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ackground w:color="FFFFFF"/>
  <w:body>
    <w:p w14:paraId="7AEC9CA2" w14:textId="77777777" w:rsidR="009E4FD4" w:rsidRDefault="009E4FD4">
      <w:pPr>
        <w:spacing w:line="320" w:lineRule="exact"/>
        <w:rPr>
          <w:rFonts w:eastAsia="黑体"/>
        </w:rPr>
      </w:pPr>
      <w:bookmarkStart w:id="0" w:name="_Toc327533982"/>
      <w:bookmarkStart w:id="1" w:name="_Toc6680"/>
    </w:p>
    <w:p w14:paraId="6241F227" w14:textId="77777777" w:rsidR="009E4FD4" w:rsidRDefault="009E4FD4">
      <w:pPr>
        <w:spacing w:line="320" w:lineRule="exact"/>
        <w:rPr>
          <w:rFonts w:eastAsia="黑体"/>
        </w:rPr>
      </w:pPr>
    </w:p>
    <w:p w14:paraId="16F3B363" w14:textId="3CD21F69" w:rsidR="009E4FD4" w:rsidRDefault="00D969AA">
      <w:pPr>
        <w:spacing w:line="320" w:lineRule="exact"/>
        <w:rPr>
          <w:rFonts w:eastAsia="黑体"/>
        </w:rPr>
      </w:pPr>
      <w:r>
        <w:rPr>
          <w:rFonts w:eastAsia="黑体"/>
          <w:noProof/>
          <w:szCs w:val="21"/>
        </w:rPr>
        <mc:AlternateContent>
          <mc:Choice Requires="wps">
            <w:drawing>
              <wp:anchor distT="0" distB="0" distL="114300" distR="114300" simplePos="0" relativeHeight="251658752" behindDoc="0" locked="0" layoutInCell="1" allowOverlap="1" wp14:anchorId="269E60AC" wp14:editId="6BCD44B7">
                <wp:simplePos x="0" y="0"/>
                <wp:positionH relativeFrom="column">
                  <wp:posOffset>4229100</wp:posOffset>
                </wp:positionH>
                <wp:positionV relativeFrom="paragraph">
                  <wp:posOffset>187960</wp:posOffset>
                </wp:positionV>
                <wp:extent cx="771525" cy="445770"/>
                <wp:effectExtent l="0" t="0" r="0" b="4445"/>
                <wp:wrapNone/>
                <wp:docPr id="12" name="Quad Arrow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1525" cy="445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A746A1" w14:textId="77777777" w:rsidR="006E721E" w:rsidRPr="006D403F" w:rsidRDefault="006E721E">
                            <w:pPr>
                              <w:rPr>
                                <w:sz w:val="44"/>
                                <w:szCs w:val="44"/>
                              </w:rPr>
                            </w:pPr>
                            <w:r w:rsidRPr="006D403F">
                              <w:rPr>
                                <w:rFonts w:hint="eastAsia"/>
                                <w:sz w:val="44"/>
                                <w:szCs w:val="44"/>
                              </w:rPr>
                              <w:t>YB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9E60AC" id="_x0000_t202" coordsize="21600,21600" o:spt="202" path="m,l,21600r21600,l21600,xe">
                <v:stroke joinstyle="miter"/>
                <v:path gradientshapeok="t" o:connecttype="rect"/>
              </v:shapetype>
              <v:shape id="Quad Arrow 2" o:spid="_x0000_s1026" type="#_x0000_t202" style="position:absolute;left:0;text-align:left;margin-left:333pt;margin-top:14.8pt;width:60.75pt;height:35.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JHw8gEAAMkDAAAOAAAAZHJzL2Uyb0RvYy54bWysU8tu2zAQvBfoPxC817IMu24Fy0HqwEWB&#10;9AGk/QCKoiSiFJdd0pbcr++SchwjvQXRgeByydmd2dHmZuwNOyr0GmzJ89mcM2Ul1Nq2Jf/1c//u&#10;A2c+CFsLA1aV/KQ8v9m+fbMZXKEW0IGpFTICsb4YXMm7EFyRZV52qhd+Bk5ZSjaAvQgUYpvVKAZC&#10;7022mM/fZwNg7RCk8p5O76Yk3yb8plEyfG8arwIzJafeQloxrVVcs+1GFC0K12l5bkO8oIteaEtF&#10;L1B3Igh2QP0fVK8lgocmzCT0GTSNlipxIDb5/Bmbh044lbiQON5dZPKvByu/HR/cD2Rh/AQjDTCR&#10;8O4e5G/PLOw6YVt1iwhDp0RNhfMoWTY4X5yfRql94SNINXyFmoYsDgES0NhgH1UhnozQaQCni+hq&#10;DEzS4XqdrxYrziSllsvVep2Gkoni8bFDHz4r6FnclBxppglcHO99iM2I4vFKrOXB6HqvjUkBttXO&#10;IDsKmv8+fan/Z9eMjZctxGcTYjxJLCOxiWIYq5GSkW0F9Yn4Ikx+Iv/TpgP8y9lAXiq5/3MQqDgz&#10;Xyxp9jFfLqP5UkAUFxTgdaa6zggrCarkgbNpuwuTYQ8OddtRpWlKFm5J50YnDZ66OvdNfknSnL0d&#10;DXkdp1tPf+D2HwAAAP//AwBQSwMEFAAGAAgAAAAhAACG3N/eAAAACQEAAA8AAABkcnMvZG93bnJl&#10;di54bWxMj81OwzAQhO9IvIO1SFwQdaio80OcCpBAXPvzAJt4m0TE6yh2m/TtMSc4jmY08025Xewg&#10;LjT53rGGp1UCgrhxpudWw/Hw8ZiB8AHZ4OCYNFzJw7a6vSmxMG7mHV32oRWxhH2BGroQxkJK33Rk&#10;0a/cSBy9k5sshiinVpoJ51huB7lOEiUt9hwXOhzpvaPme3+2Gk5f88Mmn+vPcEx3z+oN+7R2V63v&#10;75bXFxCBlvAXhl/8iA5VZKrdmY0XgwalVPwSNKxzBSIG0izdgKg15HkGsirl/wfVDwAAAP//AwBQ&#10;SwECLQAUAAYACAAAACEAtoM4kv4AAADhAQAAEwAAAAAAAAAAAAAAAAAAAAAAW0NvbnRlbnRfVHlw&#10;ZXNdLnhtbFBLAQItABQABgAIAAAAIQA4/SH/1gAAAJQBAAALAAAAAAAAAAAAAAAAAC8BAABfcmVs&#10;cy8ucmVsc1BLAQItABQABgAIAAAAIQALNJHw8gEAAMkDAAAOAAAAAAAAAAAAAAAAAC4CAABkcnMv&#10;ZTJvRG9jLnhtbFBLAQItABQABgAIAAAAIQAAhtzf3gAAAAkBAAAPAAAAAAAAAAAAAAAAAEwEAABk&#10;cnMvZG93bnJldi54bWxQSwUGAAAAAAQABADzAAAAVwUAAAAA&#10;" stroked="f">
                <v:textbox>
                  <w:txbxContent>
                    <w:p w14:paraId="12A746A1" w14:textId="77777777" w:rsidR="006E721E" w:rsidRPr="006D403F" w:rsidRDefault="006E721E">
                      <w:pPr>
                        <w:rPr>
                          <w:sz w:val="44"/>
                          <w:szCs w:val="44"/>
                        </w:rPr>
                      </w:pPr>
                      <w:r w:rsidRPr="006D403F">
                        <w:rPr>
                          <w:rFonts w:hint="eastAsia"/>
                          <w:sz w:val="44"/>
                          <w:szCs w:val="44"/>
                        </w:rPr>
                        <w:t>YB</w:t>
                      </w:r>
                    </w:p>
                  </w:txbxContent>
                </v:textbox>
              </v:shape>
            </w:pict>
          </mc:Fallback>
        </mc:AlternateContent>
      </w:r>
    </w:p>
    <w:p w14:paraId="1E35A20D" w14:textId="77777777" w:rsidR="009E4FD4" w:rsidRDefault="009E4FD4">
      <w:pPr>
        <w:spacing w:line="320" w:lineRule="exact"/>
        <w:rPr>
          <w:rFonts w:eastAsia="黑体"/>
          <w:b/>
          <w:sz w:val="32"/>
          <w:szCs w:val="32"/>
        </w:rPr>
      </w:pPr>
      <w:r>
        <w:rPr>
          <w:rFonts w:eastAsia="黑体" w:hint="eastAsia"/>
          <w:b/>
          <w:sz w:val="32"/>
          <w:szCs w:val="32"/>
        </w:rPr>
        <w:t>UDC</w:t>
      </w:r>
    </w:p>
    <w:p w14:paraId="0A969256" w14:textId="77777777" w:rsidR="009E4FD4" w:rsidRPr="006D403F" w:rsidRDefault="009E4FD4">
      <w:pPr>
        <w:snapToGrid w:val="0"/>
        <w:spacing w:line="240" w:lineRule="atLeast"/>
        <w:jc w:val="center"/>
        <w:rPr>
          <w:sz w:val="28"/>
          <w:szCs w:val="4"/>
        </w:rPr>
      </w:pPr>
      <w:r>
        <w:rPr>
          <w:rFonts w:hint="eastAsia"/>
          <w:b/>
          <w:sz w:val="32"/>
          <w:szCs w:val="32"/>
        </w:rPr>
        <w:t>中华人民共和国行业标准</w:t>
      </w:r>
    </w:p>
    <w:p w14:paraId="4D7896E7" w14:textId="77777777" w:rsidR="009E4FD4" w:rsidRDefault="009E4FD4">
      <w:pPr>
        <w:spacing w:line="360" w:lineRule="auto"/>
      </w:pPr>
    </w:p>
    <w:p w14:paraId="2641F576" w14:textId="6DC6A016" w:rsidR="009E4FD4" w:rsidRDefault="009E4FD4">
      <w:pPr>
        <w:spacing w:line="360" w:lineRule="exact"/>
        <w:rPr>
          <w:sz w:val="32"/>
          <w:szCs w:val="32"/>
        </w:rPr>
      </w:pPr>
      <w:r>
        <w:rPr>
          <w:rFonts w:hint="eastAsia"/>
          <w:sz w:val="32"/>
          <w:szCs w:val="32"/>
        </w:rPr>
        <w:t>P</w:t>
      </w:r>
    </w:p>
    <w:p w14:paraId="4B7265AA" w14:textId="24649D67" w:rsidR="009E4FD4" w:rsidRDefault="009E4FD4">
      <w:pPr>
        <w:spacing w:line="360" w:lineRule="exact"/>
        <w:ind w:firstLineChars="200" w:firstLine="600"/>
        <w:rPr>
          <w:szCs w:val="21"/>
        </w:rPr>
      </w:pPr>
      <w:r>
        <w:rPr>
          <w:sz w:val="30"/>
        </w:rPr>
        <w:t xml:space="preserve"> </w:t>
      </w:r>
      <w:r>
        <w:t xml:space="preserve">                     </w:t>
      </w:r>
      <w:r>
        <w:rPr>
          <w:sz w:val="26"/>
        </w:rPr>
        <w:t xml:space="preserve">               </w:t>
      </w:r>
      <w:r>
        <w:t xml:space="preserve">      </w:t>
      </w:r>
      <w:r>
        <w:rPr>
          <w:rFonts w:hint="eastAsia"/>
        </w:rPr>
        <w:t xml:space="preserve">     </w:t>
      </w:r>
      <w:r>
        <w:t xml:space="preserve"> </w:t>
      </w:r>
      <w:r>
        <w:rPr>
          <w:rFonts w:eastAsia="黑体" w:hint="eastAsia"/>
          <w:sz w:val="28"/>
          <w:szCs w:val="28"/>
        </w:rPr>
        <w:t>YB 9258-20</w:t>
      </w:r>
      <w:r w:rsidR="00FF340A">
        <w:rPr>
          <w:rFonts w:eastAsia="黑体" w:hint="eastAsia"/>
          <w:sz w:val="28"/>
          <w:szCs w:val="28"/>
        </w:rPr>
        <w:t>2</w:t>
      </w:r>
      <w:r>
        <w:rPr>
          <w:rFonts w:eastAsia="黑体"/>
          <w:sz w:val="28"/>
          <w:szCs w:val="28"/>
        </w:rPr>
        <w:t>X</w:t>
      </w:r>
      <w:r>
        <w:rPr>
          <w:sz w:val="28"/>
          <w:szCs w:val="21"/>
        </w:rPr>
        <w:t xml:space="preserve"> </w:t>
      </w:r>
      <w:r>
        <w:rPr>
          <w:szCs w:val="21"/>
        </w:rPr>
        <w:t xml:space="preserve">                                                    </w:t>
      </w:r>
    </w:p>
    <w:p w14:paraId="7EB314A1" w14:textId="77F86B24" w:rsidR="009E4FD4" w:rsidRDefault="002E1D00">
      <w:pPr>
        <w:spacing w:line="360" w:lineRule="auto"/>
        <w:ind w:firstLineChars="200" w:firstLine="480"/>
        <w:jc w:val="center"/>
        <w:rPr>
          <w:sz w:val="24"/>
        </w:rPr>
      </w:pPr>
      <w:r>
        <w:rPr>
          <w:noProof/>
          <w:sz w:val="24"/>
        </w:rPr>
        <mc:AlternateContent>
          <mc:Choice Requires="wps">
            <w:drawing>
              <wp:anchor distT="0" distB="0" distL="114300" distR="114300" simplePos="0" relativeHeight="251656704" behindDoc="0" locked="0" layoutInCell="1" allowOverlap="1" wp14:anchorId="24EF7ED4" wp14:editId="3C161A35">
                <wp:simplePos x="0" y="0"/>
                <wp:positionH relativeFrom="margin">
                  <wp:align>right</wp:align>
                </wp:positionH>
                <wp:positionV relativeFrom="paragraph">
                  <wp:posOffset>53754</wp:posOffset>
                </wp:positionV>
                <wp:extent cx="5239909" cy="15903"/>
                <wp:effectExtent l="0" t="0" r="37465" b="22225"/>
                <wp:wrapNone/>
                <wp:docPr id="11"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9909" cy="1590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8E5256" id="Line 3" o:spid="_x0000_s1026" style="position:absolute;z-index:2516567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 from="361.4pt,4.25pt" to="774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N/utQEAAE0DAAAOAAAAZHJzL2Uyb0RvYy54bWysU01v2zAMvQ/YfxB0X+ykzbAYcXpI2126&#10;LUDbH8BIsi1UFgVRiZ1/P0l10m67DfVBkPjx+PhIr2/G3rCj8qTR1nw+KzlTVqDUtq3589P9l2+c&#10;UQArwaBVNT8p4jebz5/Wg6vUAjs0UnkWQSxVg6t5F4KrioJEp3qgGTplo7NB30OIT98W0sMQ0XtT&#10;LMryazGgl86jUETRevvq5JuM3zRKhF9NQyowU/PILeTT53OfzmKzhqr14DotJhrwHyx60DYWvUDd&#10;QgB28PofqF4Lj4RNmAnsC2waLVTuIXYzL//q5rEDp3IvURxyF5no42DFz+PW7nyiLkb76B5QvBCz&#10;uO3AtioTeDq5OLh5kqoYHFWXlPQgt/NsP/xAGWPgEDCrMDa+T5CxPzZmsU8XsdUYmIjG5eJqtSpX&#10;nInomy9X5VWuANU52XkK3xX2LF1qbrRNWkAFxwcKiQxU55BktnivjcnzNJYNNV8sr8syZxAaLZM3&#10;xZFv91vj2RHSSuRvKvxHmMeDlRmtUyDvpnsAbV7vsbqxkyJJhLRxVO1Rnnb+rFScWaY57Vdaivfv&#10;nP32F2x+AwAA//8DAFBLAwQUAAYACAAAACEAN92J6dsAAAAFAQAADwAAAGRycy9kb3ducmV2Lnht&#10;bEyPwU7DMBBE70j8g7VI3KjTSIUoxKlQVdQDlxKQuG5iE0eJ18F22/D3LCc4jmY086baLm4SZxPi&#10;4EnBepWBMNR5PVCv4P3t+a4AEROSxsmTUfBtImzr66sKS+0v9GrOTeoFl1AsUYFNaS6ljJ01DuPK&#10;z4bY+/TBYWIZeqkDXrjcTTLPsnvpcCBesDibnTXd2JycgmnfLqE4jo09HF/Gr489Hh52qNTtzfL0&#10;CCKZJf2F4Ref0aFmptafSEcxKeAjSUGxAcFmkW9yEC2n1hnIupL/6esfAAAA//8DAFBLAQItABQA&#10;BgAIAAAAIQC2gziS/gAAAOEBAAATAAAAAAAAAAAAAAAAAAAAAABbQ29udGVudF9UeXBlc10ueG1s&#10;UEsBAi0AFAAGAAgAAAAhADj9If/WAAAAlAEAAAsAAAAAAAAAAAAAAAAALwEAAF9yZWxzLy5yZWxz&#10;UEsBAi0AFAAGAAgAAAAhAAAk3+61AQAATQMAAA4AAAAAAAAAAAAAAAAALgIAAGRycy9lMm9Eb2Mu&#10;eG1sUEsBAi0AFAAGAAgAAAAhADfdienbAAAABQEAAA8AAAAAAAAAAAAAAAAADwQAAGRycy9kb3du&#10;cmV2LnhtbFBLBQYAAAAABAAEAPMAAAAXBQAAAAA=&#10;" strokeweight="2pt">
                <w10:wrap anchorx="margin"/>
              </v:line>
            </w:pict>
          </mc:Fallback>
        </mc:AlternateContent>
      </w:r>
    </w:p>
    <w:p w14:paraId="372B5794" w14:textId="77777777" w:rsidR="009E4FD4" w:rsidRPr="00697457" w:rsidRDefault="009E4FD4" w:rsidP="00CE57BC">
      <w:pPr>
        <w:spacing w:afterLines="50" w:after="156" w:line="360" w:lineRule="auto"/>
        <w:jc w:val="center"/>
        <w:rPr>
          <w:rFonts w:eastAsia="华文中宋"/>
          <w:b/>
          <w:sz w:val="44"/>
          <w:szCs w:val="44"/>
        </w:rPr>
      </w:pPr>
    </w:p>
    <w:p w14:paraId="14CBA29C" w14:textId="77777777" w:rsidR="009E4FD4" w:rsidRDefault="009E4FD4" w:rsidP="00CE57BC">
      <w:pPr>
        <w:spacing w:afterLines="50" w:after="156" w:line="360" w:lineRule="auto"/>
        <w:jc w:val="center"/>
        <w:rPr>
          <w:rFonts w:eastAsia="华文中宋"/>
          <w:b/>
          <w:sz w:val="44"/>
          <w:szCs w:val="44"/>
        </w:rPr>
      </w:pPr>
    </w:p>
    <w:p w14:paraId="6329E5FB" w14:textId="77777777" w:rsidR="009E4FD4" w:rsidRDefault="009E4FD4" w:rsidP="00CE57BC">
      <w:pPr>
        <w:spacing w:afterLines="50" w:after="156" w:line="360" w:lineRule="auto"/>
        <w:jc w:val="center"/>
        <w:rPr>
          <w:rFonts w:ascii="宋体" w:hAnsi="宋体" w:hint="eastAsia"/>
          <w:b/>
          <w:sz w:val="44"/>
          <w:szCs w:val="44"/>
        </w:rPr>
      </w:pPr>
      <w:r>
        <w:rPr>
          <w:rFonts w:ascii="宋体" w:hAnsi="宋体" w:hint="eastAsia"/>
          <w:b/>
          <w:sz w:val="44"/>
          <w:szCs w:val="44"/>
        </w:rPr>
        <w:t>基坑工程技术规范</w:t>
      </w:r>
    </w:p>
    <w:p w14:paraId="5968A792" w14:textId="77777777" w:rsidR="009E4FD4" w:rsidRDefault="009E4FD4">
      <w:pPr>
        <w:spacing w:before="120" w:line="360" w:lineRule="auto"/>
        <w:jc w:val="center"/>
        <w:rPr>
          <w:rFonts w:eastAsia="黑体"/>
          <w:sz w:val="32"/>
        </w:rPr>
      </w:pPr>
      <w:r>
        <w:rPr>
          <w:rFonts w:eastAsia="黑体" w:hint="eastAsia"/>
          <w:sz w:val="32"/>
        </w:rPr>
        <w:t>Code for Technique of Building Foundation Pit Engineering</w:t>
      </w:r>
    </w:p>
    <w:p w14:paraId="1EF180A1" w14:textId="77777777" w:rsidR="009E4FD4" w:rsidRDefault="009E4FD4">
      <w:pPr>
        <w:spacing w:before="120" w:line="360" w:lineRule="auto"/>
        <w:jc w:val="center"/>
        <w:rPr>
          <w:rFonts w:eastAsia="黑体"/>
          <w:b/>
          <w:sz w:val="36"/>
          <w:szCs w:val="36"/>
        </w:rPr>
      </w:pPr>
      <w:r>
        <w:rPr>
          <w:rFonts w:eastAsia="黑体"/>
          <w:b/>
          <w:sz w:val="36"/>
          <w:szCs w:val="36"/>
        </w:rPr>
        <w:t>(</w:t>
      </w:r>
      <w:r>
        <w:rPr>
          <w:rFonts w:eastAsia="楷体_GB2312" w:hint="eastAsia"/>
          <w:b/>
          <w:sz w:val="36"/>
          <w:szCs w:val="36"/>
        </w:rPr>
        <w:t>征求意见稿</w:t>
      </w:r>
      <w:r>
        <w:rPr>
          <w:rFonts w:eastAsia="黑体"/>
          <w:b/>
          <w:sz w:val="36"/>
          <w:szCs w:val="36"/>
        </w:rPr>
        <w:t>)</w:t>
      </w:r>
    </w:p>
    <w:p w14:paraId="31E06C3E" w14:textId="77777777" w:rsidR="009E4FD4" w:rsidRDefault="009E4FD4">
      <w:pPr>
        <w:spacing w:line="360" w:lineRule="auto"/>
        <w:ind w:firstLineChars="200" w:firstLine="480"/>
        <w:jc w:val="center"/>
        <w:rPr>
          <w:sz w:val="24"/>
        </w:rPr>
      </w:pPr>
    </w:p>
    <w:p w14:paraId="09A55281" w14:textId="77777777" w:rsidR="009E4FD4" w:rsidRDefault="009E4FD4">
      <w:pPr>
        <w:spacing w:line="360" w:lineRule="auto"/>
        <w:ind w:firstLineChars="200" w:firstLine="480"/>
        <w:jc w:val="center"/>
        <w:rPr>
          <w:sz w:val="24"/>
        </w:rPr>
      </w:pPr>
    </w:p>
    <w:p w14:paraId="265AD962" w14:textId="77777777" w:rsidR="009E4FD4" w:rsidRDefault="009E4FD4">
      <w:pPr>
        <w:spacing w:line="360" w:lineRule="auto"/>
        <w:ind w:firstLineChars="200" w:firstLine="420"/>
        <w:jc w:val="center"/>
      </w:pPr>
    </w:p>
    <w:p w14:paraId="06525920" w14:textId="77777777" w:rsidR="009E4FD4" w:rsidRDefault="009E4FD4">
      <w:pPr>
        <w:jc w:val="center"/>
        <w:rPr>
          <w:rFonts w:eastAsia="楷体_GB2312"/>
          <w:b/>
          <w:sz w:val="32"/>
          <w:szCs w:val="32"/>
        </w:rPr>
      </w:pPr>
    </w:p>
    <w:p w14:paraId="2031CFE8" w14:textId="77777777" w:rsidR="009E4FD4" w:rsidRDefault="009E4FD4">
      <w:pPr>
        <w:jc w:val="center"/>
        <w:rPr>
          <w:rFonts w:eastAsia="楷体_GB2312"/>
          <w:b/>
          <w:sz w:val="32"/>
          <w:szCs w:val="32"/>
        </w:rPr>
      </w:pPr>
      <w:r>
        <w:rPr>
          <w:rFonts w:eastAsia="楷体_GB2312" w:hint="eastAsia"/>
          <w:b/>
          <w:sz w:val="32"/>
          <w:szCs w:val="32"/>
        </w:rPr>
        <w:t xml:space="preserve"> </w:t>
      </w:r>
    </w:p>
    <w:p w14:paraId="3201C25C" w14:textId="77777777" w:rsidR="009E4FD4" w:rsidRDefault="00FA68F3">
      <w:pPr>
        <w:spacing w:line="360" w:lineRule="auto"/>
        <w:ind w:firstLineChars="200" w:firstLine="420"/>
        <w:jc w:val="center"/>
      </w:pPr>
      <w:r>
        <w:rPr>
          <w:rFonts w:hint="eastAsia"/>
        </w:rPr>
        <w:t xml:space="preserve"> </w:t>
      </w:r>
    </w:p>
    <w:p w14:paraId="088A1D6A" w14:textId="77777777" w:rsidR="009E4FD4" w:rsidRDefault="009E4FD4">
      <w:pPr>
        <w:spacing w:line="360" w:lineRule="auto"/>
        <w:ind w:firstLineChars="200" w:firstLine="420"/>
        <w:jc w:val="center"/>
      </w:pPr>
    </w:p>
    <w:p w14:paraId="359724C1" w14:textId="77777777" w:rsidR="009E4FD4" w:rsidRDefault="009E4FD4">
      <w:pPr>
        <w:spacing w:line="360" w:lineRule="auto"/>
        <w:ind w:firstLineChars="200" w:firstLine="420"/>
        <w:jc w:val="center"/>
      </w:pPr>
    </w:p>
    <w:p w14:paraId="5451E92D" w14:textId="77777777" w:rsidR="002E1D00" w:rsidRDefault="002E1D00" w:rsidP="002E1D00">
      <w:pPr>
        <w:spacing w:line="360" w:lineRule="auto"/>
        <w:jc w:val="center"/>
      </w:pPr>
    </w:p>
    <w:p w14:paraId="0269D144" w14:textId="77777777" w:rsidR="009E4FD4" w:rsidRDefault="009E4FD4">
      <w:pPr>
        <w:spacing w:line="360" w:lineRule="auto"/>
      </w:pPr>
    </w:p>
    <w:p w14:paraId="308DC651" w14:textId="77777777" w:rsidR="009E4FD4" w:rsidRDefault="009E4FD4">
      <w:pPr>
        <w:spacing w:before="120" w:line="360" w:lineRule="auto"/>
        <w:jc w:val="center"/>
        <w:rPr>
          <w:rFonts w:eastAsia="黑体"/>
          <w:sz w:val="30"/>
          <w:szCs w:val="30"/>
        </w:rPr>
      </w:pPr>
      <w:r>
        <w:rPr>
          <w:rFonts w:eastAsia="黑体" w:hint="eastAsia"/>
          <w:sz w:val="30"/>
          <w:szCs w:val="30"/>
        </w:rPr>
        <w:t xml:space="preserve"> </w:t>
      </w:r>
      <w:r>
        <w:rPr>
          <w:rFonts w:eastAsia="黑体" w:hint="eastAsia"/>
          <w:sz w:val="30"/>
          <w:szCs w:val="30"/>
        </w:rPr>
        <w:t>规范修编组</w:t>
      </w:r>
    </w:p>
    <w:p w14:paraId="49FDD623" w14:textId="734CD9C9" w:rsidR="009E4FD4" w:rsidRDefault="009E4FD4">
      <w:pPr>
        <w:spacing w:line="360" w:lineRule="auto"/>
        <w:ind w:firstLineChars="1300" w:firstLine="3640"/>
        <w:rPr>
          <w:sz w:val="28"/>
          <w:szCs w:val="28"/>
        </w:rPr>
      </w:pPr>
      <w:r>
        <w:rPr>
          <w:rFonts w:hint="eastAsia"/>
          <w:sz w:val="28"/>
          <w:szCs w:val="28"/>
        </w:rPr>
        <w:t>20</w:t>
      </w:r>
      <w:r w:rsidR="00370026">
        <w:rPr>
          <w:rFonts w:hint="eastAsia"/>
          <w:sz w:val="28"/>
          <w:szCs w:val="28"/>
        </w:rPr>
        <w:t>24</w:t>
      </w:r>
      <w:r>
        <w:rPr>
          <w:rFonts w:hint="eastAsia"/>
          <w:sz w:val="28"/>
          <w:szCs w:val="28"/>
        </w:rPr>
        <w:t>-0</w:t>
      </w:r>
      <w:r w:rsidR="00370026">
        <w:rPr>
          <w:rFonts w:hint="eastAsia"/>
          <w:sz w:val="28"/>
          <w:szCs w:val="28"/>
        </w:rPr>
        <w:t>9</w:t>
      </w:r>
    </w:p>
    <w:p w14:paraId="2A0CDCD9" w14:textId="1794D930" w:rsidR="009E4FD4" w:rsidRDefault="00D969AA">
      <w:pPr>
        <w:spacing w:line="360" w:lineRule="auto"/>
        <w:jc w:val="center"/>
        <w:rPr>
          <w:rFonts w:eastAsia="黑体"/>
          <w:b/>
          <w:sz w:val="32"/>
        </w:rPr>
      </w:pPr>
      <w:r>
        <w:rPr>
          <w:noProof/>
          <w:sz w:val="24"/>
        </w:rPr>
        <mc:AlternateContent>
          <mc:Choice Requires="wps">
            <w:drawing>
              <wp:anchor distT="0" distB="0" distL="114300" distR="114300" simplePos="0" relativeHeight="251657728" behindDoc="0" locked="0" layoutInCell="1" allowOverlap="1" wp14:anchorId="12E1446A" wp14:editId="5AE95538">
                <wp:simplePos x="0" y="0"/>
                <wp:positionH relativeFrom="column">
                  <wp:posOffset>-246490</wp:posOffset>
                </wp:positionH>
                <wp:positionV relativeFrom="paragraph">
                  <wp:posOffset>111401</wp:posOffset>
                </wp:positionV>
                <wp:extent cx="6309360" cy="0"/>
                <wp:effectExtent l="19050" t="15240" r="15240" b="13335"/>
                <wp:wrapNone/>
                <wp:docPr id="10"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30936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942860" id="Line 4" o:spid="_x0000_s1026" style="position:absolute;flip:y;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4pt,8.75pt" to="477.4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G1StwEAAFMDAAAOAAAAZHJzL2Uyb0RvYy54bWysU01v2zAMvQ/ofxB0X+ykW7AZcXpI213a&#10;LUC73Rl92MJkURCV2Pn3ldQ0LdZbMR8Eih9Pj4/06moaLDuoQAZdy+ezmjPlBErjupb/frz9/I0z&#10;iuAkWHSq5UdF/Gp98Wk1+kYtsEcrVWAJxFEz+pb3Mfqmqkj0agCaoVcuBTWGAWK6hq6SAcaEPthq&#10;UdfLasQgfUChiJL3+jnI1wVfayXiL61JRWZbnrjFcoZy7vJZrVfQdAF8b8SJBnyAxQDGpUfPUNcQ&#10;ge2DeQc1GBGQUMeZwKFCrY1QpYfUzbz+p5uHHrwqvSRxyJ9lov8HK34eNm4bMnUxuQd/h+IvMYeb&#10;HlynCoHHo0+Dm2epqtFTcy7JF/LbwHbjPcqUA/uIRYVJh4Fpa/yfXJjBU6dsKrIfz7KrKTKRnMvL&#10;+vvlMk1HvMQqaDJELvSB4g+FA8tGy61xWRFo4HBHMVN6Tcluh7fG2jJV69jY8sXXL3VdKgitkTma&#10;8yh0u40N7AB5McpXGkyRt2kB904WtF6BvDnZEYx9ttPr1p10yVLkvaNmh/K4DS96pckVmqcty6vx&#10;9l6qX/+F9RMAAAD//wMAUEsDBBQABgAIAAAAIQCUvS612wAAAAkBAAAPAAAAZHJzL2Rvd25yZXYu&#10;eG1sTI/BTsMwEETvSPyDtUjcWofSQhviVAgJOFJKe3fjJTGN15HtNIGvZxEHOO7MaPZNsR5dK04Y&#10;ovWk4GqagUCqvLFUK9i9PU6WIGLSZHTrCRV8YoR1eX5W6Nz4gV7xtE214BKKuVbQpNTlUsaqQafj&#10;1HdI7L374HTiM9TSBD1wuWvlLMtupNOW+EOjO3xosDpue6fg+LUZnncv/TzO0p5w82TH8GGVurwY&#10;7+9AJBzTXxh+8BkdSmY6+J5MFK2CyfWS0RMbtwsQHFgt5iwcfgVZFvL/gvIbAAD//wMAUEsBAi0A&#10;FAAGAAgAAAAhALaDOJL+AAAA4QEAABMAAAAAAAAAAAAAAAAAAAAAAFtDb250ZW50X1R5cGVzXS54&#10;bWxQSwECLQAUAAYACAAAACEAOP0h/9YAAACUAQAACwAAAAAAAAAAAAAAAAAvAQAAX3JlbHMvLnJl&#10;bHNQSwECLQAUAAYACAAAACEAJ+BtUrcBAABTAwAADgAAAAAAAAAAAAAAAAAuAgAAZHJzL2Uyb0Rv&#10;Yy54bWxQSwECLQAUAAYACAAAACEAlL0utdsAAAAJAQAADwAAAAAAAAAAAAAAAAARBAAAZHJzL2Rv&#10;d25yZXYueG1sUEsFBgAAAAAEAAQA8wAAABkFAAAAAA==&#10;" strokeweight="2pt"/>
            </w:pict>
          </mc:Fallback>
        </mc:AlternateContent>
      </w:r>
      <w:r w:rsidR="009E4FD4">
        <w:rPr>
          <w:rFonts w:eastAsia="黑体"/>
          <w:b/>
          <w:sz w:val="32"/>
        </w:rPr>
        <w:t xml:space="preserve">      </w:t>
      </w:r>
    </w:p>
    <w:p w14:paraId="4A814C65" w14:textId="77777777" w:rsidR="009E4FD4" w:rsidRDefault="009E4FD4">
      <w:pPr>
        <w:pStyle w:val="TOC1"/>
        <w:tabs>
          <w:tab w:val="right" w:leader="dot" w:pos="8306"/>
        </w:tabs>
        <w:spacing w:line="360" w:lineRule="auto"/>
        <w:jc w:val="center"/>
        <w:rPr>
          <w:sz w:val="36"/>
          <w:szCs w:val="36"/>
        </w:rPr>
        <w:sectPr w:rsidR="009E4FD4">
          <w:footerReference w:type="default" r:id="rId7"/>
          <w:pgSz w:w="11906" w:h="16838"/>
          <w:pgMar w:top="1440" w:right="1800" w:bottom="1440" w:left="1800" w:header="851" w:footer="992" w:gutter="0"/>
          <w:cols w:space="720"/>
          <w:docGrid w:type="lines" w:linePitch="312"/>
        </w:sectPr>
      </w:pPr>
    </w:p>
    <w:p w14:paraId="5D5C972E" w14:textId="77777777" w:rsidR="009E4FD4" w:rsidRDefault="009E4FD4"/>
    <w:p w14:paraId="4420AD68" w14:textId="77777777" w:rsidR="009E4FD4" w:rsidRDefault="009E4FD4">
      <w:pPr>
        <w:pStyle w:val="TOC1"/>
        <w:tabs>
          <w:tab w:val="right" w:leader="dot" w:pos="8306"/>
        </w:tabs>
        <w:spacing w:line="360" w:lineRule="auto"/>
        <w:jc w:val="center"/>
        <w:rPr>
          <w:sz w:val="36"/>
          <w:szCs w:val="36"/>
        </w:rPr>
      </w:pPr>
      <w:r>
        <w:rPr>
          <w:rFonts w:hint="eastAsia"/>
          <w:sz w:val="36"/>
          <w:szCs w:val="36"/>
        </w:rPr>
        <w:t>目</w:t>
      </w:r>
      <w:r>
        <w:rPr>
          <w:rFonts w:hint="eastAsia"/>
          <w:sz w:val="36"/>
          <w:szCs w:val="36"/>
        </w:rPr>
        <w:t xml:space="preserve"> </w:t>
      </w:r>
      <w:r>
        <w:rPr>
          <w:rFonts w:hint="eastAsia"/>
          <w:sz w:val="36"/>
          <w:szCs w:val="36"/>
        </w:rPr>
        <w:t>录</w:t>
      </w:r>
      <w:r>
        <w:rPr>
          <w:rFonts w:hint="eastAsia"/>
          <w:sz w:val="36"/>
          <w:szCs w:val="36"/>
        </w:rPr>
        <w:t xml:space="preserve"> </w:t>
      </w:r>
    </w:p>
    <w:p w14:paraId="34A945A0" w14:textId="77777777" w:rsidR="009E4FD4" w:rsidRDefault="009E4FD4"/>
    <w:p w14:paraId="78F31A3B" w14:textId="6906A69D" w:rsidR="002B0D82" w:rsidRDefault="00E762B3">
      <w:pPr>
        <w:pStyle w:val="TOC1"/>
        <w:tabs>
          <w:tab w:val="right" w:leader="dot" w:pos="8296"/>
        </w:tabs>
        <w:rPr>
          <w:rFonts w:asciiTheme="minorHAnsi" w:eastAsiaTheme="minorEastAsia" w:hAnsiTheme="minorHAnsi" w:cstheme="minorBidi" w:hint="eastAsia"/>
          <w:noProof/>
          <w:sz w:val="22"/>
          <w:szCs w:val="24"/>
          <w14:ligatures w14:val="standardContextual"/>
        </w:rPr>
      </w:pPr>
      <w:r>
        <w:rPr>
          <w:rFonts w:hint="eastAsia"/>
          <w:sz w:val="24"/>
          <w:szCs w:val="24"/>
        </w:rPr>
        <w:fldChar w:fldCharType="begin"/>
      </w:r>
      <w:r w:rsidR="009E4FD4">
        <w:rPr>
          <w:rFonts w:hint="eastAsia"/>
          <w:sz w:val="24"/>
          <w:szCs w:val="24"/>
        </w:rPr>
        <w:instrText xml:space="preserve">TOC \o "1-2" \h  \u </w:instrText>
      </w:r>
      <w:r>
        <w:rPr>
          <w:rFonts w:hint="eastAsia"/>
          <w:sz w:val="24"/>
          <w:szCs w:val="24"/>
        </w:rPr>
        <w:fldChar w:fldCharType="separate"/>
      </w:r>
      <w:hyperlink w:anchor="_Toc176858998" w:history="1">
        <w:r w:rsidR="002B0D82" w:rsidRPr="00D704C3">
          <w:rPr>
            <w:rStyle w:val="a8"/>
            <w:rFonts w:hint="eastAsia"/>
            <w:noProof/>
          </w:rPr>
          <w:t xml:space="preserve">1 </w:t>
        </w:r>
        <w:r w:rsidR="002B0D82" w:rsidRPr="00D704C3">
          <w:rPr>
            <w:rStyle w:val="a8"/>
            <w:rFonts w:hint="eastAsia"/>
            <w:noProof/>
          </w:rPr>
          <w:t>总</w:t>
        </w:r>
        <w:r w:rsidR="002B0D82" w:rsidRPr="00D704C3">
          <w:rPr>
            <w:rStyle w:val="a8"/>
            <w:rFonts w:hint="eastAsia"/>
            <w:noProof/>
          </w:rPr>
          <w:t xml:space="preserve"> </w:t>
        </w:r>
        <w:r w:rsidR="002B0D82" w:rsidRPr="00D704C3">
          <w:rPr>
            <w:rStyle w:val="a8"/>
            <w:rFonts w:hint="eastAsia"/>
            <w:noProof/>
          </w:rPr>
          <w:t>则</w:t>
        </w:r>
        <w:r w:rsidR="002B0D82">
          <w:rPr>
            <w:rFonts w:hint="eastAsia"/>
            <w:noProof/>
          </w:rPr>
          <w:tab/>
        </w:r>
        <w:r w:rsidR="002B0D82">
          <w:rPr>
            <w:rFonts w:hint="eastAsia"/>
            <w:noProof/>
          </w:rPr>
          <w:fldChar w:fldCharType="begin"/>
        </w:r>
        <w:r w:rsidR="002B0D82">
          <w:rPr>
            <w:rFonts w:hint="eastAsia"/>
            <w:noProof/>
          </w:rPr>
          <w:instrText xml:space="preserve"> </w:instrText>
        </w:r>
        <w:r w:rsidR="002B0D82">
          <w:rPr>
            <w:noProof/>
          </w:rPr>
          <w:instrText>PAGEREF _Toc176858998 \h</w:instrText>
        </w:r>
        <w:r w:rsidR="002B0D82">
          <w:rPr>
            <w:rFonts w:hint="eastAsia"/>
            <w:noProof/>
          </w:rPr>
          <w:instrText xml:space="preserve"> </w:instrText>
        </w:r>
        <w:r w:rsidR="002B0D82">
          <w:rPr>
            <w:rFonts w:hint="eastAsia"/>
            <w:noProof/>
          </w:rPr>
        </w:r>
        <w:r w:rsidR="002B0D82">
          <w:rPr>
            <w:noProof/>
          </w:rPr>
          <w:fldChar w:fldCharType="separate"/>
        </w:r>
        <w:r w:rsidR="002B0D82">
          <w:rPr>
            <w:noProof/>
          </w:rPr>
          <w:t>4</w:t>
        </w:r>
        <w:r w:rsidR="002B0D82">
          <w:rPr>
            <w:rFonts w:hint="eastAsia"/>
            <w:noProof/>
          </w:rPr>
          <w:fldChar w:fldCharType="end"/>
        </w:r>
      </w:hyperlink>
    </w:p>
    <w:p w14:paraId="21423B40" w14:textId="4E437BE1"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8999" w:history="1">
        <w:r w:rsidRPr="00D704C3">
          <w:rPr>
            <w:rStyle w:val="a8"/>
            <w:rFonts w:hint="eastAsia"/>
            <w:noProof/>
          </w:rPr>
          <w:t xml:space="preserve">2 </w:t>
        </w:r>
        <w:r w:rsidRPr="00D704C3">
          <w:rPr>
            <w:rStyle w:val="a8"/>
            <w:rFonts w:hint="eastAsia"/>
            <w:noProof/>
          </w:rPr>
          <w:t>术语、符号</w:t>
        </w:r>
        <w:r>
          <w:rPr>
            <w:rFonts w:hint="eastAsia"/>
            <w:noProof/>
          </w:rPr>
          <w:tab/>
        </w:r>
        <w:r>
          <w:rPr>
            <w:rFonts w:hint="eastAsia"/>
            <w:noProof/>
          </w:rPr>
          <w:fldChar w:fldCharType="begin"/>
        </w:r>
        <w:r>
          <w:rPr>
            <w:rFonts w:hint="eastAsia"/>
            <w:noProof/>
          </w:rPr>
          <w:instrText xml:space="preserve"> </w:instrText>
        </w:r>
        <w:r>
          <w:rPr>
            <w:noProof/>
          </w:rPr>
          <w:instrText>PAGEREF _Toc176858999 \h</w:instrText>
        </w:r>
        <w:r>
          <w:rPr>
            <w:rFonts w:hint="eastAsia"/>
            <w:noProof/>
          </w:rPr>
          <w:instrText xml:space="preserve"> </w:instrText>
        </w:r>
        <w:r>
          <w:rPr>
            <w:rFonts w:hint="eastAsia"/>
            <w:noProof/>
          </w:rPr>
        </w:r>
        <w:r>
          <w:rPr>
            <w:noProof/>
          </w:rPr>
          <w:fldChar w:fldCharType="separate"/>
        </w:r>
        <w:r>
          <w:rPr>
            <w:noProof/>
          </w:rPr>
          <w:t>5</w:t>
        </w:r>
        <w:r>
          <w:rPr>
            <w:rFonts w:hint="eastAsia"/>
            <w:noProof/>
          </w:rPr>
          <w:fldChar w:fldCharType="end"/>
        </w:r>
      </w:hyperlink>
    </w:p>
    <w:p w14:paraId="04E7DCCC" w14:textId="4A47E5A8"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0" w:history="1">
        <w:r w:rsidRPr="00D704C3">
          <w:rPr>
            <w:rStyle w:val="a8"/>
            <w:rFonts w:hint="eastAsia"/>
            <w:noProof/>
          </w:rPr>
          <w:t xml:space="preserve">2.1 </w:t>
        </w:r>
        <w:r w:rsidRPr="00D704C3">
          <w:rPr>
            <w:rStyle w:val="a8"/>
            <w:rFonts w:hint="eastAsia"/>
            <w:noProof/>
          </w:rPr>
          <w:t>术</w:t>
        </w:r>
        <w:r w:rsidRPr="00D704C3">
          <w:rPr>
            <w:rStyle w:val="a8"/>
            <w:rFonts w:hint="eastAsia"/>
            <w:noProof/>
          </w:rPr>
          <w:t xml:space="preserve"> </w:t>
        </w:r>
        <w:r w:rsidRPr="00D704C3">
          <w:rPr>
            <w:rStyle w:val="a8"/>
            <w:rFonts w:hint="eastAsia"/>
            <w:noProof/>
          </w:rPr>
          <w:t>语</w:t>
        </w:r>
        <w:r>
          <w:rPr>
            <w:rFonts w:hint="eastAsia"/>
            <w:noProof/>
          </w:rPr>
          <w:tab/>
        </w:r>
        <w:r>
          <w:rPr>
            <w:rFonts w:hint="eastAsia"/>
            <w:noProof/>
          </w:rPr>
          <w:fldChar w:fldCharType="begin"/>
        </w:r>
        <w:r>
          <w:rPr>
            <w:rFonts w:hint="eastAsia"/>
            <w:noProof/>
          </w:rPr>
          <w:instrText xml:space="preserve"> </w:instrText>
        </w:r>
        <w:r>
          <w:rPr>
            <w:noProof/>
          </w:rPr>
          <w:instrText>PAGEREF _Toc176859000 \h</w:instrText>
        </w:r>
        <w:r>
          <w:rPr>
            <w:rFonts w:hint="eastAsia"/>
            <w:noProof/>
          </w:rPr>
          <w:instrText xml:space="preserve"> </w:instrText>
        </w:r>
        <w:r>
          <w:rPr>
            <w:rFonts w:hint="eastAsia"/>
            <w:noProof/>
          </w:rPr>
        </w:r>
        <w:r>
          <w:rPr>
            <w:noProof/>
          </w:rPr>
          <w:fldChar w:fldCharType="separate"/>
        </w:r>
        <w:r>
          <w:rPr>
            <w:noProof/>
          </w:rPr>
          <w:t>5</w:t>
        </w:r>
        <w:r>
          <w:rPr>
            <w:rFonts w:hint="eastAsia"/>
            <w:noProof/>
          </w:rPr>
          <w:fldChar w:fldCharType="end"/>
        </w:r>
      </w:hyperlink>
    </w:p>
    <w:p w14:paraId="4E0E29B8" w14:textId="2A3EA796"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1" w:history="1">
        <w:r w:rsidRPr="00D704C3">
          <w:rPr>
            <w:rStyle w:val="a8"/>
            <w:rFonts w:hint="eastAsia"/>
            <w:noProof/>
          </w:rPr>
          <w:t xml:space="preserve">2.2 </w:t>
        </w:r>
        <w:r w:rsidRPr="00D704C3">
          <w:rPr>
            <w:rStyle w:val="a8"/>
            <w:rFonts w:hint="eastAsia"/>
            <w:noProof/>
          </w:rPr>
          <w:t>符</w:t>
        </w:r>
        <w:r w:rsidRPr="00D704C3">
          <w:rPr>
            <w:rStyle w:val="a8"/>
            <w:rFonts w:hint="eastAsia"/>
            <w:noProof/>
          </w:rPr>
          <w:t xml:space="preserve"> </w:t>
        </w:r>
        <w:r w:rsidRPr="00D704C3">
          <w:rPr>
            <w:rStyle w:val="a8"/>
            <w:rFonts w:hint="eastAsia"/>
            <w:noProof/>
          </w:rPr>
          <w:t>号</w:t>
        </w:r>
        <w:r>
          <w:rPr>
            <w:rFonts w:hint="eastAsia"/>
            <w:noProof/>
          </w:rPr>
          <w:tab/>
        </w:r>
        <w:r>
          <w:rPr>
            <w:rFonts w:hint="eastAsia"/>
            <w:noProof/>
          </w:rPr>
          <w:fldChar w:fldCharType="begin"/>
        </w:r>
        <w:r>
          <w:rPr>
            <w:rFonts w:hint="eastAsia"/>
            <w:noProof/>
          </w:rPr>
          <w:instrText xml:space="preserve"> </w:instrText>
        </w:r>
        <w:r>
          <w:rPr>
            <w:noProof/>
          </w:rPr>
          <w:instrText>PAGEREF _Toc176859001 \h</w:instrText>
        </w:r>
        <w:r>
          <w:rPr>
            <w:rFonts w:hint="eastAsia"/>
            <w:noProof/>
          </w:rPr>
          <w:instrText xml:space="preserve"> </w:instrText>
        </w:r>
        <w:r>
          <w:rPr>
            <w:rFonts w:hint="eastAsia"/>
            <w:noProof/>
          </w:rPr>
        </w:r>
        <w:r>
          <w:rPr>
            <w:noProof/>
          </w:rPr>
          <w:fldChar w:fldCharType="separate"/>
        </w:r>
        <w:r>
          <w:rPr>
            <w:noProof/>
          </w:rPr>
          <w:t>8</w:t>
        </w:r>
        <w:r>
          <w:rPr>
            <w:rFonts w:hint="eastAsia"/>
            <w:noProof/>
          </w:rPr>
          <w:fldChar w:fldCharType="end"/>
        </w:r>
      </w:hyperlink>
    </w:p>
    <w:p w14:paraId="106346BF" w14:textId="781C72AF"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02" w:history="1">
        <w:r w:rsidRPr="00D704C3">
          <w:rPr>
            <w:rStyle w:val="a8"/>
            <w:rFonts w:hint="eastAsia"/>
            <w:noProof/>
          </w:rPr>
          <w:t xml:space="preserve">3 </w:t>
        </w:r>
        <w:r w:rsidRPr="00D704C3">
          <w:rPr>
            <w:rStyle w:val="a8"/>
            <w:rFonts w:hint="eastAsia"/>
            <w:noProof/>
          </w:rPr>
          <w:t>基本规定</w:t>
        </w:r>
        <w:r>
          <w:rPr>
            <w:rFonts w:hint="eastAsia"/>
            <w:noProof/>
          </w:rPr>
          <w:tab/>
        </w:r>
        <w:r>
          <w:rPr>
            <w:rFonts w:hint="eastAsia"/>
            <w:noProof/>
          </w:rPr>
          <w:fldChar w:fldCharType="begin"/>
        </w:r>
        <w:r>
          <w:rPr>
            <w:rFonts w:hint="eastAsia"/>
            <w:noProof/>
          </w:rPr>
          <w:instrText xml:space="preserve"> </w:instrText>
        </w:r>
        <w:r>
          <w:rPr>
            <w:noProof/>
          </w:rPr>
          <w:instrText>PAGEREF _Toc176859002 \h</w:instrText>
        </w:r>
        <w:r>
          <w:rPr>
            <w:rFonts w:hint="eastAsia"/>
            <w:noProof/>
          </w:rPr>
          <w:instrText xml:space="preserve"> </w:instrText>
        </w:r>
        <w:r>
          <w:rPr>
            <w:rFonts w:hint="eastAsia"/>
            <w:noProof/>
          </w:rPr>
        </w:r>
        <w:r>
          <w:rPr>
            <w:noProof/>
          </w:rPr>
          <w:fldChar w:fldCharType="separate"/>
        </w:r>
        <w:r>
          <w:rPr>
            <w:noProof/>
          </w:rPr>
          <w:t>9</w:t>
        </w:r>
        <w:r>
          <w:rPr>
            <w:rFonts w:hint="eastAsia"/>
            <w:noProof/>
          </w:rPr>
          <w:fldChar w:fldCharType="end"/>
        </w:r>
      </w:hyperlink>
    </w:p>
    <w:p w14:paraId="4B9DCB21" w14:textId="276EF169"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03" w:history="1">
        <w:r w:rsidRPr="00D704C3">
          <w:rPr>
            <w:rStyle w:val="a8"/>
            <w:rFonts w:hint="eastAsia"/>
            <w:noProof/>
          </w:rPr>
          <w:t xml:space="preserve">4 </w:t>
        </w:r>
        <w:r w:rsidRPr="00D704C3">
          <w:rPr>
            <w:rStyle w:val="a8"/>
            <w:rFonts w:hint="eastAsia"/>
            <w:noProof/>
          </w:rPr>
          <w:t>工程勘察与环境调查</w:t>
        </w:r>
        <w:r>
          <w:rPr>
            <w:rFonts w:hint="eastAsia"/>
            <w:noProof/>
          </w:rPr>
          <w:tab/>
        </w:r>
        <w:r>
          <w:rPr>
            <w:rFonts w:hint="eastAsia"/>
            <w:noProof/>
          </w:rPr>
          <w:fldChar w:fldCharType="begin"/>
        </w:r>
        <w:r>
          <w:rPr>
            <w:rFonts w:hint="eastAsia"/>
            <w:noProof/>
          </w:rPr>
          <w:instrText xml:space="preserve"> </w:instrText>
        </w:r>
        <w:r>
          <w:rPr>
            <w:noProof/>
          </w:rPr>
          <w:instrText>PAGEREF _Toc176859003 \h</w:instrText>
        </w:r>
        <w:r>
          <w:rPr>
            <w:rFonts w:hint="eastAsia"/>
            <w:noProof/>
          </w:rPr>
          <w:instrText xml:space="preserve"> </w:instrText>
        </w:r>
        <w:r>
          <w:rPr>
            <w:rFonts w:hint="eastAsia"/>
            <w:noProof/>
          </w:rPr>
        </w:r>
        <w:r>
          <w:rPr>
            <w:noProof/>
          </w:rPr>
          <w:fldChar w:fldCharType="separate"/>
        </w:r>
        <w:r>
          <w:rPr>
            <w:noProof/>
          </w:rPr>
          <w:t>12</w:t>
        </w:r>
        <w:r>
          <w:rPr>
            <w:rFonts w:hint="eastAsia"/>
            <w:noProof/>
          </w:rPr>
          <w:fldChar w:fldCharType="end"/>
        </w:r>
      </w:hyperlink>
    </w:p>
    <w:p w14:paraId="7F867E3C" w14:textId="4F85B73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4" w:history="1">
        <w:r w:rsidRPr="00D704C3">
          <w:rPr>
            <w:rStyle w:val="a8"/>
            <w:rFonts w:hint="eastAsia"/>
            <w:noProof/>
          </w:rPr>
          <w:t xml:space="preserve">4.1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_Toc176859004 \h</w:instrText>
        </w:r>
        <w:r>
          <w:rPr>
            <w:rFonts w:hint="eastAsia"/>
            <w:noProof/>
          </w:rPr>
          <w:instrText xml:space="preserve"> </w:instrText>
        </w:r>
        <w:r>
          <w:rPr>
            <w:rFonts w:hint="eastAsia"/>
            <w:noProof/>
          </w:rPr>
        </w:r>
        <w:r>
          <w:rPr>
            <w:noProof/>
          </w:rPr>
          <w:fldChar w:fldCharType="separate"/>
        </w:r>
        <w:r>
          <w:rPr>
            <w:noProof/>
          </w:rPr>
          <w:t>12</w:t>
        </w:r>
        <w:r>
          <w:rPr>
            <w:rFonts w:hint="eastAsia"/>
            <w:noProof/>
          </w:rPr>
          <w:fldChar w:fldCharType="end"/>
        </w:r>
      </w:hyperlink>
    </w:p>
    <w:p w14:paraId="65A5CE6A" w14:textId="7A51096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5" w:history="1">
        <w:r w:rsidRPr="00D704C3">
          <w:rPr>
            <w:rStyle w:val="a8"/>
            <w:rFonts w:hint="eastAsia"/>
            <w:noProof/>
          </w:rPr>
          <w:t xml:space="preserve">4.2 </w:t>
        </w:r>
        <w:r w:rsidRPr="00D704C3">
          <w:rPr>
            <w:rStyle w:val="a8"/>
            <w:rFonts w:hint="eastAsia"/>
            <w:noProof/>
          </w:rPr>
          <w:t>工程勘察</w:t>
        </w:r>
        <w:r>
          <w:rPr>
            <w:rFonts w:hint="eastAsia"/>
            <w:noProof/>
          </w:rPr>
          <w:tab/>
        </w:r>
        <w:r>
          <w:rPr>
            <w:rFonts w:hint="eastAsia"/>
            <w:noProof/>
          </w:rPr>
          <w:fldChar w:fldCharType="begin"/>
        </w:r>
        <w:r>
          <w:rPr>
            <w:rFonts w:hint="eastAsia"/>
            <w:noProof/>
          </w:rPr>
          <w:instrText xml:space="preserve"> </w:instrText>
        </w:r>
        <w:r>
          <w:rPr>
            <w:noProof/>
          </w:rPr>
          <w:instrText>PAGEREF _Toc176859005 \h</w:instrText>
        </w:r>
        <w:r>
          <w:rPr>
            <w:rFonts w:hint="eastAsia"/>
            <w:noProof/>
          </w:rPr>
          <w:instrText xml:space="preserve"> </w:instrText>
        </w:r>
        <w:r>
          <w:rPr>
            <w:rFonts w:hint="eastAsia"/>
            <w:noProof/>
          </w:rPr>
        </w:r>
        <w:r>
          <w:rPr>
            <w:noProof/>
          </w:rPr>
          <w:fldChar w:fldCharType="separate"/>
        </w:r>
        <w:r>
          <w:rPr>
            <w:noProof/>
          </w:rPr>
          <w:t>13</w:t>
        </w:r>
        <w:r>
          <w:rPr>
            <w:rFonts w:hint="eastAsia"/>
            <w:noProof/>
          </w:rPr>
          <w:fldChar w:fldCharType="end"/>
        </w:r>
      </w:hyperlink>
    </w:p>
    <w:p w14:paraId="24EC93D9" w14:textId="41C5CCEF"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6" w:history="1">
        <w:r w:rsidRPr="00D704C3">
          <w:rPr>
            <w:rStyle w:val="a8"/>
            <w:rFonts w:hint="eastAsia"/>
            <w:noProof/>
          </w:rPr>
          <w:t xml:space="preserve">4.3 </w:t>
        </w:r>
        <w:r w:rsidRPr="00D704C3">
          <w:rPr>
            <w:rStyle w:val="a8"/>
            <w:rFonts w:hint="eastAsia"/>
            <w:noProof/>
          </w:rPr>
          <w:t>环境调查</w:t>
        </w:r>
        <w:r>
          <w:rPr>
            <w:rFonts w:hint="eastAsia"/>
            <w:noProof/>
          </w:rPr>
          <w:tab/>
        </w:r>
        <w:r>
          <w:rPr>
            <w:rFonts w:hint="eastAsia"/>
            <w:noProof/>
          </w:rPr>
          <w:fldChar w:fldCharType="begin"/>
        </w:r>
        <w:r>
          <w:rPr>
            <w:rFonts w:hint="eastAsia"/>
            <w:noProof/>
          </w:rPr>
          <w:instrText xml:space="preserve"> </w:instrText>
        </w:r>
        <w:r>
          <w:rPr>
            <w:noProof/>
          </w:rPr>
          <w:instrText>PAGEREF _Toc176859006 \h</w:instrText>
        </w:r>
        <w:r>
          <w:rPr>
            <w:rFonts w:hint="eastAsia"/>
            <w:noProof/>
          </w:rPr>
          <w:instrText xml:space="preserve"> </w:instrText>
        </w:r>
        <w:r>
          <w:rPr>
            <w:rFonts w:hint="eastAsia"/>
            <w:noProof/>
          </w:rPr>
        </w:r>
        <w:r>
          <w:rPr>
            <w:noProof/>
          </w:rPr>
          <w:fldChar w:fldCharType="separate"/>
        </w:r>
        <w:r>
          <w:rPr>
            <w:noProof/>
          </w:rPr>
          <w:t>15</w:t>
        </w:r>
        <w:r>
          <w:rPr>
            <w:rFonts w:hint="eastAsia"/>
            <w:noProof/>
          </w:rPr>
          <w:fldChar w:fldCharType="end"/>
        </w:r>
      </w:hyperlink>
    </w:p>
    <w:p w14:paraId="22F0AF6B" w14:textId="79107C61"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07" w:history="1">
        <w:r w:rsidRPr="00D704C3">
          <w:rPr>
            <w:rStyle w:val="a8"/>
            <w:rFonts w:hint="eastAsia"/>
            <w:noProof/>
          </w:rPr>
          <w:t xml:space="preserve">5 </w:t>
        </w:r>
        <w:r w:rsidRPr="00D704C3">
          <w:rPr>
            <w:rStyle w:val="a8"/>
            <w:rFonts w:hint="eastAsia"/>
            <w:noProof/>
          </w:rPr>
          <w:t>土压力与水压力</w:t>
        </w:r>
        <w:r>
          <w:rPr>
            <w:rFonts w:hint="eastAsia"/>
            <w:noProof/>
          </w:rPr>
          <w:tab/>
        </w:r>
        <w:r>
          <w:rPr>
            <w:rFonts w:hint="eastAsia"/>
            <w:noProof/>
          </w:rPr>
          <w:fldChar w:fldCharType="begin"/>
        </w:r>
        <w:r>
          <w:rPr>
            <w:rFonts w:hint="eastAsia"/>
            <w:noProof/>
          </w:rPr>
          <w:instrText xml:space="preserve"> </w:instrText>
        </w:r>
        <w:r>
          <w:rPr>
            <w:noProof/>
          </w:rPr>
          <w:instrText>PAGEREF _Toc176859007 \h</w:instrText>
        </w:r>
        <w:r>
          <w:rPr>
            <w:rFonts w:hint="eastAsia"/>
            <w:noProof/>
          </w:rPr>
          <w:instrText xml:space="preserve"> </w:instrText>
        </w:r>
        <w:r>
          <w:rPr>
            <w:rFonts w:hint="eastAsia"/>
            <w:noProof/>
          </w:rPr>
        </w:r>
        <w:r>
          <w:rPr>
            <w:noProof/>
          </w:rPr>
          <w:fldChar w:fldCharType="separate"/>
        </w:r>
        <w:r>
          <w:rPr>
            <w:noProof/>
          </w:rPr>
          <w:t>17</w:t>
        </w:r>
        <w:r>
          <w:rPr>
            <w:rFonts w:hint="eastAsia"/>
            <w:noProof/>
          </w:rPr>
          <w:fldChar w:fldCharType="end"/>
        </w:r>
      </w:hyperlink>
    </w:p>
    <w:p w14:paraId="06866F92" w14:textId="25922C72"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8" w:history="1">
        <w:r w:rsidRPr="00D704C3">
          <w:rPr>
            <w:rStyle w:val="a8"/>
            <w:rFonts w:hint="eastAsia"/>
            <w:noProof/>
          </w:rPr>
          <w:t xml:space="preserve">5.1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_Toc176859008 \h</w:instrText>
        </w:r>
        <w:r>
          <w:rPr>
            <w:rFonts w:hint="eastAsia"/>
            <w:noProof/>
          </w:rPr>
          <w:instrText xml:space="preserve"> </w:instrText>
        </w:r>
        <w:r>
          <w:rPr>
            <w:rFonts w:hint="eastAsia"/>
            <w:noProof/>
          </w:rPr>
        </w:r>
        <w:r>
          <w:rPr>
            <w:noProof/>
          </w:rPr>
          <w:fldChar w:fldCharType="separate"/>
        </w:r>
        <w:r>
          <w:rPr>
            <w:noProof/>
          </w:rPr>
          <w:t>17</w:t>
        </w:r>
        <w:r>
          <w:rPr>
            <w:rFonts w:hint="eastAsia"/>
            <w:noProof/>
          </w:rPr>
          <w:fldChar w:fldCharType="end"/>
        </w:r>
      </w:hyperlink>
    </w:p>
    <w:p w14:paraId="6E72E364" w14:textId="193DFC71"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09" w:history="1">
        <w:r w:rsidRPr="00D704C3">
          <w:rPr>
            <w:rStyle w:val="a8"/>
            <w:rFonts w:hint="eastAsia"/>
            <w:noProof/>
          </w:rPr>
          <w:t xml:space="preserve">5.2 </w:t>
        </w:r>
        <w:r w:rsidRPr="00D704C3">
          <w:rPr>
            <w:rStyle w:val="a8"/>
            <w:rFonts w:hint="eastAsia"/>
            <w:noProof/>
          </w:rPr>
          <w:t>一般土水压力计算</w:t>
        </w:r>
        <w:r>
          <w:rPr>
            <w:rFonts w:hint="eastAsia"/>
            <w:noProof/>
          </w:rPr>
          <w:tab/>
        </w:r>
        <w:r>
          <w:rPr>
            <w:rFonts w:hint="eastAsia"/>
            <w:noProof/>
          </w:rPr>
          <w:fldChar w:fldCharType="begin"/>
        </w:r>
        <w:r>
          <w:rPr>
            <w:rFonts w:hint="eastAsia"/>
            <w:noProof/>
          </w:rPr>
          <w:instrText xml:space="preserve"> </w:instrText>
        </w:r>
        <w:r>
          <w:rPr>
            <w:noProof/>
          </w:rPr>
          <w:instrText>PAGEREF _Toc176859009 \h</w:instrText>
        </w:r>
        <w:r>
          <w:rPr>
            <w:rFonts w:hint="eastAsia"/>
            <w:noProof/>
          </w:rPr>
          <w:instrText xml:space="preserve"> </w:instrText>
        </w:r>
        <w:r>
          <w:rPr>
            <w:rFonts w:hint="eastAsia"/>
            <w:noProof/>
          </w:rPr>
        </w:r>
        <w:r>
          <w:rPr>
            <w:noProof/>
          </w:rPr>
          <w:fldChar w:fldCharType="separate"/>
        </w:r>
        <w:r>
          <w:rPr>
            <w:noProof/>
          </w:rPr>
          <w:t>17</w:t>
        </w:r>
        <w:r>
          <w:rPr>
            <w:rFonts w:hint="eastAsia"/>
            <w:noProof/>
          </w:rPr>
          <w:fldChar w:fldCharType="end"/>
        </w:r>
      </w:hyperlink>
    </w:p>
    <w:p w14:paraId="488A6BBD" w14:textId="4ED2198D"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0" w:history="1">
        <w:r w:rsidRPr="00D704C3">
          <w:rPr>
            <w:rStyle w:val="a8"/>
            <w:rFonts w:hint="eastAsia"/>
            <w:noProof/>
          </w:rPr>
          <w:t xml:space="preserve">5.3 </w:t>
        </w:r>
        <w:r w:rsidRPr="00D704C3">
          <w:rPr>
            <w:rStyle w:val="a8"/>
            <w:rFonts w:hint="eastAsia"/>
            <w:noProof/>
          </w:rPr>
          <w:t>特殊情况下的土压力计算</w:t>
        </w:r>
        <w:r>
          <w:rPr>
            <w:rFonts w:hint="eastAsia"/>
            <w:noProof/>
          </w:rPr>
          <w:tab/>
        </w:r>
        <w:r>
          <w:rPr>
            <w:rFonts w:hint="eastAsia"/>
            <w:noProof/>
          </w:rPr>
          <w:fldChar w:fldCharType="begin"/>
        </w:r>
        <w:r>
          <w:rPr>
            <w:rFonts w:hint="eastAsia"/>
            <w:noProof/>
          </w:rPr>
          <w:instrText xml:space="preserve"> </w:instrText>
        </w:r>
        <w:r>
          <w:rPr>
            <w:noProof/>
          </w:rPr>
          <w:instrText>PAGEREF _Toc176859010 \h</w:instrText>
        </w:r>
        <w:r>
          <w:rPr>
            <w:rFonts w:hint="eastAsia"/>
            <w:noProof/>
          </w:rPr>
          <w:instrText xml:space="preserve"> </w:instrText>
        </w:r>
        <w:r>
          <w:rPr>
            <w:rFonts w:hint="eastAsia"/>
            <w:noProof/>
          </w:rPr>
        </w:r>
        <w:r>
          <w:rPr>
            <w:noProof/>
          </w:rPr>
          <w:fldChar w:fldCharType="separate"/>
        </w:r>
        <w:r>
          <w:rPr>
            <w:noProof/>
          </w:rPr>
          <w:t>19</w:t>
        </w:r>
        <w:r>
          <w:rPr>
            <w:rFonts w:hint="eastAsia"/>
            <w:noProof/>
          </w:rPr>
          <w:fldChar w:fldCharType="end"/>
        </w:r>
      </w:hyperlink>
    </w:p>
    <w:p w14:paraId="0154079B" w14:textId="561A462A"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1" w:history="1">
        <w:r w:rsidRPr="00D704C3">
          <w:rPr>
            <w:rStyle w:val="a8"/>
            <w:rFonts w:hint="eastAsia"/>
            <w:noProof/>
          </w:rPr>
          <w:t xml:space="preserve">5.4 </w:t>
        </w:r>
        <w:r w:rsidRPr="00D704C3">
          <w:rPr>
            <w:rStyle w:val="a8"/>
            <w:rFonts w:hint="eastAsia"/>
            <w:noProof/>
          </w:rPr>
          <w:t>土压力系数的调整</w:t>
        </w:r>
        <w:r>
          <w:rPr>
            <w:rFonts w:hint="eastAsia"/>
            <w:noProof/>
          </w:rPr>
          <w:tab/>
        </w:r>
        <w:r>
          <w:rPr>
            <w:rFonts w:hint="eastAsia"/>
            <w:noProof/>
          </w:rPr>
          <w:fldChar w:fldCharType="begin"/>
        </w:r>
        <w:r>
          <w:rPr>
            <w:rFonts w:hint="eastAsia"/>
            <w:noProof/>
          </w:rPr>
          <w:instrText xml:space="preserve"> </w:instrText>
        </w:r>
        <w:r>
          <w:rPr>
            <w:noProof/>
          </w:rPr>
          <w:instrText>PAGEREF _Toc176859011 \h</w:instrText>
        </w:r>
        <w:r>
          <w:rPr>
            <w:rFonts w:hint="eastAsia"/>
            <w:noProof/>
          </w:rPr>
          <w:instrText xml:space="preserve"> </w:instrText>
        </w:r>
        <w:r>
          <w:rPr>
            <w:rFonts w:hint="eastAsia"/>
            <w:noProof/>
          </w:rPr>
        </w:r>
        <w:r>
          <w:rPr>
            <w:noProof/>
          </w:rPr>
          <w:fldChar w:fldCharType="separate"/>
        </w:r>
        <w:r>
          <w:rPr>
            <w:noProof/>
          </w:rPr>
          <w:t>22</w:t>
        </w:r>
        <w:r>
          <w:rPr>
            <w:rFonts w:hint="eastAsia"/>
            <w:noProof/>
          </w:rPr>
          <w:fldChar w:fldCharType="end"/>
        </w:r>
      </w:hyperlink>
    </w:p>
    <w:p w14:paraId="0FB485E6" w14:textId="6B24530F"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2" w:history="1">
        <w:r w:rsidRPr="00D704C3">
          <w:rPr>
            <w:rStyle w:val="a8"/>
            <w:rFonts w:hint="eastAsia"/>
            <w:noProof/>
          </w:rPr>
          <w:t xml:space="preserve">5.5 </w:t>
        </w:r>
        <w:r w:rsidRPr="00D704C3">
          <w:rPr>
            <w:rStyle w:val="a8"/>
            <w:rFonts w:hint="eastAsia"/>
            <w:noProof/>
          </w:rPr>
          <w:t>土强度指标的取值及调整</w:t>
        </w:r>
        <w:r>
          <w:rPr>
            <w:rFonts w:hint="eastAsia"/>
            <w:noProof/>
          </w:rPr>
          <w:tab/>
        </w:r>
        <w:r>
          <w:rPr>
            <w:rFonts w:hint="eastAsia"/>
            <w:noProof/>
          </w:rPr>
          <w:fldChar w:fldCharType="begin"/>
        </w:r>
        <w:r>
          <w:rPr>
            <w:rFonts w:hint="eastAsia"/>
            <w:noProof/>
          </w:rPr>
          <w:instrText xml:space="preserve"> </w:instrText>
        </w:r>
        <w:r>
          <w:rPr>
            <w:noProof/>
          </w:rPr>
          <w:instrText>PAGEREF _Toc176859012 \h</w:instrText>
        </w:r>
        <w:r>
          <w:rPr>
            <w:rFonts w:hint="eastAsia"/>
            <w:noProof/>
          </w:rPr>
          <w:instrText xml:space="preserve"> </w:instrText>
        </w:r>
        <w:r>
          <w:rPr>
            <w:rFonts w:hint="eastAsia"/>
            <w:noProof/>
          </w:rPr>
        </w:r>
        <w:r>
          <w:rPr>
            <w:noProof/>
          </w:rPr>
          <w:fldChar w:fldCharType="separate"/>
        </w:r>
        <w:r>
          <w:rPr>
            <w:noProof/>
          </w:rPr>
          <w:t>23</w:t>
        </w:r>
        <w:r>
          <w:rPr>
            <w:rFonts w:hint="eastAsia"/>
            <w:noProof/>
          </w:rPr>
          <w:fldChar w:fldCharType="end"/>
        </w:r>
      </w:hyperlink>
    </w:p>
    <w:p w14:paraId="1B819210" w14:textId="2908F89D"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13" w:history="1">
        <w:r w:rsidRPr="00D704C3">
          <w:rPr>
            <w:rStyle w:val="a8"/>
            <w:rFonts w:hint="eastAsia"/>
            <w:noProof/>
          </w:rPr>
          <w:t xml:space="preserve">6  </w:t>
        </w:r>
        <w:r w:rsidRPr="00D704C3">
          <w:rPr>
            <w:rStyle w:val="a8"/>
            <w:rFonts w:hint="eastAsia"/>
            <w:noProof/>
          </w:rPr>
          <w:t>基坑稳定性</w:t>
        </w:r>
        <w:r>
          <w:rPr>
            <w:rFonts w:hint="eastAsia"/>
            <w:noProof/>
          </w:rPr>
          <w:tab/>
        </w:r>
        <w:r>
          <w:rPr>
            <w:rFonts w:hint="eastAsia"/>
            <w:noProof/>
          </w:rPr>
          <w:fldChar w:fldCharType="begin"/>
        </w:r>
        <w:r>
          <w:rPr>
            <w:rFonts w:hint="eastAsia"/>
            <w:noProof/>
          </w:rPr>
          <w:instrText xml:space="preserve"> </w:instrText>
        </w:r>
        <w:r>
          <w:rPr>
            <w:noProof/>
          </w:rPr>
          <w:instrText>PAGEREF _Toc176859013 \h</w:instrText>
        </w:r>
        <w:r>
          <w:rPr>
            <w:rFonts w:hint="eastAsia"/>
            <w:noProof/>
          </w:rPr>
          <w:instrText xml:space="preserve"> </w:instrText>
        </w:r>
        <w:r>
          <w:rPr>
            <w:rFonts w:hint="eastAsia"/>
            <w:noProof/>
          </w:rPr>
        </w:r>
        <w:r>
          <w:rPr>
            <w:noProof/>
          </w:rPr>
          <w:fldChar w:fldCharType="separate"/>
        </w:r>
        <w:r>
          <w:rPr>
            <w:noProof/>
          </w:rPr>
          <w:t>24</w:t>
        </w:r>
        <w:r>
          <w:rPr>
            <w:rFonts w:hint="eastAsia"/>
            <w:noProof/>
          </w:rPr>
          <w:fldChar w:fldCharType="end"/>
        </w:r>
      </w:hyperlink>
    </w:p>
    <w:p w14:paraId="54CD360F" w14:textId="1C79D5FA"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4" w:history="1">
        <w:r w:rsidRPr="00D704C3">
          <w:rPr>
            <w:rStyle w:val="a8"/>
            <w:rFonts w:hint="eastAsia"/>
            <w:noProof/>
          </w:rPr>
          <w:t xml:space="preserve">6.1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_Toc176859014 \h</w:instrText>
        </w:r>
        <w:r>
          <w:rPr>
            <w:rFonts w:hint="eastAsia"/>
            <w:noProof/>
          </w:rPr>
          <w:instrText xml:space="preserve"> </w:instrText>
        </w:r>
        <w:r>
          <w:rPr>
            <w:rFonts w:hint="eastAsia"/>
            <w:noProof/>
          </w:rPr>
        </w:r>
        <w:r>
          <w:rPr>
            <w:noProof/>
          </w:rPr>
          <w:fldChar w:fldCharType="separate"/>
        </w:r>
        <w:r>
          <w:rPr>
            <w:noProof/>
          </w:rPr>
          <w:t>24</w:t>
        </w:r>
        <w:r>
          <w:rPr>
            <w:rFonts w:hint="eastAsia"/>
            <w:noProof/>
          </w:rPr>
          <w:fldChar w:fldCharType="end"/>
        </w:r>
      </w:hyperlink>
    </w:p>
    <w:p w14:paraId="5F9FAF28" w14:textId="255748A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5" w:history="1">
        <w:r w:rsidRPr="00D704C3">
          <w:rPr>
            <w:rStyle w:val="a8"/>
            <w:rFonts w:hint="eastAsia"/>
            <w:noProof/>
          </w:rPr>
          <w:t xml:space="preserve">6.2 </w:t>
        </w:r>
        <w:r w:rsidRPr="00D704C3">
          <w:rPr>
            <w:rStyle w:val="a8"/>
            <w:rFonts w:hint="eastAsia"/>
            <w:noProof/>
          </w:rPr>
          <w:t>放坡基坑整体稳定性验算</w:t>
        </w:r>
        <w:r>
          <w:rPr>
            <w:rFonts w:hint="eastAsia"/>
            <w:noProof/>
          </w:rPr>
          <w:tab/>
        </w:r>
        <w:r>
          <w:rPr>
            <w:rFonts w:hint="eastAsia"/>
            <w:noProof/>
          </w:rPr>
          <w:fldChar w:fldCharType="begin"/>
        </w:r>
        <w:r>
          <w:rPr>
            <w:rFonts w:hint="eastAsia"/>
            <w:noProof/>
          </w:rPr>
          <w:instrText xml:space="preserve"> </w:instrText>
        </w:r>
        <w:r>
          <w:rPr>
            <w:noProof/>
          </w:rPr>
          <w:instrText>PAGEREF _Toc176859015 \h</w:instrText>
        </w:r>
        <w:r>
          <w:rPr>
            <w:rFonts w:hint="eastAsia"/>
            <w:noProof/>
          </w:rPr>
          <w:instrText xml:space="preserve"> </w:instrText>
        </w:r>
        <w:r>
          <w:rPr>
            <w:rFonts w:hint="eastAsia"/>
            <w:noProof/>
          </w:rPr>
        </w:r>
        <w:r>
          <w:rPr>
            <w:noProof/>
          </w:rPr>
          <w:fldChar w:fldCharType="separate"/>
        </w:r>
        <w:r>
          <w:rPr>
            <w:noProof/>
          </w:rPr>
          <w:t>24</w:t>
        </w:r>
        <w:r>
          <w:rPr>
            <w:rFonts w:hint="eastAsia"/>
            <w:noProof/>
          </w:rPr>
          <w:fldChar w:fldCharType="end"/>
        </w:r>
      </w:hyperlink>
    </w:p>
    <w:p w14:paraId="0C0F81A1" w14:textId="51CE45A4"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6" w:history="1">
        <w:r w:rsidRPr="00D704C3">
          <w:rPr>
            <w:rStyle w:val="a8"/>
            <w:rFonts w:hint="eastAsia"/>
            <w:noProof/>
          </w:rPr>
          <w:t xml:space="preserve">6.3 </w:t>
        </w:r>
        <w:r w:rsidRPr="00D704C3">
          <w:rPr>
            <w:rStyle w:val="a8"/>
            <w:rFonts w:hint="eastAsia"/>
            <w:noProof/>
          </w:rPr>
          <w:t>基坑整体稳定性验算</w:t>
        </w:r>
        <w:r>
          <w:rPr>
            <w:rFonts w:hint="eastAsia"/>
            <w:noProof/>
          </w:rPr>
          <w:tab/>
        </w:r>
        <w:r>
          <w:rPr>
            <w:rFonts w:hint="eastAsia"/>
            <w:noProof/>
          </w:rPr>
          <w:fldChar w:fldCharType="begin"/>
        </w:r>
        <w:r>
          <w:rPr>
            <w:rFonts w:hint="eastAsia"/>
            <w:noProof/>
          </w:rPr>
          <w:instrText xml:space="preserve"> </w:instrText>
        </w:r>
        <w:r>
          <w:rPr>
            <w:noProof/>
          </w:rPr>
          <w:instrText>PAGEREF _Toc176859016 \h</w:instrText>
        </w:r>
        <w:r>
          <w:rPr>
            <w:rFonts w:hint="eastAsia"/>
            <w:noProof/>
          </w:rPr>
          <w:instrText xml:space="preserve"> </w:instrText>
        </w:r>
        <w:r>
          <w:rPr>
            <w:rFonts w:hint="eastAsia"/>
            <w:noProof/>
          </w:rPr>
        </w:r>
        <w:r>
          <w:rPr>
            <w:noProof/>
          </w:rPr>
          <w:fldChar w:fldCharType="separate"/>
        </w:r>
        <w:r>
          <w:rPr>
            <w:noProof/>
          </w:rPr>
          <w:t>26</w:t>
        </w:r>
        <w:r>
          <w:rPr>
            <w:rFonts w:hint="eastAsia"/>
            <w:noProof/>
          </w:rPr>
          <w:fldChar w:fldCharType="end"/>
        </w:r>
      </w:hyperlink>
    </w:p>
    <w:p w14:paraId="49ECA6C6" w14:textId="5B0293B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7" w:history="1">
        <w:r w:rsidRPr="00D704C3">
          <w:rPr>
            <w:rStyle w:val="a8"/>
            <w:rFonts w:hint="eastAsia"/>
            <w:noProof/>
          </w:rPr>
          <w:t xml:space="preserve">6.4 </w:t>
        </w:r>
        <w:r w:rsidRPr="00D704C3">
          <w:rPr>
            <w:rStyle w:val="a8"/>
            <w:rFonts w:hint="eastAsia"/>
            <w:noProof/>
          </w:rPr>
          <w:t>支护结构抗倾覆验算</w:t>
        </w:r>
        <w:r>
          <w:rPr>
            <w:rFonts w:hint="eastAsia"/>
            <w:noProof/>
          </w:rPr>
          <w:tab/>
        </w:r>
        <w:r>
          <w:rPr>
            <w:rFonts w:hint="eastAsia"/>
            <w:noProof/>
          </w:rPr>
          <w:fldChar w:fldCharType="begin"/>
        </w:r>
        <w:r>
          <w:rPr>
            <w:rFonts w:hint="eastAsia"/>
            <w:noProof/>
          </w:rPr>
          <w:instrText xml:space="preserve"> </w:instrText>
        </w:r>
        <w:r>
          <w:rPr>
            <w:noProof/>
          </w:rPr>
          <w:instrText>PAGEREF _Toc176859017 \h</w:instrText>
        </w:r>
        <w:r>
          <w:rPr>
            <w:rFonts w:hint="eastAsia"/>
            <w:noProof/>
          </w:rPr>
          <w:instrText xml:space="preserve"> </w:instrText>
        </w:r>
        <w:r>
          <w:rPr>
            <w:rFonts w:hint="eastAsia"/>
            <w:noProof/>
          </w:rPr>
        </w:r>
        <w:r>
          <w:rPr>
            <w:noProof/>
          </w:rPr>
          <w:fldChar w:fldCharType="separate"/>
        </w:r>
        <w:r>
          <w:rPr>
            <w:noProof/>
          </w:rPr>
          <w:t>28</w:t>
        </w:r>
        <w:r>
          <w:rPr>
            <w:rFonts w:hint="eastAsia"/>
            <w:noProof/>
          </w:rPr>
          <w:fldChar w:fldCharType="end"/>
        </w:r>
      </w:hyperlink>
    </w:p>
    <w:p w14:paraId="16C6D6FE" w14:textId="7F580C7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8" w:history="1">
        <w:r w:rsidRPr="00D704C3">
          <w:rPr>
            <w:rStyle w:val="a8"/>
            <w:rFonts w:hint="eastAsia"/>
            <w:noProof/>
          </w:rPr>
          <w:t xml:space="preserve">6.5 </w:t>
        </w:r>
        <w:r w:rsidRPr="00D704C3">
          <w:rPr>
            <w:rStyle w:val="a8"/>
            <w:rFonts w:hint="eastAsia"/>
            <w:noProof/>
          </w:rPr>
          <w:t>抗隆起稳定性验算</w:t>
        </w:r>
        <w:r>
          <w:rPr>
            <w:rFonts w:hint="eastAsia"/>
            <w:noProof/>
          </w:rPr>
          <w:tab/>
        </w:r>
        <w:r>
          <w:rPr>
            <w:rFonts w:hint="eastAsia"/>
            <w:noProof/>
          </w:rPr>
          <w:fldChar w:fldCharType="begin"/>
        </w:r>
        <w:r>
          <w:rPr>
            <w:rFonts w:hint="eastAsia"/>
            <w:noProof/>
          </w:rPr>
          <w:instrText xml:space="preserve"> </w:instrText>
        </w:r>
        <w:r>
          <w:rPr>
            <w:noProof/>
          </w:rPr>
          <w:instrText>PAGEREF _Toc176859018 \h</w:instrText>
        </w:r>
        <w:r>
          <w:rPr>
            <w:rFonts w:hint="eastAsia"/>
            <w:noProof/>
          </w:rPr>
          <w:instrText xml:space="preserve"> </w:instrText>
        </w:r>
        <w:r>
          <w:rPr>
            <w:rFonts w:hint="eastAsia"/>
            <w:noProof/>
          </w:rPr>
        </w:r>
        <w:r>
          <w:rPr>
            <w:noProof/>
          </w:rPr>
          <w:fldChar w:fldCharType="separate"/>
        </w:r>
        <w:r>
          <w:rPr>
            <w:noProof/>
          </w:rPr>
          <w:t>30</w:t>
        </w:r>
        <w:r>
          <w:rPr>
            <w:rFonts w:hint="eastAsia"/>
            <w:noProof/>
          </w:rPr>
          <w:fldChar w:fldCharType="end"/>
        </w:r>
      </w:hyperlink>
    </w:p>
    <w:p w14:paraId="653298AD" w14:textId="2523A3D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19" w:history="1">
        <w:r w:rsidRPr="00D704C3">
          <w:rPr>
            <w:rStyle w:val="a8"/>
            <w:rFonts w:hint="eastAsia"/>
            <w:noProof/>
          </w:rPr>
          <w:t xml:space="preserve">6.6 </w:t>
        </w:r>
        <w:r w:rsidRPr="00D704C3">
          <w:rPr>
            <w:rStyle w:val="a8"/>
            <w:rFonts w:hint="eastAsia"/>
            <w:noProof/>
          </w:rPr>
          <w:t>抗渗流稳定性验算</w:t>
        </w:r>
        <w:r>
          <w:rPr>
            <w:rFonts w:hint="eastAsia"/>
            <w:noProof/>
          </w:rPr>
          <w:tab/>
        </w:r>
        <w:r>
          <w:rPr>
            <w:rFonts w:hint="eastAsia"/>
            <w:noProof/>
          </w:rPr>
          <w:fldChar w:fldCharType="begin"/>
        </w:r>
        <w:r>
          <w:rPr>
            <w:rFonts w:hint="eastAsia"/>
            <w:noProof/>
          </w:rPr>
          <w:instrText xml:space="preserve"> </w:instrText>
        </w:r>
        <w:r>
          <w:rPr>
            <w:noProof/>
          </w:rPr>
          <w:instrText>PAGEREF _Toc176859019 \h</w:instrText>
        </w:r>
        <w:r>
          <w:rPr>
            <w:rFonts w:hint="eastAsia"/>
            <w:noProof/>
          </w:rPr>
          <w:instrText xml:space="preserve"> </w:instrText>
        </w:r>
        <w:r>
          <w:rPr>
            <w:rFonts w:hint="eastAsia"/>
            <w:noProof/>
          </w:rPr>
        </w:r>
        <w:r>
          <w:rPr>
            <w:noProof/>
          </w:rPr>
          <w:fldChar w:fldCharType="separate"/>
        </w:r>
        <w:r>
          <w:rPr>
            <w:noProof/>
          </w:rPr>
          <w:t>32</w:t>
        </w:r>
        <w:r>
          <w:rPr>
            <w:rFonts w:hint="eastAsia"/>
            <w:noProof/>
          </w:rPr>
          <w:fldChar w:fldCharType="end"/>
        </w:r>
      </w:hyperlink>
    </w:p>
    <w:p w14:paraId="61180CD9" w14:textId="44506AD5"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0" w:history="1">
        <w:r w:rsidRPr="00D704C3">
          <w:rPr>
            <w:rStyle w:val="a8"/>
            <w:rFonts w:hint="eastAsia"/>
            <w:noProof/>
          </w:rPr>
          <w:t xml:space="preserve">6.7 </w:t>
        </w:r>
        <w:r w:rsidRPr="00D704C3">
          <w:rPr>
            <w:rStyle w:val="a8"/>
            <w:rFonts w:hint="eastAsia"/>
            <w:noProof/>
          </w:rPr>
          <w:t>坑底抗突涌稳定性验算</w:t>
        </w:r>
        <w:r>
          <w:rPr>
            <w:rFonts w:hint="eastAsia"/>
            <w:noProof/>
          </w:rPr>
          <w:tab/>
        </w:r>
        <w:r>
          <w:rPr>
            <w:rFonts w:hint="eastAsia"/>
            <w:noProof/>
          </w:rPr>
          <w:fldChar w:fldCharType="begin"/>
        </w:r>
        <w:r>
          <w:rPr>
            <w:rFonts w:hint="eastAsia"/>
            <w:noProof/>
          </w:rPr>
          <w:instrText xml:space="preserve"> </w:instrText>
        </w:r>
        <w:r>
          <w:rPr>
            <w:noProof/>
          </w:rPr>
          <w:instrText>PAGEREF _Toc176859020 \h</w:instrText>
        </w:r>
        <w:r>
          <w:rPr>
            <w:rFonts w:hint="eastAsia"/>
            <w:noProof/>
          </w:rPr>
          <w:instrText xml:space="preserve"> </w:instrText>
        </w:r>
        <w:r>
          <w:rPr>
            <w:rFonts w:hint="eastAsia"/>
            <w:noProof/>
          </w:rPr>
        </w:r>
        <w:r>
          <w:rPr>
            <w:noProof/>
          </w:rPr>
          <w:fldChar w:fldCharType="separate"/>
        </w:r>
        <w:r>
          <w:rPr>
            <w:noProof/>
          </w:rPr>
          <w:t>33</w:t>
        </w:r>
        <w:r>
          <w:rPr>
            <w:rFonts w:hint="eastAsia"/>
            <w:noProof/>
          </w:rPr>
          <w:fldChar w:fldCharType="end"/>
        </w:r>
      </w:hyperlink>
    </w:p>
    <w:p w14:paraId="72B1BF2A" w14:textId="045B601A"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1" w:history="1">
        <w:r w:rsidRPr="00D704C3">
          <w:rPr>
            <w:rStyle w:val="a8"/>
            <w:rFonts w:hint="eastAsia"/>
            <w:noProof/>
          </w:rPr>
          <w:t xml:space="preserve">6.8 </w:t>
        </w:r>
        <w:r w:rsidRPr="00D704C3">
          <w:rPr>
            <w:rStyle w:val="a8"/>
            <w:rFonts w:hint="eastAsia"/>
            <w:noProof/>
          </w:rPr>
          <w:t>基坑稳定控制与防连续倒塌设计原则</w:t>
        </w:r>
        <w:r>
          <w:rPr>
            <w:rFonts w:hint="eastAsia"/>
            <w:noProof/>
          </w:rPr>
          <w:tab/>
        </w:r>
        <w:r>
          <w:rPr>
            <w:rFonts w:hint="eastAsia"/>
            <w:noProof/>
          </w:rPr>
          <w:fldChar w:fldCharType="begin"/>
        </w:r>
        <w:r>
          <w:rPr>
            <w:rFonts w:hint="eastAsia"/>
            <w:noProof/>
          </w:rPr>
          <w:instrText xml:space="preserve"> </w:instrText>
        </w:r>
        <w:r>
          <w:rPr>
            <w:noProof/>
          </w:rPr>
          <w:instrText>PAGEREF _Toc176859021 \h</w:instrText>
        </w:r>
        <w:r>
          <w:rPr>
            <w:rFonts w:hint="eastAsia"/>
            <w:noProof/>
          </w:rPr>
          <w:instrText xml:space="preserve"> </w:instrText>
        </w:r>
        <w:r>
          <w:rPr>
            <w:rFonts w:hint="eastAsia"/>
            <w:noProof/>
          </w:rPr>
        </w:r>
        <w:r>
          <w:rPr>
            <w:noProof/>
          </w:rPr>
          <w:fldChar w:fldCharType="separate"/>
        </w:r>
        <w:r>
          <w:rPr>
            <w:noProof/>
          </w:rPr>
          <w:t>34</w:t>
        </w:r>
        <w:r>
          <w:rPr>
            <w:rFonts w:hint="eastAsia"/>
            <w:noProof/>
          </w:rPr>
          <w:fldChar w:fldCharType="end"/>
        </w:r>
      </w:hyperlink>
    </w:p>
    <w:p w14:paraId="27FFA266" w14:textId="7833A65F"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22" w:history="1">
        <w:r w:rsidRPr="00D704C3">
          <w:rPr>
            <w:rStyle w:val="a8"/>
            <w:rFonts w:hint="eastAsia"/>
            <w:noProof/>
          </w:rPr>
          <w:t xml:space="preserve">7  </w:t>
        </w:r>
        <w:r w:rsidRPr="00D704C3">
          <w:rPr>
            <w:rStyle w:val="a8"/>
            <w:rFonts w:cs="宋体" w:hint="eastAsia"/>
            <w:noProof/>
          </w:rPr>
          <w:t>放坡</w:t>
        </w:r>
        <w:r>
          <w:rPr>
            <w:rFonts w:hint="eastAsia"/>
            <w:noProof/>
          </w:rPr>
          <w:tab/>
        </w:r>
        <w:r>
          <w:rPr>
            <w:rFonts w:hint="eastAsia"/>
            <w:noProof/>
          </w:rPr>
          <w:fldChar w:fldCharType="begin"/>
        </w:r>
        <w:r>
          <w:rPr>
            <w:rFonts w:hint="eastAsia"/>
            <w:noProof/>
          </w:rPr>
          <w:instrText xml:space="preserve"> </w:instrText>
        </w:r>
        <w:r>
          <w:rPr>
            <w:noProof/>
          </w:rPr>
          <w:instrText>PAGEREF _Toc176859022 \h</w:instrText>
        </w:r>
        <w:r>
          <w:rPr>
            <w:rFonts w:hint="eastAsia"/>
            <w:noProof/>
          </w:rPr>
          <w:instrText xml:space="preserve"> </w:instrText>
        </w:r>
        <w:r>
          <w:rPr>
            <w:rFonts w:hint="eastAsia"/>
            <w:noProof/>
          </w:rPr>
        </w:r>
        <w:r>
          <w:rPr>
            <w:noProof/>
          </w:rPr>
          <w:fldChar w:fldCharType="separate"/>
        </w:r>
        <w:r>
          <w:rPr>
            <w:noProof/>
          </w:rPr>
          <w:t>39</w:t>
        </w:r>
        <w:r>
          <w:rPr>
            <w:rFonts w:hint="eastAsia"/>
            <w:noProof/>
          </w:rPr>
          <w:fldChar w:fldCharType="end"/>
        </w:r>
      </w:hyperlink>
    </w:p>
    <w:p w14:paraId="1505EB83" w14:textId="0089F17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3" w:history="1">
        <w:r w:rsidRPr="00D704C3">
          <w:rPr>
            <w:rStyle w:val="a8"/>
            <w:rFonts w:hint="eastAsia"/>
            <w:noProof/>
          </w:rPr>
          <w:t xml:space="preserve">7.1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_Toc176859023 \h</w:instrText>
        </w:r>
        <w:r>
          <w:rPr>
            <w:rFonts w:hint="eastAsia"/>
            <w:noProof/>
          </w:rPr>
          <w:instrText xml:space="preserve"> </w:instrText>
        </w:r>
        <w:r>
          <w:rPr>
            <w:rFonts w:hint="eastAsia"/>
            <w:noProof/>
          </w:rPr>
        </w:r>
        <w:r>
          <w:rPr>
            <w:noProof/>
          </w:rPr>
          <w:fldChar w:fldCharType="separate"/>
        </w:r>
        <w:r>
          <w:rPr>
            <w:noProof/>
          </w:rPr>
          <w:t>39</w:t>
        </w:r>
        <w:r>
          <w:rPr>
            <w:rFonts w:hint="eastAsia"/>
            <w:noProof/>
          </w:rPr>
          <w:fldChar w:fldCharType="end"/>
        </w:r>
      </w:hyperlink>
    </w:p>
    <w:p w14:paraId="1F28CCDF" w14:textId="4954B72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4" w:history="1">
        <w:r w:rsidRPr="00D704C3">
          <w:rPr>
            <w:rStyle w:val="a8"/>
            <w:rFonts w:hint="eastAsia"/>
            <w:noProof/>
          </w:rPr>
          <w:t xml:space="preserve">7.2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_Toc176859024 \h</w:instrText>
        </w:r>
        <w:r>
          <w:rPr>
            <w:rFonts w:hint="eastAsia"/>
            <w:noProof/>
          </w:rPr>
          <w:instrText xml:space="preserve"> </w:instrText>
        </w:r>
        <w:r>
          <w:rPr>
            <w:rFonts w:hint="eastAsia"/>
            <w:noProof/>
          </w:rPr>
        </w:r>
        <w:r>
          <w:rPr>
            <w:noProof/>
          </w:rPr>
          <w:fldChar w:fldCharType="separate"/>
        </w:r>
        <w:r>
          <w:rPr>
            <w:noProof/>
          </w:rPr>
          <w:t>39</w:t>
        </w:r>
        <w:r>
          <w:rPr>
            <w:rFonts w:hint="eastAsia"/>
            <w:noProof/>
          </w:rPr>
          <w:fldChar w:fldCharType="end"/>
        </w:r>
      </w:hyperlink>
    </w:p>
    <w:p w14:paraId="7B48370A" w14:textId="6E78836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5" w:history="1">
        <w:r w:rsidRPr="00D704C3">
          <w:rPr>
            <w:rStyle w:val="a8"/>
            <w:rFonts w:hint="eastAsia"/>
            <w:noProof/>
          </w:rPr>
          <w:t xml:space="preserve">7.3  </w:t>
        </w:r>
        <w:r w:rsidRPr="00D704C3">
          <w:rPr>
            <w:rStyle w:val="a8"/>
            <w:rFonts w:hint="eastAsia"/>
            <w:noProof/>
          </w:rPr>
          <w:t>施工</w:t>
        </w:r>
        <w:r>
          <w:rPr>
            <w:rFonts w:hint="eastAsia"/>
            <w:noProof/>
          </w:rPr>
          <w:tab/>
        </w:r>
        <w:r>
          <w:rPr>
            <w:rFonts w:hint="eastAsia"/>
            <w:noProof/>
          </w:rPr>
          <w:fldChar w:fldCharType="begin"/>
        </w:r>
        <w:r>
          <w:rPr>
            <w:rFonts w:hint="eastAsia"/>
            <w:noProof/>
          </w:rPr>
          <w:instrText xml:space="preserve"> </w:instrText>
        </w:r>
        <w:r>
          <w:rPr>
            <w:noProof/>
          </w:rPr>
          <w:instrText>PAGEREF _Toc176859025 \h</w:instrText>
        </w:r>
        <w:r>
          <w:rPr>
            <w:rFonts w:hint="eastAsia"/>
            <w:noProof/>
          </w:rPr>
          <w:instrText xml:space="preserve"> </w:instrText>
        </w:r>
        <w:r>
          <w:rPr>
            <w:rFonts w:hint="eastAsia"/>
            <w:noProof/>
          </w:rPr>
        </w:r>
        <w:r>
          <w:rPr>
            <w:noProof/>
          </w:rPr>
          <w:fldChar w:fldCharType="separate"/>
        </w:r>
        <w:r>
          <w:rPr>
            <w:noProof/>
          </w:rPr>
          <w:t>44</w:t>
        </w:r>
        <w:r>
          <w:rPr>
            <w:rFonts w:hint="eastAsia"/>
            <w:noProof/>
          </w:rPr>
          <w:fldChar w:fldCharType="end"/>
        </w:r>
      </w:hyperlink>
    </w:p>
    <w:p w14:paraId="1C746509" w14:textId="68E452A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6" w:history="1">
        <w:r w:rsidRPr="00D704C3">
          <w:rPr>
            <w:rStyle w:val="a8"/>
            <w:rFonts w:hint="eastAsia"/>
            <w:noProof/>
          </w:rPr>
          <w:t xml:space="preserve">7.4  </w:t>
        </w:r>
        <w:r w:rsidRPr="00D704C3">
          <w:rPr>
            <w:rStyle w:val="a8"/>
            <w:rFonts w:hint="eastAsia"/>
            <w:noProof/>
          </w:rPr>
          <w:t>质量检测</w:t>
        </w:r>
        <w:r>
          <w:rPr>
            <w:rFonts w:hint="eastAsia"/>
            <w:noProof/>
          </w:rPr>
          <w:tab/>
        </w:r>
        <w:r>
          <w:rPr>
            <w:rFonts w:hint="eastAsia"/>
            <w:noProof/>
          </w:rPr>
          <w:fldChar w:fldCharType="begin"/>
        </w:r>
        <w:r>
          <w:rPr>
            <w:rFonts w:hint="eastAsia"/>
            <w:noProof/>
          </w:rPr>
          <w:instrText xml:space="preserve"> </w:instrText>
        </w:r>
        <w:r>
          <w:rPr>
            <w:noProof/>
          </w:rPr>
          <w:instrText>PAGEREF _Toc176859026 \h</w:instrText>
        </w:r>
        <w:r>
          <w:rPr>
            <w:rFonts w:hint="eastAsia"/>
            <w:noProof/>
          </w:rPr>
          <w:instrText xml:space="preserve"> </w:instrText>
        </w:r>
        <w:r>
          <w:rPr>
            <w:rFonts w:hint="eastAsia"/>
            <w:noProof/>
          </w:rPr>
        </w:r>
        <w:r>
          <w:rPr>
            <w:noProof/>
          </w:rPr>
          <w:fldChar w:fldCharType="separate"/>
        </w:r>
        <w:r>
          <w:rPr>
            <w:noProof/>
          </w:rPr>
          <w:t>44</w:t>
        </w:r>
        <w:r>
          <w:rPr>
            <w:rFonts w:hint="eastAsia"/>
            <w:noProof/>
          </w:rPr>
          <w:fldChar w:fldCharType="end"/>
        </w:r>
      </w:hyperlink>
    </w:p>
    <w:p w14:paraId="3854BB0C" w14:textId="1173A71B"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27" w:history="1">
        <w:r w:rsidRPr="00D704C3">
          <w:rPr>
            <w:rStyle w:val="a8"/>
            <w:rFonts w:hint="eastAsia"/>
            <w:noProof/>
          </w:rPr>
          <w:t xml:space="preserve">8  </w:t>
        </w:r>
        <w:r w:rsidRPr="00D704C3">
          <w:rPr>
            <w:rStyle w:val="a8"/>
            <w:rFonts w:cs="宋体" w:hint="eastAsia"/>
            <w:noProof/>
          </w:rPr>
          <w:t>土钉墙与复合土钉墙支护</w:t>
        </w:r>
        <w:r>
          <w:rPr>
            <w:rFonts w:hint="eastAsia"/>
            <w:noProof/>
          </w:rPr>
          <w:tab/>
        </w:r>
        <w:r>
          <w:rPr>
            <w:rFonts w:hint="eastAsia"/>
            <w:noProof/>
          </w:rPr>
          <w:fldChar w:fldCharType="begin"/>
        </w:r>
        <w:r>
          <w:rPr>
            <w:rFonts w:hint="eastAsia"/>
            <w:noProof/>
          </w:rPr>
          <w:instrText xml:space="preserve"> </w:instrText>
        </w:r>
        <w:r>
          <w:rPr>
            <w:noProof/>
          </w:rPr>
          <w:instrText>PAGEREF _Toc176859027 \h</w:instrText>
        </w:r>
        <w:r>
          <w:rPr>
            <w:rFonts w:hint="eastAsia"/>
            <w:noProof/>
          </w:rPr>
          <w:instrText xml:space="preserve"> </w:instrText>
        </w:r>
        <w:r>
          <w:rPr>
            <w:rFonts w:hint="eastAsia"/>
            <w:noProof/>
          </w:rPr>
        </w:r>
        <w:r>
          <w:rPr>
            <w:noProof/>
          </w:rPr>
          <w:fldChar w:fldCharType="separate"/>
        </w:r>
        <w:r>
          <w:rPr>
            <w:noProof/>
          </w:rPr>
          <w:t>45</w:t>
        </w:r>
        <w:r>
          <w:rPr>
            <w:rFonts w:hint="eastAsia"/>
            <w:noProof/>
          </w:rPr>
          <w:fldChar w:fldCharType="end"/>
        </w:r>
      </w:hyperlink>
    </w:p>
    <w:p w14:paraId="25989EB7" w14:textId="29C2C824"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8" w:history="1">
        <w:r w:rsidRPr="00D704C3">
          <w:rPr>
            <w:rStyle w:val="a8"/>
            <w:rFonts w:hint="eastAsia"/>
            <w:noProof/>
          </w:rPr>
          <w:t xml:space="preserve">8.1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_Toc176859028 \h</w:instrText>
        </w:r>
        <w:r>
          <w:rPr>
            <w:rFonts w:hint="eastAsia"/>
            <w:noProof/>
          </w:rPr>
          <w:instrText xml:space="preserve"> </w:instrText>
        </w:r>
        <w:r>
          <w:rPr>
            <w:rFonts w:hint="eastAsia"/>
            <w:noProof/>
          </w:rPr>
        </w:r>
        <w:r>
          <w:rPr>
            <w:noProof/>
          </w:rPr>
          <w:fldChar w:fldCharType="separate"/>
        </w:r>
        <w:r>
          <w:rPr>
            <w:noProof/>
          </w:rPr>
          <w:t>45</w:t>
        </w:r>
        <w:r>
          <w:rPr>
            <w:rFonts w:hint="eastAsia"/>
            <w:noProof/>
          </w:rPr>
          <w:fldChar w:fldCharType="end"/>
        </w:r>
      </w:hyperlink>
    </w:p>
    <w:p w14:paraId="6B0DA6C6" w14:textId="5E057416"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29" w:history="1">
        <w:r w:rsidRPr="00D704C3">
          <w:rPr>
            <w:rStyle w:val="a8"/>
            <w:rFonts w:hint="eastAsia"/>
            <w:noProof/>
          </w:rPr>
          <w:t xml:space="preserve">8.2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_Toc176859029 \h</w:instrText>
        </w:r>
        <w:r>
          <w:rPr>
            <w:rFonts w:hint="eastAsia"/>
            <w:noProof/>
          </w:rPr>
          <w:instrText xml:space="preserve"> </w:instrText>
        </w:r>
        <w:r>
          <w:rPr>
            <w:rFonts w:hint="eastAsia"/>
            <w:noProof/>
          </w:rPr>
        </w:r>
        <w:r>
          <w:rPr>
            <w:noProof/>
          </w:rPr>
          <w:fldChar w:fldCharType="separate"/>
        </w:r>
        <w:r>
          <w:rPr>
            <w:noProof/>
          </w:rPr>
          <w:t>45</w:t>
        </w:r>
        <w:r>
          <w:rPr>
            <w:rFonts w:hint="eastAsia"/>
            <w:noProof/>
          </w:rPr>
          <w:fldChar w:fldCharType="end"/>
        </w:r>
      </w:hyperlink>
    </w:p>
    <w:p w14:paraId="05C3E109" w14:textId="38017B9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0" w:history="1">
        <w:r w:rsidRPr="00D704C3">
          <w:rPr>
            <w:rStyle w:val="a8"/>
            <w:rFonts w:hint="eastAsia"/>
            <w:noProof/>
          </w:rPr>
          <w:t xml:space="preserve">8.3  </w:t>
        </w:r>
        <w:r w:rsidRPr="00D704C3">
          <w:rPr>
            <w:rStyle w:val="a8"/>
            <w:rFonts w:hint="eastAsia"/>
            <w:noProof/>
          </w:rPr>
          <w:t>施工</w:t>
        </w:r>
        <w:r>
          <w:rPr>
            <w:rFonts w:hint="eastAsia"/>
            <w:noProof/>
          </w:rPr>
          <w:tab/>
        </w:r>
        <w:r>
          <w:rPr>
            <w:rFonts w:hint="eastAsia"/>
            <w:noProof/>
          </w:rPr>
          <w:fldChar w:fldCharType="begin"/>
        </w:r>
        <w:r>
          <w:rPr>
            <w:rFonts w:hint="eastAsia"/>
            <w:noProof/>
          </w:rPr>
          <w:instrText xml:space="preserve"> </w:instrText>
        </w:r>
        <w:r>
          <w:rPr>
            <w:noProof/>
          </w:rPr>
          <w:instrText>PAGEREF _Toc176859030 \h</w:instrText>
        </w:r>
        <w:r>
          <w:rPr>
            <w:rFonts w:hint="eastAsia"/>
            <w:noProof/>
          </w:rPr>
          <w:instrText xml:space="preserve"> </w:instrText>
        </w:r>
        <w:r>
          <w:rPr>
            <w:rFonts w:hint="eastAsia"/>
            <w:noProof/>
          </w:rPr>
        </w:r>
        <w:r>
          <w:rPr>
            <w:noProof/>
          </w:rPr>
          <w:fldChar w:fldCharType="separate"/>
        </w:r>
        <w:r>
          <w:rPr>
            <w:noProof/>
          </w:rPr>
          <w:t>54</w:t>
        </w:r>
        <w:r>
          <w:rPr>
            <w:rFonts w:hint="eastAsia"/>
            <w:noProof/>
          </w:rPr>
          <w:fldChar w:fldCharType="end"/>
        </w:r>
      </w:hyperlink>
    </w:p>
    <w:p w14:paraId="469CC759" w14:textId="51E051A1"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1" w:history="1">
        <w:r w:rsidRPr="00D704C3">
          <w:rPr>
            <w:rStyle w:val="a8"/>
            <w:rFonts w:hint="eastAsia"/>
            <w:noProof/>
          </w:rPr>
          <w:t xml:space="preserve">8.4  </w:t>
        </w:r>
        <w:r w:rsidRPr="00D704C3">
          <w:rPr>
            <w:rStyle w:val="a8"/>
            <w:rFonts w:hint="eastAsia"/>
            <w:noProof/>
          </w:rPr>
          <w:t>质量检测</w:t>
        </w:r>
        <w:r>
          <w:rPr>
            <w:rFonts w:hint="eastAsia"/>
            <w:noProof/>
          </w:rPr>
          <w:tab/>
        </w:r>
        <w:r>
          <w:rPr>
            <w:rFonts w:hint="eastAsia"/>
            <w:noProof/>
          </w:rPr>
          <w:fldChar w:fldCharType="begin"/>
        </w:r>
        <w:r>
          <w:rPr>
            <w:rFonts w:hint="eastAsia"/>
            <w:noProof/>
          </w:rPr>
          <w:instrText xml:space="preserve"> </w:instrText>
        </w:r>
        <w:r>
          <w:rPr>
            <w:noProof/>
          </w:rPr>
          <w:instrText>PAGEREF _Toc176859031 \h</w:instrText>
        </w:r>
        <w:r>
          <w:rPr>
            <w:rFonts w:hint="eastAsia"/>
            <w:noProof/>
          </w:rPr>
          <w:instrText xml:space="preserve"> </w:instrText>
        </w:r>
        <w:r>
          <w:rPr>
            <w:rFonts w:hint="eastAsia"/>
            <w:noProof/>
          </w:rPr>
        </w:r>
        <w:r>
          <w:rPr>
            <w:noProof/>
          </w:rPr>
          <w:fldChar w:fldCharType="separate"/>
        </w:r>
        <w:r>
          <w:rPr>
            <w:noProof/>
          </w:rPr>
          <w:t>56</w:t>
        </w:r>
        <w:r>
          <w:rPr>
            <w:rFonts w:hint="eastAsia"/>
            <w:noProof/>
          </w:rPr>
          <w:fldChar w:fldCharType="end"/>
        </w:r>
      </w:hyperlink>
    </w:p>
    <w:p w14:paraId="07987A33" w14:textId="3960937F"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32" w:history="1">
        <w:r w:rsidRPr="00D704C3">
          <w:rPr>
            <w:rStyle w:val="a8"/>
            <w:rFonts w:hint="eastAsia"/>
            <w:noProof/>
          </w:rPr>
          <w:t xml:space="preserve">9  </w:t>
        </w:r>
        <w:r w:rsidRPr="00D704C3">
          <w:rPr>
            <w:rStyle w:val="a8"/>
            <w:rFonts w:hint="eastAsia"/>
            <w:noProof/>
          </w:rPr>
          <w:t>重力式水泥土墙</w:t>
        </w:r>
        <w:r>
          <w:rPr>
            <w:rFonts w:hint="eastAsia"/>
            <w:noProof/>
          </w:rPr>
          <w:tab/>
        </w:r>
        <w:r>
          <w:rPr>
            <w:rFonts w:hint="eastAsia"/>
            <w:noProof/>
          </w:rPr>
          <w:fldChar w:fldCharType="begin"/>
        </w:r>
        <w:r>
          <w:rPr>
            <w:rFonts w:hint="eastAsia"/>
            <w:noProof/>
          </w:rPr>
          <w:instrText xml:space="preserve"> </w:instrText>
        </w:r>
        <w:r>
          <w:rPr>
            <w:noProof/>
          </w:rPr>
          <w:instrText>PAGEREF _Toc176859032 \h</w:instrText>
        </w:r>
        <w:r>
          <w:rPr>
            <w:rFonts w:hint="eastAsia"/>
            <w:noProof/>
          </w:rPr>
          <w:instrText xml:space="preserve"> </w:instrText>
        </w:r>
        <w:r>
          <w:rPr>
            <w:rFonts w:hint="eastAsia"/>
            <w:noProof/>
          </w:rPr>
        </w:r>
        <w:r>
          <w:rPr>
            <w:noProof/>
          </w:rPr>
          <w:fldChar w:fldCharType="separate"/>
        </w:r>
        <w:r>
          <w:rPr>
            <w:noProof/>
          </w:rPr>
          <w:t>57</w:t>
        </w:r>
        <w:r>
          <w:rPr>
            <w:rFonts w:hint="eastAsia"/>
            <w:noProof/>
          </w:rPr>
          <w:fldChar w:fldCharType="end"/>
        </w:r>
      </w:hyperlink>
    </w:p>
    <w:p w14:paraId="7F94BA55" w14:textId="42AB5E65"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3" w:history="1">
        <w:r w:rsidRPr="00D704C3">
          <w:rPr>
            <w:rStyle w:val="a8"/>
            <w:rFonts w:hint="eastAsia"/>
            <w:noProof/>
          </w:rPr>
          <w:t xml:space="preserve">9.1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_Toc176859033 \h</w:instrText>
        </w:r>
        <w:r>
          <w:rPr>
            <w:rFonts w:hint="eastAsia"/>
            <w:noProof/>
          </w:rPr>
          <w:instrText xml:space="preserve"> </w:instrText>
        </w:r>
        <w:r>
          <w:rPr>
            <w:rFonts w:hint="eastAsia"/>
            <w:noProof/>
          </w:rPr>
        </w:r>
        <w:r>
          <w:rPr>
            <w:noProof/>
          </w:rPr>
          <w:fldChar w:fldCharType="separate"/>
        </w:r>
        <w:r>
          <w:rPr>
            <w:noProof/>
          </w:rPr>
          <w:t>57</w:t>
        </w:r>
        <w:r>
          <w:rPr>
            <w:rFonts w:hint="eastAsia"/>
            <w:noProof/>
          </w:rPr>
          <w:fldChar w:fldCharType="end"/>
        </w:r>
      </w:hyperlink>
    </w:p>
    <w:p w14:paraId="07BD5DD9" w14:textId="2E487CC6"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4" w:history="1">
        <w:r w:rsidRPr="00D704C3">
          <w:rPr>
            <w:rStyle w:val="a8"/>
            <w:rFonts w:hint="eastAsia"/>
            <w:noProof/>
          </w:rPr>
          <w:t xml:space="preserve">9.2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_Toc176859034 \h</w:instrText>
        </w:r>
        <w:r>
          <w:rPr>
            <w:rFonts w:hint="eastAsia"/>
            <w:noProof/>
          </w:rPr>
          <w:instrText xml:space="preserve"> </w:instrText>
        </w:r>
        <w:r>
          <w:rPr>
            <w:rFonts w:hint="eastAsia"/>
            <w:noProof/>
          </w:rPr>
        </w:r>
        <w:r>
          <w:rPr>
            <w:noProof/>
          </w:rPr>
          <w:fldChar w:fldCharType="separate"/>
        </w:r>
        <w:r>
          <w:rPr>
            <w:noProof/>
          </w:rPr>
          <w:t>57</w:t>
        </w:r>
        <w:r>
          <w:rPr>
            <w:rFonts w:hint="eastAsia"/>
            <w:noProof/>
          </w:rPr>
          <w:fldChar w:fldCharType="end"/>
        </w:r>
      </w:hyperlink>
    </w:p>
    <w:p w14:paraId="06C5F0D4" w14:textId="2233FC1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5" w:history="1">
        <w:r w:rsidRPr="00D704C3">
          <w:rPr>
            <w:rStyle w:val="a8"/>
            <w:rFonts w:hint="eastAsia"/>
            <w:noProof/>
          </w:rPr>
          <w:t xml:space="preserve">9.3  </w:t>
        </w:r>
        <w:r w:rsidRPr="00D704C3">
          <w:rPr>
            <w:rStyle w:val="a8"/>
            <w:rFonts w:hint="eastAsia"/>
            <w:noProof/>
          </w:rPr>
          <w:t>施工</w:t>
        </w:r>
        <w:r>
          <w:rPr>
            <w:rFonts w:hint="eastAsia"/>
            <w:noProof/>
          </w:rPr>
          <w:tab/>
        </w:r>
        <w:r>
          <w:rPr>
            <w:rFonts w:hint="eastAsia"/>
            <w:noProof/>
          </w:rPr>
          <w:fldChar w:fldCharType="begin"/>
        </w:r>
        <w:r>
          <w:rPr>
            <w:rFonts w:hint="eastAsia"/>
            <w:noProof/>
          </w:rPr>
          <w:instrText xml:space="preserve"> </w:instrText>
        </w:r>
        <w:r>
          <w:rPr>
            <w:noProof/>
          </w:rPr>
          <w:instrText>PAGEREF _Toc176859035 \h</w:instrText>
        </w:r>
        <w:r>
          <w:rPr>
            <w:rFonts w:hint="eastAsia"/>
            <w:noProof/>
          </w:rPr>
          <w:instrText xml:space="preserve"> </w:instrText>
        </w:r>
        <w:r>
          <w:rPr>
            <w:rFonts w:hint="eastAsia"/>
            <w:noProof/>
          </w:rPr>
        </w:r>
        <w:r>
          <w:rPr>
            <w:noProof/>
          </w:rPr>
          <w:fldChar w:fldCharType="separate"/>
        </w:r>
        <w:r>
          <w:rPr>
            <w:noProof/>
          </w:rPr>
          <w:t>61</w:t>
        </w:r>
        <w:r>
          <w:rPr>
            <w:rFonts w:hint="eastAsia"/>
            <w:noProof/>
          </w:rPr>
          <w:fldChar w:fldCharType="end"/>
        </w:r>
      </w:hyperlink>
    </w:p>
    <w:p w14:paraId="72B4A1D2" w14:textId="187D9E1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6" w:history="1">
        <w:r w:rsidRPr="00D704C3">
          <w:rPr>
            <w:rStyle w:val="a8"/>
            <w:rFonts w:hint="eastAsia"/>
            <w:noProof/>
          </w:rPr>
          <w:t xml:space="preserve">9.4  </w:t>
        </w:r>
        <w:r w:rsidRPr="00D704C3">
          <w:rPr>
            <w:rStyle w:val="a8"/>
            <w:rFonts w:hint="eastAsia"/>
            <w:noProof/>
          </w:rPr>
          <w:t>检测与验收</w:t>
        </w:r>
        <w:r>
          <w:rPr>
            <w:rFonts w:hint="eastAsia"/>
            <w:noProof/>
          </w:rPr>
          <w:tab/>
        </w:r>
        <w:r>
          <w:rPr>
            <w:rFonts w:hint="eastAsia"/>
            <w:noProof/>
          </w:rPr>
          <w:fldChar w:fldCharType="begin"/>
        </w:r>
        <w:r>
          <w:rPr>
            <w:rFonts w:hint="eastAsia"/>
            <w:noProof/>
          </w:rPr>
          <w:instrText xml:space="preserve"> </w:instrText>
        </w:r>
        <w:r>
          <w:rPr>
            <w:noProof/>
          </w:rPr>
          <w:instrText>PAGEREF _Toc176859036 \h</w:instrText>
        </w:r>
        <w:r>
          <w:rPr>
            <w:rFonts w:hint="eastAsia"/>
            <w:noProof/>
          </w:rPr>
          <w:instrText xml:space="preserve"> </w:instrText>
        </w:r>
        <w:r>
          <w:rPr>
            <w:rFonts w:hint="eastAsia"/>
            <w:noProof/>
          </w:rPr>
        </w:r>
        <w:r>
          <w:rPr>
            <w:noProof/>
          </w:rPr>
          <w:fldChar w:fldCharType="separate"/>
        </w:r>
        <w:r>
          <w:rPr>
            <w:noProof/>
          </w:rPr>
          <w:t>62</w:t>
        </w:r>
        <w:r>
          <w:rPr>
            <w:rFonts w:hint="eastAsia"/>
            <w:noProof/>
          </w:rPr>
          <w:fldChar w:fldCharType="end"/>
        </w:r>
      </w:hyperlink>
    </w:p>
    <w:p w14:paraId="16B0E6F5" w14:textId="6987A252"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37" w:history="1">
        <w:r w:rsidRPr="00D704C3">
          <w:rPr>
            <w:rStyle w:val="a8"/>
            <w:rFonts w:hint="eastAsia"/>
            <w:noProof/>
          </w:rPr>
          <w:t xml:space="preserve">10  </w:t>
        </w:r>
        <w:r w:rsidRPr="00D704C3">
          <w:rPr>
            <w:rStyle w:val="a8"/>
            <w:rFonts w:hint="eastAsia"/>
            <w:noProof/>
          </w:rPr>
          <w:t>桩墙式支护结构</w:t>
        </w:r>
        <w:r>
          <w:rPr>
            <w:rFonts w:hint="eastAsia"/>
            <w:noProof/>
          </w:rPr>
          <w:tab/>
        </w:r>
        <w:r>
          <w:rPr>
            <w:rFonts w:hint="eastAsia"/>
            <w:noProof/>
          </w:rPr>
          <w:fldChar w:fldCharType="begin"/>
        </w:r>
        <w:r>
          <w:rPr>
            <w:rFonts w:hint="eastAsia"/>
            <w:noProof/>
          </w:rPr>
          <w:instrText xml:space="preserve"> </w:instrText>
        </w:r>
        <w:r>
          <w:rPr>
            <w:noProof/>
          </w:rPr>
          <w:instrText>PAGEREF _Toc176859037 \h</w:instrText>
        </w:r>
        <w:r>
          <w:rPr>
            <w:rFonts w:hint="eastAsia"/>
            <w:noProof/>
          </w:rPr>
          <w:instrText xml:space="preserve"> </w:instrText>
        </w:r>
        <w:r>
          <w:rPr>
            <w:rFonts w:hint="eastAsia"/>
            <w:noProof/>
          </w:rPr>
        </w:r>
        <w:r>
          <w:rPr>
            <w:noProof/>
          </w:rPr>
          <w:fldChar w:fldCharType="separate"/>
        </w:r>
        <w:r>
          <w:rPr>
            <w:noProof/>
          </w:rPr>
          <w:t>64</w:t>
        </w:r>
        <w:r>
          <w:rPr>
            <w:rFonts w:hint="eastAsia"/>
            <w:noProof/>
          </w:rPr>
          <w:fldChar w:fldCharType="end"/>
        </w:r>
      </w:hyperlink>
    </w:p>
    <w:p w14:paraId="1B990D9D" w14:textId="1C889B1F"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8" w:history="1">
        <w:r w:rsidRPr="00D704C3">
          <w:rPr>
            <w:rStyle w:val="a8"/>
            <w:rFonts w:hint="eastAsia"/>
            <w:noProof/>
          </w:rPr>
          <w:t xml:space="preserve">10.1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_Toc176859038 \h</w:instrText>
        </w:r>
        <w:r>
          <w:rPr>
            <w:rFonts w:hint="eastAsia"/>
            <w:noProof/>
          </w:rPr>
          <w:instrText xml:space="preserve"> </w:instrText>
        </w:r>
        <w:r>
          <w:rPr>
            <w:rFonts w:hint="eastAsia"/>
            <w:noProof/>
          </w:rPr>
        </w:r>
        <w:r>
          <w:rPr>
            <w:noProof/>
          </w:rPr>
          <w:fldChar w:fldCharType="separate"/>
        </w:r>
        <w:r>
          <w:rPr>
            <w:noProof/>
          </w:rPr>
          <w:t>64</w:t>
        </w:r>
        <w:r>
          <w:rPr>
            <w:rFonts w:hint="eastAsia"/>
            <w:noProof/>
          </w:rPr>
          <w:fldChar w:fldCharType="end"/>
        </w:r>
      </w:hyperlink>
    </w:p>
    <w:p w14:paraId="59ABF3E2" w14:textId="229C094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39" w:history="1">
        <w:r w:rsidRPr="00D704C3">
          <w:rPr>
            <w:rStyle w:val="a8"/>
            <w:rFonts w:hint="eastAsia"/>
            <w:noProof/>
          </w:rPr>
          <w:t xml:space="preserve">10.2 </w:t>
        </w:r>
        <w:r w:rsidRPr="00D704C3">
          <w:rPr>
            <w:rStyle w:val="a8"/>
            <w:rFonts w:hint="eastAsia"/>
            <w:noProof/>
          </w:rPr>
          <w:t>内力与变形计算</w:t>
        </w:r>
        <w:r>
          <w:rPr>
            <w:rFonts w:hint="eastAsia"/>
            <w:noProof/>
          </w:rPr>
          <w:tab/>
        </w:r>
        <w:r>
          <w:rPr>
            <w:rFonts w:hint="eastAsia"/>
            <w:noProof/>
          </w:rPr>
          <w:fldChar w:fldCharType="begin"/>
        </w:r>
        <w:r>
          <w:rPr>
            <w:rFonts w:hint="eastAsia"/>
            <w:noProof/>
          </w:rPr>
          <w:instrText xml:space="preserve"> </w:instrText>
        </w:r>
        <w:r>
          <w:rPr>
            <w:noProof/>
          </w:rPr>
          <w:instrText>PAGEREF _Toc176859039 \h</w:instrText>
        </w:r>
        <w:r>
          <w:rPr>
            <w:rFonts w:hint="eastAsia"/>
            <w:noProof/>
          </w:rPr>
          <w:instrText xml:space="preserve"> </w:instrText>
        </w:r>
        <w:r>
          <w:rPr>
            <w:rFonts w:hint="eastAsia"/>
            <w:noProof/>
          </w:rPr>
        </w:r>
        <w:r>
          <w:rPr>
            <w:noProof/>
          </w:rPr>
          <w:fldChar w:fldCharType="separate"/>
        </w:r>
        <w:r>
          <w:rPr>
            <w:noProof/>
          </w:rPr>
          <w:t>64</w:t>
        </w:r>
        <w:r>
          <w:rPr>
            <w:rFonts w:hint="eastAsia"/>
            <w:noProof/>
          </w:rPr>
          <w:fldChar w:fldCharType="end"/>
        </w:r>
      </w:hyperlink>
    </w:p>
    <w:p w14:paraId="34B8199E" w14:textId="375AAB2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0" w:history="1">
        <w:r w:rsidRPr="00D704C3">
          <w:rPr>
            <w:rStyle w:val="a8"/>
            <w:rFonts w:hint="eastAsia"/>
            <w:noProof/>
          </w:rPr>
          <w:t xml:space="preserve">10.3 </w:t>
        </w:r>
        <w:r w:rsidRPr="00D704C3">
          <w:rPr>
            <w:rStyle w:val="a8"/>
            <w:rFonts w:hint="eastAsia"/>
            <w:noProof/>
          </w:rPr>
          <w:t>地下连续墙</w:t>
        </w:r>
        <w:r>
          <w:rPr>
            <w:rFonts w:hint="eastAsia"/>
            <w:noProof/>
          </w:rPr>
          <w:tab/>
        </w:r>
        <w:r>
          <w:rPr>
            <w:rFonts w:hint="eastAsia"/>
            <w:noProof/>
          </w:rPr>
          <w:fldChar w:fldCharType="begin"/>
        </w:r>
        <w:r>
          <w:rPr>
            <w:rFonts w:hint="eastAsia"/>
            <w:noProof/>
          </w:rPr>
          <w:instrText xml:space="preserve"> </w:instrText>
        </w:r>
        <w:r>
          <w:rPr>
            <w:noProof/>
          </w:rPr>
          <w:instrText>PAGEREF _Toc176859040 \h</w:instrText>
        </w:r>
        <w:r>
          <w:rPr>
            <w:rFonts w:hint="eastAsia"/>
            <w:noProof/>
          </w:rPr>
          <w:instrText xml:space="preserve"> </w:instrText>
        </w:r>
        <w:r>
          <w:rPr>
            <w:rFonts w:hint="eastAsia"/>
            <w:noProof/>
          </w:rPr>
        </w:r>
        <w:r>
          <w:rPr>
            <w:noProof/>
          </w:rPr>
          <w:fldChar w:fldCharType="separate"/>
        </w:r>
        <w:r>
          <w:rPr>
            <w:noProof/>
          </w:rPr>
          <w:t>70</w:t>
        </w:r>
        <w:r>
          <w:rPr>
            <w:rFonts w:hint="eastAsia"/>
            <w:noProof/>
          </w:rPr>
          <w:fldChar w:fldCharType="end"/>
        </w:r>
      </w:hyperlink>
    </w:p>
    <w:p w14:paraId="15BB872F" w14:textId="0B4E5B6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1" w:history="1">
        <w:r w:rsidRPr="00D704C3">
          <w:rPr>
            <w:rStyle w:val="a8"/>
            <w:rFonts w:hint="eastAsia"/>
            <w:noProof/>
          </w:rPr>
          <w:t xml:space="preserve">10.4  </w:t>
        </w:r>
        <w:r w:rsidRPr="00D704C3">
          <w:rPr>
            <w:rStyle w:val="a8"/>
            <w:rFonts w:hint="eastAsia"/>
            <w:noProof/>
          </w:rPr>
          <w:t>灌注</w:t>
        </w:r>
        <w:r w:rsidRPr="00D704C3">
          <w:rPr>
            <w:rStyle w:val="a8"/>
            <w:rFonts w:cs="黑体" w:hint="eastAsia"/>
            <w:noProof/>
          </w:rPr>
          <w:t>混凝土排桩</w:t>
        </w:r>
        <w:r>
          <w:rPr>
            <w:rFonts w:hint="eastAsia"/>
            <w:noProof/>
          </w:rPr>
          <w:tab/>
        </w:r>
        <w:r>
          <w:rPr>
            <w:rFonts w:hint="eastAsia"/>
            <w:noProof/>
          </w:rPr>
          <w:fldChar w:fldCharType="begin"/>
        </w:r>
        <w:r>
          <w:rPr>
            <w:rFonts w:hint="eastAsia"/>
            <w:noProof/>
          </w:rPr>
          <w:instrText xml:space="preserve"> </w:instrText>
        </w:r>
        <w:r>
          <w:rPr>
            <w:noProof/>
          </w:rPr>
          <w:instrText>PAGEREF _Toc176859041 \h</w:instrText>
        </w:r>
        <w:r>
          <w:rPr>
            <w:rFonts w:hint="eastAsia"/>
            <w:noProof/>
          </w:rPr>
          <w:instrText xml:space="preserve"> </w:instrText>
        </w:r>
        <w:r>
          <w:rPr>
            <w:rFonts w:hint="eastAsia"/>
            <w:noProof/>
          </w:rPr>
        </w:r>
        <w:r>
          <w:rPr>
            <w:noProof/>
          </w:rPr>
          <w:fldChar w:fldCharType="separate"/>
        </w:r>
        <w:r>
          <w:rPr>
            <w:noProof/>
          </w:rPr>
          <w:t>75</w:t>
        </w:r>
        <w:r>
          <w:rPr>
            <w:rFonts w:hint="eastAsia"/>
            <w:noProof/>
          </w:rPr>
          <w:fldChar w:fldCharType="end"/>
        </w:r>
      </w:hyperlink>
    </w:p>
    <w:p w14:paraId="563DE62C" w14:textId="4B391038"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2" w:history="1">
        <w:r w:rsidRPr="00D704C3">
          <w:rPr>
            <w:rStyle w:val="a8"/>
            <w:rFonts w:hint="eastAsia"/>
            <w:noProof/>
          </w:rPr>
          <w:t xml:space="preserve">10.5 </w:t>
        </w:r>
        <w:r w:rsidRPr="00D704C3">
          <w:rPr>
            <w:rStyle w:val="a8"/>
            <w:rFonts w:hint="eastAsia"/>
            <w:noProof/>
          </w:rPr>
          <w:t>咬合式排桩</w:t>
        </w:r>
        <w:r>
          <w:rPr>
            <w:rFonts w:hint="eastAsia"/>
            <w:noProof/>
          </w:rPr>
          <w:tab/>
        </w:r>
        <w:r>
          <w:rPr>
            <w:rFonts w:hint="eastAsia"/>
            <w:noProof/>
          </w:rPr>
          <w:fldChar w:fldCharType="begin"/>
        </w:r>
        <w:r>
          <w:rPr>
            <w:rFonts w:hint="eastAsia"/>
            <w:noProof/>
          </w:rPr>
          <w:instrText xml:space="preserve"> </w:instrText>
        </w:r>
        <w:r>
          <w:rPr>
            <w:noProof/>
          </w:rPr>
          <w:instrText>PAGEREF _Toc176859042 \h</w:instrText>
        </w:r>
        <w:r>
          <w:rPr>
            <w:rFonts w:hint="eastAsia"/>
            <w:noProof/>
          </w:rPr>
          <w:instrText xml:space="preserve"> </w:instrText>
        </w:r>
        <w:r>
          <w:rPr>
            <w:rFonts w:hint="eastAsia"/>
            <w:noProof/>
          </w:rPr>
        </w:r>
        <w:r>
          <w:rPr>
            <w:noProof/>
          </w:rPr>
          <w:fldChar w:fldCharType="separate"/>
        </w:r>
        <w:r>
          <w:rPr>
            <w:noProof/>
          </w:rPr>
          <w:t>78</w:t>
        </w:r>
        <w:r>
          <w:rPr>
            <w:rFonts w:hint="eastAsia"/>
            <w:noProof/>
          </w:rPr>
          <w:fldChar w:fldCharType="end"/>
        </w:r>
      </w:hyperlink>
    </w:p>
    <w:p w14:paraId="1FB4067F" w14:textId="47AA093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3" w:history="1">
        <w:r w:rsidRPr="00D704C3">
          <w:rPr>
            <w:rStyle w:val="a8"/>
            <w:rFonts w:hint="eastAsia"/>
            <w:noProof/>
          </w:rPr>
          <w:t xml:space="preserve">10.6  </w:t>
        </w:r>
        <w:r w:rsidRPr="00D704C3">
          <w:rPr>
            <w:rStyle w:val="a8"/>
            <w:rFonts w:hint="eastAsia"/>
            <w:noProof/>
          </w:rPr>
          <w:t>钢桩</w:t>
        </w:r>
        <w:r>
          <w:rPr>
            <w:rFonts w:hint="eastAsia"/>
            <w:noProof/>
          </w:rPr>
          <w:tab/>
        </w:r>
        <w:r>
          <w:rPr>
            <w:rFonts w:hint="eastAsia"/>
            <w:noProof/>
          </w:rPr>
          <w:fldChar w:fldCharType="begin"/>
        </w:r>
        <w:r>
          <w:rPr>
            <w:rFonts w:hint="eastAsia"/>
            <w:noProof/>
          </w:rPr>
          <w:instrText xml:space="preserve"> </w:instrText>
        </w:r>
        <w:r>
          <w:rPr>
            <w:noProof/>
          </w:rPr>
          <w:instrText>PAGEREF _Toc176859043 \h</w:instrText>
        </w:r>
        <w:r>
          <w:rPr>
            <w:rFonts w:hint="eastAsia"/>
            <w:noProof/>
          </w:rPr>
          <w:instrText xml:space="preserve"> </w:instrText>
        </w:r>
        <w:r>
          <w:rPr>
            <w:rFonts w:hint="eastAsia"/>
            <w:noProof/>
          </w:rPr>
        </w:r>
        <w:r>
          <w:rPr>
            <w:noProof/>
          </w:rPr>
          <w:fldChar w:fldCharType="separate"/>
        </w:r>
        <w:r>
          <w:rPr>
            <w:noProof/>
          </w:rPr>
          <w:t>80</w:t>
        </w:r>
        <w:r>
          <w:rPr>
            <w:rFonts w:hint="eastAsia"/>
            <w:noProof/>
          </w:rPr>
          <w:fldChar w:fldCharType="end"/>
        </w:r>
      </w:hyperlink>
    </w:p>
    <w:p w14:paraId="5869E7D0" w14:textId="5F82BB03"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4" w:history="1">
        <w:r w:rsidRPr="00D704C3">
          <w:rPr>
            <w:rStyle w:val="a8"/>
            <w:rFonts w:hint="eastAsia"/>
            <w:noProof/>
          </w:rPr>
          <w:t xml:space="preserve">10.7  </w:t>
        </w:r>
        <w:r w:rsidRPr="00D704C3">
          <w:rPr>
            <w:rStyle w:val="a8"/>
            <w:rFonts w:hint="eastAsia"/>
            <w:noProof/>
          </w:rPr>
          <w:t>预制混凝土桩</w:t>
        </w:r>
        <w:r>
          <w:rPr>
            <w:rFonts w:hint="eastAsia"/>
            <w:noProof/>
          </w:rPr>
          <w:tab/>
        </w:r>
        <w:r>
          <w:rPr>
            <w:rFonts w:hint="eastAsia"/>
            <w:noProof/>
          </w:rPr>
          <w:fldChar w:fldCharType="begin"/>
        </w:r>
        <w:r>
          <w:rPr>
            <w:rFonts w:hint="eastAsia"/>
            <w:noProof/>
          </w:rPr>
          <w:instrText xml:space="preserve"> </w:instrText>
        </w:r>
        <w:r>
          <w:rPr>
            <w:noProof/>
          </w:rPr>
          <w:instrText>PAGEREF _Toc176859044 \h</w:instrText>
        </w:r>
        <w:r>
          <w:rPr>
            <w:rFonts w:hint="eastAsia"/>
            <w:noProof/>
          </w:rPr>
          <w:instrText xml:space="preserve"> </w:instrText>
        </w:r>
        <w:r>
          <w:rPr>
            <w:rFonts w:hint="eastAsia"/>
            <w:noProof/>
          </w:rPr>
        </w:r>
        <w:r>
          <w:rPr>
            <w:noProof/>
          </w:rPr>
          <w:fldChar w:fldCharType="separate"/>
        </w:r>
        <w:r>
          <w:rPr>
            <w:noProof/>
          </w:rPr>
          <w:t>85</w:t>
        </w:r>
        <w:r>
          <w:rPr>
            <w:rFonts w:hint="eastAsia"/>
            <w:noProof/>
          </w:rPr>
          <w:fldChar w:fldCharType="end"/>
        </w:r>
      </w:hyperlink>
    </w:p>
    <w:p w14:paraId="71EF00CF" w14:textId="32B67BCA"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45" w:history="1">
        <w:r w:rsidRPr="00D704C3">
          <w:rPr>
            <w:rStyle w:val="a8"/>
            <w:rFonts w:hint="eastAsia"/>
            <w:noProof/>
          </w:rPr>
          <w:t xml:space="preserve">11  </w:t>
        </w:r>
        <w:r w:rsidRPr="00D704C3">
          <w:rPr>
            <w:rStyle w:val="a8"/>
            <w:rFonts w:hint="eastAsia"/>
            <w:noProof/>
          </w:rPr>
          <w:t>双排桩与倾斜桩</w:t>
        </w:r>
        <w:r>
          <w:rPr>
            <w:rFonts w:hint="eastAsia"/>
            <w:noProof/>
          </w:rPr>
          <w:tab/>
        </w:r>
        <w:r>
          <w:rPr>
            <w:rFonts w:hint="eastAsia"/>
            <w:noProof/>
          </w:rPr>
          <w:fldChar w:fldCharType="begin"/>
        </w:r>
        <w:r>
          <w:rPr>
            <w:rFonts w:hint="eastAsia"/>
            <w:noProof/>
          </w:rPr>
          <w:instrText xml:space="preserve"> </w:instrText>
        </w:r>
        <w:r>
          <w:rPr>
            <w:noProof/>
          </w:rPr>
          <w:instrText>PAGEREF _Toc176859045 \h</w:instrText>
        </w:r>
        <w:r>
          <w:rPr>
            <w:rFonts w:hint="eastAsia"/>
            <w:noProof/>
          </w:rPr>
          <w:instrText xml:space="preserve"> </w:instrText>
        </w:r>
        <w:r>
          <w:rPr>
            <w:rFonts w:hint="eastAsia"/>
            <w:noProof/>
          </w:rPr>
        </w:r>
        <w:r>
          <w:rPr>
            <w:noProof/>
          </w:rPr>
          <w:fldChar w:fldCharType="separate"/>
        </w:r>
        <w:r>
          <w:rPr>
            <w:noProof/>
          </w:rPr>
          <w:t>87</w:t>
        </w:r>
        <w:r>
          <w:rPr>
            <w:rFonts w:hint="eastAsia"/>
            <w:noProof/>
          </w:rPr>
          <w:fldChar w:fldCharType="end"/>
        </w:r>
      </w:hyperlink>
    </w:p>
    <w:p w14:paraId="78FEF4C4" w14:textId="3A6C46D1"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6" w:history="1">
        <w:r w:rsidRPr="00D704C3">
          <w:rPr>
            <w:rStyle w:val="a8"/>
            <w:rFonts w:hint="eastAsia"/>
            <w:noProof/>
          </w:rPr>
          <w:t xml:space="preserve">11.1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_Toc176859046 \h</w:instrText>
        </w:r>
        <w:r>
          <w:rPr>
            <w:rFonts w:hint="eastAsia"/>
            <w:noProof/>
          </w:rPr>
          <w:instrText xml:space="preserve"> </w:instrText>
        </w:r>
        <w:r>
          <w:rPr>
            <w:rFonts w:hint="eastAsia"/>
            <w:noProof/>
          </w:rPr>
        </w:r>
        <w:r>
          <w:rPr>
            <w:noProof/>
          </w:rPr>
          <w:fldChar w:fldCharType="separate"/>
        </w:r>
        <w:r>
          <w:rPr>
            <w:noProof/>
          </w:rPr>
          <w:t>87</w:t>
        </w:r>
        <w:r>
          <w:rPr>
            <w:rFonts w:hint="eastAsia"/>
            <w:noProof/>
          </w:rPr>
          <w:fldChar w:fldCharType="end"/>
        </w:r>
      </w:hyperlink>
    </w:p>
    <w:p w14:paraId="6800EEDF" w14:textId="57B881A5"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7" w:history="1">
        <w:r w:rsidRPr="00D704C3">
          <w:rPr>
            <w:rStyle w:val="a8"/>
            <w:rFonts w:hint="eastAsia"/>
            <w:noProof/>
          </w:rPr>
          <w:t xml:space="preserve">11.2 </w:t>
        </w:r>
        <w:r w:rsidRPr="00D704C3">
          <w:rPr>
            <w:rStyle w:val="a8"/>
            <w:rFonts w:hint="eastAsia"/>
            <w:noProof/>
          </w:rPr>
          <w:t>双排桩设计</w:t>
        </w:r>
        <w:r>
          <w:rPr>
            <w:rFonts w:hint="eastAsia"/>
            <w:noProof/>
          </w:rPr>
          <w:tab/>
        </w:r>
        <w:r>
          <w:rPr>
            <w:rFonts w:hint="eastAsia"/>
            <w:noProof/>
          </w:rPr>
          <w:fldChar w:fldCharType="begin"/>
        </w:r>
        <w:r>
          <w:rPr>
            <w:rFonts w:hint="eastAsia"/>
            <w:noProof/>
          </w:rPr>
          <w:instrText xml:space="preserve"> </w:instrText>
        </w:r>
        <w:r>
          <w:rPr>
            <w:noProof/>
          </w:rPr>
          <w:instrText>PAGEREF _Toc176859047 \h</w:instrText>
        </w:r>
        <w:r>
          <w:rPr>
            <w:rFonts w:hint="eastAsia"/>
            <w:noProof/>
          </w:rPr>
          <w:instrText xml:space="preserve"> </w:instrText>
        </w:r>
        <w:r>
          <w:rPr>
            <w:rFonts w:hint="eastAsia"/>
            <w:noProof/>
          </w:rPr>
        </w:r>
        <w:r>
          <w:rPr>
            <w:noProof/>
          </w:rPr>
          <w:fldChar w:fldCharType="separate"/>
        </w:r>
        <w:r>
          <w:rPr>
            <w:noProof/>
          </w:rPr>
          <w:t>88</w:t>
        </w:r>
        <w:r>
          <w:rPr>
            <w:rFonts w:hint="eastAsia"/>
            <w:noProof/>
          </w:rPr>
          <w:fldChar w:fldCharType="end"/>
        </w:r>
      </w:hyperlink>
    </w:p>
    <w:p w14:paraId="06D8E1F8" w14:textId="66329A5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8" w:history="1">
        <w:r w:rsidRPr="00D704C3">
          <w:rPr>
            <w:rStyle w:val="a8"/>
            <w:rFonts w:hint="eastAsia"/>
            <w:noProof/>
          </w:rPr>
          <w:t xml:space="preserve">11.3 </w:t>
        </w:r>
        <w:r w:rsidRPr="00D704C3">
          <w:rPr>
            <w:rStyle w:val="a8"/>
            <w:rFonts w:hint="eastAsia"/>
            <w:noProof/>
          </w:rPr>
          <w:t>倾斜桩设计</w:t>
        </w:r>
        <w:r>
          <w:rPr>
            <w:rFonts w:hint="eastAsia"/>
            <w:noProof/>
          </w:rPr>
          <w:tab/>
        </w:r>
        <w:r>
          <w:rPr>
            <w:rFonts w:hint="eastAsia"/>
            <w:noProof/>
          </w:rPr>
          <w:fldChar w:fldCharType="begin"/>
        </w:r>
        <w:r>
          <w:rPr>
            <w:rFonts w:hint="eastAsia"/>
            <w:noProof/>
          </w:rPr>
          <w:instrText xml:space="preserve"> </w:instrText>
        </w:r>
        <w:r>
          <w:rPr>
            <w:noProof/>
          </w:rPr>
          <w:instrText>PAGEREF _Toc176859048 \h</w:instrText>
        </w:r>
        <w:r>
          <w:rPr>
            <w:rFonts w:hint="eastAsia"/>
            <w:noProof/>
          </w:rPr>
          <w:instrText xml:space="preserve"> </w:instrText>
        </w:r>
        <w:r>
          <w:rPr>
            <w:rFonts w:hint="eastAsia"/>
            <w:noProof/>
          </w:rPr>
        </w:r>
        <w:r>
          <w:rPr>
            <w:noProof/>
          </w:rPr>
          <w:fldChar w:fldCharType="separate"/>
        </w:r>
        <w:r>
          <w:rPr>
            <w:noProof/>
          </w:rPr>
          <w:t>91</w:t>
        </w:r>
        <w:r>
          <w:rPr>
            <w:rFonts w:hint="eastAsia"/>
            <w:noProof/>
          </w:rPr>
          <w:fldChar w:fldCharType="end"/>
        </w:r>
      </w:hyperlink>
    </w:p>
    <w:p w14:paraId="49618B5C" w14:textId="4AC8F23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49" w:history="1">
        <w:r w:rsidRPr="00D704C3">
          <w:rPr>
            <w:rStyle w:val="a8"/>
            <w:rFonts w:hint="eastAsia"/>
            <w:noProof/>
          </w:rPr>
          <w:t xml:space="preserve">11.4 </w:t>
        </w:r>
        <w:r w:rsidRPr="00D704C3">
          <w:rPr>
            <w:rStyle w:val="a8"/>
            <w:rFonts w:hint="eastAsia"/>
            <w:noProof/>
          </w:rPr>
          <w:t>双排桩施工与监测</w:t>
        </w:r>
        <w:r>
          <w:rPr>
            <w:rFonts w:hint="eastAsia"/>
            <w:noProof/>
          </w:rPr>
          <w:tab/>
        </w:r>
        <w:r>
          <w:rPr>
            <w:rFonts w:hint="eastAsia"/>
            <w:noProof/>
          </w:rPr>
          <w:fldChar w:fldCharType="begin"/>
        </w:r>
        <w:r>
          <w:rPr>
            <w:rFonts w:hint="eastAsia"/>
            <w:noProof/>
          </w:rPr>
          <w:instrText xml:space="preserve"> </w:instrText>
        </w:r>
        <w:r>
          <w:rPr>
            <w:noProof/>
          </w:rPr>
          <w:instrText>PAGEREF _Toc176859049 \h</w:instrText>
        </w:r>
        <w:r>
          <w:rPr>
            <w:rFonts w:hint="eastAsia"/>
            <w:noProof/>
          </w:rPr>
          <w:instrText xml:space="preserve"> </w:instrText>
        </w:r>
        <w:r>
          <w:rPr>
            <w:rFonts w:hint="eastAsia"/>
            <w:noProof/>
          </w:rPr>
        </w:r>
        <w:r>
          <w:rPr>
            <w:noProof/>
          </w:rPr>
          <w:fldChar w:fldCharType="separate"/>
        </w:r>
        <w:r>
          <w:rPr>
            <w:noProof/>
          </w:rPr>
          <w:t>107</w:t>
        </w:r>
        <w:r>
          <w:rPr>
            <w:rFonts w:hint="eastAsia"/>
            <w:noProof/>
          </w:rPr>
          <w:fldChar w:fldCharType="end"/>
        </w:r>
      </w:hyperlink>
    </w:p>
    <w:p w14:paraId="3E2C1EF7" w14:textId="110B98C7"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0" w:history="1">
        <w:r w:rsidRPr="00D704C3">
          <w:rPr>
            <w:rStyle w:val="a8"/>
            <w:rFonts w:hint="eastAsia"/>
            <w:noProof/>
          </w:rPr>
          <w:t xml:space="preserve">11.5 </w:t>
        </w:r>
        <w:r w:rsidRPr="00D704C3">
          <w:rPr>
            <w:rStyle w:val="a8"/>
            <w:rFonts w:hint="eastAsia"/>
            <w:noProof/>
          </w:rPr>
          <w:t>倾斜桩施工</w:t>
        </w:r>
        <w:r>
          <w:rPr>
            <w:rFonts w:hint="eastAsia"/>
            <w:noProof/>
          </w:rPr>
          <w:tab/>
        </w:r>
        <w:r>
          <w:rPr>
            <w:rFonts w:hint="eastAsia"/>
            <w:noProof/>
          </w:rPr>
          <w:fldChar w:fldCharType="begin"/>
        </w:r>
        <w:r>
          <w:rPr>
            <w:rFonts w:hint="eastAsia"/>
            <w:noProof/>
          </w:rPr>
          <w:instrText xml:space="preserve"> </w:instrText>
        </w:r>
        <w:r>
          <w:rPr>
            <w:noProof/>
          </w:rPr>
          <w:instrText>PAGEREF _Toc176859050 \h</w:instrText>
        </w:r>
        <w:r>
          <w:rPr>
            <w:rFonts w:hint="eastAsia"/>
            <w:noProof/>
          </w:rPr>
          <w:instrText xml:space="preserve"> </w:instrText>
        </w:r>
        <w:r>
          <w:rPr>
            <w:rFonts w:hint="eastAsia"/>
            <w:noProof/>
          </w:rPr>
        </w:r>
        <w:r>
          <w:rPr>
            <w:noProof/>
          </w:rPr>
          <w:fldChar w:fldCharType="separate"/>
        </w:r>
        <w:r>
          <w:rPr>
            <w:noProof/>
          </w:rPr>
          <w:t>108</w:t>
        </w:r>
        <w:r>
          <w:rPr>
            <w:rFonts w:hint="eastAsia"/>
            <w:noProof/>
          </w:rPr>
          <w:fldChar w:fldCharType="end"/>
        </w:r>
      </w:hyperlink>
    </w:p>
    <w:p w14:paraId="3DACBBB4" w14:textId="5D85A3E3"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1" w:history="1">
        <w:r w:rsidRPr="00D704C3">
          <w:rPr>
            <w:rStyle w:val="a8"/>
            <w:rFonts w:hint="eastAsia"/>
            <w:noProof/>
          </w:rPr>
          <w:t xml:space="preserve">11.6 </w:t>
        </w:r>
        <w:r w:rsidRPr="00D704C3">
          <w:rPr>
            <w:rStyle w:val="a8"/>
            <w:rFonts w:hint="eastAsia"/>
            <w:noProof/>
          </w:rPr>
          <w:t>倾斜桩监测</w:t>
        </w:r>
        <w:r>
          <w:rPr>
            <w:rFonts w:hint="eastAsia"/>
            <w:noProof/>
          </w:rPr>
          <w:tab/>
        </w:r>
        <w:r>
          <w:rPr>
            <w:rFonts w:hint="eastAsia"/>
            <w:noProof/>
          </w:rPr>
          <w:fldChar w:fldCharType="begin"/>
        </w:r>
        <w:r>
          <w:rPr>
            <w:rFonts w:hint="eastAsia"/>
            <w:noProof/>
          </w:rPr>
          <w:instrText xml:space="preserve"> </w:instrText>
        </w:r>
        <w:r>
          <w:rPr>
            <w:noProof/>
          </w:rPr>
          <w:instrText>PAGEREF _Toc176859051 \h</w:instrText>
        </w:r>
        <w:r>
          <w:rPr>
            <w:rFonts w:hint="eastAsia"/>
            <w:noProof/>
          </w:rPr>
          <w:instrText xml:space="preserve"> </w:instrText>
        </w:r>
        <w:r>
          <w:rPr>
            <w:rFonts w:hint="eastAsia"/>
            <w:noProof/>
          </w:rPr>
        </w:r>
        <w:r>
          <w:rPr>
            <w:noProof/>
          </w:rPr>
          <w:fldChar w:fldCharType="separate"/>
        </w:r>
        <w:r>
          <w:rPr>
            <w:noProof/>
          </w:rPr>
          <w:t>113</w:t>
        </w:r>
        <w:r>
          <w:rPr>
            <w:rFonts w:hint="eastAsia"/>
            <w:noProof/>
          </w:rPr>
          <w:fldChar w:fldCharType="end"/>
        </w:r>
      </w:hyperlink>
    </w:p>
    <w:p w14:paraId="26A9B74B" w14:textId="498E6FB6"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52" w:history="1">
        <w:r w:rsidRPr="00D704C3">
          <w:rPr>
            <w:rStyle w:val="a8"/>
            <w:rFonts w:hint="eastAsia"/>
            <w:noProof/>
          </w:rPr>
          <w:t xml:space="preserve">12  </w:t>
        </w:r>
        <w:r w:rsidRPr="00D704C3">
          <w:rPr>
            <w:rStyle w:val="a8"/>
            <w:rFonts w:hint="eastAsia"/>
            <w:noProof/>
          </w:rPr>
          <w:t>劲芯水泥土墙</w:t>
        </w:r>
        <w:r>
          <w:rPr>
            <w:rFonts w:hint="eastAsia"/>
            <w:noProof/>
          </w:rPr>
          <w:tab/>
        </w:r>
        <w:r>
          <w:rPr>
            <w:rFonts w:hint="eastAsia"/>
            <w:noProof/>
          </w:rPr>
          <w:fldChar w:fldCharType="begin"/>
        </w:r>
        <w:r>
          <w:rPr>
            <w:rFonts w:hint="eastAsia"/>
            <w:noProof/>
          </w:rPr>
          <w:instrText xml:space="preserve"> </w:instrText>
        </w:r>
        <w:r>
          <w:rPr>
            <w:noProof/>
          </w:rPr>
          <w:instrText>PAGEREF _Toc176859052 \h</w:instrText>
        </w:r>
        <w:r>
          <w:rPr>
            <w:rFonts w:hint="eastAsia"/>
            <w:noProof/>
          </w:rPr>
          <w:instrText xml:space="preserve"> </w:instrText>
        </w:r>
        <w:r>
          <w:rPr>
            <w:rFonts w:hint="eastAsia"/>
            <w:noProof/>
          </w:rPr>
        </w:r>
        <w:r>
          <w:rPr>
            <w:noProof/>
          </w:rPr>
          <w:fldChar w:fldCharType="separate"/>
        </w:r>
        <w:r>
          <w:rPr>
            <w:noProof/>
          </w:rPr>
          <w:t>115</w:t>
        </w:r>
        <w:r>
          <w:rPr>
            <w:rFonts w:hint="eastAsia"/>
            <w:noProof/>
          </w:rPr>
          <w:fldChar w:fldCharType="end"/>
        </w:r>
      </w:hyperlink>
    </w:p>
    <w:p w14:paraId="57E975FC" w14:textId="11DC703F"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3" w:history="1">
        <w:r w:rsidRPr="00D704C3">
          <w:rPr>
            <w:rStyle w:val="a8"/>
            <w:rFonts w:hint="eastAsia"/>
            <w:noProof/>
          </w:rPr>
          <w:t xml:space="preserve">12.1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_Toc176859053 \h</w:instrText>
        </w:r>
        <w:r>
          <w:rPr>
            <w:rFonts w:hint="eastAsia"/>
            <w:noProof/>
          </w:rPr>
          <w:instrText xml:space="preserve"> </w:instrText>
        </w:r>
        <w:r>
          <w:rPr>
            <w:rFonts w:hint="eastAsia"/>
            <w:noProof/>
          </w:rPr>
        </w:r>
        <w:r>
          <w:rPr>
            <w:noProof/>
          </w:rPr>
          <w:fldChar w:fldCharType="separate"/>
        </w:r>
        <w:r>
          <w:rPr>
            <w:noProof/>
          </w:rPr>
          <w:t>115</w:t>
        </w:r>
        <w:r>
          <w:rPr>
            <w:rFonts w:hint="eastAsia"/>
            <w:noProof/>
          </w:rPr>
          <w:fldChar w:fldCharType="end"/>
        </w:r>
      </w:hyperlink>
    </w:p>
    <w:p w14:paraId="3260382A" w14:textId="43BE7D4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4" w:history="1">
        <w:r w:rsidRPr="00D704C3">
          <w:rPr>
            <w:rStyle w:val="a8"/>
            <w:rFonts w:hint="eastAsia"/>
            <w:noProof/>
          </w:rPr>
          <w:t xml:space="preserve">12.2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_Toc176859054 \h</w:instrText>
        </w:r>
        <w:r>
          <w:rPr>
            <w:rFonts w:hint="eastAsia"/>
            <w:noProof/>
          </w:rPr>
          <w:instrText xml:space="preserve"> </w:instrText>
        </w:r>
        <w:r>
          <w:rPr>
            <w:rFonts w:hint="eastAsia"/>
            <w:noProof/>
          </w:rPr>
        </w:r>
        <w:r>
          <w:rPr>
            <w:noProof/>
          </w:rPr>
          <w:fldChar w:fldCharType="separate"/>
        </w:r>
        <w:r>
          <w:rPr>
            <w:noProof/>
          </w:rPr>
          <w:t>116</w:t>
        </w:r>
        <w:r>
          <w:rPr>
            <w:rFonts w:hint="eastAsia"/>
            <w:noProof/>
          </w:rPr>
          <w:fldChar w:fldCharType="end"/>
        </w:r>
      </w:hyperlink>
    </w:p>
    <w:p w14:paraId="30576126" w14:textId="4CBE631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5" w:history="1">
        <w:r w:rsidRPr="00D704C3">
          <w:rPr>
            <w:rStyle w:val="a8"/>
            <w:rFonts w:hint="eastAsia"/>
            <w:noProof/>
          </w:rPr>
          <w:t xml:space="preserve">12.3  </w:t>
        </w:r>
        <w:r w:rsidRPr="00D704C3">
          <w:rPr>
            <w:rStyle w:val="a8"/>
            <w:rFonts w:hint="eastAsia"/>
            <w:noProof/>
          </w:rPr>
          <w:t>施工</w:t>
        </w:r>
        <w:r>
          <w:rPr>
            <w:rFonts w:hint="eastAsia"/>
            <w:noProof/>
          </w:rPr>
          <w:tab/>
        </w:r>
        <w:r>
          <w:rPr>
            <w:rFonts w:hint="eastAsia"/>
            <w:noProof/>
          </w:rPr>
          <w:fldChar w:fldCharType="begin"/>
        </w:r>
        <w:r>
          <w:rPr>
            <w:rFonts w:hint="eastAsia"/>
            <w:noProof/>
          </w:rPr>
          <w:instrText xml:space="preserve"> </w:instrText>
        </w:r>
        <w:r>
          <w:rPr>
            <w:noProof/>
          </w:rPr>
          <w:instrText>PAGEREF _Toc176859055 \h</w:instrText>
        </w:r>
        <w:r>
          <w:rPr>
            <w:rFonts w:hint="eastAsia"/>
            <w:noProof/>
          </w:rPr>
          <w:instrText xml:space="preserve"> </w:instrText>
        </w:r>
        <w:r>
          <w:rPr>
            <w:rFonts w:hint="eastAsia"/>
            <w:noProof/>
          </w:rPr>
        </w:r>
        <w:r>
          <w:rPr>
            <w:noProof/>
          </w:rPr>
          <w:fldChar w:fldCharType="separate"/>
        </w:r>
        <w:r>
          <w:rPr>
            <w:noProof/>
          </w:rPr>
          <w:t>120</w:t>
        </w:r>
        <w:r>
          <w:rPr>
            <w:rFonts w:hint="eastAsia"/>
            <w:noProof/>
          </w:rPr>
          <w:fldChar w:fldCharType="end"/>
        </w:r>
      </w:hyperlink>
    </w:p>
    <w:p w14:paraId="2336C9FF" w14:textId="78FD367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6" w:history="1">
        <w:r w:rsidRPr="00D704C3">
          <w:rPr>
            <w:rStyle w:val="a8"/>
            <w:rFonts w:hint="eastAsia"/>
            <w:noProof/>
          </w:rPr>
          <w:t xml:space="preserve">12.4  </w:t>
        </w:r>
        <w:r w:rsidRPr="00D704C3">
          <w:rPr>
            <w:rStyle w:val="a8"/>
            <w:rFonts w:hint="eastAsia"/>
            <w:noProof/>
          </w:rPr>
          <w:t>检测</w:t>
        </w:r>
        <w:r>
          <w:rPr>
            <w:rFonts w:hint="eastAsia"/>
            <w:noProof/>
          </w:rPr>
          <w:tab/>
        </w:r>
        <w:r>
          <w:rPr>
            <w:rFonts w:hint="eastAsia"/>
            <w:noProof/>
          </w:rPr>
          <w:fldChar w:fldCharType="begin"/>
        </w:r>
        <w:r>
          <w:rPr>
            <w:rFonts w:hint="eastAsia"/>
            <w:noProof/>
          </w:rPr>
          <w:instrText xml:space="preserve"> </w:instrText>
        </w:r>
        <w:r>
          <w:rPr>
            <w:noProof/>
          </w:rPr>
          <w:instrText>PAGEREF _Toc176859056 \h</w:instrText>
        </w:r>
        <w:r>
          <w:rPr>
            <w:rFonts w:hint="eastAsia"/>
            <w:noProof/>
          </w:rPr>
          <w:instrText xml:space="preserve"> </w:instrText>
        </w:r>
        <w:r>
          <w:rPr>
            <w:rFonts w:hint="eastAsia"/>
            <w:noProof/>
          </w:rPr>
        </w:r>
        <w:r>
          <w:rPr>
            <w:noProof/>
          </w:rPr>
          <w:fldChar w:fldCharType="separate"/>
        </w:r>
        <w:r>
          <w:rPr>
            <w:noProof/>
          </w:rPr>
          <w:t>123</w:t>
        </w:r>
        <w:r>
          <w:rPr>
            <w:rFonts w:hint="eastAsia"/>
            <w:noProof/>
          </w:rPr>
          <w:fldChar w:fldCharType="end"/>
        </w:r>
      </w:hyperlink>
    </w:p>
    <w:p w14:paraId="07EFF14A" w14:textId="1A16885B"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57" w:history="1">
        <w:r w:rsidRPr="00D704C3">
          <w:rPr>
            <w:rStyle w:val="a8"/>
            <w:rFonts w:hint="eastAsia"/>
            <w:noProof/>
          </w:rPr>
          <w:t xml:space="preserve">13  </w:t>
        </w:r>
        <w:r w:rsidRPr="00D704C3">
          <w:rPr>
            <w:rStyle w:val="a8"/>
            <w:rFonts w:hint="eastAsia"/>
            <w:noProof/>
          </w:rPr>
          <w:t>内支撑</w:t>
        </w:r>
        <w:r>
          <w:rPr>
            <w:rFonts w:hint="eastAsia"/>
            <w:noProof/>
          </w:rPr>
          <w:tab/>
        </w:r>
        <w:r>
          <w:rPr>
            <w:rFonts w:hint="eastAsia"/>
            <w:noProof/>
          </w:rPr>
          <w:fldChar w:fldCharType="begin"/>
        </w:r>
        <w:r>
          <w:rPr>
            <w:rFonts w:hint="eastAsia"/>
            <w:noProof/>
          </w:rPr>
          <w:instrText xml:space="preserve"> </w:instrText>
        </w:r>
        <w:r>
          <w:rPr>
            <w:noProof/>
          </w:rPr>
          <w:instrText>PAGEREF _Toc176859057 \h</w:instrText>
        </w:r>
        <w:r>
          <w:rPr>
            <w:rFonts w:hint="eastAsia"/>
            <w:noProof/>
          </w:rPr>
          <w:instrText xml:space="preserve"> </w:instrText>
        </w:r>
        <w:r>
          <w:rPr>
            <w:rFonts w:hint="eastAsia"/>
            <w:noProof/>
          </w:rPr>
        </w:r>
        <w:r>
          <w:rPr>
            <w:noProof/>
          </w:rPr>
          <w:fldChar w:fldCharType="separate"/>
        </w:r>
        <w:r>
          <w:rPr>
            <w:noProof/>
          </w:rPr>
          <w:t>126</w:t>
        </w:r>
        <w:r>
          <w:rPr>
            <w:rFonts w:hint="eastAsia"/>
            <w:noProof/>
          </w:rPr>
          <w:fldChar w:fldCharType="end"/>
        </w:r>
      </w:hyperlink>
    </w:p>
    <w:p w14:paraId="1B085976" w14:textId="14906E4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8" w:history="1">
        <w:r w:rsidRPr="00D704C3">
          <w:rPr>
            <w:rStyle w:val="a8"/>
            <w:rFonts w:hint="eastAsia"/>
            <w:noProof/>
          </w:rPr>
          <w:t xml:space="preserve">13.1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_Toc176859058 \h</w:instrText>
        </w:r>
        <w:r>
          <w:rPr>
            <w:rFonts w:hint="eastAsia"/>
            <w:noProof/>
          </w:rPr>
          <w:instrText xml:space="preserve"> </w:instrText>
        </w:r>
        <w:r>
          <w:rPr>
            <w:rFonts w:hint="eastAsia"/>
            <w:noProof/>
          </w:rPr>
        </w:r>
        <w:r>
          <w:rPr>
            <w:noProof/>
          </w:rPr>
          <w:fldChar w:fldCharType="separate"/>
        </w:r>
        <w:r>
          <w:rPr>
            <w:noProof/>
          </w:rPr>
          <w:t>126</w:t>
        </w:r>
        <w:r>
          <w:rPr>
            <w:rFonts w:hint="eastAsia"/>
            <w:noProof/>
          </w:rPr>
          <w:fldChar w:fldCharType="end"/>
        </w:r>
      </w:hyperlink>
    </w:p>
    <w:p w14:paraId="2A5CB279" w14:textId="63427C35"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59" w:history="1">
        <w:r w:rsidRPr="00D704C3">
          <w:rPr>
            <w:rStyle w:val="a8"/>
            <w:rFonts w:hint="eastAsia"/>
            <w:noProof/>
          </w:rPr>
          <w:t xml:space="preserve">13.2 </w:t>
        </w:r>
        <w:r w:rsidRPr="00D704C3">
          <w:rPr>
            <w:rStyle w:val="a8"/>
            <w:rFonts w:hint="eastAsia"/>
            <w:noProof/>
          </w:rPr>
          <w:t>设计计算</w:t>
        </w:r>
        <w:r>
          <w:rPr>
            <w:rFonts w:hint="eastAsia"/>
            <w:noProof/>
          </w:rPr>
          <w:tab/>
        </w:r>
        <w:r>
          <w:rPr>
            <w:rFonts w:hint="eastAsia"/>
            <w:noProof/>
          </w:rPr>
          <w:fldChar w:fldCharType="begin"/>
        </w:r>
        <w:r>
          <w:rPr>
            <w:rFonts w:hint="eastAsia"/>
            <w:noProof/>
          </w:rPr>
          <w:instrText xml:space="preserve"> </w:instrText>
        </w:r>
        <w:r>
          <w:rPr>
            <w:noProof/>
          </w:rPr>
          <w:instrText>PAGEREF _Toc176859059 \h</w:instrText>
        </w:r>
        <w:r>
          <w:rPr>
            <w:rFonts w:hint="eastAsia"/>
            <w:noProof/>
          </w:rPr>
          <w:instrText xml:space="preserve"> </w:instrText>
        </w:r>
        <w:r>
          <w:rPr>
            <w:rFonts w:hint="eastAsia"/>
            <w:noProof/>
          </w:rPr>
        </w:r>
        <w:r>
          <w:rPr>
            <w:noProof/>
          </w:rPr>
          <w:fldChar w:fldCharType="separate"/>
        </w:r>
        <w:r>
          <w:rPr>
            <w:noProof/>
          </w:rPr>
          <w:t>126</w:t>
        </w:r>
        <w:r>
          <w:rPr>
            <w:rFonts w:hint="eastAsia"/>
            <w:noProof/>
          </w:rPr>
          <w:fldChar w:fldCharType="end"/>
        </w:r>
      </w:hyperlink>
    </w:p>
    <w:p w14:paraId="4137A50C" w14:textId="00DCE8FF"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0" w:history="1">
        <w:r w:rsidRPr="00D704C3">
          <w:rPr>
            <w:rStyle w:val="a8"/>
            <w:rFonts w:hint="eastAsia"/>
            <w:noProof/>
          </w:rPr>
          <w:t xml:space="preserve">13.3 </w:t>
        </w:r>
        <w:r w:rsidRPr="00D704C3">
          <w:rPr>
            <w:rStyle w:val="a8"/>
            <w:rFonts w:hint="eastAsia"/>
            <w:noProof/>
          </w:rPr>
          <w:t>构造设计</w:t>
        </w:r>
        <w:r>
          <w:rPr>
            <w:rFonts w:hint="eastAsia"/>
            <w:noProof/>
          </w:rPr>
          <w:tab/>
        </w:r>
        <w:r>
          <w:rPr>
            <w:rFonts w:hint="eastAsia"/>
            <w:noProof/>
          </w:rPr>
          <w:fldChar w:fldCharType="begin"/>
        </w:r>
        <w:r>
          <w:rPr>
            <w:rFonts w:hint="eastAsia"/>
            <w:noProof/>
          </w:rPr>
          <w:instrText xml:space="preserve"> </w:instrText>
        </w:r>
        <w:r>
          <w:rPr>
            <w:noProof/>
          </w:rPr>
          <w:instrText>PAGEREF _Toc176859060 \h</w:instrText>
        </w:r>
        <w:r>
          <w:rPr>
            <w:rFonts w:hint="eastAsia"/>
            <w:noProof/>
          </w:rPr>
          <w:instrText xml:space="preserve"> </w:instrText>
        </w:r>
        <w:r>
          <w:rPr>
            <w:rFonts w:hint="eastAsia"/>
            <w:noProof/>
          </w:rPr>
        </w:r>
        <w:r>
          <w:rPr>
            <w:noProof/>
          </w:rPr>
          <w:fldChar w:fldCharType="separate"/>
        </w:r>
        <w:r>
          <w:rPr>
            <w:noProof/>
          </w:rPr>
          <w:t>131</w:t>
        </w:r>
        <w:r>
          <w:rPr>
            <w:rFonts w:hint="eastAsia"/>
            <w:noProof/>
          </w:rPr>
          <w:fldChar w:fldCharType="end"/>
        </w:r>
      </w:hyperlink>
    </w:p>
    <w:p w14:paraId="0EC39614" w14:textId="57FE7862"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1" w:history="1">
        <w:r w:rsidRPr="00D704C3">
          <w:rPr>
            <w:rStyle w:val="a8"/>
            <w:rFonts w:hint="eastAsia"/>
            <w:noProof/>
          </w:rPr>
          <w:t xml:space="preserve">13.4 </w:t>
        </w:r>
        <w:r w:rsidRPr="00D704C3">
          <w:rPr>
            <w:rStyle w:val="a8"/>
            <w:rFonts w:hint="eastAsia"/>
            <w:noProof/>
          </w:rPr>
          <w:t>施工与检测</w:t>
        </w:r>
        <w:r>
          <w:rPr>
            <w:rFonts w:hint="eastAsia"/>
            <w:noProof/>
          </w:rPr>
          <w:tab/>
        </w:r>
        <w:r>
          <w:rPr>
            <w:rFonts w:hint="eastAsia"/>
            <w:noProof/>
          </w:rPr>
          <w:fldChar w:fldCharType="begin"/>
        </w:r>
        <w:r>
          <w:rPr>
            <w:rFonts w:hint="eastAsia"/>
            <w:noProof/>
          </w:rPr>
          <w:instrText xml:space="preserve"> </w:instrText>
        </w:r>
        <w:r>
          <w:rPr>
            <w:noProof/>
          </w:rPr>
          <w:instrText>PAGEREF _Toc176859061 \h</w:instrText>
        </w:r>
        <w:r>
          <w:rPr>
            <w:rFonts w:hint="eastAsia"/>
            <w:noProof/>
          </w:rPr>
          <w:instrText xml:space="preserve"> </w:instrText>
        </w:r>
        <w:r>
          <w:rPr>
            <w:rFonts w:hint="eastAsia"/>
            <w:noProof/>
          </w:rPr>
        </w:r>
        <w:r>
          <w:rPr>
            <w:noProof/>
          </w:rPr>
          <w:fldChar w:fldCharType="separate"/>
        </w:r>
        <w:r>
          <w:rPr>
            <w:noProof/>
          </w:rPr>
          <w:t>132</w:t>
        </w:r>
        <w:r>
          <w:rPr>
            <w:rFonts w:hint="eastAsia"/>
            <w:noProof/>
          </w:rPr>
          <w:fldChar w:fldCharType="end"/>
        </w:r>
      </w:hyperlink>
    </w:p>
    <w:p w14:paraId="00613325" w14:textId="694403AB"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62" w:history="1">
        <w:r w:rsidRPr="00D704C3">
          <w:rPr>
            <w:rStyle w:val="a8"/>
            <w:rFonts w:hint="eastAsia"/>
            <w:noProof/>
          </w:rPr>
          <w:t xml:space="preserve">14  </w:t>
        </w:r>
        <w:r w:rsidRPr="00D704C3">
          <w:rPr>
            <w:rStyle w:val="a8"/>
            <w:rFonts w:hint="eastAsia"/>
            <w:noProof/>
          </w:rPr>
          <w:t>锚杆（索）</w:t>
        </w:r>
        <w:r>
          <w:rPr>
            <w:rFonts w:hint="eastAsia"/>
            <w:noProof/>
          </w:rPr>
          <w:tab/>
        </w:r>
        <w:r>
          <w:rPr>
            <w:rFonts w:hint="eastAsia"/>
            <w:noProof/>
          </w:rPr>
          <w:fldChar w:fldCharType="begin"/>
        </w:r>
        <w:r>
          <w:rPr>
            <w:rFonts w:hint="eastAsia"/>
            <w:noProof/>
          </w:rPr>
          <w:instrText xml:space="preserve"> </w:instrText>
        </w:r>
        <w:r>
          <w:rPr>
            <w:noProof/>
          </w:rPr>
          <w:instrText>PAGEREF _Toc176859062 \h</w:instrText>
        </w:r>
        <w:r>
          <w:rPr>
            <w:rFonts w:hint="eastAsia"/>
            <w:noProof/>
          </w:rPr>
          <w:instrText xml:space="preserve"> </w:instrText>
        </w:r>
        <w:r>
          <w:rPr>
            <w:rFonts w:hint="eastAsia"/>
            <w:noProof/>
          </w:rPr>
        </w:r>
        <w:r>
          <w:rPr>
            <w:noProof/>
          </w:rPr>
          <w:fldChar w:fldCharType="separate"/>
        </w:r>
        <w:r>
          <w:rPr>
            <w:noProof/>
          </w:rPr>
          <w:t>136</w:t>
        </w:r>
        <w:r>
          <w:rPr>
            <w:rFonts w:hint="eastAsia"/>
            <w:noProof/>
          </w:rPr>
          <w:fldChar w:fldCharType="end"/>
        </w:r>
      </w:hyperlink>
    </w:p>
    <w:p w14:paraId="2BF3B68F" w14:textId="1095376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3" w:history="1">
        <w:r w:rsidRPr="00D704C3">
          <w:rPr>
            <w:rStyle w:val="a8"/>
            <w:rFonts w:hint="eastAsia"/>
            <w:noProof/>
          </w:rPr>
          <w:t xml:space="preserve">14.1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_Toc176859063 \h</w:instrText>
        </w:r>
        <w:r>
          <w:rPr>
            <w:rFonts w:hint="eastAsia"/>
            <w:noProof/>
          </w:rPr>
          <w:instrText xml:space="preserve"> </w:instrText>
        </w:r>
        <w:r>
          <w:rPr>
            <w:rFonts w:hint="eastAsia"/>
            <w:noProof/>
          </w:rPr>
        </w:r>
        <w:r>
          <w:rPr>
            <w:noProof/>
          </w:rPr>
          <w:fldChar w:fldCharType="separate"/>
        </w:r>
        <w:r>
          <w:rPr>
            <w:noProof/>
          </w:rPr>
          <w:t>136</w:t>
        </w:r>
        <w:r>
          <w:rPr>
            <w:rFonts w:hint="eastAsia"/>
            <w:noProof/>
          </w:rPr>
          <w:fldChar w:fldCharType="end"/>
        </w:r>
      </w:hyperlink>
    </w:p>
    <w:p w14:paraId="3FAF548E" w14:textId="315F91A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4" w:history="1">
        <w:r w:rsidRPr="00D704C3">
          <w:rPr>
            <w:rStyle w:val="a8"/>
            <w:rFonts w:hint="eastAsia"/>
            <w:noProof/>
          </w:rPr>
          <w:t xml:space="preserve">14.2  </w:t>
        </w:r>
        <w:r w:rsidRPr="00D704C3">
          <w:rPr>
            <w:rStyle w:val="a8"/>
            <w:rFonts w:hint="eastAsia"/>
            <w:noProof/>
          </w:rPr>
          <w:t>材料与组件</w:t>
        </w:r>
        <w:r>
          <w:rPr>
            <w:rFonts w:hint="eastAsia"/>
            <w:noProof/>
          </w:rPr>
          <w:tab/>
        </w:r>
        <w:r>
          <w:rPr>
            <w:rFonts w:hint="eastAsia"/>
            <w:noProof/>
          </w:rPr>
          <w:fldChar w:fldCharType="begin"/>
        </w:r>
        <w:r>
          <w:rPr>
            <w:rFonts w:hint="eastAsia"/>
            <w:noProof/>
          </w:rPr>
          <w:instrText xml:space="preserve"> </w:instrText>
        </w:r>
        <w:r>
          <w:rPr>
            <w:noProof/>
          </w:rPr>
          <w:instrText>PAGEREF _Toc176859064 \h</w:instrText>
        </w:r>
        <w:r>
          <w:rPr>
            <w:rFonts w:hint="eastAsia"/>
            <w:noProof/>
          </w:rPr>
          <w:instrText xml:space="preserve"> </w:instrText>
        </w:r>
        <w:r>
          <w:rPr>
            <w:rFonts w:hint="eastAsia"/>
            <w:noProof/>
          </w:rPr>
        </w:r>
        <w:r>
          <w:rPr>
            <w:noProof/>
          </w:rPr>
          <w:fldChar w:fldCharType="separate"/>
        </w:r>
        <w:r>
          <w:rPr>
            <w:noProof/>
          </w:rPr>
          <w:t>137</w:t>
        </w:r>
        <w:r>
          <w:rPr>
            <w:rFonts w:hint="eastAsia"/>
            <w:noProof/>
          </w:rPr>
          <w:fldChar w:fldCharType="end"/>
        </w:r>
      </w:hyperlink>
    </w:p>
    <w:p w14:paraId="444BB430" w14:textId="0AB57C7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5" w:history="1">
        <w:r w:rsidRPr="00D704C3">
          <w:rPr>
            <w:rStyle w:val="a8"/>
            <w:rFonts w:hint="eastAsia"/>
            <w:noProof/>
          </w:rPr>
          <w:t xml:space="preserve">14.3  </w:t>
        </w:r>
        <w:r w:rsidRPr="00D704C3">
          <w:rPr>
            <w:rStyle w:val="a8"/>
            <w:rFonts w:hint="eastAsia"/>
            <w:noProof/>
          </w:rPr>
          <w:t>设计与构造</w:t>
        </w:r>
        <w:r>
          <w:rPr>
            <w:rFonts w:hint="eastAsia"/>
            <w:noProof/>
          </w:rPr>
          <w:tab/>
        </w:r>
        <w:r>
          <w:rPr>
            <w:rFonts w:hint="eastAsia"/>
            <w:noProof/>
          </w:rPr>
          <w:fldChar w:fldCharType="begin"/>
        </w:r>
        <w:r>
          <w:rPr>
            <w:rFonts w:hint="eastAsia"/>
            <w:noProof/>
          </w:rPr>
          <w:instrText xml:space="preserve"> </w:instrText>
        </w:r>
        <w:r>
          <w:rPr>
            <w:noProof/>
          </w:rPr>
          <w:instrText>PAGEREF _Toc176859065 \h</w:instrText>
        </w:r>
        <w:r>
          <w:rPr>
            <w:rFonts w:hint="eastAsia"/>
            <w:noProof/>
          </w:rPr>
          <w:instrText xml:space="preserve"> </w:instrText>
        </w:r>
        <w:r>
          <w:rPr>
            <w:rFonts w:hint="eastAsia"/>
            <w:noProof/>
          </w:rPr>
        </w:r>
        <w:r>
          <w:rPr>
            <w:noProof/>
          </w:rPr>
          <w:fldChar w:fldCharType="separate"/>
        </w:r>
        <w:r>
          <w:rPr>
            <w:noProof/>
          </w:rPr>
          <w:t>138</w:t>
        </w:r>
        <w:r>
          <w:rPr>
            <w:rFonts w:hint="eastAsia"/>
            <w:noProof/>
          </w:rPr>
          <w:fldChar w:fldCharType="end"/>
        </w:r>
      </w:hyperlink>
    </w:p>
    <w:p w14:paraId="274C5ECB" w14:textId="2A7FF79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6" w:history="1">
        <w:r w:rsidRPr="00D704C3">
          <w:rPr>
            <w:rStyle w:val="a8"/>
            <w:rFonts w:hint="eastAsia"/>
            <w:noProof/>
          </w:rPr>
          <w:t xml:space="preserve">14.4  </w:t>
        </w:r>
        <w:r w:rsidRPr="00D704C3">
          <w:rPr>
            <w:rStyle w:val="a8"/>
            <w:rFonts w:hint="eastAsia"/>
            <w:noProof/>
          </w:rPr>
          <w:t>施</w:t>
        </w:r>
        <w:r w:rsidRPr="00D704C3">
          <w:rPr>
            <w:rStyle w:val="a8"/>
            <w:rFonts w:hint="eastAsia"/>
            <w:noProof/>
          </w:rPr>
          <w:t xml:space="preserve"> </w:t>
        </w:r>
        <w:r w:rsidRPr="00D704C3">
          <w:rPr>
            <w:rStyle w:val="a8"/>
            <w:rFonts w:hint="eastAsia"/>
            <w:noProof/>
          </w:rPr>
          <w:t>工</w:t>
        </w:r>
        <w:r>
          <w:rPr>
            <w:rFonts w:hint="eastAsia"/>
            <w:noProof/>
          </w:rPr>
          <w:tab/>
        </w:r>
        <w:r>
          <w:rPr>
            <w:rFonts w:hint="eastAsia"/>
            <w:noProof/>
          </w:rPr>
          <w:fldChar w:fldCharType="begin"/>
        </w:r>
        <w:r>
          <w:rPr>
            <w:rFonts w:hint="eastAsia"/>
            <w:noProof/>
          </w:rPr>
          <w:instrText xml:space="preserve"> </w:instrText>
        </w:r>
        <w:r>
          <w:rPr>
            <w:noProof/>
          </w:rPr>
          <w:instrText>PAGEREF _Toc176859066 \h</w:instrText>
        </w:r>
        <w:r>
          <w:rPr>
            <w:rFonts w:hint="eastAsia"/>
            <w:noProof/>
          </w:rPr>
          <w:instrText xml:space="preserve"> </w:instrText>
        </w:r>
        <w:r>
          <w:rPr>
            <w:rFonts w:hint="eastAsia"/>
            <w:noProof/>
          </w:rPr>
        </w:r>
        <w:r>
          <w:rPr>
            <w:noProof/>
          </w:rPr>
          <w:fldChar w:fldCharType="separate"/>
        </w:r>
        <w:r>
          <w:rPr>
            <w:noProof/>
          </w:rPr>
          <w:t>142</w:t>
        </w:r>
        <w:r>
          <w:rPr>
            <w:rFonts w:hint="eastAsia"/>
            <w:noProof/>
          </w:rPr>
          <w:fldChar w:fldCharType="end"/>
        </w:r>
      </w:hyperlink>
    </w:p>
    <w:p w14:paraId="37DD64EB" w14:textId="6DBE401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7" w:history="1">
        <w:r w:rsidRPr="00D704C3">
          <w:rPr>
            <w:rStyle w:val="a8"/>
            <w:rFonts w:hint="eastAsia"/>
            <w:noProof/>
          </w:rPr>
          <w:t xml:space="preserve">14.5  </w:t>
        </w:r>
        <w:r w:rsidRPr="00D704C3">
          <w:rPr>
            <w:rStyle w:val="a8"/>
            <w:rFonts w:hint="eastAsia"/>
            <w:noProof/>
          </w:rPr>
          <w:t>检测与验收</w:t>
        </w:r>
        <w:r>
          <w:rPr>
            <w:rFonts w:hint="eastAsia"/>
            <w:noProof/>
          </w:rPr>
          <w:tab/>
        </w:r>
        <w:r>
          <w:rPr>
            <w:rFonts w:hint="eastAsia"/>
            <w:noProof/>
          </w:rPr>
          <w:fldChar w:fldCharType="begin"/>
        </w:r>
        <w:r>
          <w:rPr>
            <w:rFonts w:hint="eastAsia"/>
            <w:noProof/>
          </w:rPr>
          <w:instrText xml:space="preserve"> </w:instrText>
        </w:r>
        <w:r>
          <w:rPr>
            <w:noProof/>
          </w:rPr>
          <w:instrText>PAGEREF _Toc176859067 \h</w:instrText>
        </w:r>
        <w:r>
          <w:rPr>
            <w:rFonts w:hint="eastAsia"/>
            <w:noProof/>
          </w:rPr>
          <w:instrText xml:space="preserve"> </w:instrText>
        </w:r>
        <w:r>
          <w:rPr>
            <w:rFonts w:hint="eastAsia"/>
            <w:noProof/>
          </w:rPr>
        </w:r>
        <w:r>
          <w:rPr>
            <w:noProof/>
          </w:rPr>
          <w:fldChar w:fldCharType="separate"/>
        </w:r>
        <w:r>
          <w:rPr>
            <w:noProof/>
          </w:rPr>
          <w:t>144</w:t>
        </w:r>
        <w:r>
          <w:rPr>
            <w:rFonts w:hint="eastAsia"/>
            <w:noProof/>
          </w:rPr>
          <w:fldChar w:fldCharType="end"/>
        </w:r>
      </w:hyperlink>
    </w:p>
    <w:p w14:paraId="437556AD" w14:textId="4A59E3C3"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68" w:history="1">
        <w:r w:rsidRPr="00D704C3">
          <w:rPr>
            <w:rStyle w:val="a8"/>
            <w:rFonts w:hint="eastAsia"/>
            <w:noProof/>
          </w:rPr>
          <w:t xml:space="preserve">15  </w:t>
        </w:r>
        <w:r w:rsidRPr="00D704C3">
          <w:rPr>
            <w:rStyle w:val="a8"/>
            <w:rFonts w:hint="eastAsia"/>
            <w:noProof/>
          </w:rPr>
          <w:t>支护结构与主体结构相结合及逆作法</w:t>
        </w:r>
        <w:r>
          <w:rPr>
            <w:rFonts w:hint="eastAsia"/>
            <w:noProof/>
          </w:rPr>
          <w:tab/>
        </w:r>
        <w:r>
          <w:rPr>
            <w:rFonts w:hint="eastAsia"/>
            <w:noProof/>
          </w:rPr>
          <w:fldChar w:fldCharType="begin"/>
        </w:r>
        <w:r>
          <w:rPr>
            <w:rFonts w:hint="eastAsia"/>
            <w:noProof/>
          </w:rPr>
          <w:instrText xml:space="preserve"> </w:instrText>
        </w:r>
        <w:r>
          <w:rPr>
            <w:noProof/>
          </w:rPr>
          <w:instrText>PAGEREF _Toc176859068 \h</w:instrText>
        </w:r>
        <w:r>
          <w:rPr>
            <w:rFonts w:hint="eastAsia"/>
            <w:noProof/>
          </w:rPr>
          <w:instrText xml:space="preserve"> </w:instrText>
        </w:r>
        <w:r>
          <w:rPr>
            <w:rFonts w:hint="eastAsia"/>
            <w:noProof/>
          </w:rPr>
        </w:r>
        <w:r>
          <w:rPr>
            <w:noProof/>
          </w:rPr>
          <w:fldChar w:fldCharType="separate"/>
        </w:r>
        <w:r>
          <w:rPr>
            <w:noProof/>
          </w:rPr>
          <w:t>146</w:t>
        </w:r>
        <w:r>
          <w:rPr>
            <w:rFonts w:hint="eastAsia"/>
            <w:noProof/>
          </w:rPr>
          <w:fldChar w:fldCharType="end"/>
        </w:r>
      </w:hyperlink>
    </w:p>
    <w:p w14:paraId="078AF362" w14:textId="7CD410D6"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69" w:history="1">
        <w:r w:rsidRPr="00D704C3">
          <w:rPr>
            <w:rStyle w:val="a8"/>
            <w:rFonts w:hint="eastAsia"/>
            <w:noProof/>
          </w:rPr>
          <w:t xml:space="preserve">15.1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_Toc176859069 \h</w:instrText>
        </w:r>
        <w:r>
          <w:rPr>
            <w:rFonts w:hint="eastAsia"/>
            <w:noProof/>
          </w:rPr>
          <w:instrText xml:space="preserve"> </w:instrText>
        </w:r>
        <w:r>
          <w:rPr>
            <w:rFonts w:hint="eastAsia"/>
            <w:noProof/>
          </w:rPr>
        </w:r>
        <w:r>
          <w:rPr>
            <w:noProof/>
          </w:rPr>
          <w:fldChar w:fldCharType="separate"/>
        </w:r>
        <w:r>
          <w:rPr>
            <w:noProof/>
          </w:rPr>
          <w:t>146</w:t>
        </w:r>
        <w:r>
          <w:rPr>
            <w:rFonts w:hint="eastAsia"/>
            <w:noProof/>
          </w:rPr>
          <w:fldChar w:fldCharType="end"/>
        </w:r>
      </w:hyperlink>
    </w:p>
    <w:p w14:paraId="78A7A37B" w14:textId="4F7E3E5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0" w:history="1">
        <w:r w:rsidRPr="00D704C3">
          <w:rPr>
            <w:rStyle w:val="a8"/>
            <w:rFonts w:hint="eastAsia"/>
            <w:noProof/>
          </w:rPr>
          <w:t xml:space="preserve">15.2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_Toc176859070 \h</w:instrText>
        </w:r>
        <w:r>
          <w:rPr>
            <w:rFonts w:hint="eastAsia"/>
            <w:noProof/>
          </w:rPr>
          <w:instrText xml:space="preserve"> </w:instrText>
        </w:r>
        <w:r>
          <w:rPr>
            <w:rFonts w:hint="eastAsia"/>
            <w:noProof/>
          </w:rPr>
        </w:r>
        <w:r>
          <w:rPr>
            <w:noProof/>
          </w:rPr>
          <w:fldChar w:fldCharType="separate"/>
        </w:r>
        <w:r>
          <w:rPr>
            <w:noProof/>
          </w:rPr>
          <w:t>147</w:t>
        </w:r>
        <w:r>
          <w:rPr>
            <w:rFonts w:hint="eastAsia"/>
            <w:noProof/>
          </w:rPr>
          <w:fldChar w:fldCharType="end"/>
        </w:r>
      </w:hyperlink>
    </w:p>
    <w:p w14:paraId="52379E51" w14:textId="7B61FFA4"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1" w:history="1">
        <w:r w:rsidRPr="00D704C3">
          <w:rPr>
            <w:rStyle w:val="a8"/>
            <w:rFonts w:hint="eastAsia"/>
            <w:noProof/>
          </w:rPr>
          <w:t xml:space="preserve">15.3  </w:t>
        </w:r>
        <w:r w:rsidRPr="00D704C3">
          <w:rPr>
            <w:rStyle w:val="a8"/>
            <w:rFonts w:hint="eastAsia"/>
            <w:noProof/>
          </w:rPr>
          <w:t>施工</w:t>
        </w:r>
        <w:r>
          <w:rPr>
            <w:rFonts w:hint="eastAsia"/>
            <w:noProof/>
          </w:rPr>
          <w:tab/>
        </w:r>
        <w:r>
          <w:rPr>
            <w:rFonts w:hint="eastAsia"/>
            <w:noProof/>
          </w:rPr>
          <w:fldChar w:fldCharType="begin"/>
        </w:r>
        <w:r>
          <w:rPr>
            <w:rFonts w:hint="eastAsia"/>
            <w:noProof/>
          </w:rPr>
          <w:instrText xml:space="preserve"> </w:instrText>
        </w:r>
        <w:r>
          <w:rPr>
            <w:noProof/>
          </w:rPr>
          <w:instrText>PAGEREF _Toc176859071 \h</w:instrText>
        </w:r>
        <w:r>
          <w:rPr>
            <w:rFonts w:hint="eastAsia"/>
            <w:noProof/>
          </w:rPr>
          <w:instrText xml:space="preserve"> </w:instrText>
        </w:r>
        <w:r>
          <w:rPr>
            <w:rFonts w:hint="eastAsia"/>
            <w:noProof/>
          </w:rPr>
        </w:r>
        <w:r>
          <w:rPr>
            <w:noProof/>
          </w:rPr>
          <w:fldChar w:fldCharType="separate"/>
        </w:r>
        <w:r>
          <w:rPr>
            <w:noProof/>
          </w:rPr>
          <w:t>153</w:t>
        </w:r>
        <w:r>
          <w:rPr>
            <w:rFonts w:hint="eastAsia"/>
            <w:noProof/>
          </w:rPr>
          <w:fldChar w:fldCharType="end"/>
        </w:r>
      </w:hyperlink>
    </w:p>
    <w:p w14:paraId="3AC17459" w14:textId="0AE379A8"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2" w:history="1">
        <w:r w:rsidRPr="00D704C3">
          <w:rPr>
            <w:rStyle w:val="a8"/>
            <w:rFonts w:hint="eastAsia"/>
            <w:noProof/>
          </w:rPr>
          <w:t xml:space="preserve">15.4  </w:t>
        </w:r>
        <w:r w:rsidRPr="00D704C3">
          <w:rPr>
            <w:rStyle w:val="a8"/>
            <w:rFonts w:hint="eastAsia"/>
            <w:noProof/>
          </w:rPr>
          <w:t>检测</w:t>
        </w:r>
        <w:r>
          <w:rPr>
            <w:rFonts w:hint="eastAsia"/>
            <w:noProof/>
          </w:rPr>
          <w:tab/>
        </w:r>
        <w:r>
          <w:rPr>
            <w:rFonts w:hint="eastAsia"/>
            <w:noProof/>
          </w:rPr>
          <w:fldChar w:fldCharType="begin"/>
        </w:r>
        <w:r>
          <w:rPr>
            <w:rFonts w:hint="eastAsia"/>
            <w:noProof/>
          </w:rPr>
          <w:instrText xml:space="preserve"> </w:instrText>
        </w:r>
        <w:r>
          <w:rPr>
            <w:noProof/>
          </w:rPr>
          <w:instrText>PAGEREF _Toc176859072 \h</w:instrText>
        </w:r>
        <w:r>
          <w:rPr>
            <w:rFonts w:hint="eastAsia"/>
            <w:noProof/>
          </w:rPr>
          <w:instrText xml:space="preserve"> </w:instrText>
        </w:r>
        <w:r>
          <w:rPr>
            <w:rFonts w:hint="eastAsia"/>
            <w:noProof/>
          </w:rPr>
        </w:r>
        <w:r>
          <w:rPr>
            <w:noProof/>
          </w:rPr>
          <w:fldChar w:fldCharType="separate"/>
        </w:r>
        <w:r>
          <w:rPr>
            <w:noProof/>
          </w:rPr>
          <w:t>155</w:t>
        </w:r>
        <w:r>
          <w:rPr>
            <w:rFonts w:hint="eastAsia"/>
            <w:noProof/>
          </w:rPr>
          <w:fldChar w:fldCharType="end"/>
        </w:r>
      </w:hyperlink>
    </w:p>
    <w:p w14:paraId="2A995BE4" w14:textId="47782219"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73" w:history="1">
        <w:r w:rsidRPr="00D704C3">
          <w:rPr>
            <w:rStyle w:val="a8"/>
            <w:rFonts w:hint="eastAsia"/>
            <w:noProof/>
          </w:rPr>
          <w:t xml:space="preserve">16  </w:t>
        </w:r>
        <w:r w:rsidRPr="00D704C3">
          <w:rPr>
            <w:rStyle w:val="a8"/>
            <w:rFonts w:hint="eastAsia"/>
            <w:noProof/>
          </w:rPr>
          <w:t>岩体基坑工程</w:t>
        </w:r>
        <w:r>
          <w:rPr>
            <w:rFonts w:hint="eastAsia"/>
            <w:noProof/>
          </w:rPr>
          <w:tab/>
        </w:r>
        <w:r>
          <w:rPr>
            <w:rFonts w:hint="eastAsia"/>
            <w:noProof/>
          </w:rPr>
          <w:fldChar w:fldCharType="begin"/>
        </w:r>
        <w:r>
          <w:rPr>
            <w:rFonts w:hint="eastAsia"/>
            <w:noProof/>
          </w:rPr>
          <w:instrText xml:space="preserve"> </w:instrText>
        </w:r>
        <w:r>
          <w:rPr>
            <w:noProof/>
          </w:rPr>
          <w:instrText>PAGEREF _Toc176859073 \h</w:instrText>
        </w:r>
        <w:r>
          <w:rPr>
            <w:rFonts w:hint="eastAsia"/>
            <w:noProof/>
          </w:rPr>
          <w:instrText xml:space="preserve"> </w:instrText>
        </w:r>
        <w:r>
          <w:rPr>
            <w:rFonts w:hint="eastAsia"/>
            <w:noProof/>
          </w:rPr>
        </w:r>
        <w:r>
          <w:rPr>
            <w:noProof/>
          </w:rPr>
          <w:fldChar w:fldCharType="separate"/>
        </w:r>
        <w:r>
          <w:rPr>
            <w:noProof/>
          </w:rPr>
          <w:t>157</w:t>
        </w:r>
        <w:r>
          <w:rPr>
            <w:rFonts w:hint="eastAsia"/>
            <w:noProof/>
          </w:rPr>
          <w:fldChar w:fldCharType="end"/>
        </w:r>
      </w:hyperlink>
    </w:p>
    <w:p w14:paraId="58670056" w14:textId="62791A47"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4" w:history="1">
        <w:r w:rsidRPr="00D704C3">
          <w:rPr>
            <w:rStyle w:val="a8"/>
            <w:rFonts w:hint="eastAsia"/>
            <w:noProof/>
          </w:rPr>
          <w:t xml:space="preserve">16.1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_Toc176859074 \h</w:instrText>
        </w:r>
        <w:r>
          <w:rPr>
            <w:rFonts w:hint="eastAsia"/>
            <w:noProof/>
          </w:rPr>
          <w:instrText xml:space="preserve"> </w:instrText>
        </w:r>
        <w:r>
          <w:rPr>
            <w:rFonts w:hint="eastAsia"/>
            <w:noProof/>
          </w:rPr>
        </w:r>
        <w:r>
          <w:rPr>
            <w:noProof/>
          </w:rPr>
          <w:fldChar w:fldCharType="separate"/>
        </w:r>
        <w:r>
          <w:rPr>
            <w:noProof/>
          </w:rPr>
          <w:t>157</w:t>
        </w:r>
        <w:r>
          <w:rPr>
            <w:rFonts w:hint="eastAsia"/>
            <w:noProof/>
          </w:rPr>
          <w:fldChar w:fldCharType="end"/>
        </w:r>
      </w:hyperlink>
    </w:p>
    <w:p w14:paraId="0284BA2A" w14:textId="7063E694"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5" w:history="1">
        <w:r w:rsidRPr="00D704C3">
          <w:rPr>
            <w:rStyle w:val="a8"/>
            <w:rFonts w:hint="eastAsia"/>
            <w:noProof/>
          </w:rPr>
          <w:t xml:space="preserve">16.2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_Toc176859075 \h</w:instrText>
        </w:r>
        <w:r>
          <w:rPr>
            <w:rFonts w:hint="eastAsia"/>
            <w:noProof/>
          </w:rPr>
          <w:instrText xml:space="preserve"> </w:instrText>
        </w:r>
        <w:r>
          <w:rPr>
            <w:rFonts w:hint="eastAsia"/>
            <w:noProof/>
          </w:rPr>
        </w:r>
        <w:r>
          <w:rPr>
            <w:noProof/>
          </w:rPr>
          <w:fldChar w:fldCharType="separate"/>
        </w:r>
        <w:r>
          <w:rPr>
            <w:noProof/>
          </w:rPr>
          <w:t>157</w:t>
        </w:r>
        <w:r>
          <w:rPr>
            <w:rFonts w:hint="eastAsia"/>
            <w:noProof/>
          </w:rPr>
          <w:fldChar w:fldCharType="end"/>
        </w:r>
      </w:hyperlink>
    </w:p>
    <w:p w14:paraId="38E68558" w14:textId="4A09C50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6" w:history="1">
        <w:r w:rsidRPr="00D704C3">
          <w:rPr>
            <w:rStyle w:val="a8"/>
            <w:rFonts w:hint="eastAsia"/>
            <w:noProof/>
          </w:rPr>
          <w:t xml:space="preserve">16.3  </w:t>
        </w:r>
        <w:r w:rsidRPr="00D704C3">
          <w:rPr>
            <w:rStyle w:val="a8"/>
            <w:rFonts w:hint="eastAsia"/>
            <w:noProof/>
          </w:rPr>
          <w:t>施工与检验</w:t>
        </w:r>
        <w:r>
          <w:rPr>
            <w:rFonts w:hint="eastAsia"/>
            <w:noProof/>
          </w:rPr>
          <w:tab/>
        </w:r>
        <w:r>
          <w:rPr>
            <w:rFonts w:hint="eastAsia"/>
            <w:noProof/>
          </w:rPr>
          <w:fldChar w:fldCharType="begin"/>
        </w:r>
        <w:r>
          <w:rPr>
            <w:rFonts w:hint="eastAsia"/>
            <w:noProof/>
          </w:rPr>
          <w:instrText xml:space="preserve"> </w:instrText>
        </w:r>
        <w:r>
          <w:rPr>
            <w:noProof/>
          </w:rPr>
          <w:instrText>PAGEREF _Toc176859076 \h</w:instrText>
        </w:r>
        <w:r>
          <w:rPr>
            <w:rFonts w:hint="eastAsia"/>
            <w:noProof/>
          </w:rPr>
          <w:instrText xml:space="preserve"> </w:instrText>
        </w:r>
        <w:r>
          <w:rPr>
            <w:rFonts w:hint="eastAsia"/>
            <w:noProof/>
          </w:rPr>
        </w:r>
        <w:r>
          <w:rPr>
            <w:noProof/>
          </w:rPr>
          <w:fldChar w:fldCharType="separate"/>
        </w:r>
        <w:r>
          <w:rPr>
            <w:noProof/>
          </w:rPr>
          <w:t>160</w:t>
        </w:r>
        <w:r>
          <w:rPr>
            <w:rFonts w:hint="eastAsia"/>
            <w:noProof/>
          </w:rPr>
          <w:fldChar w:fldCharType="end"/>
        </w:r>
      </w:hyperlink>
    </w:p>
    <w:p w14:paraId="7E9661A0" w14:textId="2F712225"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77" w:history="1">
        <w:r w:rsidRPr="00D704C3">
          <w:rPr>
            <w:rStyle w:val="a8"/>
            <w:rFonts w:hint="eastAsia"/>
            <w:noProof/>
          </w:rPr>
          <w:t xml:space="preserve">17  </w:t>
        </w:r>
        <w:r w:rsidRPr="00D704C3">
          <w:rPr>
            <w:rStyle w:val="a8"/>
            <w:rFonts w:hint="eastAsia"/>
            <w:noProof/>
          </w:rPr>
          <w:t>临水及水中基坑工程</w:t>
        </w:r>
        <w:r>
          <w:rPr>
            <w:rFonts w:hint="eastAsia"/>
            <w:noProof/>
          </w:rPr>
          <w:tab/>
        </w:r>
        <w:r>
          <w:rPr>
            <w:rFonts w:hint="eastAsia"/>
            <w:noProof/>
          </w:rPr>
          <w:fldChar w:fldCharType="begin"/>
        </w:r>
        <w:r>
          <w:rPr>
            <w:rFonts w:hint="eastAsia"/>
            <w:noProof/>
          </w:rPr>
          <w:instrText xml:space="preserve"> </w:instrText>
        </w:r>
        <w:r>
          <w:rPr>
            <w:noProof/>
          </w:rPr>
          <w:instrText>PAGEREF _Toc176859077 \h</w:instrText>
        </w:r>
        <w:r>
          <w:rPr>
            <w:rFonts w:hint="eastAsia"/>
            <w:noProof/>
          </w:rPr>
          <w:instrText xml:space="preserve"> </w:instrText>
        </w:r>
        <w:r>
          <w:rPr>
            <w:rFonts w:hint="eastAsia"/>
            <w:noProof/>
          </w:rPr>
        </w:r>
        <w:r>
          <w:rPr>
            <w:noProof/>
          </w:rPr>
          <w:fldChar w:fldCharType="separate"/>
        </w:r>
        <w:r>
          <w:rPr>
            <w:noProof/>
          </w:rPr>
          <w:t>162</w:t>
        </w:r>
        <w:r>
          <w:rPr>
            <w:rFonts w:hint="eastAsia"/>
            <w:noProof/>
          </w:rPr>
          <w:fldChar w:fldCharType="end"/>
        </w:r>
      </w:hyperlink>
    </w:p>
    <w:p w14:paraId="6A2C341A" w14:textId="43D39555"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8" w:history="1">
        <w:r w:rsidRPr="00D704C3">
          <w:rPr>
            <w:rStyle w:val="a8"/>
            <w:rFonts w:hint="eastAsia"/>
            <w:noProof/>
          </w:rPr>
          <w:t xml:space="preserve">17.1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_Toc176859078 \h</w:instrText>
        </w:r>
        <w:r>
          <w:rPr>
            <w:rFonts w:hint="eastAsia"/>
            <w:noProof/>
          </w:rPr>
          <w:instrText xml:space="preserve"> </w:instrText>
        </w:r>
        <w:r>
          <w:rPr>
            <w:rFonts w:hint="eastAsia"/>
            <w:noProof/>
          </w:rPr>
        </w:r>
        <w:r>
          <w:rPr>
            <w:noProof/>
          </w:rPr>
          <w:fldChar w:fldCharType="separate"/>
        </w:r>
        <w:r>
          <w:rPr>
            <w:noProof/>
          </w:rPr>
          <w:t>162</w:t>
        </w:r>
        <w:r>
          <w:rPr>
            <w:rFonts w:hint="eastAsia"/>
            <w:noProof/>
          </w:rPr>
          <w:fldChar w:fldCharType="end"/>
        </w:r>
      </w:hyperlink>
    </w:p>
    <w:p w14:paraId="3CD7C8C0" w14:textId="4B4D53F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79" w:history="1">
        <w:r w:rsidRPr="00D704C3">
          <w:rPr>
            <w:rStyle w:val="a8"/>
            <w:rFonts w:hint="eastAsia"/>
            <w:noProof/>
          </w:rPr>
          <w:t xml:space="preserve">17.2  </w:t>
        </w:r>
        <w:r w:rsidRPr="00D704C3">
          <w:rPr>
            <w:rStyle w:val="a8"/>
            <w:rFonts w:hint="eastAsia"/>
            <w:noProof/>
          </w:rPr>
          <w:t>设计</w:t>
        </w:r>
        <w:r>
          <w:rPr>
            <w:rFonts w:hint="eastAsia"/>
            <w:noProof/>
          </w:rPr>
          <w:tab/>
        </w:r>
        <w:r>
          <w:rPr>
            <w:rFonts w:hint="eastAsia"/>
            <w:noProof/>
          </w:rPr>
          <w:fldChar w:fldCharType="begin"/>
        </w:r>
        <w:r>
          <w:rPr>
            <w:rFonts w:hint="eastAsia"/>
            <w:noProof/>
          </w:rPr>
          <w:instrText xml:space="preserve"> </w:instrText>
        </w:r>
        <w:r>
          <w:rPr>
            <w:noProof/>
          </w:rPr>
          <w:instrText>PAGEREF _Toc176859079 \h</w:instrText>
        </w:r>
        <w:r>
          <w:rPr>
            <w:rFonts w:hint="eastAsia"/>
            <w:noProof/>
          </w:rPr>
          <w:instrText xml:space="preserve"> </w:instrText>
        </w:r>
        <w:r>
          <w:rPr>
            <w:rFonts w:hint="eastAsia"/>
            <w:noProof/>
          </w:rPr>
        </w:r>
        <w:r>
          <w:rPr>
            <w:noProof/>
          </w:rPr>
          <w:fldChar w:fldCharType="separate"/>
        </w:r>
        <w:r>
          <w:rPr>
            <w:noProof/>
          </w:rPr>
          <w:t>162</w:t>
        </w:r>
        <w:r>
          <w:rPr>
            <w:rFonts w:hint="eastAsia"/>
            <w:noProof/>
          </w:rPr>
          <w:fldChar w:fldCharType="end"/>
        </w:r>
      </w:hyperlink>
    </w:p>
    <w:p w14:paraId="3D3D3887" w14:textId="01CA26C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0" w:history="1">
        <w:r w:rsidRPr="00D704C3">
          <w:rPr>
            <w:rStyle w:val="a8"/>
            <w:rFonts w:hint="eastAsia"/>
            <w:noProof/>
          </w:rPr>
          <w:t xml:space="preserve">17.3  </w:t>
        </w:r>
        <w:r w:rsidRPr="00D704C3">
          <w:rPr>
            <w:rStyle w:val="a8"/>
            <w:rFonts w:hint="eastAsia"/>
            <w:noProof/>
          </w:rPr>
          <w:t>施工</w:t>
        </w:r>
        <w:r>
          <w:rPr>
            <w:rFonts w:hint="eastAsia"/>
            <w:noProof/>
          </w:rPr>
          <w:tab/>
        </w:r>
        <w:r>
          <w:rPr>
            <w:rFonts w:hint="eastAsia"/>
            <w:noProof/>
          </w:rPr>
          <w:fldChar w:fldCharType="begin"/>
        </w:r>
        <w:r>
          <w:rPr>
            <w:rFonts w:hint="eastAsia"/>
            <w:noProof/>
          </w:rPr>
          <w:instrText xml:space="preserve"> </w:instrText>
        </w:r>
        <w:r>
          <w:rPr>
            <w:noProof/>
          </w:rPr>
          <w:instrText>PAGEREF _Toc176859080 \h</w:instrText>
        </w:r>
        <w:r>
          <w:rPr>
            <w:rFonts w:hint="eastAsia"/>
            <w:noProof/>
          </w:rPr>
          <w:instrText xml:space="preserve"> </w:instrText>
        </w:r>
        <w:r>
          <w:rPr>
            <w:rFonts w:hint="eastAsia"/>
            <w:noProof/>
          </w:rPr>
        </w:r>
        <w:r>
          <w:rPr>
            <w:noProof/>
          </w:rPr>
          <w:fldChar w:fldCharType="separate"/>
        </w:r>
        <w:r>
          <w:rPr>
            <w:noProof/>
          </w:rPr>
          <w:t>164</w:t>
        </w:r>
        <w:r>
          <w:rPr>
            <w:rFonts w:hint="eastAsia"/>
            <w:noProof/>
          </w:rPr>
          <w:fldChar w:fldCharType="end"/>
        </w:r>
      </w:hyperlink>
    </w:p>
    <w:p w14:paraId="70AE7785" w14:textId="1381FB6D"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81" w:history="1">
        <w:r w:rsidRPr="00D704C3">
          <w:rPr>
            <w:rStyle w:val="a8"/>
            <w:rFonts w:hint="eastAsia"/>
            <w:noProof/>
          </w:rPr>
          <w:t xml:space="preserve">18  </w:t>
        </w:r>
        <w:r w:rsidRPr="00D704C3">
          <w:rPr>
            <w:rStyle w:val="a8"/>
            <w:rFonts w:hint="eastAsia"/>
            <w:noProof/>
          </w:rPr>
          <w:t>圆形基坑工程</w:t>
        </w:r>
        <w:r>
          <w:rPr>
            <w:rFonts w:hint="eastAsia"/>
            <w:noProof/>
          </w:rPr>
          <w:tab/>
        </w:r>
        <w:r>
          <w:rPr>
            <w:rFonts w:hint="eastAsia"/>
            <w:noProof/>
          </w:rPr>
          <w:fldChar w:fldCharType="begin"/>
        </w:r>
        <w:r>
          <w:rPr>
            <w:rFonts w:hint="eastAsia"/>
            <w:noProof/>
          </w:rPr>
          <w:instrText xml:space="preserve"> </w:instrText>
        </w:r>
        <w:r>
          <w:rPr>
            <w:noProof/>
          </w:rPr>
          <w:instrText>PAGEREF _Toc176859081 \h</w:instrText>
        </w:r>
        <w:r>
          <w:rPr>
            <w:rFonts w:hint="eastAsia"/>
            <w:noProof/>
          </w:rPr>
          <w:instrText xml:space="preserve"> </w:instrText>
        </w:r>
        <w:r>
          <w:rPr>
            <w:rFonts w:hint="eastAsia"/>
            <w:noProof/>
          </w:rPr>
        </w:r>
        <w:r>
          <w:rPr>
            <w:noProof/>
          </w:rPr>
          <w:fldChar w:fldCharType="separate"/>
        </w:r>
        <w:r>
          <w:rPr>
            <w:noProof/>
          </w:rPr>
          <w:t>166</w:t>
        </w:r>
        <w:r>
          <w:rPr>
            <w:rFonts w:hint="eastAsia"/>
            <w:noProof/>
          </w:rPr>
          <w:fldChar w:fldCharType="end"/>
        </w:r>
      </w:hyperlink>
    </w:p>
    <w:p w14:paraId="702C1968" w14:textId="40F0EEB2"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82" w:history="1">
        <w:r w:rsidRPr="00D704C3">
          <w:rPr>
            <w:rStyle w:val="a8"/>
            <w:rFonts w:hint="eastAsia"/>
            <w:noProof/>
          </w:rPr>
          <w:t xml:space="preserve">19 </w:t>
        </w:r>
        <w:r w:rsidRPr="00D704C3">
          <w:rPr>
            <w:rStyle w:val="a8"/>
            <w:rFonts w:hint="eastAsia"/>
            <w:noProof/>
          </w:rPr>
          <w:t>土体加固</w:t>
        </w:r>
        <w:r>
          <w:rPr>
            <w:rFonts w:hint="eastAsia"/>
            <w:noProof/>
          </w:rPr>
          <w:tab/>
        </w:r>
        <w:r>
          <w:rPr>
            <w:rFonts w:hint="eastAsia"/>
            <w:noProof/>
          </w:rPr>
          <w:fldChar w:fldCharType="begin"/>
        </w:r>
        <w:r>
          <w:rPr>
            <w:rFonts w:hint="eastAsia"/>
            <w:noProof/>
          </w:rPr>
          <w:instrText xml:space="preserve"> </w:instrText>
        </w:r>
        <w:r>
          <w:rPr>
            <w:noProof/>
          </w:rPr>
          <w:instrText>PAGEREF _Toc176859082 \h</w:instrText>
        </w:r>
        <w:r>
          <w:rPr>
            <w:rFonts w:hint="eastAsia"/>
            <w:noProof/>
          </w:rPr>
          <w:instrText xml:space="preserve"> </w:instrText>
        </w:r>
        <w:r>
          <w:rPr>
            <w:rFonts w:hint="eastAsia"/>
            <w:noProof/>
          </w:rPr>
        </w:r>
        <w:r>
          <w:rPr>
            <w:noProof/>
          </w:rPr>
          <w:fldChar w:fldCharType="separate"/>
        </w:r>
        <w:r>
          <w:rPr>
            <w:noProof/>
          </w:rPr>
          <w:t>167</w:t>
        </w:r>
        <w:r>
          <w:rPr>
            <w:rFonts w:hint="eastAsia"/>
            <w:noProof/>
          </w:rPr>
          <w:fldChar w:fldCharType="end"/>
        </w:r>
      </w:hyperlink>
    </w:p>
    <w:p w14:paraId="66D7A0CB" w14:textId="65C8B898"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3" w:history="1">
        <w:r w:rsidRPr="00D704C3">
          <w:rPr>
            <w:rStyle w:val="a8"/>
            <w:rFonts w:hint="eastAsia"/>
            <w:noProof/>
          </w:rPr>
          <w:t>19.1</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_Toc176859083 \h</w:instrText>
        </w:r>
        <w:r>
          <w:rPr>
            <w:rFonts w:hint="eastAsia"/>
            <w:noProof/>
          </w:rPr>
          <w:instrText xml:space="preserve"> </w:instrText>
        </w:r>
        <w:r>
          <w:rPr>
            <w:rFonts w:hint="eastAsia"/>
            <w:noProof/>
          </w:rPr>
        </w:r>
        <w:r>
          <w:rPr>
            <w:noProof/>
          </w:rPr>
          <w:fldChar w:fldCharType="separate"/>
        </w:r>
        <w:r>
          <w:rPr>
            <w:noProof/>
          </w:rPr>
          <w:t>167</w:t>
        </w:r>
        <w:r>
          <w:rPr>
            <w:rFonts w:hint="eastAsia"/>
            <w:noProof/>
          </w:rPr>
          <w:fldChar w:fldCharType="end"/>
        </w:r>
      </w:hyperlink>
    </w:p>
    <w:p w14:paraId="794068E1" w14:textId="4E2A6A3E"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4" w:history="1">
        <w:r w:rsidRPr="00D704C3">
          <w:rPr>
            <w:rStyle w:val="a8"/>
            <w:rFonts w:hint="eastAsia"/>
            <w:noProof/>
          </w:rPr>
          <w:t>19.2</w:t>
        </w:r>
        <w:r w:rsidRPr="00D704C3">
          <w:rPr>
            <w:rStyle w:val="a8"/>
            <w:rFonts w:hint="eastAsia"/>
            <w:noProof/>
          </w:rPr>
          <w:t>坑内加固</w:t>
        </w:r>
        <w:r>
          <w:rPr>
            <w:rFonts w:hint="eastAsia"/>
            <w:noProof/>
          </w:rPr>
          <w:tab/>
        </w:r>
        <w:r>
          <w:rPr>
            <w:rFonts w:hint="eastAsia"/>
            <w:noProof/>
          </w:rPr>
          <w:fldChar w:fldCharType="begin"/>
        </w:r>
        <w:r>
          <w:rPr>
            <w:rFonts w:hint="eastAsia"/>
            <w:noProof/>
          </w:rPr>
          <w:instrText xml:space="preserve"> </w:instrText>
        </w:r>
        <w:r>
          <w:rPr>
            <w:noProof/>
          </w:rPr>
          <w:instrText>PAGEREF _Toc176859084 \h</w:instrText>
        </w:r>
        <w:r>
          <w:rPr>
            <w:rFonts w:hint="eastAsia"/>
            <w:noProof/>
          </w:rPr>
          <w:instrText xml:space="preserve"> </w:instrText>
        </w:r>
        <w:r>
          <w:rPr>
            <w:rFonts w:hint="eastAsia"/>
            <w:noProof/>
          </w:rPr>
        </w:r>
        <w:r>
          <w:rPr>
            <w:noProof/>
          </w:rPr>
          <w:fldChar w:fldCharType="separate"/>
        </w:r>
        <w:r>
          <w:rPr>
            <w:noProof/>
          </w:rPr>
          <w:t>167</w:t>
        </w:r>
        <w:r>
          <w:rPr>
            <w:rFonts w:hint="eastAsia"/>
            <w:noProof/>
          </w:rPr>
          <w:fldChar w:fldCharType="end"/>
        </w:r>
      </w:hyperlink>
    </w:p>
    <w:p w14:paraId="37047779" w14:textId="39F013BD"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5" w:history="1">
        <w:r w:rsidRPr="00D704C3">
          <w:rPr>
            <w:rStyle w:val="a8"/>
            <w:rFonts w:hint="eastAsia"/>
            <w:noProof/>
          </w:rPr>
          <w:t>19.3</w:t>
        </w:r>
        <w:r w:rsidRPr="00D704C3">
          <w:rPr>
            <w:rStyle w:val="a8"/>
            <w:rFonts w:hint="eastAsia"/>
            <w:noProof/>
          </w:rPr>
          <w:t>坑外加固</w:t>
        </w:r>
        <w:r>
          <w:rPr>
            <w:rFonts w:hint="eastAsia"/>
            <w:noProof/>
          </w:rPr>
          <w:tab/>
        </w:r>
        <w:r>
          <w:rPr>
            <w:rFonts w:hint="eastAsia"/>
            <w:noProof/>
          </w:rPr>
          <w:fldChar w:fldCharType="begin"/>
        </w:r>
        <w:r>
          <w:rPr>
            <w:rFonts w:hint="eastAsia"/>
            <w:noProof/>
          </w:rPr>
          <w:instrText xml:space="preserve"> </w:instrText>
        </w:r>
        <w:r>
          <w:rPr>
            <w:noProof/>
          </w:rPr>
          <w:instrText>PAGEREF _Toc176859085 \h</w:instrText>
        </w:r>
        <w:r>
          <w:rPr>
            <w:rFonts w:hint="eastAsia"/>
            <w:noProof/>
          </w:rPr>
          <w:instrText xml:space="preserve"> </w:instrText>
        </w:r>
        <w:r>
          <w:rPr>
            <w:rFonts w:hint="eastAsia"/>
            <w:noProof/>
          </w:rPr>
        </w:r>
        <w:r>
          <w:rPr>
            <w:noProof/>
          </w:rPr>
          <w:fldChar w:fldCharType="separate"/>
        </w:r>
        <w:r>
          <w:rPr>
            <w:noProof/>
          </w:rPr>
          <w:t>169</w:t>
        </w:r>
        <w:r>
          <w:rPr>
            <w:rFonts w:hint="eastAsia"/>
            <w:noProof/>
          </w:rPr>
          <w:fldChar w:fldCharType="end"/>
        </w:r>
      </w:hyperlink>
    </w:p>
    <w:p w14:paraId="416840FD" w14:textId="595F45BF"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6" w:history="1">
        <w:r w:rsidRPr="00D704C3">
          <w:rPr>
            <w:rStyle w:val="a8"/>
            <w:rFonts w:hint="eastAsia"/>
            <w:noProof/>
          </w:rPr>
          <w:t>19.4</w:t>
        </w:r>
        <w:r w:rsidRPr="00D704C3">
          <w:rPr>
            <w:rStyle w:val="a8"/>
            <w:rFonts w:hint="eastAsia"/>
            <w:noProof/>
          </w:rPr>
          <w:t>施工验收</w:t>
        </w:r>
        <w:r>
          <w:rPr>
            <w:rFonts w:hint="eastAsia"/>
            <w:noProof/>
          </w:rPr>
          <w:tab/>
        </w:r>
        <w:r>
          <w:rPr>
            <w:rFonts w:hint="eastAsia"/>
            <w:noProof/>
          </w:rPr>
          <w:fldChar w:fldCharType="begin"/>
        </w:r>
        <w:r>
          <w:rPr>
            <w:rFonts w:hint="eastAsia"/>
            <w:noProof/>
          </w:rPr>
          <w:instrText xml:space="preserve"> </w:instrText>
        </w:r>
        <w:r>
          <w:rPr>
            <w:noProof/>
          </w:rPr>
          <w:instrText>PAGEREF _Toc176859086 \h</w:instrText>
        </w:r>
        <w:r>
          <w:rPr>
            <w:rFonts w:hint="eastAsia"/>
            <w:noProof/>
          </w:rPr>
          <w:instrText xml:space="preserve"> </w:instrText>
        </w:r>
        <w:r>
          <w:rPr>
            <w:rFonts w:hint="eastAsia"/>
            <w:noProof/>
          </w:rPr>
        </w:r>
        <w:r>
          <w:rPr>
            <w:noProof/>
          </w:rPr>
          <w:fldChar w:fldCharType="separate"/>
        </w:r>
        <w:r>
          <w:rPr>
            <w:noProof/>
          </w:rPr>
          <w:t>169</w:t>
        </w:r>
        <w:r>
          <w:rPr>
            <w:rFonts w:hint="eastAsia"/>
            <w:noProof/>
          </w:rPr>
          <w:fldChar w:fldCharType="end"/>
        </w:r>
      </w:hyperlink>
    </w:p>
    <w:p w14:paraId="5791F031" w14:textId="5F98A784"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87" w:history="1">
        <w:r w:rsidRPr="00D704C3">
          <w:rPr>
            <w:rStyle w:val="a8"/>
            <w:rFonts w:hint="eastAsia"/>
            <w:noProof/>
          </w:rPr>
          <w:t xml:space="preserve">20 </w:t>
        </w:r>
        <w:r w:rsidRPr="00D704C3">
          <w:rPr>
            <w:rStyle w:val="a8"/>
            <w:rFonts w:hint="eastAsia"/>
            <w:noProof/>
          </w:rPr>
          <w:t>基坑开挖</w:t>
        </w:r>
        <w:r>
          <w:rPr>
            <w:rFonts w:hint="eastAsia"/>
            <w:noProof/>
          </w:rPr>
          <w:tab/>
        </w:r>
        <w:r>
          <w:rPr>
            <w:rFonts w:hint="eastAsia"/>
            <w:noProof/>
          </w:rPr>
          <w:fldChar w:fldCharType="begin"/>
        </w:r>
        <w:r>
          <w:rPr>
            <w:rFonts w:hint="eastAsia"/>
            <w:noProof/>
          </w:rPr>
          <w:instrText xml:space="preserve"> </w:instrText>
        </w:r>
        <w:r>
          <w:rPr>
            <w:noProof/>
          </w:rPr>
          <w:instrText>PAGEREF _Toc176859087 \h</w:instrText>
        </w:r>
        <w:r>
          <w:rPr>
            <w:rFonts w:hint="eastAsia"/>
            <w:noProof/>
          </w:rPr>
          <w:instrText xml:space="preserve"> </w:instrText>
        </w:r>
        <w:r>
          <w:rPr>
            <w:rFonts w:hint="eastAsia"/>
            <w:noProof/>
          </w:rPr>
        </w:r>
        <w:r>
          <w:rPr>
            <w:noProof/>
          </w:rPr>
          <w:fldChar w:fldCharType="separate"/>
        </w:r>
        <w:r>
          <w:rPr>
            <w:noProof/>
          </w:rPr>
          <w:t>172</w:t>
        </w:r>
        <w:r>
          <w:rPr>
            <w:rFonts w:hint="eastAsia"/>
            <w:noProof/>
          </w:rPr>
          <w:fldChar w:fldCharType="end"/>
        </w:r>
      </w:hyperlink>
    </w:p>
    <w:p w14:paraId="14B8702E" w14:textId="24D5CFC3"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8" w:history="1">
        <w:r w:rsidRPr="00D704C3">
          <w:rPr>
            <w:rStyle w:val="a8"/>
            <w:rFonts w:hint="eastAsia"/>
            <w:noProof/>
          </w:rPr>
          <w:t xml:space="preserve">20.1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_Toc176859088 \h</w:instrText>
        </w:r>
        <w:r>
          <w:rPr>
            <w:rFonts w:hint="eastAsia"/>
            <w:noProof/>
          </w:rPr>
          <w:instrText xml:space="preserve"> </w:instrText>
        </w:r>
        <w:r>
          <w:rPr>
            <w:rFonts w:hint="eastAsia"/>
            <w:noProof/>
          </w:rPr>
        </w:r>
        <w:r>
          <w:rPr>
            <w:noProof/>
          </w:rPr>
          <w:fldChar w:fldCharType="separate"/>
        </w:r>
        <w:r>
          <w:rPr>
            <w:noProof/>
          </w:rPr>
          <w:t>172</w:t>
        </w:r>
        <w:r>
          <w:rPr>
            <w:rFonts w:hint="eastAsia"/>
            <w:noProof/>
          </w:rPr>
          <w:fldChar w:fldCharType="end"/>
        </w:r>
      </w:hyperlink>
    </w:p>
    <w:p w14:paraId="02B4492A" w14:textId="04A0C56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89" w:history="1">
        <w:r w:rsidRPr="00D704C3">
          <w:rPr>
            <w:rStyle w:val="a8"/>
            <w:rFonts w:hint="eastAsia"/>
            <w:noProof/>
          </w:rPr>
          <w:t xml:space="preserve">20.2 </w:t>
        </w:r>
        <w:r w:rsidRPr="00D704C3">
          <w:rPr>
            <w:rStyle w:val="a8"/>
            <w:rFonts w:hint="eastAsia"/>
            <w:noProof/>
          </w:rPr>
          <w:t>土质基坑开挖</w:t>
        </w:r>
        <w:r>
          <w:rPr>
            <w:rFonts w:hint="eastAsia"/>
            <w:noProof/>
          </w:rPr>
          <w:tab/>
        </w:r>
        <w:r>
          <w:rPr>
            <w:rFonts w:hint="eastAsia"/>
            <w:noProof/>
          </w:rPr>
          <w:fldChar w:fldCharType="begin"/>
        </w:r>
        <w:r>
          <w:rPr>
            <w:rFonts w:hint="eastAsia"/>
            <w:noProof/>
          </w:rPr>
          <w:instrText xml:space="preserve"> </w:instrText>
        </w:r>
        <w:r>
          <w:rPr>
            <w:noProof/>
          </w:rPr>
          <w:instrText>PAGEREF _Toc176859089 \h</w:instrText>
        </w:r>
        <w:r>
          <w:rPr>
            <w:rFonts w:hint="eastAsia"/>
            <w:noProof/>
          </w:rPr>
          <w:instrText xml:space="preserve"> </w:instrText>
        </w:r>
        <w:r>
          <w:rPr>
            <w:rFonts w:hint="eastAsia"/>
            <w:noProof/>
          </w:rPr>
        </w:r>
        <w:r>
          <w:rPr>
            <w:noProof/>
          </w:rPr>
          <w:fldChar w:fldCharType="separate"/>
        </w:r>
        <w:r>
          <w:rPr>
            <w:noProof/>
          </w:rPr>
          <w:t>173</w:t>
        </w:r>
        <w:r>
          <w:rPr>
            <w:rFonts w:hint="eastAsia"/>
            <w:noProof/>
          </w:rPr>
          <w:fldChar w:fldCharType="end"/>
        </w:r>
      </w:hyperlink>
    </w:p>
    <w:p w14:paraId="5967896D" w14:textId="4A7BB3B8"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0" w:history="1">
        <w:r w:rsidRPr="00D704C3">
          <w:rPr>
            <w:rStyle w:val="a8"/>
            <w:rFonts w:hint="eastAsia"/>
            <w:noProof/>
          </w:rPr>
          <w:t xml:space="preserve">20.3 </w:t>
        </w:r>
        <w:r w:rsidRPr="00D704C3">
          <w:rPr>
            <w:rStyle w:val="a8"/>
            <w:rFonts w:hint="eastAsia"/>
            <w:noProof/>
          </w:rPr>
          <w:t>岩质基坑开挖</w:t>
        </w:r>
        <w:r>
          <w:rPr>
            <w:rFonts w:hint="eastAsia"/>
            <w:noProof/>
          </w:rPr>
          <w:tab/>
        </w:r>
        <w:r>
          <w:rPr>
            <w:rFonts w:hint="eastAsia"/>
            <w:noProof/>
          </w:rPr>
          <w:fldChar w:fldCharType="begin"/>
        </w:r>
        <w:r>
          <w:rPr>
            <w:rFonts w:hint="eastAsia"/>
            <w:noProof/>
          </w:rPr>
          <w:instrText xml:space="preserve"> </w:instrText>
        </w:r>
        <w:r>
          <w:rPr>
            <w:noProof/>
          </w:rPr>
          <w:instrText>PAGEREF _Toc176859090 \h</w:instrText>
        </w:r>
        <w:r>
          <w:rPr>
            <w:rFonts w:hint="eastAsia"/>
            <w:noProof/>
          </w:rPr>
          <w:instrText xml:space="preserve"> </w:instrText>
        </w:r>
        <w:r>
          <w:rPr>
            <w:rFonts w:hint="eastAsia"/>
            <w:noProof/>
          </w:rPr>
        </w:r>
        <w:r>
          <w:rPr>
            <w:noProof/>
          </w:rPr>
          <w:fldChar w:fldCharType="separate"/>
        </w:r>
        <w:r>
          <w:rPr>
            <w:noProof/>
          </w:rPr>
          <w:t>177</w:t>
        </w:r>
        <w:r>
          <w:rPr>
            <w:rFonts w:hint="eastAsia"/>
            <w:noProof/>
          </w:rPr>
          <w:fldChar w:fldCharType="end"/>
        </w:r>
      </w:hyperlink>
    </w:p>
    <w:p w14:paraId="74100B24" w14:textId="5D199328"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91" w:history="1">
        <w:r w:rsidRPr="00D704C3">
          <w:rPr>
            <w:rStyle w:val="a8"/>
            <w:rFonts w:hint="eastAsia"/>
            <w:noProof/>
          </w:rPr>
          <w:t xml:space="preserve">21  </w:t>
        </w:r>
        <w:r w:rsidRPr="00D704C3">
          <w:rPr>
            <w:rStyle w:val="a8"/>
            <w:rFonts w:hint="eastAsia"/>
            <w:noProof/>
          </w:rPr>
          <w:t>基坑变形控制与环境保护</w:t>
        </w:r>
        <w:r>
          <w:rPr>
            <w:rFonts w:hint="eastAsia"/>
            <w:noProof/>
          </w:rPr>
          <w:tab/>
        </w:r>
        <w:r>
          <w:rPr>
            <w:rFonts w:hint="eastAsia"/>
            <w:noProof/>
          </w:rPr>
          <w:fldChar w:fldCharType="begin"/>
        </w:r>
        <w:r>
          <w:rPr>
            <w:rFonts w:hint="eastAsia"/>
            <w:noProof/>
          </w:rPr>
          <w:instrText xml:space="preserve"> </w:instrText>
        </w:r>
        <w:r>
          <w:rPr>
            <w:noProof/>
          </w:rPr>
          <w:instrText>PAGEREF _Toc176859091 \h</w:instrText>
        </w:r>
        <w:r>
          <w:rPr>
            <w:rFonts w:hint="eastAsia"/>
            <w:noProof/>
          </w:rPr>
          <w:instrText xml:space="preserve"> </w:instrText>
        </w:r>
        <w:r>
          <w:rPr>
            <w:rFonts w:hint="eastAsia"/>
            <w:noProof/>
          </w:rPr>
        </w:r>
        <w:r>
          <w:rPr>
            <w:noProof/>
          </w:rPr>
          <w:fldChar w:fldCharType="separate"/>
        </w:r>
        <w:r>
          <w:rPr>
            <w:noProof/>
          </w:rPr>
          <w:t>178</w:t>
        </w:r>
        <w:r>
          <w:rPr>
            <w:rFonts w:hint="eastAsia"/>
            <w:noProof/>
          </w:rPr>
          <w:fldChar w:fldCharType="end"/>
        </w:r>
      </w:hyperlink>
    </w:p>
    <w:p w14:paraId="26884E2E" w14:textId="41C3A6E3"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2" w:history="1">
        <w:r w:rsidRPr="00D704C3">
          <w:rPr>
            <w:rStyle w:val="a8"/>
            <w:rFonts w:hint="eastAsia"/>
            <w:noProof/>
          </w:rPr>
          <w:t xml:space="preserve">21.1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_Toc176859092 \h</w:instrText>
        </w:r>
        <w:r>
          <w:rPr>
            <w:rFonts w:hint="eastAsia"/>
            <w:noProof/>
          </w:rPr>
          <w:instrText xml:space="preserve"> </w:instrText>
        </w:r>
        <w:r>
          <w:rPr>
            <w:rFonts w:hint="eastAsia"/>
            <w:noProof/>
          </w:rPr>
        </w:r>
        <w:r>
          <w:rPr>
            <w:noProof/>
          </w:rPr>
          <w:fldChar w:fldCharType="separate"/>
        </w:r>
        <w:r>
          <w:rPr>
            <w:noProof/>
          </w:rPr>
          <w:t>178</w:t>
        </w:r>
        <w:r>
          <w:rPr>
            <w:rFonts w:hint="eastAsia"/>
            <w:noProof/>
          </w:rPr>
          <w:fldChar w:fldCharType="end"/>
        </w:r>
      </w:hyperlink>
    </w:p>
    <w:p w14:paraId="562BF5FA" w14:textId="2C60BA1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3" w:history="1">
        <w:r w:rsidRPr="00D704C3">
          <w:rPr>
            <w:rStyle w:val="a8"/>
            <w:rFonts w:hint="eastAsia"/>
            <w:noProof/>
          </w:rPr>
          <w:t xml:space="preserve">21.2  </w:t>
        </w:r>
        <w:r w:rsidRPr="00D704C3">
          <w:rPr>
            <w:rStyle w:val="a8"/>
            <w:rFonts w:hint="eastAsia"/>
            <w:noProof/>
          </w:rPr>
          <w:t>基坑开挖对周围环境影响的预估</w:t>
        </w:r>
        <w:r>
          <w:rPr>
            <w:rFonts w:hint="eastAsia"/>
            <w:noProof/>
          </w:rPr>
          <w:tab/>
        </w:r>
        <w:r>
          <w:rPr>
            <w:rFonts w:hint="eastAsia"/>
            <w:noProof/>
          </w:rPr>
          <w:fldChar w:fldCharType="begin"/>
        </w:r>
        <w:r>
          <w:rPr>
            <w:rFonts w:hint="eastAsia"/>
            <w:noProof/>
          </w:rPr>
          <w:instrText xml:space="preserve"> </w:instrText>
        </w:r>
        <w:r>
          <w:rPr>
            <w:noProof/>
          </w:rPr>
          <w:instrText>PAGEREF _Toc176859093 \h</w:instrText>
        </w:r>
        <w:r>
          <w:rPr>
            <w:rFonts w:hint="eastAsia"/>
            <w:noProof/>
          </w:rPr>
          <w:instrText xml:space="preserve"> </w:instrText>
        </w:r>
        <w:r>
          <w:rPr>
            <w:rFonts w:hint="eastAsia"/>
            <w:noProof/>
          </w:rPr>
        </w:r>
        <w:r>
          <w:rPr>
            <w:noProof/>
          </w:rPr>
          <w:fldChar w:fldCharType="separate"/>
        </w:r>
        <w:r>
          <w:rPr>
            <w:noProof/>
          </w:rPr>
          <w:t>179</w:t>
        </w:r>
        <w:r>
          <w:rPr>
            <w:rFonts w:hint="eastAsia"/>
            <w:noProof/>
          </w:rPr>
          <w:fldChar w:fldCharType="end"/>
        </w:r>
      </w:hyperlink>
    </w:p>
    <w:p w14:paraId="6F886BA8" w14:textId="55D72D0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4" w:history="1">
        <w:r w:rsidRPr="00D704C3">
          <w:rPr>
            <w:rStyle w:val="a8"/>
            <w:rFonts w:hint="eastAsia"/>
            <w:noProof/>
          </w:rPr>
          <w:t xml:space="preserve">21.3  </w:t>
        </w:r>
        <w:r w:rsidRPr="00D704C3">
          <w:rPr>
            <w:rStyle w:val="a8"/>
            <w:rFonts w:hint="eastAsia"/>
            <w:noProof/>
          </w:rPr>
          <w:t>减小基坑施工对周围环境影响的措施</w:t>
        </w:r>
        <w:r>
          <w:rPr>
            <w:rFonts w:hint="eastAsia"/>
            <w:noProof/>
          </w:rPr>
          <w:tab/>
        </w:r>
        <w:r>
          <w:rPr>
            <w:rFonts w:hint="eastAsia"/>
            <w:noProof/>
          </w:rPr>
          <w:fldChar w:fldCharType="begin"/>
        </w:r>
        <w:r>
          <w:rPr>
            <w:rFonts w:hint="eastAsia"/>
            <w:noProof/>
          </w:rPr>
          <w:instrText xml:space="preserve"> </w:instrText>
        </w:r>
        <w:r>
          <w:rPr>
            <w:noProof/>
          </w:rPr>
          <w:instrText>PAGEREF _Toc176859094 \h</w:instrText>
        </w:r>
        <w:r>
          <w:rPr>
            <w:rFonts w:hint="eastAsia"/>
            <w:noProof/>
          </w:rPr>
          <w:instrText xml:space="preserve"> </w:instrText>
        </w:r>
        <w:r>
          <w:rPr>
            <w:rFonts w:hint="eastAsia"/>
            <w:noProof/>
          </w:rPr>
        </w:r>
        <w:r>
          <w:rPr>
            <w:noProof/>
          </w:rPr>
          <w:fldChar w:fldCharType="separate"/>
        </w:r>
        <w:r>
          <w:rPr>
            <w:noProof/>
          </w:rPr>
          <w:t>180</w:t>
        </w:r>
        <w:r>
          <w:rPr>
            <w:rFonts w:hint="eastAsia"/>
            <w:noProof/>
          </w:rPr>
          <w:fldChar w:fldCharType="end"/>
        </w:r>
      </w:hyperlink>
    </w:p>
    <w:p w14:paraId="5F970530" w14:textId="32155421"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095" w:history="1">
        <w:r w:rsidRPr="00D704C3">
          <w:rPr>
            <w:rStyle w:val="a8"/>
            <w:rFonts w:hint="eastAsia"/>
            <w:noProof/>
          </w:rPr>
          <w:t xml:space="preserve">22 </w:t>
        </w:r>
        <w:r w:rsidRPr="00D704C3">
          <w:rPr>
            <w:rStyle w:val="a8"/>
            <w:rFonts w:hint="eastAsia"/>
            <w:noProof/>
          </w:rPr>
          <w:t>地下水控制</w:t>
        </w:r>
        <w:r>
          <w:rPr>
            <w:rFonts w:hint="eastAsia"/>
            <w:noProof/>
          </w:rPr>
          <w:tab/>
        </w:r>
        <w:r>
          <w:rPr>
            <w:rFonts w:hint="eastAsia"/>
            <w:noProof/>
          </w:rPr>
          <w:fldChar w:fldCharType="begin"/>
        </w:r>
        <w:r>
          <w:rPr>
            <w:rFonts w:hint="eastAsia"/>
            <w:noProof/>
          </w:rPr>
          <w:instrText xml:space="preserve"> </w:instrText>
        </w:r>
        <w:r>
          <w:rPr>
            <w:noProof/>
          </w:rPr>
          <w:instrText>PAGEREF _Toc176859095 \h</w:instrText>
        </w:r>
        <w:r>
          <w:rPr>
            <w:rFonts w:hint="eastAsia"/>
            <w:noProof/>
          </w:rPr>
          <w:instrText xml:space="preserve"> </w:instrText>
        </w:r>
        <w:r>
          <w:rPr>
            <w:rFonts w:hint="eastAsia"/>
            <w:noProof/>
          </w:rPr>
        </w:r>
        <w:r>
          <w:rPr>
            <w:noProof/>
          </w:rPr>
          <w:fldChar w:fldCharType="separate"/>
        </w:r>
        <w:r>
          <w:rPr>
            <w:noProof/>
          </w:rPr>
          <w:t>184</w:t>
        </w:r>
        <w:r>
          <w:rPr>
            <w:rFonts w:hint="eastAsia"/>
            <w:noProof/>
          </w:rPr>
          <w:fldChar w:fldCharType="end"/>
        </w:r>
      </w:hyperlink>
    </w:p>
    <w:p w14:paraId="3FAEF7B3" w14:textId="3DFE6169"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6" w:history="1">
        <w:r w:rsidRPr="00D704C3">
          <w:rPr>
            <w:rStyle w:val="a8"/>
            <w:rFonts w:hint="eastAsia"/>
            <w:noProof/>
          </w:rPr>
          <w:t xml:space="preserve">22.1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_Toc176859096 \h</w:instrText>
        </w:r>
        <w:r>
          <w:rPr>
            <w:rFonts w:hint="eastAsia"/>
            <w:noProof/>
          </w:rPr>
          <w:instrText xml:space="preserve"> </w:instrText>
        </w:r>
        <w:r>
          <w:rPr>
            <w:rFonts w:hint="eastAsia"/>
            <w:noProof/>
          </w:rPr>
        </w:r>
        <w:r>
          <w:rPr>
            <w:noProof/>
          </w:rPr>
          <w:fldChar w:fldCharType="separate"/>
        </w:r>
        <w:r>
          <w:rPr>
            <w:noProof/>
          </w:rPr>
          <w:t>184</w:t>
        </w:r>
        <w:r>
          <w:rPr>
            <w:rFonts w:hint="eastAsia"/>
            <w:noProof/>
          </w:rPr>
          <w:fldChar w:fldCharType="end"/>
        </w:r>
      </w:hyperlink>
    </w:p>
    <w:p w14:paraId="36617222" w14:textId="77990A07"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7" w:history="1">
        <w:r w:rsidRPr="00D704C3">
          <w:rPr>
            <w:rStyle w:val="a8"/>
            <w:rFonts w:hint="eastAsia"/>
            <w:noProof/>
          </w:rPr>
          <w:t xml:space="preserve">22.2 </w:t>
        </w:r>
        <w:r w:rsidRPr="00D704C3">
          <w:rPr>
            <w:rStyle w:val="a8"/>
            <w:rFonts w:hint="eastAsia"/>
            <w:noProof/>
          </w:rPr>
          <w:t>地下水控制设计</w:t>
        </w:r>
        <w:r>
          <w:rPr>
            <w:rFonts w:hint="eastAsia"/>
            <w:noProof/>
          </w:rPr>
          <w:tab/>
        </w:r>
        <w:r>
          <w:rPr>
            <w:rFonts w:hint="eastAsia"/>
            <w:noProof/>
          </w:rPr>
          <w:fldChar w:fldCharType="begin"/>
        </w:r>
        <w:r>
          <w:rPr>
            <w:rFonts w:hint="eastAsia"/>
            <w:noProof/>
          </w:rPr>
          <w:instrText xml:space="preserve"> </w:instrText>
        </w:r>
        <w:r>
          <w:rPr>
            <w:noProof/>
          </w:rPr>
          <w:instrText>PAGEREF _Toc176859097 \h</w:instrText>
        </w:r>
        <w:r>
          <w:rPr>
            <w:rFonts w:hint="eastAsia"/>
            <w:noProof/>
          </w:rPr>
          <w:instrText xml:space="preserve"> </w:instrText>
        </w:r>
        <w:r>
          <w:rPr>
            <w:rFonts w:hint="eastAsia"/>
            <w:noProof/>
          </w:rPr>
        </w:r>
        <w:r>
          <w:rPr>
            <w:noProof/>
          </w:rPr>
          <w:fldChar w:fldCharType="separate"/>
        </w:r>
        <w:r>
          <w:rPr>
            <w:noProof/>
          </w:rPr>
          <w:t>185</w:t>
        </w:r>
        <w:r>
          <w:rPr>
            <w:rFonts w:hint="eastAsia"/>
            <w:noProof/>
          </w:rPr>
          <w:fldChar w:fldCharType="end"/>
        </w:r>
      </w:hyperlink>
    </w:p>
    <w:p w14:paraId="53644F9A" w14:textId="2D177527"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8" w:history="1">
        <w:r w:rsidRPr="00D704C3">
          <w:rPr>
            <w:rStyle w:val="a8"/>
            <w:rFonts w:hint="eastAsia"/>
            <w:noProof/>
          </w:rPr>
          <w:t xml:space="preserve">22.3 </w:t>
        </w:r>
        <w:r w:rsidRPr="00D704C3">
          <w:rPr>
            <w:rStyle w:val="a8"/>
            <w:rFonts w:hint="eastAsia"/>
            <w:noProof/>
          </w:rPr>
          <w:t>基坑隔水</w:t>
        </w:r>
        <w:r>
          <w:rPr>
            <w:rFonts w:hint="eastAsia"/>
            <w:noProof/>
          </w:rPr>
          <w:tab/>
        </w:r>
        <w:r>
          <w:rPr>
            <w:rFonts w:hint="eastAsia"/>
            <w:noProof/>
          </w:rPr>
          <w:fldChar w:fldCharType="begin"/>
        </w:r>
        <w:r>
          <w:rPr>
            <w:rFonts w:hint="eastAsia"/>
            <w:noProof/>
          </w:rPr>
          <w:instrText xml:space="preserve"> </w:instrText>
        </w:r>
        <w:r>
          <w:rPr>
            <w:noProof/>
          </w:rPr>
          <w:instrText>PAGEREF _Toc176859098 \h</w:instrText>
        </w:r>
        <w:r>
          <w:rPr>
            <w:rFonts w:hint="eastAsia"/>
            <w:noProof/>
          </w:rPr>
          <w:instrText xml:space="preserve"> </w:instrText>
        </w:r>
        <w:r>
          <w:rPr>
            <w:rFonts w:hint="eastAsia"/>
            <w:noProof/>
          </w:rPr>
        </w:r>
        <w:r>
          <w:rPr>
            <w:noProof/>
          </w:rPr>
          <w:fldChar w:fldCharType="separate"/>
        </w:r>
        <w:r>
          <w:rPr>
            <w:noProof/>
          </w:rPr>
          <w:t>188</w:t>
        </w:r>
        <w:r>
          <w:rPr>
            <w:rFonts w:hint="eastAsia"/>
            <w:noProof/>
          </w:rPr>
          <w:fldChar w:fldCharType="end"/>
        </w:r>
      </w:hyperlink>
    </w:p>
    <w:p w14:paraId="4A4EAB33" w14:textId="1A368596"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099" w:history="1">
        <w:r w:rsidRPr="00D704C3">
          <w:rPr>
            <w:rStyle w:val="a8"/>
            <w:rFonts w:hint="eastAsia"/>
            <w:noProof/>
          </w:rPr>
          <w:t xml:space="preserve">22.4 </w:t>
        </w:r>
        <w:r w:rsidRPr="00D704C3">
          <w:rPr>
            <w:rStyle w:val="a8"/>
            <w:rFonts w:hint="eastAsia"/>
            <w:noProof/>
          </w:rPr>
          <w:t>基坑降排水</w:t>
        </w:r>
        <w:r>
          <w:rPr>
            <w:rFonts w:hint="eastAsia"/>
            <w:noProof/>
          </w:rPr>
          <w:tab/>
        </w:r>
        <w:r>
          <w:rPr>
            <w:rFonts w:hint="eastAsia"/>
            <w:noProof/>
          </w:rPr>
          <w:fldChar w:fldCharType="begin"/>
        </w:r>
        <w:r>
          <w:rPr>
            <w:rFonts w:hint="eastAsia"/>
            <w:noProof/>
          </w:rPr>
          <w:instrText xml:space="preserve"> </w:instrText>
        </w:r>
        <w:r>
          <w:rPr>
            <w:noProof/>
          </w:rPr>
          <w:instrText>PAGEREF _Toc176859099 \h</w:instrText>
        </w:r>
        <w:r>
          <w:rPr>
            <w:rFonts w:hint="eastAsia"/>
            <w:noProof/>
          </w:rPr>
          <w:instrText xml:space="preserve"> </w:instrText>
        </w:r>
        <w:r>
          <w:rPr>
            <w:rFonts w:hint="eastAsia"/>
            <w:noProof/>
          </w:rPr>
        </w:r>
        <w:r>
          <w:rPr>
            <w:noProof/>
          </w:rPr>
          <w:fldChar w:fldCharType="separate"/>
        </w:r>
        <w:r>
          <w:rPr>
            <w:noProof/>
          </w:rPr>
          <w:t>189</w:t>
        </w:r>
        <w:r>
          <w:rPr>
            <w:rFonts w:hint="eastAsia"/>
            <w:noProof/>
          </w:rPr>
          <w:fldChar w:fldCharType="end"/>
        </w:r>
      </w:hyperlink>
    </w:p>
    <w:p w14:paraId="470A9EB7" w14:textId="0E885B57"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0" w:history="1">
        <w:r w:rsidRPr="00D704C3">
          <w:rPr>
            <w:rStyle w:val="a8"/>
            <w:rFonts w:hint="eastAsia"/>
            <w:noProof/>
          </w:rPr>
          <w:t xml:space="preserve">22.5 </w:t>
        </w:r>
        <w:r w:rsidRPr="00D704C3">
          <w:rPr>
            <w:rStyle w:val="a8"/>
            <w:rFonts w:hint="eastAsia"/>
            <w:noProof/>
          </w:rPr>
          <w:t>质量与验收</w:t>
        </w:r>
        <w:r>
          <w:rPr>
            <w:rFonts w:hint="eastAsia"/>
            <w:noProof/>
          </w:rPr>
          <w:tab/>
        </w:r>
        <w:r>
          <w:rPr>
            <w:rFonts w:hint="eastAsia"/>
            <w:noProof/>
          </w:rPr>
          <w:fldChar w:fldCharType="begin"/>
        </w:r>
        <w:r>
          <w:rPr>
            <w:rFonts w:hint="eastAsia"/>
            <w:noProof/>
          </w:rPr>
          <w:instrText xml:space="preserve"> </w:instrText>
        </w:r>
        <w:r>
          <w:rPr>
            <w:noProof/>
          </w:rPr>
          <w:instrText>PAGEREF _Toc176859100 \h</w:instrText>
        </w:r>
        <w:r>
          <w:rPr>
            <w:rFonts w:hint="eastAsia"/>
            <w:noProof/>
          </w:rPr>
          <w:instrText xml:space="preserve"> </w:instrText>
        </w:r>
        <w:r>
          <w:rPr>
            <w:rFonts w:hint="eastAsia"/>
            <w:noProof/>
          </w:rPr>
        </w:r>
        <w:r>
          <w:rPr>
            <w:noProof/>
          </w:rPr>
          <w:fldChar w:fldCharType="separate"/>
        </w:r>
        <w:r>
          <w:rPr>
            <w:noProof/>
          </w:rPr>
          <w:t>197</w:t>
        </w:r>
        <w:r>
          <w:rPr>
            <w:rFonts w:hint="eastAsia"/>
            <w:noProof/>
          </w:rPr>
          <w:fldChar w:fldCharType="end"/>
        </w:r>
      </w:hyperlink>
    </w:p>
    <w:p w14:paraId="7D77AE7D" w14:textId="6B79B9FF"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01" w:history="1">
        <w:r w:rsidRPr="00D704C3">
          <w:rPr>
            <w:rStyle w:val="a8"/>
            <w:rFonts w:hint="eastAsia"/>
            <w:noProof/>
          </w:rPr>
          <w:t xml:space="preserve">23 </w:t>
        </w:r>
        <w:r w:rsidRPr="00D704C3">
          <w:rPr>
            <w:rStyle w:val="a8"/>
            <w:rFonts w:hint="eastAsia"/>
            <w:noProof/>
          </w:rPr>
          <w:t>基坑工程监测</w:t>
        </w:r>
        <w:r>
          <w:rPr>
            <w:rFonts w:hint="eastAsia"/>
            <w:noProof/>
          </w:rPr>
          <w:tab/>
        </w:r>
        <w:r>
          <w:rPr>
            <w:rFonts w:hint="eastAsia"/>
            <w:noProof/>
          </w:rPr>
          <w:fldChar w:fldCharType="begin"/>
        </w:r>
        <w:r>
          <w:rPr>
            <w:rFonts w:hint="eastAsia"/>
            <w:noProof/>
          </w:rPr>
          <w:instrText xml:space="preserve"> </w:instrText>
        </w:r>
        <w:r>
          <w:rPr>
            <w:noProof/>
          </w:rPr>
          <w:instrText>PAGEREF _Toc176859101 \h</w:instrText>
        </w:r>
        <w:r>
          <w:rPr>
            <w:rFonts w:hint="eastAsia"/>
            <w:noProof/>
          </w:rPr>
          <w:instrText xml:space="preserve"> </w:instrText>
        </w:r>
        <w:r>
          <w:rPr>
            <w:rFonts w:hint="eastAsia"/>
            <w:noProof/>
          </w:rPr>
        </w:r>
        <w:r>
          <w:rPr>
            <w:noProof/>
          </w:rPr>
          <w:fldChar w:fldCharType="separate"/>
        </w:r>
        <w:r>
          <w:rPr>
            <w:noProof/>
          </w:rPr>
          <w:t>199</w:t>
        </w:r>
        <w:r>
          <w:rPr>
            <w:rFonts w:hint="eastAsia"/>
            <w:noProof/>
          </w:rPr>
          <w:fldChar w:fldCharType="end"/>
        </w:r>
      </w:hyperlink>
    </w:p>
    <w:p w14:paraId="736DF3B5" w14:textId="66CFACC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2" w:history="1">
        <w:r w:rsidRPr="00D704C3">
          <w:rPr>
            <w:rStyle w:val="a8"/>
            <w:rFonts w:hint="eastAsia"/>
            <w:noProof/>
          </w:rPr>
          <w:t xml:space="preserve">23.1 </w:t>
        </w:r>
        <w:r w:rsidRPr="00D704C3">
          <w:rPr>
            <w:rStyle w:val="a8"/>
            <w:rFonts w:hint="eastAsia"/>
            <w:noProof/>
          </w:rPr>
          <w:t>一般规定</w:t>
        </w:r>
        <w:r>
          <w:rPr>
            <w:rFonts w:hint="eastAsia"/>
            <w:noProof/>
          </w:rPr>
          <w:tab/>
        </w:r>
        <w:r>
          <w:rPr>
            <w:rFonts w:hint="eastAsia"/>
            <w:noProof/>
          </w:rPr>
          <w:fldChar w:fldCharType="begin"/>
        </w:r>
        <w:r>
          <w:rPr>
            <w:rFonts w:hint="eastAsia"/>
            <w:noProof/>
          </w:rPr>
          <w:instrText xml:space="preserve"> </w:instrText>
        </w:r>
        <w:r>
          <w:rPr>
            <w:noProof/>
          </w:rPr>
          <w:instrText>PAGEREF _Toc176859102 \h</w:instrText>
        </w:r>
        <w:r>
          <w:rPr>
            <w:rFonts w:hint="eastAsia"/>
            <w:noProof/>
          </w:rPr>
          <w:instrText xml:space="preserve"> </w:instrText>
        </w:r>
        <w:r>
          <w:rPr>
            <w:rFonts w:hint="eastAsia"/>
            <w:noProof/>
          </w:rPr>
        </w:r>
        <w:r>
          <w:rPr>
            <w:noProof/>
          </w:rPr>
          <w:fldChar w:fldCharType="separate"/>
        </w:r>
        <w:r>
          <w:rPr>
            <w:noProof/>
          </w:rPr>
          <w:t>199</w:t>
        </w:r>
        <w:r>
          <w:rPr>
            <w:rFonts w:hint="eastAsia"/>
            <w:noProof/>
          </w:rPr>
          <w:fldChar w:fldCharType="end"/>
        </w:r>
      </w:hyperlink>
    </w:p>
    <w:p w14:paraId="5C2B6229" w14:textId="5B1789CA"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3" w:history="1">
        <w:r w:rsidRPr="00D704C3">
          <w:rPr>
            <w:rStyle w:val="a8"/>
            <w:rFonts w:hint="eastAsia"/>
            <w:noProof/>
          </w:rPr>
          <w:t xml:space="preserve">23.2  </w:t>
        </w:r>
        <w:r w:rsidRPr="00D704C3">
          <w:rPr>
            <w:rStyle w:val="a8"/>
            <w:rFonts w:hint="eastAsia"/>
            <w:noProof/>
          </w:rPr>
          <w:t>监测范围及内容</w:t>
        </w:r>
        <w:r>
          <w:rPr>
            <w:rFonts w:hint="eastAsia"/>
            <w:noProof/>
          </w:rPr>
          <w:tab/>
        </w:r>
        <w:r>
          <w:rPr>
            <w:rFonts w:hint="eastAsia"/>
            <w:noProof/>
          </w:rPr>
          <w:fldChar w:fldCharType="begin"/>
        </w:r>
        <w:r>
          <w:rPr>
            <w:rFonts w:hint="eastAsia"/>
            <w:noProof/>
          </w:rPr>
          <w:instrText xml:space="preserve"> </w:instrText>
        </w:r>
        <w:r>
          <w:rPr>
            <w:noProof/>
          </w:rPr>
          <w:instrText>PAGEREF _Toc176859103 \h</w:instrText>
        </w:r>
        <w:r>
          <w:rPr>
            <w:rFonts w:hint="eastAsia"/>
            <w:noProof/>
          </w:rPr>
          <w:instrText xml:space="preserve"> </w:instrText>
        </w:r>
        <w:r>
          <w:rPr>
            <w:rFonts w:hint="eastAsia"/>
            <w:noProof/>
          </w:rPr>
        </w:r>
        <w:r>
          <w:rPr>
            <w:noProof/>
          </w:rPr>
          <w:fldChar w:fldCharType="separate"/>
        </w:r>
        <w:r>
          <w:rPr>
            <w:noProof/>
          </w:rPr>
          <w:t>201</w:t>
        </w:r>
        <w:r>
          <w:rPr>
            <w:rFonts w:hint="eastAsia"/>
            <w:noProof/>
          </w:rPr>
          <w:fldChar w:fldCharType="end"/>
        </w:r>
      </w:hyperlink>
    </w:p>
    <w:p w14:paraId="07619F08" w14:textId="37FA974C"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4" w:history="1">
        <w:r w:rsidRPr="00D704C3">
          <w:rPr>
            <w:rStyle w:val="a8"/>
            <w:rFonts w:hint="eastAsia"/>
            <w:noProof/>
          </w:rPr>
          <w:t xml:space="preserve">23.3 </w:t>
        </w:r>
        <w:r w:rsidRPr="00D704C3">
          <w:rPr>
            <w:rStyle w:val="a8"/>
            <w:rFonts w:hint="eastAsia"/>
            <w:noProof/>
          </w:rPr>
          <w:t>监测点布置</w:t>
        </w:r>
        <w:r>
          <w:rPr>
            <w:rFonts w:hint="eastAsia"/>
            <w:noProof/>
          </w:rPr>
          <w:tab/>
        </w:r>
        <w:r>
          <w:rPr>
            <w:rFonts w:hint="eastAsia"/>
            <w:noProof/>
          </w:rPr>
          <w:fldChar w:fldCharType="begin"/>
        </w:r>
        <w:r>
          <w:rPr>
            <w:rFonts w:hint="eastAsia"/>
            <w:noProof/>
          </w:rPr>
          <w:instrText xml:space="preserve"> </w:instrText>
        </w:r>
        <w:r>
          <w:rPr>
            <w:noProof/>
          </w:rPr>
          <w:instrText>PAGEREF _Toc176859104 \h</w:instrText>
        </w:r>
        <w:r>
          <w:rPr>
            <w:rFonts w:hint="eastAsia"/>
            <w:noProof/>
          </w:rPr>
          <w:instrText xml:space="preserve"> </w:instrText>
        </w:r>
        <w:r>
          <w:rPr>
            <w:rFonts w:hint="eastAsia"/>
            <w:noProof/>
          </w:rPr>
        </w:r>
        <w:r>
          <w:rPr>
            <w:noProof/>
          </w:rPr>
          <w:fldChar w:fldCharType="separate"/>
        </w:r>
        <w:r>
          <w:rPr>
            <w:noProof/>
          </w:rPr>
          <w:t>204</w:t>
        </w:r>
        <w:r>
          <w:rPr>
            <w:rFonts w:hint="eastAsia"/>
            <w:noProof/>
          </w:rPr>
          <w:fldChar w:fldCharType="end"/>
        </w:r>
      </w:hyperlink>
    </w:p>
    <w:p w14:paraId="471EAB1B" w14:textId="5232287B"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5" w:history="1">
        <w:r w:rsidRPr="00D704C3">
          <w:rPr>
            <w:rStyle w:val="a8"/>
            <w:rFonts w:hint="eastAsia"/>
            <w:noProof/>
          </w:rPr>
          <w:t xml:space="preserve">23.4  </w:t>
        </w:r>
        <w:r w:rsidRPr="00D704C3">
          <w:rPr>
            <w:rStyle w:val="a8"/>
            <w:rFonts w:hint="eastAsia"/>
            <w:noProof/>
          </w:rPr>
          <w:t>监测频率</w:t>
        </w:r>
        <w:r>
          <w:rPr>
            <w:rFonts w:hint="eastAsia"/>
            <w:noProof/>
          </w:rPr>
          <w:tab/>
        </w:r>
        <w:r>
          <w:rPr>
            <w:rFonts w:hint="eastAsia"/>
            <w:noProof/>
          </w:rPr>
          <w:fldChar w:fldCharType="begin"/>
        </w:r>
        <w:r>
          <w:rPr>
            <w:rFonts w:hint="eastAsia"/>
            <w:noProof/>
          </w:rPr>
          <w:instrText xml:space="preserve"> </w:instrText>
        </w:r>
        <w:r>
          <w:rPr>
            <w:noProof/>
          </w:rPr>
          <w:instrText>PAGEREF _Toc176859105 \h</w:instrText>
        </w:r>
        <w:r>
          <w:rPr>
            <w:rFonts w:hint="eastAsia"/>
            <w:noProof/>
          </w:rPr>
          <w:instrText xml:space="preserve"> </w:instrText>
        </w:r>
        <w:r>
          <w:rPr>
            <w:rFonts w:hint="eastAsia"/>
            <w:noProof/>
          </w:rPr>
        </w:r>
        <w:r>
          <w:rPr>
            <w:noProof/>
          </w:rPr>
          <w:fldChar w:fldCharType="separate"/>
        </w:r>
        <w:r>
          <w:rPr>
            <w:noProof/>
          </w:rPr>
          <w:t>206</w:t>
        </w:r>
        <w:r>
          <w:rPr>
            <w:rFonts w:hint="eastAsia"/>
            <w:noProof/>
          </w:rPr>
          <w:fldChar w:fldCharType="end"/>
        </w:r>
      </w:hyperlink>
    </w:p>
    <w:p w14:paraId="7E97034C" w14:textId="7105A29A"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6" w:history="1">
        <w:r w:rsidRPr="00D704C3">
          <w:rPr>
            <w:rStyle w:val="a8"/>
            <w:rFonts w:hint="eastAsia"/>
            <w:noProof/>
          </w:rPr>
          <w:t xml:space="preserve">23.5  </w:t>
        </w:r>
        <w:r w:rsidRPr="00D704C3">
          <w:rPr>
            <w:rStyle w:val="a8"/>
            <w:rFonts w:hint="eastAsia"/>
            <w:noProof/>
          </w:rPr>
          <w:t>监测报警</w:t>
        </w:r>
        <w:r>
          <w:rPr>
            <w:rFonts w:hint="eastAsia"/>
            <w:noProof/>
          </w:rPr>
          <w:tab/>
        </w:r>
        <w:r>
          <w:rPr>
            <w:rFonts w:hint="eastAsia"/>
            <w:noProof/>
          </w:rPr>
          <w:fldChar w:fldCharType="begin"/>
        </w:r>
        <w:r>
          <w:rPr>
            <w:rFonts w:hint="eastAsia"/>
            <w:noProof/>
          </w:rPr>
          <w:instrText xml:space="preserve"> </w:instrText>
        </w:r>
        <w:r>
          <w:rPr>
            <w:noProof/>
          </w:rPr>
          <w:instrText>PAGEREF _Toc176859106 \h</w:instrText>
        </w:r>
        <w:r>
          <w:rPr>
            <w:rFonts w:hint="eastAsia"/>
            <w:noProof/>
          </w:rPr>
          <w:instrText xml:space="preserve"> </w:instrText>
        </w:r>
        <w:r>
          <w:rPr>
            <w:rFonts w:hint="eastAsia"/>
            <w:noProof/>
          </w:rPr>
        </w:r>
        <w:r>
          <w:rPr>
            <w:noProof/>
          </w:rPr>
          <w:fldChar w:fldCharType="separate"/>
        </w:r>
        <w:r>
          <w:rPr>
            <w:noProof/>
          </w:rPr>
          <w:t>207</w:t>
        </w:r>
        <w:r>
          <w:rPr>
            <w:rFonts w:hint="eastAsia"/>
            <w:noProof/>
          </w:rPr>
          <w:fldChar w:fldCharType="end"/>
        </w:r>
      </w:hyperlink>
    </w:p>
    <w:p w14:paraId="0266684F" w14:textId="0502BA1D"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07" w:history="1">
        <w:r w:rsidRPr="00D704C3">
          <w:rPr>
            <w:rStyle w:val="a8"/>
            <w:rFonts w:hint="eastAsia"/>
            <w:noProof/>
          </w:rPr>
          <w:t xml:space="preserve">23.6  </w:t>
        </w:r>
        <w:r w:rsidRPr="00D704C3">
          <w:rPr>
            <w:rStyle w:val="a8"/>
            <w:rFonts w:hint="eastAsia"/>
            <w:noProof/>
          </w:rPr>
          <w:t>数据处理与信息反馈</w:t>
        </w:r>
        <w:r>
          <w:rPr>
            <w:rFonts w:hint="eastAsia"/>
            <w:noProof/>
          </w:rPr>
          <w:tab/>
        </w:r>
        <w:r>
          <w:rPr>
            <w:rFonts w:hint="eastAsia"/>
            <w:noProof/>
          </w:rPr>
          <w:fldChar w:fldCharType="begin"/>
        </w:r>
        <w:r>
          <w:rPr>
            <w:rFonts w:hint="eastAsia"/>
            <w:noProof/>
          </w:rPr>
          <w:instrText xml:space="preserve"> </w:instrText>
        </w:r>
        <w:r>
          <w:rPr>
            <w:noProof/>
          </w:rPr>
          <w:instrText>PAGEREF _Toc176859107 \h</w:instrText>
        </w:r>
        <w:r>
          <w:rPr>
            <w:rFonts w:hint="eastAsia"/>
            <w:noProof/>
          </w:rPr>
          <w:instrText xml:space="preserve"> </w:instrText>
        </w:r>
        <w:r>
          <w:rPr>
            <w:rFonts w:hint="eastAsia"/>
            <w:noProof/>
          </w:rPr>
        </w:r>
        <w:r>
          <w:rPr>
            <w:noProof/>
          </w:rPr>
          <w:fldChar w:fldCharType="separate"/>
        </w:r>
        <w:r>
          <w:rPr>
            <w:noProof/>
          </w:rPr>
          <w:t>209</w:t>
        </w:r>
        <w:r>
          <w:rPr>
            <w:rFonts w:hint="eastAsia"/>
            <w:noProof/>
          </w:rPr>
          <w:fldChar w:fldCharType="end"/>
        </w:r>
      </w:hyperlink>
    </w:p>
    <w:p w14:paraId="2DBC4F2E" w14:textId="12B4E165" w:rsidR="002B0D82" w:rsidRP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08" w:history="1">
        <w:r w:rsidRPr="002B0D82">
          <w:rPr>
            <w:rStyle w:val="a8"/>
            <w:rFonts w:hint="eastAsia"/>
            <w:noProof/>
          </w:rPr>
          <w:t>附录</w:t>
        </w:r>
        <w:r w:rsidRPr="002B0D82">
          <w:rPr>
            <w:rStyle w:val="a8"/>
            <w:rFonts w:hint="eastAsia"/>
            <w:noProof/>
          </w:rPr>
          <w:t xml:space="preserve">A </w:t>
        </w:r>
        <w:r w:rsidRPr="002B0D82">
          <w:rPr>
            <w:rStyle w:val="a8"/>
            <w:rFonts w:hint="eastAsia"/>
            <w:noProof/>
          </w:rPr>
          <w:t xml:space="preserve">　土钉抗拔基本试验</w:t>
        </w:r>
        <w:r w:rsidRPr="002B0D82">
          <w:rPr>
            <w:rFonts w:hint="eastAsia"/>
            <w:noProof/>
          </w:rPr>
          <w:tab/>
        </w:r>
        <w:r w:rsidRPr="002B0D82">
          <w:rPr>
            <w:rFonts w:hint="eastAsia"/>
            <w:noProof/>
          </w:rPr>
          <w:fldChar w:fldCharType="begin"/>
        </w:r>
        <w:r w:rsidRPr="002B0D82">
          <w:rPr>
            <w:rFonts w:hint="eastAsia"/>
            <w:noProof/>
          </w:rPr>
          <w:instrText xml:space="preserve"> </w:instrText>
        </w:r>
        <w:r w:rsidRPr="002B0D82">
          <w:rPr>
            <w:noProof/>
          </w:rPr>
          <w:instrText>PAGEREF _Toc176859108 \h</w:instrText>
        </w:r>
        <w:r w:rsidRPr="002B0D82">
          <w:rPr>
            <w:rFonts w:hint="eastAsia"/>
            <w:noProof/>
          </w:rPr>
          <w:instrText xml:space="preserve"> </w:instrText>
        </w:r>
        <w:r w:rsidRPr="002B0D82">
          <w:rPr>
            <w:rFonts w:hint="eastAsia"/>
            <w:noProof/>
          </w:rPr>
        </w:r>
        <w:r w:rsidRPr="002B0D82">
          <w:rPr>
            <w:noProof/>
          </w:rPr>
          <w:fldChar w:fldCharType="separate"/>
        </w:r>
        <w:r w:rsidRPr="002B0D82">
          <w:rPr>
            <w:noProof/>
          </w:rPr>
          <w:t>210</w:t>
        </w:r>
        <w:r w:rsidRPr="002B0D82">
          <w:rPr>
            <w:rFonts w:hint="eastAsia"/>
            <w:noProof/>
          </w:rPr>
          <w:fldChar w:fldCharType="end"/>
        </w:r>
      </w:hyperlink>
    </w:p>
    <w:p w14:paraId="2C365F32" w14:textId="6CD58150" w:rsidR="002B0D82" w:rsidRP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09" w:history="1">
        <w:r w:rsidRPr="002B0D82">
          <w:rPr>
            <w:rStyle w:val="a8"/>
            <w:rFonts w:hint="eastAsia"/>
            <w:noProof/>
          </w:rPr>
          <w:t>附录</w:t>
        </w:r>
        <w:r w:rsidRPr="002B0D82">
          <w:rPr>
            <w:rStyle w:val="a8"/>
            <w:rFonts w:hint="eastAsia"/>
            <w:noProof/>
          </w:rPr>
          <w:t xml:space="preserve">B </w:t>
        </w:r>
        <w:r w:rsidRPr="002B0D82">
          <w:rPr>
            <w:rStyle w:val="a8"/>
            <w:rFonts w:hint="eastAsia"/>
            <w:noProof/>
          </w:rPr>
          <w:t xml:space="preserve">　土钉抗拔力验收试验</w:t>
        </w:r>
        <w:r w:rsidRPr="002B0D82">
          <w:rPr>
            <w:rFonts w:hint="eastAsia"/>
            <w:noProof/>
          </w:rPr>
          <w:tab/>
        </w:r>
        <w:r w:rsidRPr="002B0D82">
          <w:rPr>
            <w:rFonts w:hint="eastAsia"/>
            <w:noProof/>
          </w:rPr>
          <w:fldChar w:fldCharType="begin"/>
        </w:r>
        <w:r w:rsidRPr="002B0D82">
          <w:rPr>
            <w:rFonts w:hint="eastAsia"/>
            <w:noProof/>
          </w:rPr>
          <w:instrText xml:space="preserve"> </w:instrText>
        </w:r>
        <w:r w:rsidRPr="002B0D82">
          <w:rPr>
            <w:noProof/>
          </w:rPr>
          <w:instrText>PAGEREF _Toc176859109 \h</w:instrText>
        </w:r>
        <w:r w:rsidRPr="002B0D82">
          <w:rPr>
            <w:rFonts w:hint="eastAsia"/>
            <w:noProof/>
          </w:rPr>
          <w:instrText xml:space="preserve"> </w:instrText>
        </w:r>
        <w:r w:rsidRPr="002B0D82">
          <w:rPr>
            <w:rFonts w:hint="eastAsia"/>
            <w:noProof/>
          </w:rPr>
        </w:r>
        <w:r w:rsidRPr="002B0D82">
          <w:rPr>
            <w:noProof/>
          </w:rPr>
          <w:fldChar w:fldCharType="separate"/>
        </w:r>
        <w:r w:rsidRPr="002B0D82">
          <w:rPr>
            <w:noProof/>
          </w:rPr>
          <w:t>212</w:t>
        </w:r>
        <w:r w:rsidRPr="002B0D82">
          <w:rPr>
            <w:rFonts w:hint="eastAsia"/>
            <w:noProof/>
          </w:rPr>
          <w:fldChar w:fldCharType="end"/>
        </w:r>
      </w:hyperlink>
    </w:p>
    <w:p w14:paraId="3CEED695" w14:textId="39049E71"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10" w:history="1">
        <w:r w:rsidRPr="00D704C3">
          <w:rPr>
            <w:rStyle w:val="a8"/>
            <w:rFonts w:eastAsiaTheme="majorEastAsia" w:hint="eastAsia"/>
            <w:noProof/>
            <w:kern w:val="0"/>
            <w:lang w:val="zh-CN"/>
          </w:rPr>
          <w:t>附录</w:t>
        </w:r>
        <w:r w:rsidRPr="00D704C3">
          <w:rPr>
            <w:rStyle w:val="a8"/>
            <w:rFonts w:eastAsiaTheme="majorEastAsia" w:hint="eastAsia"/>
            <w:noProof/>
            <w:kern w:val="0"/>
            <w:lang w:val="zh-CN"/>
          </w:rPr>
          <w:t xml:space="preserve">C </w:t>
        </w:r>
        <w:r w:rsidRPr="00D704C3">
          <w:rPr>
            <w:rStyle w:val="a8"/>
            <w:rFonts w:eastAsiaTheme="majorEastAsia" w:hint="eastAsia"/>
            <w:noProof/>
            <w:kern w:val="0"/>
            <w:lang w:val="zh-CN"/>
          </w:rPr>
          <w:t>浆体与岩土体之间粘结强度</w:t>
        </w:r>
        <w:r>
          <w:rPr>
            <w:rFonts w:hint="eastAsia"/>
            <w:noProof/>
          </w:rPr>
          <w:tab/>
        </w:r>
        <w:r>
          <w:rPr>
            <w:rFonts w:hint="eastAsia"/>
            <w:noProof/>
          </w:rPr>
          <w:fldChar w:fldCharType="begin"/>
        </w:r>
        <w:r>
          <w:rPr>
            <w:rFonts w:hint="eastAsia"/>
            <w:noProof/>
          </w:rPr>
          <w:instrText xml:space="preserve"> </w:instrText>
        </w:r>
        <w:r>
          <w:rPr>
            <w:noProof/>
          </w:rPr>
          <w:instrText>PAGEREF _Toc176859110 \h</w:instrText>
        </w:r>
        <w:r>
          <w:rPr>
            <w:rFonts w:hint="eastAsia"/>
            <w:noProof/>
          </w:rPr>
          <w:instrText xml:space="preserve"> </w:instrText>
        </w:r>
        <w:r>
          <w:rPr>
            <w:rFonts w:hint="eastAsia"/>
            <w:noProof/>
          </w:rPr>
        </w:r>
        <w:r>
          <w:rPr>
            <w:noProof/>
          </w:rPr>
          <w:fldChar w:fldCharType="separate"/>
        </w:r>
        <w:r>
          <w:rPr>
            <w:noProof/>
          </w:rPr>
          <w:t>213</w:t>
        </w:r>
        <w:r>
          <w:rPr>
            <w:rFonts w:hint="eastAsia"/>
            <w:noProof/>
          </w:rPr>
          <w:fldChar w:fldCharType="end"/>
        </w:r>
      </w:hyperlink>
    </w:p>
    <w:p w14:paraId="31AAEEAB" w14:textId="060E5033"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11" w:history="1">
        <w:r w:rsidRPr="00D704C3">
          <w:rPr>
            <w:rStyle w:val="a8"/>
            <w:rFonts w:eastAsiaTheme="majorEastAsia" w:hint="eastAsia"/>
            <w:noProof/>
            <w:kern w:val="0"/>
            <w:lang w:val="zh-CN"/>
          </w:rPr>
          <w:t>附录</w:t>
        </w:r>
        <w:r w:rsidRPr="00D704C3">
          <w:rPr>
            <w:rStyle w:val="a8"/>
            <w:rFonts w:eastAsiaTheme="majorEastAsia" w:hint="eastAsia"/>
            <w:noProof/>
            <w:kern w:val="0"/>
            <w:lang w:val="zh-CN"/>
          </w:rPr>
          <w:t xml:space="preserve">D  </w:t>
        </w:r>
        <w:r w:rsidRPr="00D704C3">
          <w:rPr>
            <w:rStyle w:val="a8"/>
            <w:rFonts w:eastAsiaTheme="majorEastAsia" w:hint="eastAsia"/>
            <w:noProof/>
            <w:kern w:val="0"/>
            <w:lang w:val="zh-CN"/>
          </w:rPr>
          <w:t>锚杆试验要点</w:t>
        </w:r>
        <w:r>
          <w:rPr>
            <w:rFonts w:hint="eastAsia"/>
            <w:noProof/>
          </w:rPr>
          <w:tab/>
        </w:r>
        <w:r>
          <w:rPr>
            <w:rFonts w:hint="eastAsia"/>
            <w:noProof/>
          </w:rPr>
          <w:fldChar w:fldCharType="begin"/>
        </w:r>
        <w:r>
          <w:rPr>
            <w:rFonts w:hint="eastAsia"/>
            <w:noProof/>
          </w:rPr>
          <w:instrText xml:space="preserve"> </w:instrText>
        </w:r>
        <w:r>
          <w:rPr>
            <w:noProof/>
          </w:rPr>
          <w:instrText>PAGEREF _Toc176859111 \h</w:instrText>
        </w:r>
        <w:r>
          <w:rPr>
            <w:rFonts w:hint="eastAsia"/>
            <w:noProof/>
          </w:rPr>
          <w:instrText xml:space="preserve"> </w:instrText>
        </w:r>
        <w:r>
          <w:rPr>
            <w:rFonts w:hint="eastAsia"/>
            <w:noProof/>
          </w:rPr>
        </w:r>
        <w:r>
          <w:rPr>
            <w:noProof/>
          </w:rPr>
          <w:fldChar w:fldCharType="separate"/>
        </w:r>
        <w:r>
          <w:rPr>
            <w:noProof/>
          </w:rPr>
          <w:t>215</w:t>
        </w:r>
        <w:r>
          <w:rPr>
            <w:rFonts w:hint="eastAsia"/>
            <w:noProof/>
          </w:rPr>
          <w:fldChar w:fldCharType="end"/>
        </w:r>
      </w:hyperlink>
    </w:p>
    <w:p w14:paraId="0592D61D" w14:textId="41669A5F"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12" w:history="1">
        <w:r w:rsidRPr="00D704C3">
          <w:rPr>
            <w:rStyle w:val="a8"/>
            <w:rFonts w:eastAsiaTheme="majorEastAsia" w:hint="eastAsia"/>
            <w:noProof/>
            <w:kern w:val="0"/>
            <w:lang w:val="zh-CN"/>
          </w:rPr>
          <w:t>附录</w:t>
        </w:r>
        <w:r w:rsidRPr="00D704C3">
          <w:rPr>
            <w:rStyle w:val="a8"/>
            <w:rFonts w:eastAsiaTheme="majorEastAsia" w:hint="eastAsia"/>
            <w:noProof/>
            <w:kern w:val="0"/>
            <w:lang w:val="zh-CN"/>
          </w:rPr>
          <w:t xml:space="preserve">E </w:t>
        </w:r>
        <w:r w:rsidRPr="00D704C3">
          <w:rPr>
            <w:rStyle w:val="a8"/>
            <w:rFonts w:eastAsiaTheme="majorEastAsia" w:hint="eastAsia"/>
            <w:noProof/>
            <w:kern w:val="0"/>
            <w:lang w:val="zh-CN"/>
          </w:rPr>
          <w:t>基坑涌水量计算</w:t>
        </w:r>
        <w:r>
          <w:rPr>
            <w:rFonts w:hint="eastAsia"/>
            <w:noProof/>
          </w:rPr>
          <w:tab/>
        </w:r>
        <w:r>
          <w:rPr>
            <w:rFonts w:hint="eastAsia"/>
            <w:noProof/>
          </w:rPr>
          <w:fldChar w:fldCharType="begin"/>
        </w:r>
        <w:r>
          <w:rPr>
            <w:rFonts w:hint="eastAsia"/>
            <w:noProof/>
          </w:rPr>
          <w:instrText xml:space="preserve"> </w:instrText>
        </w:r>
        <w:r>
          <w:rPr>
            <w:noProof/>
          </w:rPr>
          <w:instrText>PAGEREF _Toc176859112 \h</w:instrText>
        </w:r>
        <w:r>
          <w:rPr>
            <w:rFonts w:hint="eastAsia"/>
            <w:noProof/>
          </w:rPr>
          <w:instrText xml:space="preserve"> </w:instrText>
        </w:r>
        <w:r>
          <w:rPr>
            <w:rFonts w:hint="eastAsia"/>
            <w:noProof/>
          </w:rPr>
        </w:r>
        <w:r>
          <w:rPr>
            <w:noProof/>
          </w:rPr>
          <w:fldChar w:fldCharType="separate"/>
        </w:r>
        <w:r>
          <w:rPr>
            <w:noProof/>
          </w:rPr>
          <w:t>224</w:t>
        </w:r>
        <w:r>
          <w:rPr>
            <w:rFonts w:hint="eastAsia"/>
            <w:noProof/>
          </w:rPr>
          <w:fldChar w:fldCharType="end"/>
        </w:r>
      </w:hyperlink>
    </w:p>
    <w:p w14:paraId="6D2CCEA7" w14:textId="505E0FDA"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13" w:history="1">
        <w:r w:rsidRPr="00D704C3">
          <w:rPr>
            <w:rStyle w:val="a8"/>
            <w:rFonts w:eastAsiaTheme="majorEastAsia" w:hint="eastAsia"/>
            <w:noProof/>
            <w:kern w:val="0"/>
            <w:lang w:val="zh-CN"/>
          </w:rPr>
          <w:t>附录</w:t>
        </w:r>
        <w:r w:rsidRPr="00D704C3">
          <w:rPr>
            <w:rStyle w:val="a8"/>
            <w:rFonts w:eastAsiaTheme="majorEastAsia" w:hint="eastAsia"/>
            <w:noProof/>
            <w:kern w:val="0"/>
            <w:lang w:val="zh-CN"/>
          </w:rPr>
          <w:t xml:space="preserve">F  </w:t>
        </w:r>
        <w:r w:rsidRPr="00D704C3">
          <w:rPr>
            <w:rStyle w:val="a8"/>
            <w:rFonts w:eastAsiaTheme="majorEastAsia" w:hint="eastAsia"/>
            <w:noProof/>
            <w:kern w:val="0"/>
            <w:lang w:val="zh-CN"/>
          </w:rPr>
          <w:t>基坑及支护结构监测报警值</w:t>
        </w:r>
        <w:r>
          <w:rPr>
            <w:rFonts w:hint="eastAsia"/>
            <w:noProof/>
          </w:rPr>
          <w:tab/>
        </w:r>
        <w:r>
          <w:rPr>
            <w:rFonts w:hint="eastAsia"/>
            <w:noProof/>
          </w:rPr>
          <w:fldChar w:fldCharType="begin"/>
        </w:r>
        <w:r>
          <w:rPr>
            <w:rFonts w:hint="eastAsia"/>
            <w:noProof/>
          </w:rPr>
          <w:instrText xml:space="preserve"> </w:instrText>
        </w:r>
        <w:r>
          <w:rPr>
            <w:noProof/>
          </w:rPr>
          <w:instrText>PAGEREF _Toc176859113 \h</w:instrText>
        </w:r>
        <w:r>
          <w:rPr>
            <w:rFonts w:hint="eastAsia"/>
            <w:noProof/>
          </w:rPr>
          <w:instrText xml:space="preserve"> </w:instrText>
        </w:r>
        <w:r>
          <w:rPr>
            <w:rFonts w:hint="eastAsia"/>
            <w:noProof/>
          </w:rPr>
        </w:r>
        <w:r>
          <w:rPr>
            <w:noProof/>
          </w:rPr>
          <w:fldChar w:fldCharType="separate"/>
        </w:r>
        <w:r>
          <w:rPr>
            <w:noProof/>
          </w:rPr>
          <w:t>227</w:t>
        </w:r>
        <w:r>
          <w:rPr>
            <w:rFonts w:hint="eastAsia"/>
            <w:noProof/>
          </w:rPr>
          <w:fldChar w:fldCharType="end"/>
        </w:r>
      </w:hyperlink>
    </w:p>
    <w:p w14:paraId="6B00DEBE" w14:textId="4A36C95A" w:rsidR="002B0D82" w:rsidRDefault="002B0D82">
      <w:pPr>
        <w:pStyle w:val="TOC1"/>
        <w:tabs>
          <w:tab w:val="right" w:leader="dot" w:pos="8296"/>
        </w:tabs>
        <w:rPr>
          <w:rFonts w:asciiTheme="minorHAnsi" w:eastAsiaTheme="minorEastAsia" w:hAnsiTheme="minorHAnsi" w:cstheme="minorBidi" w:hint="eastAsia"/>
          <w:noProof/>
          <w:sz w:val="22"/>
          <w:szCs w:val="24"/>
          <w14:ligatures w14:val="standardContextual"/>
        </w:rPr>
      </w:pPr>
      <w:hyperlink w:anchor="_Toc176859114" w:history="1">
        <w:r w:rsidRPr="00D704C3">
          <w:rPr>
            <w:rStyle w:val="a8"/>
            <w:rFonts w:eastAsiaTheme="majorEastAsia" w:hint="eastAsia"/>
            <w:noProof/>
            <w:kern w:val="0"/>
            <w:lang w:val="zh-CN"/>
          </w:rPr>
          <w:t>附录</w:t>
        </w:r>
        <w:r w:rsidRPr="00D704C3">
          <w:rPr>
            <w:rStyle w:val="a8"/>
            <w:rFonts w:eastAsiaTheme="majorEastAsia" w:hint="eastAsia"/>
            <w:noProof/>
            <w:kern w:val="0"/>
            <w:lang w:val="zh-CN"/>
          </w:rPr>
          <w:t xml:space="preserve">G </w:t>
        </w:r>
        <w:r w:rsidRPr="00D704C3">
          <w:rPr>
            <w:rStyle w:val="a8"/>
            <w:rFonts w:eastAsiaTheme="majorEastAsia" w:hint="eastAsia"/>
            <w:noProof/>
            <w:kern w:val="0"/>
            <w:lang w:val="zh-CN"/>
          </w:rPr>
          <w:t>基坑监测报表样表</w:t>
        </w:r>
        <w:r>
          <w:rPr>
            <w:rFonts w:hint="eastAsia"/>
            <w:noProof/>
          </w:rPr>
          <w:tab/>
        </w:r>
        <w:r>
          <w:rPr>
            <w:rFonts w:hint="eastAsia"/>
            <w:noProof/>
          </w:rPr>
          <w:fldChar w:fldCharType="begin"/>
        </w:r>
        <w:r>
          <w:rPr>
            <w:rFonts w:hint="eastAsia"/>
            <w:noProof/>
          </w:rPr>
          <w:instrText xml:space="preserve"> </w:instrText>
        </w:r>
        <w:r>
          <w:rPr>
            <w:noProof/>
          </w:rPr>
          <w:instrText>PAGEREF _Toc176859114 \h</w:instrText>
        </w:r>
        <w:r>
          <w:rPr>
            <w:rFonts w:hint="eastAsia"/>
            <w:noProof/>
          </w:rPr>
          <w:instrText xml:space="preserve"> </w:instrText>
        </w:r>
        <w:r>
          <w:rPr>
            <w:rFonts w:hint="eastAsia"/>
            <w:noProof/>
          </w:rPr>
        </w:r>
        <w:r>
          <w:rPr>
            <w:noProof/>
          </w:rPr>
          <w:fldChar w:fldCharType="separate"/>
        </w:r>
        <w:r>
          <w:rPr>
            <w:noProof/>
          </w:rPr>
          <w:t>228</w:t>
        </w:r>
        <w:r>
          <w:rPr>
            <w:rFonts w:hint="eastAsia"/>
            <w:noProof/>
          </w:rPr>
          <w:fldChar w:fldCharType="end"/>
        </w:r>
      </w:hyperlink>
    </w:p>
    <w:p w14:paraId="1B6E0574" w14:textId="224E4F5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15" w:history="1">
        <w:r w:rsidRPr="00D704C3">
          <w:rPr>
            <w:rStyle w:val="a8"/>
            <w:rFonts w:ascii="宋体" w:hAnsi="宋体" w:hint="eastAsia"/>
            <w:noProof/>
          </w:rPr>
          <w:t>附录G-1  墙（坡）顶水平位移和竖向位移监测日报表</w:t>
        </w:r>
        <w:r>
          <w:rPr>
            <w:rFonts w:hint="eastAsia"/>
            <w:noProof/>
          </w:rPr>
          <w:tab/>
        </w:r>
        <w:r>
          <w:rPr>
            <w:rFonts w:hint="eastAsia"/>
            <w:noProof/>
          </w:rPr>
          <w:fldChar w:fldCharType="begin"/>
        </w:r>
        <w:r>
          <w:rPr>
            <w:rFonts w:hint="eastAsia"/>
            <w:noProof/>
          </w:rPr>
          <w:instrText xml:space="preserve"> </w:instrText>
        </w:r>
        <w:r>
          <w:rPr>
            <w:noProof/>
          </w:rPr>
          <w:instrText>PAGEREF _Toc176859115 \h</w:instrText>
        </w:r>
        <w:r>
          <w:rPr>
            <w:rFonts w:hint="eastAsia"/>
            <w:noProof/>
          </w:rPr>
          <w:instrText xml:space="preserve"> </w:instrText>
        </w:r>
        <w:r>
          <w:rPr>
            <w:rFonts w:hint="eastAsia"/>
            <w:noProof/>
          </w:rPr>
        </w:r>
        <w:r>
          <w:rPr>
            <w:noProof/>
          </w:rPr>
          <w:fldChar w:fldCharType="separate"/>
        </w:r>
        <w:r>
          <w:rPr>
            <w:noProof/>
          </w:rPr>
          <w:t>228</w:t>
        </w:r>
        <w:r>
          <w:rPr>
            <w:rFonts w:hint="eastAsia"/>
            <w:noProof/>
          </w:rPr>
          <w:fldChar w:fldCharType="end"/>
        </w:r>
      </w:hyperlink>
    </w:p>
    <w:p w14:paraId="66D3F24E" w14:textId="1FBEC39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16" w:history="1">
        <w:r w:rsidRPr="00D704C3">
          <w:rPr>
            <w:rStyle w:val="a8"/>
            <w:rFonts w:ascii="宋体" w:hAnsi="宋体" w:hint="eastAsia"/>
            <w:noProof/>
          </w:rPr>
          <w:t>附录G-2  支护结构深层水平位移监测日报表</w:t>
        </w:r>
        <w:r>
          <w:rPr>
            <w:rFonts w:hint="eastAsia"/>
            <w:noProof/>
          </w:rPr>
          <w:tab/>
        </w:r>
        <w:r>
          <w:rPr>
            <w:rFonts w:hint="eastAsia"/>
            <w:noProof/>
          </w:rPr>
          <w:fldChar w:fldCharType="begin"/>
        </w:r>
        <w:r>
          <w:rPr>
            <w:rFonts w:hint="eastAsia"/>
            <w:noProof/>
          </w:rPr>
          <w:instrText xml:space="preserve"> </w:instrText>
        </w:r>
        <w:r>
          <w:rPr>
            <w:noProof/>
          </w:rPr>
          <w:instrText>PAGEREF _Toc176859116 \h</w:instrText>
        </w:r>
        <w:r>
          <w:rPr>
            <w:rFonts w:hint="eastAsia"/>
            <w:noProof/>
          </w:rPr>
          <w:instrText xml:space="preserve"> </w:instrText>
        </w:r>
        <w:r>
          <w:rPr>
            <w:rFonts w:hint="eastAsia"/>
            <w:noProof/>
          </w:rPr>
        </w:r>
        <w:r>
          <w:rPr>
            <w:noProof/>
          </w:rPr>
          <w:fldChar w:fldCharType="separate"/>
        </w:r>
        <w:r>
          <w:rPr>
            <w:noProof/>
          </w:rPr>
          <w:t>229</w:t>
        </w:r>
        <w:r>
          <w:rPr>
            <w:rFonts w:hint="eastAsia"/>
            <w:noProof/>
          </w:rPr>
          <w:fldChar w:fldCharType="end"/>
        </w:r>
      </w:hyperlink>
    </w:p>
    <w:p w14:paraId="6C0378E5" w14:textId="14FDD915"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17" w:history="1">
        <w:r w:rsidRPr="00D704C3">
          <w:rPr>
            <w:rStyle w:val="a8"/>
            <w:rFonts w:ascii="宋体" w:hAnsi="宋体" w:hint="eastAsia"/>
            <w:noProof/>
          </w:rPr>
          <w:t>附录G-3  桩、墙体内力及土压力、孔隙水压力监测日报表</w:t>
        </w:r>
        <w:r>
          <w:rPr>
            <w:rFonts w:hint="eastAsia"/>
            <w:noProof/>
          </w:rPr>
          <w:tab/>
        </w:r>
        <w:r>
          <w:rPr>
            <w:rFonts w:hint="eastAsia"/>
            <w:noProof/>
          </w:rPr>
          <w:fldChar w:fldCharType="begin"/>
        </w:r>
        <w:r>
          <w:rPr>
            <w:rFonts w:hint="eastAsia"/>
            <w:noProof/>
          </w:rPr>
          <w:instrText xml:space="preserve"> </w:instrText>
        </w:r>
        <w:r>
          <w:rPr>
            <w:noProof/>
          </w:rPr>
          <w:instrText>PAGEREF _Toc176859117 \h</w:instrText>
        </w:r>
        <w:r>
          <w:rPr>
            <w:rFonts w:hint="eastAsia"/>
            <w:noProof/>
          </w:rPr>
          <w:instrText xml:space="preserve"> </w:instrText>
        </w:r>
        <w:r>
          <w:rPr>
            <w:rFonts w:hint="eastAsia"/>
            <w:noProof/>
          </w:rPr>
        </w:r>
        <w:r>
          <w:rPr>
            <w:noProof/>
          </w:rPr>
          <w:fldChar w:fldCharType="separate"/>
        </w:r>
        <w:r>
          <w:rPr>
            <w:noProof/>
          </w:rPr>
          <w:t>230</w:t>
        </w:r>
        <w:r>
          <w:rPr>
            <w:rFonts w:hint="eastAsia"/>
            <w:noProof/>
          </w:rPr>
          <w:fldChar w:fldCharType="end"/>
        </w:r>
      </w:hyperlink>
    </w:p>
    <w:p w14:paraId="5C41CBDF" w14:textId="443A7601"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18" w:history="1">
        <w:r w:rsidRPr="00D704C3">
          <w:rPr>
            <w:rStyle w:val="a8"/>
            <w:rFonts w:ascii="宋体" w:hAnsi="宋体" w:hint="eastAsia"/>
            <w:noProof/>
          </w:rPr>
          <w:t>附录G-4  支撑轴力、拉锚拉力监测日报表</w:t>
        </w:r>
        <w:r>
          <w:rPr>
            <w:rFonts w:hint="eastAsia"/>
            <w:noProof/>
          </w:rPr>
          <w:tab/>
        </w:r>
        <w:r>
          <w:rPr>
            <w:rFonts w:hint="eastAsia"/>
            <w:noProof/>
          </w:rPr>
          <w:fldChar w:fldCharType="begin"/>
        </w:r>
        <w:r>
          <w:rPr>
            <w:rFonts w:hint="eastAsia"/>
            <w:noProof/>
          </w:rPr>
          <w:instrText xml:space="preserve"> </w:instrText>
        </w:r>
        <w:r>
          <w:rPr>
            <w:noProof/>
          </w:rPr>
          <w:instrText>PAGEREF _Toc176859118 \h</w:instrText>
        </w:r>
        <w:r>
          <w:rPr>
            <w:rFonts w:hint="eastAsia"/>
            <w:noProof/>
          </w:rPr>
          <w:instrText xml:space="preserve"> </w:instrText>
        </w:r>
        <w:r>
          <w:rPr>
            <w:rFonts w:hint="eastAsia"/>
            <w:noProof/>
          </w:rPr>
        </w:r>
        <w:r>
          <w:rPr>
            <w:noProof/>
          </w:rPr>
          <w:fldChar w:fldCharType="separate"/>
        </w:r>
        <w:r>
          <w:rPr>
            <w:noProof/>
          </w:rPr>
          <w:t>231</w:t>
        </w:r>
        <w:r>
          <w:rPr>
            <w:rFonts w:hint="eastAsia"/>
            <w:noProof/>
          </w:rPr>
          <w:fldChar w:fldCharType="end"/>
        </w:r>
      </w:hyperlink>
    </w:p>
    <w:p w14:paraId="63370C64" w14:textId="30351D43"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19" w:history="1">
        <w:r w:rsidRPr="00D704C3">
          <w:rPr>
            <w:rStyle w:val="a8"/>
            <w:rFonts w:ascii="宋体" w:hAnsi="宋体" w:hint="eastAsia"/>
            <w:noProof/>
          </w:rPr>
          <w:t>附录G-5  地下水水位、墙后地表沉降、坑底隆起监测日报表</w:t>
        </w:r>
        <w:r>
          <w:rPr>
            <w:rFonts w:hint="eastAsia"/>
            <w:noProof/>
          </w:rPr>
          <w:tab/>
        </w:r>
        <w:r>
          <w:rPr>
            <w:rFonts w:hint="eastAsia"/>
            <w:noProof/>
          </w:rPr>
          <w:fldChar w:fldCharType="begin"/>
        </w:r>
        <w:r>
          <w:rPr>
            <w:rFonts w:hint="eastAsia"/>
            <w:noProof/>
          </w:rPr>
          <w:instrText xml:space="preserve"> </w:instrText>
        </w:r>
        <w:r>
          <w:rPr>
            <w:noProof/>
          </w:rPr>
          <w:instrText>PAGEREF _Toc176859119 \h</w:instrText>
        </w:r>
        <w:r>
          <w:rPr>
            <w:rFonts w:hint="eastAsia"/>
            <w:noProof/>
          </w:rPr>
          <w:instrText xml:space="preserve"> </w:instrText>
        </w:r>
        <w:r>
          <w:rPr>
            <w:rFonts w:hint="eastAsia"/>
            <w:noProof/>
          </w:rPr>
        </w:r>
        <w:r>
          <w:rPr>
            <w:noProof/>
          </w:rPr>
          <w:fldChar w:fldCharType="separate"/>
        </w:r>
        <w:r>
          <w:rPr>
            <w:noProof/>
          </w:rPr>
          <w:t>232</w:t>
        </w:r>
        <w:r>
          <w:rPr>
            <w:rFonts w:hint="eastAsia"/>
            <w:noProof/>
          </w:rPr>
          <w:fldChar w:fldCharType="end"/>
        </w:r>
      </w:hyperlink>
    </w:p>
    <w:p w14:paraId="51E34520" w14:textId="31F072C0" w:rsidR="002B0D82" w:rsidRDefault="002B0D82">
      <w:pPr>
        <w:pStyle w:val="TOC2"/>
        <w:tabs>
          <w:tab w:val="right" w:leader="dot" w:pos="8296"/>
        </w:tabs>
        <w:rPr>
          <w:rFonts w:asciiTheme="minorHAnsi" w:eastAsiaTheme="minorEastAsia" w:hAnsiTheme="minorHAnsi" w:cstheme="minorBidi" w:hint="eastAsia"/>
          <w:noProof/>
          <w:sz w:val="22"/>
          <w:szCs w:val="24"/>
          <w14:ligatures w14:val="standardContextual"/>
        </w:rPr>
      </w:pPr>
      <w:hyperlink w:anchor="_Toc176859120" w:history="1">
        <w:r w:rsidRPr="00D704C3">
          <w:rPr>
            <w:rStyle w:val="a8"/>
            <w:rFonts w:ascii="宋体" w:hAnsi="宋体" w:hint="eastAsia"/>
            <w:noProof/>
          </w:rPr>
          <w:t>附录G-6  基坑工程巡视监测日报表</w:t>
        </w:r>
        <w:r>
          <w:rPr>
            <w:rFonts w:hint="eastAsia"/>
            <w:noProof/>
          </w:rPr>
          <w:tab/>
        </w:r>
        <w:r>
          <w:rPr>
            <w:rFonts w:hint="eastAsia"/>
            <w:noProof/>
          </w:rPr>
          <w:fldChar w:fldCharType="begin"/>
        </w:r>
        <w:r>
          <w:rPr>
            <w:rFonts w:hint="eastAsia"/>
            <w:noProof/>
          </w:rPr>
          <w:instrText xml:space="preserve"> </w:instrText>
        </w:r>
        <w:r>
          <w:rPr>
            <w:noProof/>
          </w:rPr>
          <w:instrText>PAGEREF _Toc176859120 \h</w:instrText>
        </w:r>
        <w:r>
          <w:rPr>
            <w:rFonts w:hint="eastAsia"/>
            <w:noProof/>
          </w:rPr>
          <w:instrText xml:space="preserve"> </w:instrText>
        </w:r>
        <w:r>
          <w:rPr>
            <w:rFonts w:hint="eastAsia"/>
            <w:noProof/>
          </w:rPr>
        </w:r>
        <w:r>
          <w:rPr>
            <w:noProof/>
          </w:rPr>
          <w:fldChar w:fldCharType="separate"/>
        </w:r>
        <w:r>
          <w:rPr>
            <w:noProof/>
          </w:rPr>
          <w:t>233</w:t>
        </w:r>
        <w:r>
          <w:rPr>
            <w:rFonts w:hint="eastAsia"/>
            <w:noProof/>
          </w:rPr>
          <w:fldChar w:fldCharType="end"/>
        </w:r>
      </w:hyperlink>
    </w:p>
    <w:p w14:paraId="76DB54F4" w14:textId="16DFAC94" w:rsidR="009E4FD4" w:rsidRDefault="00E762B3" w:rsidP="00370026">
      <w:pPr>
        <w:pStyle w:val="1"/>
        <w:spacing w:line="300" w:lineRule="auto"/>
      </w:pPr>
      <w:r>
        <w:rPr>
          <w:rFonts w:hint="eastAsia"/>
          <w:szCs w:val="24"/>
        </w:rPr>
        <w:fldChar w:fldCharType="end"/>
      </w:r>
      <w:r w:rsidR="009E4FD4">
        <w:rPr>
          <w:rFonts w:hint="eastAsia"/>
        </w:rPr>
        <w:br w:type="page"/>
      </w:r>
    </w:p>
    <w:p w14:paraId="575706C1" w14:textId="77777777" w:rsidR="009E4FD4" w:rsidRDefault="009E4FD4">
      <w:pPr>
        <w:pStyle w:val="1"/>
        <w:jc w:val="center"/>
        <w:rPr>
          <w:sz w:val="36"/>
          <w:szCs w:val="36"/>
        </w:rPr>
      </w:pPr>
      <w:bookmarkStart w:id="2" w:name="_Toc176858998"/>
      <w:r>
        <w:rPr>
          <w:rFonts w:hint="eastAsia"/>
          <w:sz w:val="36"/>
          <w:szCs w:val="36"/>
        </w:rPr>
        <w:lastRenderedPageBreak/>
        <w:t xml:space="preserve">1 </w:t>
      </w:r>
      <w:r>
        <w:rPr>
          <w:rFonts w:hint="eastAsia"/>
          <w:sz w:val="36"/>
          <w:szCs w:val="36"/>
        </w:rPr>
        <w:t>总</w:t>
      </w:r>
      <w:r>
        <w:rPr>
          <w:rFonts w:hint="eastAsia"/>
          <w:sz w:val="36"/>
          <w:szCs w:val="36"/>
        </w:rPr>
        <w:t xml:space="preserve"> </w:t>
      </w:r>
      <w:r>
        <w:rPr>
          <w:rFonts w:hint="eastAsia"/>
          <w:sz w:val="36"/>
          <w:szCs w:val="36"/>
        </w:rPr>
        <w:t>则</w:t>
      </w:r>
      <w:bookmarkEnd w:id="0"/>
      <w:bookmarkEnd w:id="1"/>
      <w:bookmarkEnd w:id="2"/>
    </w:p>
    <w:p w14:paraId="40AB0C87" w14:textId="77777777" w:rsidR="009E4FD4" w:rsidRDefault="009E4FD4" w:rsidP="00F320B6">
      <w:pPr>
        <w:numPr>
          <w:ilvl w:val="2"/>
          <w:numId w:val="1"/>
        </w:numPr>
        <w:tabs>
          <w:tab w:val="left" w:pos="720"/>
        </w:tabs>
        <w:adjustRightInd w:val="0"/>
        <w:snapToGrid w:val="0"/>
        <w:spacing w:beforeLines="50" w:before="156" w:line="360" w:lineRule="auto"/>
        <w:ind w:left="0" w:firstLine="0"/>
        <w:rPr>
          <w:sz w:val="24"/>
        </w:rPr>
      </w:pPr>
      <w:bookmarkStart w:id="3" w:name="_Toc28234"/>
      <w:bookmarkStart w:id="4" w:name="_Toc18383"/>
      <w:r>
        <w:rPr>
          <w:rFonts w:hint="eastAsia"/>
          <w:sz w:val="24"/>
        </w:rPr>
        <w:t>为确保基坑工程的设计、施工符合安全适用、保护环境、确保质量、技术先进和经济合理的要求，制定本规范。</w:t>
      </w:r>
      <w:bookmarkEnd w:id="3"/>
      <w:bookmarkEnd w:id="4"/>
    </w:p>
    <w:p w14:paraId="7D0C7EE4" w14:textId="77777777" w:rsidR="009E4FD4" w:rsidRDefault="009E4FD4" w:rsidP="00F320B6">
      <w:pPr>
        <w:numPr>
          <w:ilvl w:val="2"/>
          <w:numId w:val="1"/>
        </w:numPr>
        <w:tabs>
          <w:tab w:val="left" w:pos="720"/>
        </w:tabs>
        <w:adjustRightInd w:val="0"/>
        <w:snapToGrid w:val="0"/>
        <w:spacing w:beforeLines="50" w:before="156" w:line="360" w:lineRule="auto"/>
        <w:ind w:left="0" w:firstLine="0"/>
        <w:rPr>
          <w:sz w:val="24"/>
        </w:rPr>
      </w:pPr>
      <w:bookmarkStart w:id="5" w:name="_Toc32147"/>
      <w:bookmarkStart w:id="6" w:name="_Toc11464"/>
      <w:r>
        <w:rPr>
          <w:rFonts w:hint="eastAsia"/>
          <w:sz w:val="24"/>
        </w:rPr>
        <w:t>本规范适用于建筑物与构筑物地下结构基坑工程的设计、施工、试验、监测及验收。</w:t>
      </w:r>
      <w:bookmarkEnd w:id="5"/>
      <w:bookmarkEnd w:id="6"/>
    </w:p>
    <w:p w14:paraId="636CE796" w14:textId="77777777" w:rsidR="009E4FD4" w:rsidRDefault="009E4FD4" w:rsidP="00F320B6">
      <w:pPr>
        <w:numPr>
          <w:ilvl w:val="2"/>
          <w:numId w:val="1"/>
        </w:numPr>
        <w:tabs>
          <w:tab w:val="left" w:pos="720"/>
        </w:tabs>
        <w:adjustRightInd w:val="0"/>
        <w:snapToGrid w:val="0"/>
        <w:spacing w:beforeLines="50" w:before="156" w:line="360" w:lineRule="auto"/>
        <w:ind w:left="0" w:firstLine="0"/>
        <w:rPr>
          <w:sz w:val="24"/>
        </w:rPr>
      </w:pPr>
      <w:bookmarkStart w:id="7" w:name="_Toc2741"/>
      <w:bookmarkStart w:id="8" w:name="_Toc6601"/>
      <w:r>
        <w:rPr>
          <w:rFonts w:hint="eastAsia"/>
          <w:sz w:val="24"/>
        </w:rPr>
        <w:t>基坑工程的设计与施工，应综合考虑工程地质与水文地质条件、周边环境保护及变形控制要求、地下水保护要求及降排水条件、周边场地及相邻地下空间使用条件、基坑深度及规模、土方开挖条件、主体结构施工要求、基坑运营时间及季节性施工条件等因素，并结合当地设计施工经验和施工技术水平，合理设计，精心施工，严格监控，信息化施工。</w:t>
      </w:r>
      <w:bookmarkEnd w:id="7"/>
      <w:bookmarkEnd w:id="8"/>
    </w:p>
    <w:p w14:paraId="63FD61F2" w14:textId="77777777" w:rsidR="009E4FD4" w:rsidRDefault="009E4FD4" w:rsidP="00F320B6">
      <w:pPr>
        <w:numPr>
          <w:ilvl w:val="2"/>
          <w:numId w:val="1"/>
        </w:numPr>
        <w:tabs>
          <w:tab w:val="left" w:pos="720"/>
        </w:tabs>
        <w:adjustRightInd w:val="0"/>
        <w:snapToGrid w:val="0"/>
        <w:spacing w:beforeLines="50" w:before="156" w:line="360" w:lineRule="auto"/>
        <w:ind w:left="0" w:firstLine="0"/>
        <w:rPr>
          <w:sz w:val="24"/>
        </w:rPr>
      </w:pPr>
      <w:bookmarkStart w:id="9" w:name="_Toc14870"/>
      <w:bookmarkStart w:id="10" w:name="_Toc24036"/>
      <w:r>
        <w:rPr>
          <w:rFonts w:hint="eastAsia"/>
          <w:sz w:val="24"/>
        </w:rPr>
        <w:t>当基坑支护结构作为永久工程的一部分时，应满足永久工程设计要求。</w:t>
      </w:r>
      <w:bookmarkEnd w:id="9"/>
      <w:bookmarkEnd w:id="10"/>
    </w:p>
    <w:p w14:paraId="0AA375CE" w14:textId="77777777" w:rsidR="009E4FD4" w:rsidRDefault="009E4FD4" w:rsidP="00F320B6">
      <w:pPr>
        <w:numPr>
          <w:ilvl w:val="2"/>
          <w:numId w:val="1"/>
        </w:numPr>
        <w:tabs>
          <w:tab w:val="left" w:pos="720"/>
        </w:tabs>
        <w:adjustRightInd w:val="0"/>
        <w:snapToGrid w:val="0"/>
        <w:spacing w:beforeLines="50" w:before="156" w:line="360" w:lineRule="auto"/>
        <w:ind w:left="0" w:firstLine="0"/>
        <w:rPr>
          <w:sz w:val="24"/>
        </w:rPr>
      </w:pPr>
      <w:bookmarkStart w:id="11" w:name="_Toc8844"/>
      <w:bookmarkStart w:id="12" w:name="_Toc16748"/>
      <w:r>
        <w:rPr>
          <w:rFonts w:hint="eastAsia"/>
          <w:sz w:val="24"/>
        </w:rPr>
        <w:t>基坑工程除应符合本规范要求外，尚应符合国家现行相关标准的规定。</w:t>
      </w:r>
      <w:bookmarkEnd w:id="11"/>
      <w:bookmarkEnd w:id="12"/>
    </w:p>
    <w:p w14:paraId="3BEB2119" w14:textId="77777777" w:rsidR="009E4FD4" w:rsidRDefault="009E4FD4">
      <w:pPr>
        <w:numPr>
          <w:ilvl w:val="2"/>
          <w:numId w:val="1"/>
        </w:numPr>
        <w:tabs>
          <w:tab w:val="left" w:pos="720"/>
        </w:tabs>
        <w:adjustRightInd w:val="0"/>
        <w:snapToGrid w:val="0"/>
        <w:spacing w:line="360" w:lineRule="auto"/>
        <w:ind w:left="0" w:firstLine="0"/>
        <w:rPr>
          <w:sz w:val="24"/>
        </w:rPr>
        <w:sectPr w:rsidR="009E4FD4" w:rsidSect="002E1D00">
          <w:footerReference w:type="default" r:id="rId8"/>
          <w:pgSz w:w="11906" w:h="16838"/>
          <w:pgMar w:top="1440" w:right="1800" w:bottom="1440" w:left="1800" w:header="851" w:footer="992" w:gutter="0"/>
          <w:pgNumType w:start="1"/>
          <w:cols w:space="720"/>
          <w:docGrid w:type="lines" w:linePitch="312"/>
        </w:sectPr>
      </w:pPr>
    </w:p>
    <w:p w14:paraId="46619DF0" w14:textId="77777777" w:rsidR="009E4FD4" w:rsidRDefault="009E4FD4">
      <w:pPr>
        <w:pStyle w:val="1"/>
        <w:jc w:val="center"/>
        <w:rPr>
          <w:sz w:val="36"/>
          <w:szCs w:val="36"/>
        </w:rPr>
      </w:pPr>
      <w:bookmarkStart w:id="13" w:name="_Toc20505"/>
      <w:bookmarkStart w:id="14" w:name="_Toc176858999"/>
      <w:r>
        <w:rPr>
          <w:rFonts w:hint="eastAsia"/>
          <w:sz w:val="36"/>
          <w:szCs w:val="36"/>
        </w:rPr>
        <w:lastRenderedPageBreak/>
        <w:t xml:space="preserve">2 </w:t>
      </w:r>
      <w:r>
        <w:rPr>
          <w:rFonts w:hint="eastAsia"/>
          <w:sz w:val="36"/>
          <w:szCs w:val="36"/>
        </w:rPr>
        <w:t>术语、符号</w:t>
      </w:r>
      <w:bookmarkEnd w:id="13"/>
      <w:bookmarkEnd w:id="14"/>
    </w:p>
    <w:p w14:paraId="29F4E292" w14:textId="3F1B845B" w:rsidR="009E4FD4" w:rsidRDefault="009E4FD4">
      <w:pPr>
        <w:pStyle w:val="2"/>
        <w:jc w:val="center"/>
      </w:pPr>
      <w:bookmarkStart w:id="15" w:name="_Toc2452"/>
      <w:bookmarkStart w:id="16" w:name="_Toc176859000"/>
      <w:r>
        <w:rPr>
          <w:rFonts w:hint="eastAsia"/>
        </w:rPr>
        <w:t xml:space="preserve">2.1 </w:t>
      </w:r>
      <w:r>
        <w:rPr>
          <w:rFonts w:hint="eastAsia"/>
        </w:rPr>
        <w:t>术</w:t>
      </w:r>
      <w:r>
        <w:rPr>
          <w:rFonts w:hint="eastAsia"/>
        </w:rPr>
        <w:t xml:space="preserve"> </w:t>
      </w:r>
      <w:r>
        <w:rPr>
          <w:rFonts w:hint="eastAsia"/>
        </w:rPr>
        <w:t>语</w:t>
      </w:r>
      <w:bookmarkEnd w:id="15"/>
      <w:bookmarkEnd w:id="16"/>
    </w:p>
    <w:p w14:paraId="32A4C179"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基坑支护</w:t>
      </w:r>
      <w:r>
        <w:rPr>
          <w:rFonts w:hint="eastAsia"/>
          <w:sz w:val="24"/>
          <w:szCs w:val="24"/>
        </w:rPr>
        <w:t xml:space="preserve">  retaining and protecting for foundation excavation</w:t>
      </w:r>
    </w:p>
    <w:p w14:paraId="759F0EE7" w14:textId="77777777" w:rsidR="009E4FD4" w:rsidRDefault="009E4FD4">
      <w:pPr>
        <w:pStyle w:val="af3"/>
        <w:adjustRightInd w:val="0"/>
        <w:snapToGrid w:val="0"/>
        <w:spacing w:line="360" w:lineRule="auto"/>
        <w:ind w:firstLineChars="225" w:firstLine="540"/>
        <w:rPr>
          <w:rFonts w:hAnsi="宋体" w:cs="宋体" w:hint="eastAsia"/>
          <w:sz w:val="24"/>
          <w:szCs w:val="24"/>
        </w:rPr>
      </w:pPr>
      <w:r>
        <w:rPr>
          <w:rFonts w:hAnsi="宋体" w:cs="宋体" w:hint="eastAsia"/>
          <w:sz w:val="24"/>
          <w:szCs w:val="24"/>
        </w:rPr>
        <w:t>为保证基坑土方开挖、坑内施工和基坑周边环境的安全运营,对基坑侧壁稳定性进行治理和对地下水位进行控制的工程活动。</w:t>
      </w:r>
    </w:p>
    <w:p w14:paraId="720BACD9"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基坑周边环境</w:t>
      </w:r>
      <w:r>
        <w:rPr>
          <w:rFonts w:hint="eastAsia"/>
          <w:sz w:val="24"/>
          <w:szCs w:val="24"/>
        </w:rPr>
        <w:t xml:space="preserve">  surroundings around foundation pit</w:t>
      </w:r>
    </w:p>
    <w:p w14:paraId="44F307A1"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基坑外一定范围内的自然状态和既有设施。</w:t>
      </w:r>
    </w:p>
    <w:p w14:paraId="3A787CA3"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地下水控制</w:t>
      </w:r>
      <w:r>
        <w:rPr>
          <w:rFonts w:hint="eastAsia"/>
          <w:sz w:val="24"/>
          <w:szCs w:val="24"/>
        </w:rPr>
        <w:t xml:space="preserve">  groundwater controlling</w:t>
      </w:r>
    </w:p>
    <w:p w14:paraId="3B524831"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为了基坑内施工安全和方便,对地下水进行围挡、抽灌等围绕控制地下水位升降的工程活动。</w:t>
      </w:r>
    </w:p>
    <w:p w14:paraId="5EA84482"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基坑失稳</w:t>
      </w:r>
      <w:r>
        <w:rPr>
          <w:rFonts w:hint="eastAsia"/>
          <w:sz w:val="24"/>
          <w:szCs w:val="24"/>
        </w:rPr>
        <w:t xml:space="preserve">  failure of f</w:t>
      </w:r>
      <w:r w:rsidR="00581704">
        <w:rPr>
          <w:rFonts w:hint="eastAsia"/>
          <w:sz w:val="24"/>
          <w:szCs w:val="24"/>
        </w:rPr>
        <w:t>o</w:t>
      </w:r>
      <w:r>
        <w:rPr>
          <w:rFonts w:hint="eastAsia"/>
          <w:sz w:val="24"/>
          <w:szCs w:val="24"/>
        </w:rPr>
        <w:t xml:space="preserve">undation pit </w:t>
      </w:r>
    </w:p>
    <w:p w14:paraId="78591EB7" w14:textId="77777777" w:rsidR="009E4FD4" w:rsidRPr="001F44F1"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基坑开挖、支护及使用过程中坑底或侧壁发生严重破坏或出现过量变形的现</w:t>
      </w:r>
      <w:r w:rsidRPr="001F44F1">
        <w:rPr>
          <w:rFonts w:hAnsi="宋体" w:cs="宋体" w:hint="eastAsia"/>
          <w:sz w:val="24"/>
          <w:szCs w:val="24"/>
        </w:rPr>
        <w:t>象。</w:t>
      </w:r>
    </w:p>
    <w:p w14:paraId="7C305485" w14:textId="05237539" w:rsidR="009F0748" w:rsidRPr="001F44F1" w:rsidRDefault="00772F65" w:rsidP="009F0748">
      <w:pPr>
        <w:numPr>
          <w:ilvl w:val="2"/>
          <w:numId w:val="2"/>
        </w:numPr>
        <w:tabs>
          <w:tab w:val="left" w:pos="709"/>
        </w:tabs>
        <w:adjustRightInd w:val="0"/>
        <w:snapToGrid w:val="0"/>
        <w:spacing w:line="360" w:lineRule="auto"/>
        <w:rPr>
          <w:sz w:val="24"/>
          <w:szCs w:val="24"/>
        </w:rPr>
      </w:pPr>
      <w:r w:rsidRPr="001F44F1">
        <w:rPr>
          <w:rFonts w:hint="eastAsia"/>
          <w:sz w:val="24"/>
          <w:szCs w:val="24"/>
        </w:rPr>
        <w:t>放坡</w:t>
      </w:r>
      <w:r w:rsidR="009F0748" w:rsidRPr="001F44F1">
        <w:rPr>
          <w:rFonts w:hint="eastAsia"/>
          <w:sz w:val="24"/>
          <w:szCs w:val="24"/>
        </w:rPr>
        <w:t xml:space="preserve">  Slope ratio method</w:t>
      </w:r>
    </w:p>
    <w:p w14:paraId="65276323" w14:textId="77777777" w:rsidR="009F0748" w:rsidRPr="001F44F1" w:rsidRDefault="009F0748" w:rsidP="009F0748">
      <w:pPr>
        <w:tabs>
          <w:tab w:val="left" w:pos="709"/>
        </w:tabs>
        <w:adjustRightInd w:val="0"/>
        <w:snapToGrid w:val="0"/>
        <w:spacing w:line="360" w:lineRule="auto"/>
        <w:ind w:firstLineChars="200" w:firstLine="480"/>
        <w:rPr>
          <w:sz w:val="24"/>
          <w:szCs w:val="24"/>
        </w:rPr>
      </w:pPr>
      <w:r w:rsidRPr="001F44F1">
        <w:rPr>
          <w:rFonts w:hint="eastAsia"/>
          <w:sz w:val="24"/>
          <w:szCs w:val="24"/>
        </w:rPr>
        <w:t>不使用支护结构物，土石方开挖时留置倾斜坡面使基坑侧壁自稳定的方法。</w:t>
      </w:r>
    </w:p>
    <w:p w14:paraId="33132CA1" w14:textId="12007300" w:rsidR="009F0748" w:rsidRPr="001F44F1" w:rsidRDefault="009F0748" w:rsidP="009F0748">
      <w:pPr>
        <w:numPr>
          <w:ilvl w:val="2"/>
          <w:numId w:val="2"/>
        </w:numPr>
        <w:tabs>
          <w:tab w:val="left" w:pos="709"/>
        </w:tabs>
        <w:adjustRightInd w:val="0"/>
        <w:snapToGrid w:val="0"/>
        <w:spacing w:line="360" w:lineRule="auto"/>
        <w:rPr>
          <w:sz w:val="24"/>
          <w:szCs w:val="24"/>
        </w:rPr>
      </w:pPr>
      <w:r w:rsidRPr="001F44F1">
        <w:rPr>
          <w:rFonts w:hint="eastAsia"/>
          <w:sz w:val="24"/>
          <w:szCs w:val="24"/>
        </w:rPr>
        <w:t>面层</w:t>
      </w:r>
      <w:r w:rsidRPr="001F44F1">
        <w:rPr>
          <w:rFonts w:hint="eastAsia"/>
          <w:sz w:val="24"/>
          <w:szCs w:val="24"/>
        </w:rPr>
        <w:t xml:space="preserve"> surface course</w:t>
      </w:r>
    </w:p>
    <w:p w14:paraId="01A3DA15" w14:textId="36487C0D" w:rsidR="009F0748" w:rsidRPr="001F44F1" w:rsidRDefault="009F0748" w:rsidP="009F0748">
      <w:pPr>
        <w:tabs>
          <w:tab w:val="left" w:pos="709"/>
        </w:tabs>
        <w:adjustRightInd w:val="0"/>
        <w:snapToGrid w:val="0"/>
        <w:spacing w:line="360" w:lineRule="auto"/>
        <w:ind w:firstLineChars="200" w:firstLine="480"/>
        <w:rPr>
          <w:sz w:val="24"/>
          <w:szCs w:val="24"/>
        </w:rPr>
      </w:pPr>
      <w:r w:rsidRPr="001F44F1">
        <w:rPr>
          <w:rFonts w:hint="eastAsia"/>
          <w:sz w:val="24"/>
          <w:szCs w:val="24"/>
        </w:rPr>
        <w:t>覆盖在坡体或基坑支护结构表面的板状构造措施，一般为钢筋混凝土结构。</w:t>
      </w:r>
    </w:p>
    <w:p w14:paraId="4295EB66" w14:textId="3F62F54C" w:rsidR="00996160" w:rsidRPr="001F44F1" w:rsidRDefault="00996160" w:rsidP="00996160">
      <w:pPr>
        <w:numPr>
          <w:ilvl w:val="2"/>
          <w:numId w:val="2"/>
        </w:numPr>
        <w:tabs>
          <w:tab w:val="left" w:pos="709"/>
        </w:tabs>
        <w:adjustRightInd w:val="0"/>
        <w:snapToGrid w:val="0"/>
        <w:spacing w:line="360" w:lineRule="auto"/>
        <w:rPr>
          <w:sz w:val="24"/>
          <w:szCs w:val="24"/>
        </w:rPr>
      </w:pPr>
      <w:r w:rsidRPr="001F44F1">
        <w:rPr>
          <w:rFonts w:hint="eastAsia"/>
          <w:sz w:val="24"/>
          <w:szCs w:val="24"/>
        </w:rPr>
        <w:t>土钉</w:t>
      </w:r>
      <w:r w:rsidRPr="001F44F1">
        <w:rPr>
          <w:rFonts w:hint="eastAsia"/>
          <w:sz w:val="24"/>
          <w:szCs w:val="24"/>
        </w:rPr>
        <w:t xml:space="preserve"> soil nail</w:t>
      </w:r>
    </w:p>
    <w:p w14:paraId="0C748DF6" w14:textId="77777777" w:rsidR="00996160" w:rsidRPr="001F44F1" w:rsidRDefault="00996160" w:rsidP="00996160">
      <w:pPr>
        <w:pStyle w:val="af3"/>
        <w:adjustRightInd w:val="0"/>
        <w:snapToGrid w:val="0"/>
        <w:spacing w:line="360" w:lineRule="auto"/>
        <w:ind w:firstLineChars="200" w:firstLine="480"/>
        <w:rPr>
          <w:rFonts w:hAnsi="宋体" w:cs="宋体" w:hint="eastAsia"/>
          <w:sz w:val="24"/>
          <w:szCs w:val="24"/>
        </w:rPr>
      </w:pPr>
      <w:r w:rsidRPr="001F44F1">
        <w:rPr>
          <w:rFonts w:hAnsi="宋体" w:cs="宋体" w:hint="eastAsia"/>
          <w:sz w:val="24"/>
          <w:szCs w:val="24"/>
        </w:rPr>
        <w:t>通过采用成孔后置入或直接置入岩土体并沿杆体全长注浆的方法，对土体进行加固的细长杆件。</w:t>
      </w:r>
    </w:p>
    <w:p w14:paraId="6E76CB0A" w14:textId="67DC2BFA" w:rsidR="00996160" w:rsidRPr="001F44F1" w:rsidRDefault="00996160" w:rsidP="00996160">
      <w:pPr>
        <w:numPr>
          <w:ilvl w:val="2"/>
          <w:numId w:val="2"/>
        </w:numPr>
        <w:tabs>
          <w:tab w:val="left" w:pos="709"/>
        </w:tabs>
        <w:adjustRightInd w:val="0"/>
        <w:snapToGrid w:val="0"/>
        <w:spacing w:line="360" w:lineRule="auto"/>
        <w:rPr>
          <w:sz w:val="24"/>
          <w:szCs w:val="24"/>
        </w:rPr>
      </w:pPr>
      <w:r w:rsidRPr="001F44F1">
        <w:rPr>
          <w:rFonts w:hint="eastAsia"/>
          <w:sz w:val="24"/>
          <w:szCs w:val="24"/>
        </w:rPr>
        <w:t>土钉墙</w:t>
      </w:r>
      <w:r w:rsidRPr="001F44F1">
        <w:rPr>
          <w:rFonts w:hint="eastAsia"/>
          <w:sz w:val="24"/>
          <w:szCs w:val="24"/>
        </w:rPr>
        <w:t xml:space="preserve"> soil nailing wall</w:t>
      </w:r>
    </w:p>
    <w:p w14:paraId="5E583312" w14:textId="640AD9AE" w:rsidR="00996160" w:rsidRPr="001F44F1" w:rsidRDefault="00996160" w:rsidP="00996160">
      <w:pPr>
        <w:pStyle w:val="af3"/>
        <w:adjustRightInd w:val="0"/>
        <w:snapToGrid w:val="0"/>
        <w:spacing w:line="360" w:lineRule="auto"/>
        <w:ind w:firstLineChars="200" w:firstLine="480"/>
        <w:rPr>
          <w:rFonts w:hAnsi="宋体" w:cs="宋体" w:hint="eastAsia"/>
          <w:sz w:val="24"/>
          <w:szCs w:val="24"/>
        </w:rPr>
      </w:pPr>
      <w:r w:rsidRPr="001F44F1">
        <w:rPr>
          <w:rFonts w:hAnsi="宋体" w:cs="宋体" w:hint="eastAsia"/>
          <w:sz w:val="24"/>
          <w:szCs w:val="24"/>
        </w:rPr>
        <w:t>由设置于基坑边坡中的土钉、混凝土面层及岩土体共同工作所形成的支护形式。</w:t>
      </w:r>
    </w:p>
    <w:p w14:paraId="78AC1DDD" w14:textId="67E3772F" w:rsidR="00996160" w:rsidRPr="001F44F1" w:rsidRDefault="00996160" w:rsidP="00996160">
      <w:pPr>
        <w:numPr>
          <w:ilvl w:val="2"/>
          <w:numId w:val="2"/>
        </w:numPr>
        <w:tabs>
          <w:tab w:val="left" w:pos="709"/>
        </w:tabs>
        <w:adjustRightInd w:val="0"/>
        <w:snapToGrid w:val="0"/>
        <w:spacing w:line="360" w:lineRule="auto"/>
        <w:rPr>
          <w:sz w:val="24"/>
          <w:szCs w:val="24"/>
        </w:rPr>
      </w:pPr>
      <w:r w:rsidRPr="001F44F1">
        <w:rPr>
          <w:rFonts w:hint="eastAsia"/>
          <w:sz w:val="24"/>
          <w:szCs w:val="24"/>
        </w:rPr>
        <w:t>复合土钉墙</w:t>
      </w:r>
      <w:r w:rsidRPr="001F44F1">
        <w:rPr>
          <w:rFonts w:hint="eastAsia"/>
          <w:sz w:val="24"/>
          <w:szCs w:val="24"/>
        </w:rPr>
        <w:t xml:space="preserve"> composite soil nailing wall</w:t>
      </w:r>
    </w:p>
    <w:p w14:paraId="7B745337" w14:textId="77777777" w:rsidR="00996160" w:rsidRPr="001F44F1" w:rsidRDefault="00996160" w:rsidP="00996160">
      <w:pPr>
        <w:pStyle w:val="af3"/>
        <w:adjustRightInd w:val="0"/>
        <w:snapToGrid w:val="0"/>
        <w:spacing w:line="360" w:lineRule="auto"/>
        <w:ind w:firstLineChars="200" w:firstLine="480"/>
        <w:rPr>
          <w:sz w:val="24"/>
          <w:szCs w:val="24"/>
        </w:rPr>
      </w:pPr>
      <w:r w:rsidRPr="001F44F1">
        <w:rPr>
          <w:rFonts w:hint="eastAsia"/>
          <w:sz w:val="24"/>
          <w:szCs w:val="24"/>
        </w:rPr>
        <w:t>以土钉墙与预应力锚杆、截水帷幕、微型桩中的一类或几类结合而形成的支护形式。</w:t>
      </w:r>
    </w:p>
    <w:p w14:paraId="79A2A47B" w14:textId="3C21E5A9" w:rsidR="009E4FD4" w:rsidRPr="001F44F1" w:rsidRDefault="009E4FD4" w:rsidP="00996160">
      <w:pPr>
        <w:numPr>
          <w:ilvl w:val="2"/>
          <w:numId w:val="2"/>
        </w:numPr>
        <w:tabs>
          <w:tab w:val="left" w:pos="709"/>
        </w:tabs>
        <w:adjustRightInd w:val="0"/>
        <w:snapToGrid w:val="0"/>
        <w:spacing w:line="360" w:lineRule="auto"/>
        <w:rPr>
          <w:sz w:val="24"/>
          <w:szCs w:val="24"/>
        </w:rPr>
      </w:pPr>
      <w:r w:rsidRPr="001F44F1">
        <w:rPr>
          <w:rFonts w:hint="eastAsia"/>
          <w:sz w:val="24"/>
          <w:szCs w:val="24"/>
        </w:rPr>
        <w:t>排桩</w:t>
      </w:r>
      <w:r w:rsidRPr="001F44F1">
        <w:rPr>
          <w:rFonts w:hint="eastAsia"/>
          <w:sz w:val="24"/>
          <w:szCs w:val="24"/>
        </w:rPr>
        <w:t xml:space="preserve">  piles in row</w:t>
      </w:r>
    </w:p>
    <w:p w14:paraId="6F8CFBFD"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lastRenderedPageBreak/>
        <w:t>沿基坑外侧设置的联排式支护桩。</w:t>
      </w:r>
    </w:p>
    <w:p w14:paraId="0EAC1C1D"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悬臂式支护结构</w:t>
      </w:r>
      <w:r>
        <w:rPr>
          <w:rFonts w:hint="eastAsia"/>
          <w:sz w:val="24"/>
          <w:szCs w:val="24"/>
        </w:rPr>
        <w:t xml:space="preserve">  cantilever retaining structure</w:t>
      </w:r>
    </w:p>
    <w:p w14:paraId="7BBF3A1B"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不设锚杆或内支撑,完全靠坑底以下桩墙的嵌固作用进行挡土护坡的桩墙式支护结构。</w:t>
      </w:r>
    </w:p>
    <w:p w14:paraId="72251923"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板桩</w:t>
      </w:r>
      <w:r>
        <w:rPr>
          <w:rFonts w:hint="eastAsia"/>
          <w:sz w:val="24"/>
          <w:szCs w:val="24"/>
        </w:rPr>
        <w:t xml:space="preserve">  sheet pile</w:t>
      </w:r>
    </w:p>
    <w:p w14:paraId="14425352"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并排打入土中形成横截面形似板状的墙式支护结构,如钢板桩、钢筋混凝土板桩。</w:t>
      </w:r>
    </w:p>
    <w:p w14:paraId="4F833127"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型钢水泥土搅拌墙</w:t>
      </w:r>
      <w:r>
        <w:rPr>
          <w:rFonts w:hint="eastAsia"/>
          <w:sz w:val="24"/>
          <w:szCs w:val="24"/>
        </w:rPr>
        <w:t xml:space="preserve"> </w:t>
      </w:r>
      <w:r>
        <w:rPr>
          <w:rFonts w:hint="eastAsia"/>
          <w:color w:val="FF0000"/>
          <w:sz w:val="24"/>
          <w:szCs w:val="24"/>
        </w:rPr>
        <w:t xml:space="preserve"> </w:t>
      </w:r>
      <w:r>
        <w:rPr>
          <w:rFonts w:hint="eastAsia"/>
          <w:sz w:val="24"/>
          <w:szCs w:val="24"/>
        </w:rPr>
        <w:t>soil mixed wall</w:t>
      </w:r>
    </w:p>
    <w:p w14:paraId="77018021"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在连续套接的水泥土搅拌桩内插入型钢形成的复合挡土截水结构。</w:t>
      </w:r>
    </w:p>
    <w:p w14:paraId="0F9D5F76"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预应力锚杆</w:t>
      </w:r>
      <w:r>
        <w:rPr>
          <w:rFonts w:hint="eastAsia"/>
          <w:sz w:val="24"/>
          <w:szCs w:val="24"/>
        </w:rPr>
        <w:t xml:space="preserve">  prestressed earth anchor</w:t>
      </w:r>
    </w:p>
    <w:p w14:paraId="2363F3E2"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基坑支护结构中近似水平的一种受拉杆件,一端锚固在坑外稳定土体内,另一端锁定在坡面支护结构上,进行下步基坑开挖前进行预张拉,以利控制坑壁水平位移。</w:t>
      </w:r>
    </w:p>
    <w:p w14:paraId="18349539" w14:textId="77777777" w:rsidR="00C77603" w:rsidRPr="002A65E3" w:rsidRDefault="00C77603" w:rsidP="00C77603">
      <w:pPr>
        <w:numPr>
          <w:ilvl w:val="2"/>
          <w:numId w:val="2"/>
        </w:numPr>
        <w:tabs>
          <w:tab w:val="left" w:pos="709"/>
        </w:tabs>
        <w:adjustRightInd w:val="0"/>
        <w:snapToGrid w:val="0"/>
        <w:spacing w:line="360" w:lineRule="auto"/>
        <w:rPr>
          <w:sz w:val="24"/>
          <w:szCs w:val="24"/>
        </w:rPr>
      </w:pPr>
      <w:r>
        <w:rPr>
          <w:sz w:val="24"/>
          <w:szCs w:val="24"/>
        </w:rPr>
        <w:t xml:space="preserve">可回收锚杆　</w:t>
      </w:r>
      <w:r>
        <w:rPr>
          <w:sz w:val="24"/>
          <w:szCs w:val="24"/>
        </w:rPr>
        <w:t>removable anchor</w:t>
      </w:r>
    </w:p>
    <w:p w14:paraId="344D5A63" w14:textId="77777777" w:rsidR="00C77603" w:rsidRPr="002A65E3" w:rsidRDefault="00C77603" w:rsidP="00C77603">
      <w:pPr>
        <w:tabs>
          <w:tab w:val="left" w:pos="709"/>
        </w:tabs>
        <w:adjustRightInd w:val="0"/>
        <w:snapToGrid w:val="0"/>
        <w:spacing w:line="360" w:lineRule="auto"/>
        <w:ind w:left="709"/>
        <w:rPr>
          <w:sz w:val="24"/>
          <w:szCs w:val="24"/>
        </w:rPr>
      </w:pPr>
      <w:r>
        <w:rPr>
          <w:sz w:val="24"/>
          <w:szCs w:val="24"/>
        </w:rPr>
        <w:t>使用功能完成后，通过预定装置和解锁行为，使筋体与杆体底端的解锁锚具脱离并拆除回收筋体的锚杆。</w:t>
      </w:r>
    </w:p>
    <w:p w14:paraId="16916807" w14:textId="77777777" w:rsidR="00C77603" w:rsidRPr="002A65E3" w:rsidRDefault="00C77603" w:rsidP="00C77603">
      <w:pPr>
        <w:numPr>
          <w:ilvl w:val="2"/>
          <w:numId w:val="2"/>
        </w:numPr>
        <w:tabs>
          <w:tab w:val="left" w:pos="709"/>
        </w:tabs>
        <w:adjustRightInd w:val="0"/>
        <w:snapToGrid w:val="0"/>
        <w:spacing w:line="360" w:lineRule="auto"/>
        <w:rPr>
          <w:sz w:val="24"/>
          <w:szCs w:val="24"/>
        </w:rPr>
      </w:pPr>
      <w:r w:rsidRPr="002A65E3">
        <w:rPr>
          <w:sz w:val="24"/>
          <w:szCs w:val="24"/>
        </w:rPr>
        <w:t>内锚具</w:t>
      </w:r>
      <w:r w:rsidRPr="002A65E3">
        <w:rPr>
          <w:sz w:val="24"/>
          <w:szCs w:val="24"/>
        </w:rPr>
        <w:t xml:space="preserve">  inter anchorage</w:t>
      </w:r>
    </w:p>
    <w:p w14:paraId="635082C6" w14:textId="77777777" w:rsidR="00C77603" w:rsidRPr="002A65E3" w:rsidRDefault="00C77603" w:rsidP="00C77603">
      <w:pPr>
        <w:tabs>
          <w:tab w:val="left" w:pos="709"/>
        </w:tabs>
        <w:adjustRightInd w:val="0"/>
        <w:snapToGrid w:val="0"/>
        <w:spacing w:line="360" w:lineRule="auto"/>
        <w:ind w:left="709"/>
        <w:rPr>
          <w:sz w:val="24"/>
          <w:szCs w:val="24"/>
        </w:rPr>
      </w:pPr>
      <w:r w:rsidRPr="002A65E3">
        <w:rPr>
          <w:sz w:val="24"/>
          <w:szCs w:val="24"/>
        </w:rPr>
        <w:t>位于压力型锚杆的杆体底端，固定筋体并将锚筋拉力传递到承载体的锚固装置，具备</w:t>
      </w:r>
      <w:r>
        <w:rPr>
          <w:sz w:val="24"/>
          <w:szCs w:val="24"/>
        </w:rPr>
        <w:t>可使筋体解锁脱离功能时也称为解锁锚具</w:t>
      </w:r>
      <w:r w:rsidRPr="002A65E3">
        <w:rPr>
          <w:sz w:val="24"/>
          <w:szCs w:val="24"/>
        </w:rPr>
        <w:t>。</w:t>
      </w:r>
    </w:p>
    <w:p w14:paraId="22B5C28B" w14:textId="77777777" w:rsidR="00C77603" w:rsidRPr="002A65E3" w:rsidRDefault="00C77603" w:rsidP="00C77603">
      <w:pPr>
        <w:numPr>
          <w:ilvl w:val="2"/>
          <w:numId w:val="2"/>
        </w:numPr>
        <w:tabs>
          <w:tab w:val="left" w:pos="709"/>
        </w:tabs>
        <w:adjustRightInd w:val="0"/>
        <w:snapToGrid w:val="0"/>
        <w:spacing w:line="360" w:lineRule="auto"/>
        <w:rPr>
          <w:sz w:val="24"/>
          <w:szCs w:val="24"/>
        </w:rPr>
      </w:pPr>
      <w:r w:rsidRPr="002A65E3">
        <w:rPr>
          <w:sz w:val="24"/>
          <w:szCs w:val="24"/>
        </w:rPr>
        <w:t>解锁锚具抗拆力</w:t>
      </w:r>
      <w:r w:rsidRPr="002A65E3">
        <w:rPr>
          <w:sz w:val="24"/>
          <w:szCs w:val="24"/>
        </w:rPr>
        <w:t xml:space="preserve">  ultimate tensile capacity of removable anchorage</w:t>
      </w:r>
    </w:p>
    <w:p w14:paraId="31F51574" w14:textId="77777777" w:rsidR="00C77603" w:rsidRPr="002A65E3" w:rsidRDefault="00C77603" w:rsidP="00C77603">
      <w:pPr>
        <w:tabs>
          <w:tab w:val="left" w:pos="709"/>
        </w:tabs>
        <w:adjustRightInd w:val="0"/>
        <w:snapToGrid w:val="0"/>
        <w:spacing w:line="360" w:lineRule="auto"/>
        <w:ind w:left="709"/>
        <w:rPr>
          <w:sz w:val="24"/>
          <w:szCs w:val="24"/>
        </w:rPr>
      </w:pPr>
      <w:r w:rsidRPr="002A65E3">
        <w:rPr>
          <w:sz w:val="24"/>
          <w:szCs w:val="24"/>
        </w:rPr>
        <w:t>可回收锚杆在拉力作用下，筋体能够与解锁锚具正常解锁回收所对应的最大轴向拉力。</w:t>
      </w:r>
    </w:p>
    <w:p w14:paraId="2244DD82" w14:textId="77777777" w:rsidR="00C77603" w:rsidRPr="002A65E3" w:rsidRDefault="00C77603" w:rsidP="00C77603">
      <w:pPr>
        <w:numPr>
          <w:ilvl w:val="2"/>
          <w:numId w:val="2"/>
        </w:numPr>
        <w:tabs>
          <w:tab w:val="left" w:pos="709"/>
        </w:tabs>
        <w:adjustRightInd w:val="0"/>
        <w:snapToGrid w:val="0"/>
        <w:spacing w:line="360" w:lineRule="auto"/>
        <w:rPr>
          <w:sz w:val="24"/>
          <w:szCs w:val="24"/>
        </w:rPr>
      </w:pPr>
      <w:r w:rsidRPr="002A65E3">
        <w:rPr>
          <w:sz w:val="24"/>
          <w:szCs w:val="24"/>
        </w:rPr>
        <w:t>回收试验</w:t>
      </w:r>
      <w:bookmarkStart w:id="17" w:name="OLE_LINK16"/>
      <w:bookmarkStart w:id="18" w:name="OLE_LINK20"/>
      <w:r w:rsidRPr="002A65E3">
        <w:rPr>
          <w:sz w:val="24"/>
          <w:szCs w:val="24"/>
        </w:rPr>
        <w:t xml:space="preserve">　</w:t>
      </w:r>
      <w:r w:rsidRPr="002A65E3">
        <w:rPr>
          <w:sz w:val="24"/>
          <w:szCs w:val="24"/>
        </w:rPr>
        <w:t>anchor removing test</w:t>
      </w:r>
      <w:bookmarkEnd w:id="17"/>
    </w:p>
    <w:bookmarkEnd w:id="18"/>
    <w:p w14:paraId="776BEE6A" w14:textId="0336FA3F" w:rsidR="00C77603" w:rsidRPr="00C77603" w:rsidRDefault="00C77603" w:rsidP="00C77603">
      <w:pPr>
        <w:tabs>
          <w:tab w:val="left" w:pos="709"/>
        </w:tabs>
        <w:adjustRightInd w:val="0"/>
        <w:snapToGrid w:val="0"/>
        <w:spacing w:line="360" w:lineRule="auto"/>
        <w:ind w:left="709"/>
        <w:rPr>
          <w:sz w:val="24"/>
          <w:szCs w:val="24"/>
        </w:rPr>
      </w:pPr>
      <w:r w:rsidRPr="002A65E3">
        <w:rPr>
          <w:sz w:val="24"/>
          <w:szCs w:val="24"/>
        </w:rPr>
        <w:t>检验可回收锚杆按预定方式回收筋体能力的现场试验。</w:t>
      </w:r>
    </w:p>
    <w:p w14:paraId="4C8FD98D"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冠梁</w:t>
      </w:r>
      <w:r>
        <w:rPr>
          <w:rFonts w:hint="eastAsia"/>
          <w:sz w:val="24"/>
          <w:szCs w:val="24"/>
        </w:rPr>
        <w:t xml:space="preserve">  top beam</w:t>
      </w:r>
    </w:p>
    <w:p w14:paraId="4599D5C2"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排桩和地下连续墙支护结构中,为提高排桩结构整体性而在桩顶设置的连系粱。</w:t>
      </w:r>
    </w:p>
    <w:p w14:paraId="39AA3DA8"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腰梁</w:t>
      </w:r>
      <w:r>
        <w:rPr>
          <w:rFonts w:hint="eastAsia"/>
          <w:sz w:val="24"/>
          <w:szCs w:val="24"/>
        </w:rPr>
        <w:t xml:space="preserve">  middle beam</w:t>
      </w:r>
    </w:p>
    <w:p w14:paraId="530C2920"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排桩和地下连续墙支护结构中,沿锚杆标高设置的水平向连续梁。腰梁通常为型钢或现浇钢筋混凝土梁,承担着将锚杆锚固力传递给排桩或地下连续墙的作</w:t>
      </w:r>
      <w:r>
        <w:rPr>
          <w:rFonts w:hAnsi="宋体" w:cs="宋体" w:hint="eastAsia"/>
          <w:sz w:val="24"/>
          <w:szCs w:val="24"/>
        </w:rPr>
        <w:lastRenderedPageBreak/>
        <w:t>用。</w:t>
      </w:r>
    </w:p>
    <w:p w14:paraId="14929B53"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护面</w:t>
      </w:r>
      <w:r>
        <w:rPr>
          <w:rFonts w:hint="eastAsia"/>
          <w:sz w:val="24"/>
          <w:szCs w:val="24"/>
        </w:rPr>
        <w:t xml:space="preserve">  surface protection</w:t>
      </w:r>
      <w:r>
        <w:rPr>
          <w:rFonts w:hint="eastAsia"/>
          <w:sz w:val="24"/>
          <w:szCs w:val="24"/>
        </w:rPr>
        <w:t>，</w:t>
      </w:r>
      <w:r>
        <w:rPr>
          <w:rFonts w:hint="eastAsia"/>
          <w:sz w:val="24"/>
          <w:szCs w:val="24"/>
        </w:rPr>
        <w:t>facing</w:t>
      </w:r>
    </w:p>
    <w:p w14:paraId="575D8BCE"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为防止基坑坡面开挖暴露后局部岩土的松动、坍塌而设置的护坡面层o</w:t>
      </w:r>
    </w:p>
    <w:p w14:paraId="3AC930B5"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内支撑</w:t>
      </w:r>
      <w:r>
        <w:rPr>
          <w:rFonts w:hint="eastAsia"/>
          <w:sz w:val="24"/>
          <w:szCs w:val="24"/>
        </w:rPr>
        <w:t xml:space="preserve">  internal support</w:t>
      </w:r>
    </w:p>
    <w:p w14:paraId="535E658C"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通过设置在基坑内的杆件提供水平力以保持基坑侧壁稳定的一种支护技术。</w:t>
      </w:r>
    </w:p>
    <w:p w14:paraId="676A84DF"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重力式挡墙</w:t>
      </w:r>
      <w:r>
        <w:rPr>
          <w:rFonts w:hint="eastAsia"/>
          <w:sz w:val="24"/>
          <w:szCs w:val="24"/>
        </w:rPr>
        <w:t xml:space="preserve">  gravity retaining wall</w:t>
      </w:r>
    </w:p>
    <w:p w14:paraId="7C78571E"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依靠自身重力使边坡保持稳定的构筑物。</w:t>
      </w:r>
    </w:p>
    <w:p w14:paraId="2FB3209F"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嵌固深度</w:t>
      </w:r>
      <w:r>
        <w:rPr>
          <w:rFonts w:hint="eastAsia"/>
          <w:sz w:val="24"/>
          <w:szCs w:val="24"/>
        </w:rPr>
        <w:t xml:space="preserve">  embedded depth</w:t>
      </w:r>
    </w:p>
    <w:p w14:paraId="05F73E05"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桩墙结构在基坑开挖底面以下的埋置深度。</w:t>
      </w:r>
    </w:p>
    <w:p w14:paraId="7912F984" w14:textId="77777777" w:rsidR="009E4FD4" w:rsidRDefault="009E4FD4">
      <w:pPr>
        <w:numPr>
          <w:ilvl w:val="2"/>
          <w:numId w:val="2"/>
        </w:numPr>
        <w:tabs>
          <w:tab w:val="left" w:pos="709"/>
        </w:tabs>
        <w:adjustRightInd w:val="0"/>
        <w:snapToGrid w:val="0"/>
        <w:spacing w:line="360" w:lineRule="auto"/>
        <w:rPr>
          <w:rFonts w:hAnsi="宋体" w:cs="宋体" w:hint="eastAsia"/>
          <w:sz w:val="24"/>
          <w:szCs w:val="24"/>
        </w:rPr>
      </w:pPr>
      <w:r>
        <w:rPr>
          <w:rFonts w:hint="eastAsia"/>
          <w:sz w:val="24"/>
          <w:szCs w:val="24"/>
        </w:rPr>
        <w:t xml:space="preserve">  </w:t>
      </w:r>
      <w:r>
        <w:rPr>
          <w:rFonts w:hint="eastAsia"/>
          <w:sz w:val="24"/>
          <w:szCs w:val="24"/>
        </w:rPr>
        <w:t>锚杆</w:t>
      </w:r>
      <w:r>
        <w:rPr>
          <w:rFonts w:hAnsi="宋体" w:cs="宋体" w:hint="eastAsia"/>
          <w:sz w:val="24"/>
          <w:szCs w:val="24"/>
        </w:rPr>
        <w:t>承载力</w:t>
      </w:r>
      <w:r>
        <w:rPr>
          <w:rFonts w:hAnsi="宋体" w:cs="宋体" w:hint="eastAsia"/>
          <w:sz w:val="24"/>
          <w:szCs w:val="24"/>
        </w:rPr>
        <w:t xml:space="preserve">  anchor bearing capacity</w:t>
      </w:r>
    </w:p>
    <w:p w14:paraId="67FB2387"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满足锚杆稳定性和容许变形要求的锚杆抗拔力。</w:t>
      </w:r>
    </w:p>
    <w:p w14:paraId="288EE582"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管井井点降水</w:t>
      </w:r>
    </w:p>
    <w:p w14:paraId="0D07828C"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每隔一定距离设置一个管井，每个管井单独使用一台水泵不断抽水以降低地下水位的一种降水技术。</w:t>
      </w:r>
    </w:p>
    <w:p w14:paraId="7427F1EC"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喷射井点降水</w:t>
      </w:r>
      <w:r>
        <w:rPr>
          <w:rFonts w:hint="eastAsia"/>
          <w:sz w:val="24"/>
          <w:szCs w:val="24"/>
        </w:rPr>
        <w:t xml:space="preserve">  ejector, well point</w:t>
      </w:r>
    </w:p>
    <w:p w14:paraId="3B78EC5C"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用高压水泵将压力工作水送入井底，由射流喷嘴高速上喷，形成负压，抽取地下水和空气，并与工作水混合形成具有上涌势能的汽水混合物排到地表的一种降水方法。</w:t>
      </w:r>
    </w:p>
    <w:p w14:paraId="2910688E"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轻型井点降水</w:t>
      </w:r>
    </w:p>
    <w:p w14:paraId="7587CEF9"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 xml:space="preserve">沿基坑四周或一侧将直径较细的井管沉入深于基底的含水层内，井管上部与总管连接，通过总管利用抽水设备将地下水从井管内不断抽出，使原有地下水位降低到基底以下的一种降水方法。 </w:t>
      </w:r>
    </w:p>
    <w:p w14:paraId="761C19EB"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回灌井</w:t>
      </w:r>
      <w:r>
        <w:rPr>
          <w:rFonts w:hint="eastAsia"/>
          <w:sz w:val="24"/>
          <w:szCs w:val="24"/>
        </w:rPr>
        <w:t xml:space="preserve">  recharge well</w:t>
      </w:r>
    </w:p>
    <w:p w14:paraId="2F1B4921"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用于回灌提高地下水位的渗水井。</w:t>
      </w:r>
    </w:p>
    <w:p w14:paraId="44D13B19"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截水帷幕</w:t>
      </w:r>
      <w:r>
        <w:rPr>
          <w:rFonts w:hint="eastAsia"/>
          <w:sz w:val="24"/>
          <w:szCs w:val="24"/>
        </w:rPr>
        <w:t xml:space="preserve">  curtain for cutting off water</w:t>
      </w:r>
    </w:p>
    <w:p w14:paraId="29D50C32" w14:textId="77777777" w:rsidR="009E4FD4" w:rsidRDefault="009E4FD4">
      <w:pPr>
        <w:pStyle w:val="af3"/>
        <w:adjustRightInd w:val="0"/>
        <w:snapToGrid w:val="0"/>
        <w:spacing w:line="360" w:lineRule="auto"/>
        <w:ind w:firstLine="420"/>
        <w:rPr>
          <w:rFonts w:hAnsi="宋体" w:cs="宋体" w:hint="eastAsia"/>
          <w:sz w:val="24"/>
          <w:szCs w:val="24"/>
        </w:rPr>
      </w:pPr>
      <w:r>
        <w:rPr>
          <w:rFonts w:hAnsi="宋体" w:cs="宋体" w:hint="eastAsia"/>
          <w:sz w:val="24"/>
          <w:szCs w:val="24"/>
        </w:rPr>
        <w:t>用于阻截或减少基坑侧壁及坑底地下水流入基坑而采用的连续止水体。</w:t>
      </w:r>
    </w:p>
    <w:p w14:paraId="6D419308"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排水沟</w:t>
      </w:r>
      <w:r>
        <w:rPr>
          <w:rFonts w:hint="eastAsia"/>
          <w:sz w:val="24"/>
          <w:szCs w:val="24"/>
        </w:rPr>
        <w:t xml:space="preserve">  drain channel</w:t>
      </w:r>
    </w:p>
    <w:p w14:paraId="07B294F1" w14:textId="77777777" w:rsidR="009E4FD4" w:rsidRDefault="009E4FD4">
      <w:pPr>
        <w:pStyle w:val="af3"/>
        <w:adjustRightInd w:val="0"/>
        <w:snapToGrid w:val="0"/>
        <w:spacing w:line="360" w:lineRule="auto"/>
        <w:rPr>
          <w:rFonts w:hAnsi="宋体" w:cs="宋体" w:hint="eastAsia"/>
          <w:sz w:val="24"/>
          <w:szCs w:val="24"/>
        </w:rPr>
      </w:pPr>
      <w:r>
        <w:rPr>
          <w:rFonts w:hAnsi="宋体" w:cs="宋体" w:hint="eastAsia"/>
          <w:sz w:val="24"/>
          <w:szCs w:val="24"/>
        </w:rPr>
        <w:t xml:space="preserve">    将边沟、截水沟、取土坑或路基附近的积水，疏导至蓄水池或低洼地、天然河沟或桥涵处的设施。</w:t>
      </w:r>
    </w:p>
    <w:p w14:paraId="69089EEA"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接头管</w:t>
      </w:r>
      <w:r>
        <w:rPr>
          <w:rFonts w:hint="eastAsia"/>
          <w:sz w:val="24"/>
          <w:szCs w:val="24"/>
        </w:rPr>
        <w:t xml:space="preserve">  connecting pipe</w:t>
      </w:r>
    </w:p>
    <w:p w14:paraId="0AC56E26" w14:textId="77777777" w:rsidR="009E4FD4" w:rsidRDefault="009E4FD4">
      <w:pPr>
        <w:pStyle w:val="af3"/>
        <w:adjustRightInd w:val="0"/>
        <w:snapToGrid w:val="0"/>
        <w:spacing w:line="360" w:lineRule="auto"/>
        <w:rPr>
          <w:rFonts w:hAnsi="宋体" w:cs="宋体" w:hint="eastAsia"/>
          <w:sz w:val="24"/>
          <w:szCs w:val="24"/>
        </w:rPr>
      </w:pPr>
      <w:r>
        <w:rPr>
          <w:rFonts w:hAnsi="宋体" w:cs="宋体" w:hint="eastAsia"/>
          <w:sz w:val="24"/>
          <w:szCs w:val="24"/>
        </w:rPr>
        <w:lastRenderedPageBreak/>
        <w:t xml:space="preserve">    地下连续墙按单元槽段分段施工时形成施工接头的设备。</w:t>
      </w:r>
    </w:p>
    <w:p w14:paraId="531F53F0"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稳定液</w:t>
      </w:r>
      <w:r>
        <w:rPr>
          <w:rFonts w:hint="eastAsia"/>
          <w:sz w:val="24"/>
          <w:szCs w:val="24"/>
        </w:rPr>
        <w:t xml:space="preserve">  wall-protecting bentonite slurry</w:t>
      </w:r>
    </w:p>
    <w:p w14:paraId="73E3F780"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钻孔灌注桩（地下连续墙）成孔（槽）施工过程中，放置孔（槽）中的用于护壁、冷却钻头和携带泥沙的流体状泥浆。</w:t>
      </w:r>
    </w:p>
    <w:p w14:paraId="0B9AD720"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导管法</w:t>
      </w:r>
      <w:r>
        <w:rPr>
          <w:rFonts w:hint="eastAsia"/>
          <w:sz w:val="24"/>
          <w:szCs w:val="24"/>
        </w:rPr>
        <w:t xml:space="preserve">  tremie method</w:t>
      </w:r>
    </w:p>
    <w:p w14:paraId="4E3B9036"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用特制金属管在水或泥浆中浇筑混凝土的方法。</w:t>
      </w:r>
    </w:p>
    <w:p w14:paraId="5E183A30"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喷射混凝土</w:t>
      </w:r>
      <w:r>
        <w:rPr>
          <w:rFonts w:hint="eastAsia"/>
          <w:sz w:val="24"/>
          <w:szCs w:val="24"/>
        </w:rPr>
        <w:t xml:space="preserve">  shotcrete</w:t>
      </w:r>
    </w:p>
    <w:p w14:paraId="627D23B8"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用空压机产生的高压气流，用管道输送,通过喷嘴将水泥、砂、石屑、水等混合料,直接喷到基坑边坡坡面上形成的混凝土。</w:t>
      </w:r>
    </w:p>
    <w:p w14:paraId="75D03357" w14:textId="77777777" w:rsidR="009E4FD4" w:rsidRDefault="009E4FD4">
      <w:pPr>
        <w:numPr>
          <w:ilvl w:val="2"/>
          <w:numId w:val="2"/>
        </w:numPr>
        <w:tabs>
          <w:tab w:val="left" w:pos="709"/>
        </w:tabs>
        <w:adjustRightInd w:val="0"/>
        <w:snapToGrid w:val="0"/>
        <w:spacing w:line="360" w:lineRule="auto"/>
        <w:rPr>
          <w:sz w:val="24"/>
          <w:szCs w:val="24"/>
        </w:rPr>
      </w:pPr>
      <w:r>
        <w:rPr>
          <w:rFonts w:hint="eastAsia"/>
          <w:sz w:val="24"/>
          <w:szCs w:val="24"/>
        </w:rPr>
        <w:t xml:space="preserve">  </w:t>
      </w:r>
      <w:r>
        <w:rPr>
          <w:rFonts w:hint="eastAsia"/>
          <w:sz w:val="24"/>
          <w:szCs w:val="24"/>
        </w:rPr>
        <w:t>逆作法</w:t>
      </w:r>
      <w:r>
        <w:rPr>
          <w:rFonts w:hint="eastAsia"/>
          <w:sz w:val="24"/>
          <w:szCs w:val="24"/>
        </w:rPr>
        <w:t xml:space="preserve">  invented construction </w:t>
      </w:r>
    </w:p>
    <w:p w14:paraId="4F4E8737" w14:textId="77777777" w:rsidR="009E4FD4" w:rsidRDefault="009E4FD4">
      <w:pPr>
        <w:pStyle w:val="af3"/>
        <w:adjustRightInd w:val="0"/>
        <w:snapToGrid w:val="0"/>
        <w:spacing w:line="360" w:lineRule="auto"/>
        <w:ind w:firstLineChars="200" w:firstLine="480"/>
        <w:rPr>
          <w:rFonts w:hAnsi="宋体" w:cs="宋体" w:hint="eastAsia"/>
          <w:sz w:val="24"/>
          <w:szCs w:val="24"/>
        </w:rPr>
      </w:pPr>
      <w:r>
        <w:rPr>
          <w:rFonts w:hAnsi="宋体" w:cs="宋体" w:hint="eastAsia"/>
          <w:sz w:val="24"/>
          <w:szCs w:val="24"/>
        </w:rPr>
        <w:t>基坑开挖前先沿地下结构外墙轴线或基坑外边线，施工地下连续墙做为地下结构外墙或基坑支护结构，然后在建筑物内施工有关立柱用于承受结构荷载，浇筑地下结构顶板，逐层向下开挖，逐层施工各层楼板，直至浇筑地下结构底板的一种将地下结构施工和基坑开挖支护相结合的施工工法。</w:t>
      </w:r>
    </w:p>
    <w:p w14:paraId="04DA61EA" w14:textId="77777777" w:rsidR="002A65E3" w:rsidRPr="002A65E3" w:rsidRDefault="002A65E3">
      <w:pPr>
        <w:pStyle w:val="af3"/>
        <w:adjustRightInd w:val="0"/>
        <w:snapToGrid w:val="0"/>
        <w:spacing w:line="360" w:lineRule="auto"/>
        <w:ind w:firstLineChars="200" w:firstLine="480"/>
        <w:rPr>
          <w:rFonts w:hAnsi="宋体" w:cs="宋体" w:hint="eastAsia"/>
          <w:sz w:val="24"/>
          <w:szCs w:val="24"/>
        </w:rPr>
      </w:pPr>
    </w:p>
    <w:p w14:paraId="3B28A6BE" w14:textId="77777777" w:rsidR="00DB756B" w:rsidRDefault="00DB756B" w:rsidP="00DB756B">
      <w:pPr>
        <w:pStyle w:val="af3"/>
        <w:adjustRightInd w:val="0"/>
        <w:snapToGrid w:val="0"/>
        <w:spacing w:line="360" w:lineRule="auto"/>
        <w:rPr>
          <w:rFonts w:hAnsi="宋体" w:cs="宋体" w:hint="eastAsia"/>
          <w:sz w:val="24"/>
          <w:szCs w:val="24"/>
        </w:rPr>
      </w:pPr>
    </w:p>
    <w:p w14:paraId="12A63781" w14:textId="77777777" w:rsidR="009E4FD4" w:rsidRDefault="009E4FD4">
      <w:pPr>
        <w:pStyle w:val="2"/>
        <w:jc w:val="center"/>
      </w:pPr>
      <w:bookmarkStart w:id="19" w:name="_Toc14515"/>
      <w:bookmarkStart w:id="20" w:name="_Toc176859001"/>
      <w:r>
        <w:rPr>
          <w:rFonts w:hint="eastAsia"/>
        </w:rPr>
        <w:t xml:space="preserve">2.2 </w:t>
      </w:r>
      <w:r>
        <w:rPr>
          <w:rFonts w:hint="eastAsia"/>
        </w:rPr>
        <w:t>符</w:t>
      </w:r>
      <w:r>
        <w:rPr>
          <w:rFonts w:hint="eastAsia"/>
        </w:rPr>
        <w:t xml:space="preserve"> </w:t>
      </w:r>
      <w:r>
        <w:rPr>
          <w:rFonts w:hint="eastAsia"/>
        </w:rPr>
        <w:t>号</w:t>
      </w:r>
      <w:bookmarkEnd w:id="19"/>
      <w:bookmarkEnd w:id="20"/>
    </w:p>
    <w:p w14:paraId="0DAC0045" w14:textId="3934FC10" w:rsidR="009E4FD4" w:rsidRDefault="009E4FD4">
      <w:pPr>
        <w:rPr>
          <w:sz w:val="24"/>
          <w:szCs w:val="24"/>
        </w:rPr>
        <w:sectPr w:rsidR="009E4FD4">
          <w:pgSz w:w="11906" w:h="16838"/>
          <w:pgMar w:top="1440" w:right="1800" w:bottom="1440" w:left="1800" w:header="851" w:footer="992" w:gutter="0"/>
          <w:cols w:space="720"/>
          <w:docGrid w:type="lines" w:linePitch="312"/>
        </w:sectPr>
      </w:pPr>
      <w:r>
        <w:rPr>
          <w:rFonts w:hint="eastAsia"/>
          <w:sz w:val="24"/>
          <w:szCs w:val="24"/>
        </w:rPr>
        <w:t>（</w:t>
      </w:r>
      <w:r w:rsidR="00464C88">
        <w:rPr>
          <w:rFonts w:hint="eastAsia"/>
          <w:sz w:val="24"/>
          <w:szCs w:val="24"/>
        </w:rPr>
        <w:t>待</w:t>
      </w:r>
      <w:r>
        <w:rPr>
          <w:rFonts w:hint="eastAsia"/>
          <w:sz w:val="24"/>
          <w:szCs w:val="24"/>
        </w:rPr>
        <w:t>汇总）</w:t>
      </w:r>
    </w:p>
    <w:p w14:paraId="1A931795" w14:textId="77777777" w:rsidR="009E4FD4" w:rsidRPr="001F44F1" w:rsidRDefault="009E4FD4">
      <w:pPr>
        <w:pStyle w:val="1"/>
        <w:jc w:val="center"/>
        <w:rPr>
          <w:sz w:val="36"/>
          <w:szCs w:val="36"/>
        </w:rPr>
      </w:pPr>
      <w:bookmarkStart w:id="21" w:name="_Toc29395"/>
      <w:bookmarkStart w:id="22" w:name="_Toc176859002"/>
      <w:r w:rsidRPr="001F44F1">
        <w:rPr>
          <w:rFonts w:hint="eastAsia"/>
          <w:sz w:val="36"/>
          <w:szCs w:val="36"/>
        </w:rPr>
        <w:lastRenderedPageBreak/>
        <w:t xml:space="preserve">3 </w:t>
      </w:r>
      <w:r w:rsidRPr="001F44F1">
        <w:rPr>
          <w:rFonts w:hint="eastAsia"/>
          <w:sz w:val="36"/>
          <w:szCs w:val="36"/>
        </w:rPr>
        <w:t>基本规定</w:t>
      </w:r>
      <w:bookmarkEnd w:id="21"/>
      <w:bookmarkEnd w:id="22"/>
    </w:p>
    <w:p w14:paraId="17FC71AB"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bookmarkStart w:id="23" w:name="_Toc8042"/>
      <w:bookmarkStart w:id="24" w:name="_Toc10291"/>
      <w:r w:rsidRPr="001F44F1">
        <w:rPr>
          <w:rFonts w:hint="eastAsia"/>
          <w:sz w:val="24"/>
        </w:rPr>
        <w:t>基坑工程设计方案应综合考虑基坑场地条件和使用要求、工程地质及水文条件、基坑深度及规模、基坑周边荷载、相邻建（构）筑物及其基础型式、相邻地下工程施工情况、周边地下结构及地下管线的分布等因素，并结合当地工程经验，进行风险评估和技术经济比较后确定。</w:t>
      </w:r>
      <w:bookmarkEnd w:id="23"/>
      <w:bookmarkEnd w:id="24"/>
    </w:p>
    <w:p w14:paraId="4AA16BFC" w14:textId="0F9FF6AD"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bookmarkStart w:id="25" w:name="_Toc13424"/>
      <w:bookmarkStart w:id="26" w:name="_Toc14273"/>
      <w:r w:rsidRPr="001F44F1">
        <w:rPr>
          <w:rFonts w:hint="eastAsia"/>
          <w:sz w:val="24"/>
        </w:rPr>
        <w:t>根据支护结构破坏、基坑失稳或过度变形产生后果（危及人的生命、造成的经济损失和社会影响）的严重性和工程复杂程度，基坑工程安全等级分为三级，设计时可根据工程具体情况按表</w:t>
      </w:r>
      <w:r w:rsidRPr="001F44F1">
        <w:rPr>
          <w:rFonts w:hint="eastAsia"/>
          <w:sz w:val="24"/>
        </w:rPr>
        <w:t>3.0.2</w:t>
      </w:r>
      <w:r w:rsidRPr="001F44F1">
        <w:rPr>
          <w:rFonts w:hint="eastAsia"/>
          <w:sz w:val="24"/>
        </w:rPr>
        <w:t>确定。</w:t>
      </w:r>
      <w:bookmarkEnd w:id="25"/>
      <w:bookmarkEnd w:id="26"/>
      <w:r w:rsidRPr="001F44F1">
        <w:rPr>
          <w:rFonts w:hint="eastAsia"/>
          <w:sz w:val="24"/>
        </w:rPr>
        <w:t>同一个基坑的不同的区段可根据相应的条件采用不同的安全等级</w:t>
      </w:r>
      <w:r w:rsidR="00D92FF1" w:rsidRPr="001F44F1">
        <w:rPr>
          <w:rFonts w:hint="eastAsia"/>
          <w:sz w:val="24"/>
        </w:rPr>
        <w:t>及重要性系数。</w:t>
      </w:r>
      <w:r w:rsidRPr="001F44F1">
        <w:rPr>
          <w:rFonts w:hint="eastAsia"/>
          <w:sz w:val="24"/>
        </w:rPr>
        <w:t>。</w:t>
      </w:r>
    </w:p>
    <w:p w14:paraId="2DB88B99" w14:textId="77777777" w:rsidR="009E4FD4" w:rsidRPr="001F44F1" w:rsidRDefault="009E4FD4" w:rsidP="00581704">
      <w:pPr>
        <w:autoSpaceDE w:val="0"/>
        <w:autoSpaceDN w:val="0"/>
        <w:snapToGrid w:val="0"/>
        <w:spacing w:line="360" w:lineRule="auto"/>
        <w:ind w:firstLineChars="300" w:firstLine="630"/>
        <w:jc w:val="center"/>
        <w:rPr>
          <w:rFonts w:ascii="黑体" w:eastAsia="黑体" w:hAnsi="黑体" w:hint="eastAsia"/>
          <w:color w:val="000000"/>
        </w:rPr>
      </w:pPr>
      <w:r w:rsidRPr="001F44F1">
        <w:rPr>
          <w:rFonts w:ascii="黑体" w:eastAsia="黑体" w:hAnsi="黑体" w:hint="eastAsia"/>
          <w:color w:val="000000"/>
        </w:rPr>
        <w:t>表</w:t>
      </w:r>
      <w:r w:rsidRPr="001F44F1">
        <w:rPr>
          <w:rFonts w:hint="eastAsia"/>
          <w:color w:val="000000"/>
        </w:rPr>
        <w:t>3</w:t>
      </w:r>
      <w:r w:rsidRPr="001F44F1">
        <w:rPr>
          <w:rFonts w:eastAsia="Times New Roman" w:hint="eastAsia"/>
          <w:color w:val="000000"/>
        </w:rPr>
        <w:t>.</w:t>
      </w:r>
      <w:r w:rsidRPr="001F44F1">
        <w:rPr>
          <w:rFonts w:hint="eastAsia"/>
          <w:color w:val="000000"/>
        </w:rPr>
        <w:t>0</w:t>
      </w:r>
      <w:r w:rsidRPr="001F44F1">
        <w:rPr>
          <w:rFonts w:eastAsia="Times New Roman" w:hint="eastAsia"/>
          <w:color w:val="000000"/>
        </w:rPr>
        <w:t>.</w:t>
      </w:r>
      <w:r w:rsidRPr="001F44F1">
        <w:rPr>
          <w:rFonts w:hint="eastAsia"/>
          <w:color w:val="000000"/>
        </w:rPr>
        <w:t>2</w:t>
      </w:r>
      <w:r w:rsidR="00581704" w:rsidRPr="001F44F1">
        <w:rPr>
          <w:rFonts w:hint="eastAsia"/>
          <w:color w:val="000000"/>
        </w:rPr>
        <w:t xml:space="preserve">  </w:t>
      </w:r>
      <w:r w:rsidRPr="001F44F1">
        <w:rPr>
          <w:rFonts w:ascii="黑体" w:eastAsia="黑体" w:hAnsi="黑体" w:hint="eastAsia"/>
          <w:color w:val="000000"/>
        </w:rPr>
        <w:t>基坑工程安全等级及重要性系数</w:t>
      </w:r>
    </w:p>
    <w:tbl>
      <w:tblPr>
        <w:tblW w:w="0" w:type="auto"/>
        <w:jc w:val="center"/>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57" w:type="dxa"/>
          <w:right w:w="57" w:type="dxa"/>
        </w:tblCellMar>
        <w:tblLook w:val="0000" w:firstRow="0" w:lastRow="0" w:firstColumn="0" w:lastColumn="0" w:noHBand="0" w:noVBand="0"/>
      </w:tblPr>
      <w:tblGrid>
        <w:gridCol w:w="1120"/>
        <w:gridCol w:w="6095"/>
        <w:gridCol w:w="1299"/>
      </w:tblGrid>
      <w:tr w:rsidR="009E4FD4" w:rsidRPr="001F44F1" w14:paraId="43E0DEAA" w14:textId="77777777" w:rsidTr="00D92FF1">
        <w:trPr>
          <w:trHeight w:val="104"/>
          <w:jc w:val="center"/>
        </w:trPr>
        <w:tc>
          <w:tcPr>
            <w:tcW w:w="1120" w:type="dxa"/>
            <w:vAlign w:val="center"/>
          </w:tcPr>
          <w:p w14:paraId="1BD03963"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安全等级</w:t>
            </w:r>
          </w:p>
        </w:tc>
        <w:tc>
          <w:tcPr>
            <w:tcW w:w="6095" w:type="dxa"/>
            <w:vAlign w:val="center"/>
          </w:tcPr>
          <w:p w14:paraId="1E364569"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破</w:t>
            </w:r>
            <w:r w:rsidRPr="001F44F1">
              <w:rPr>
                <w:rFonts w:eastAsiaTheme="minorEastAsia"/>
                <w:color w:val="000000"/>
                <w:szCs w:val="21"/>
              </w:rPr>
              <w:t xml:space="preserve"> </w:t>
            </w:r>
            <w:r w:rsidRPr="001F44F1">
              <w:rPr>
                <w:rFonts w:eastAsiaTheme="minorEastAsia"/>
                <w:color w:val="000000"/>
                <w:szCs w:val="21"/>
              </w:rPr>
              <w:t>坏</w:t>
            </w:r>
            <w:r w:rsidRPr="001F44F1">
              <w:rPr>
                <w:rFonts w:eastAsiaTheme="minorEastAsia"/>
                <w:color w:val="000000"/>
                <w:szCs w:val="21"/>
              </w:rPr>
              <w:t xml:space="preserve"> </w:t>
            </w:r>
            <w:r w:rsidRPr="001F44F1">
              <w:rPr>
                <w:rFonts w:eastAsiaTheme="minorEastAsia"/>
                <w:color w:val="000000"/>
                <w:szCs w:val="21"/>
              </w:rPr>
              <w:t>后</w:t>
            </w:r>
            <w:r w:rsidRPr="001F44F1">
              <w:rPr>
                <w:rFonts w:eastAsiaTheme="minorEastAsia"/>
                <w:color w:val="000000"/>
                <w:szCs w:val="21"/>
              </w:rPr>
              <w:t xml:space="preserve"> </w:t>
            </w:r>
            <w:r w:rsidRPr="001F44F1">
              <w:rPr>
                <w:rFonts w:eastAsiaTheme="minorEastAsia"/>
                <w:color w:val="000000"/>
                <w:szCs w:val="21"/>
              </w:rPr>
              <w:t>果</w:t>
            </w:r>
          </w:p>
        </w:tc>
        <w:tc>
          <w:tcPr>
            <w:tcW w:w="1299" w:type="dxa"/>
            <w:vAlign w:val="center"/>
          </w:tcPr>
          <w:p w14:paraId="23119AB3" w14:textId="77777777" w:rsidR="0058170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重要性系数</w:t>
            </w:r>
          </w:p>
          <w:p w14:paraId="7568786D" w14:textId="77777777" w:rsidR="009E4FD4" w:rsidRPr="001F44F1" w:rsidRDefault="00581704" w:rsidP="00D92FF1">
            <w:pPr>
              <w:autoSpaceDE w:val="0"/>
              <w:autoSpaceDN w:val="0"/>
              <w:snapToGrid w:val="0"/>
              <w:jc w:val="center"/>
              <w:rPr>
                <w:rFonts w:eastAsiaTheme="minorEastAsia"/>
                <w:color w:val="000000"/>
                <w:szCs w:val="21"/>
              </w:rPr>
            </w:pPr>
            <w:r w:rsidRPr="001F44F1">
              <w:rPr>
                <w:rFonts w:eastAsiaTheme="minorEastAsia"/>
                <w:color w:val="000000"/>
                <w:szCs w:val="21"/>
              </w:rPr>
              <w:t>γ</w:t>
            </w:r>
          </w:p>
        </w:tc>
      </w:tr>
      <w:tr w:rsidR="009E4FD4" w:rsidRPr="001F44F1" w14:paraId="2B264DBA" w14:textId="77777777" w:rsidTr="00D92FF1">
        <w:trPr>
          <w:trHeight w:val="104"/>
          <w:jc w:val="center"/>
        </w:trPr>
        <w:tc>
          <w:tcPr>
            <w:tcW w:w="1120" w:type="dxa"/>
          </w:tcPr>
          <w:p w14:paraId="24CAFD58"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一级</w:t>
            </w:r>
            <w:r w:rsidRPr="001F44F1">
              <w:rPr>
                <w:rFonts w:eastAsiaTheme="minorEastAsia"/>
                <w:color w:val="000000"/>
                <w:szCs w:val="21"/>
              </w:rPr>
              <w:t xml:space="preserve"> </w:t>
            </w:r>
          </w:p>
        </w:tc>
        <w:tc>
          <w:tcPr>
            <w:tcW w:w="6095" w:type="dxa"/>
            <w:vAlign w:val="center"/>
          </w:tcPr>
          <w:p w14:paraId="1A65EDCA" w14:textId="77777777" w:rsidR="009E4FD4" w:rsidRPr="001F44F1" w:rsidRDefault="009E4FD4" w:rsidP="00D92FF1">
            <w:pPr>
              <w:snapToGrid w:val="0"/>
              <w:jc w:val="center"/>
              <w:rPr>
                <w:rFonts w:eastAsiaTheme="minorEastAsia"/>
                <w:color w:val="000000"/>
                <w:szCs w:val="21"/>
              </w:rPr>
            </w:pPr>
            <w:r w:rsidRPr="001F44F1">
              <w:rPr>
                <w:rFonts w:eastAsiaTheme="minorEastAsia"/>
                <w:color w:val="000000"/>
                <w:szCs w:val="21"/>
              </w:rPr>
              <w:t>基坑深度超过</w:t>
            </w:r>
            <w:r w:rsidRPr="001F44F1">
              <w:rPr>
                <w:rFonts w:eastAsiaTheme="minorEastAsia"/>
                <w:color w:val="000000"/>
                <w:szCs w:val="21"/>
              </w:rPr>
              <w:t>12m</w:t>
            </w:r>
            <w:r w:rsidRPr="001F44F1">
              <w:rPr>
                <w:rFonts w:eastAsiaTheme="minorEastAsia"/>
                <w:color w:val="000000"/>
                <w:szCs w:val="21"/>
              </w:rPr>
              <w:t>，或破坏后果严重，会构成严重公共安全问题</w:t>
            </w:r>
            <w:r w:rsidRPr="001F44F1">
              <w:rPr>
                <w:rFonts w:eastAsiaTheme="minorEastAsia"/>
                <w:color w:val="000000"/>
                <w:szCs w:val="21"/>
              </w:rPr>
              <w:t xml:space="preserve"> </w:t>
            </w:r>
          </w:p>
        </w:tc>
        <w:tc>
          <w:tcPr>
            <w:tcW w:w="1299" w:type="dxa"/>
          </w:tcPr>
          <w:p w14:paraId="53602989" w14:textId="77777777" w:rsidR="009E4FD4" w:rsidRPr="001F44F1" w:rsidRDefault="009E4FD4" w:rsidP="00D92FF1">
            <w:pPr>
              <w:snapToGrid w:val="0"/>
              <w:jc w:val="center"/>
              <w:rPr>
                <w:rFonts w:eastAsiaTheme="minorEastAsia"/>
                <w:color w:val="000000"/>
                <w:szCs w:val="21"/>
              </w:rPr>
            </w:pPr>
            <w:r w:rsidRPr="001F44F1">
              <w:rPr>
                <w:rFonts w:eastAsiaTheme="minorEastAsia"/>
                <w:color w:val="000000"/>
                <w:szCs w:val="21"/>
              </w:rPr>
              <w:t>1.1</w:t>
            </w:r>
          </w:p>
        </w:tc>
      </w:tr>
      <w:tr w:rsidR="009E4FD4" w:rsidRPr="001F44F1" w14:paraId="782CA41C" w14:textId="77777777" w:rsidTr="00D92FF1">
        <w:trPr>
          <w:trHeight w:val="104"/>
          <w:jc w:val="center"/>
        </w:trPr>
        <w:tc>
          <w:tcPr>
            <w:tcW w:w="1120" w:type="dxa"/>
          </w:tcPr>
          <w:p w14:paraId="7780B40E"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二级</w:t>
            </w:r>
            <w:r w:rsidRPr="001F44F1">
              <w:rPr>
                <w:rFonts w:eastAsiaTheme="minorEastAsia"/>
                <w:color w:val="000000"/>
                <w:szCs w:val="21"/>
              </w:rPr>
              <w:t xml:space="preserve"> </w:t>
            </w:r>
          </w:p>
        </w:tc>
        <w:tc>
          <w:tcPr>
            <w:tcW w:w="6095" w:type="dxa"/>
            <w:vAlign w:val="center"/>
          </w:tcPr>
          <w:p w14:paraId="1F8874F9"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破坏后果较严重，但不构成严重公共安全问题</w:t>
            </w:r>
            <w:r w:rsidRPr="001F44F1">
              <w:rPr>
                <w:rFonts w:eastAsiaTheme="minorEastAsia"/>
                <w:color w:val="000000"/>
                <w:szCs w:val="21"/>
              </w:rPr>
              <w:t xml:space="preserve"> </w:t>
            </w:r>
          </w:p>
        </w:tc>
        <w:tc>
          <w:tcPr>
            <w:tcW w:w="1299" w:type="dxa"/>
          </w:tcPr>
          <w:p w14:paraId="50FC3FE9"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1.0</w:t>
            </w:r>
          </w:p>
        </w:tc>
      </w:tr>
      <w:tr w:rsidR="009E4FD4" w:rsidRPr="001F44F1" w14:paraId="45AC7D38" w14:textId="77777777" w:rsidTr="00D92FF1">
        <w:trPr>
          <w:trHeight w:val="104"/>
          <w:jc w:val="center"/>
        </w:trPr>
        <w:tc>
          <w:tcPr>
            <w:tcW w:w="1120" w:type="dxa"/>
          </w:tcPr>
          <w:p w14:paraId="63A0B789"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三级</w:t>
            </w:r>
            <w:r w:rsidRPr="001F44F1">
              <w:rPr>
                <w:rFonts w:eastAsiaTheme="minorEastAsia"/>
                <w:color w:val="000000"/>
                <w:szCs w:val="21"/>
              </w:rPr>
              <w:t xml:space="preserve"> </w:t>
            </w:r>
          </w:p>
        </w:tc>
        <w:tc>
          <w:tcPr>
            <w:tcW w:w="6095" w:type="dxa"/>
            <w:vAlign w:val="center"/>
          </w:tcPr>
          <w:p w14:paraId="27ADFC3B"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基坑深度不超过</w:t>
            </w:r>
            <w:r w:rsidRPr="001F44F1">
              <w:rPr>
                <w:rFonts w:eastAsiaTheme="minorEastAsia"/>
                <w:color w:val="000000"/>
                <w:szCs w:val="21"/>
              </w:rPr>
              <w:t>7m</w:t>
            </w:r>
            <w:r w:rsidRPr="001F44F1">
              <w:rPr>
                <w:rFonts w:eastAsiaTheme="minorEastAsia"/>
                <w:color w:val="000000"/>
                <w:szCs w:val="21"/>
              </w:rPr>
              <w:t>，且破坏后果不严重，不构成公共安全问题</w:t>
            </w:r>
            <w:r w:rsidRPr="001F44F1">
              <w:rPr>
                <w:rFonts w:eastAsiaTheme="minorEastAsia"/>
                <w:color w:val="000000"/>
                <w:szCs w:val="21"/>
              </w:rPr>
              <w:t xml:space="preserve"> </w:t>
            </w:r>
          </w:p>
        </w:tc>
        <w:tc>
          <w:tcPr>
            <w:tcW w:w="1299" w:type="dxa"/>
          </w:tcPr>
          <w:p w14:paraId="58B227C4" w14:textId="77777777" w:rsidR="009E4FD4" w:rsidRPr="001F44F1" w:rsidRDefault="009E4FD4" w:rsidP="00D92FF1">
            <w:pPr>
              <w:autoSpaceDE w:val="0"/>
              <w:autoSpaceDN w:val="0"/>
              <w:snapToGrid w:val="0"/>
              <w:jc w:val="center"/>
              <w:rPr>
                <w:rFonts w:eastAsiaTheme="minorEastAsia"/>
                <w:color w:val="000000"/>
                <w:szCs w:val="21"/>
              </w:rPr>
            </w:pPr>
            <w:r w:rsidRPr="001F44F1">
              <w:rPr>
                <w:rFonts w:eastAsiaTheme="minorEastAsia"/>
                <w:color w:val="000000"/>
                <w:szCs w:val="21"/>
              </w:rPr>
              <w:t>0.9</w:t>
            </w:r>
          </w:p>
        </w:tc>
      </w:tr>
    </w:tbl>
    <w:p w14:paraId="41D6DEEB" w14:textId="77777777" w:rsidR="002E1D00" w:rsidRPr="001F44F1" w:rsidRDefault="002E1D00" w:rsidP="002E1D00">
      <w:pPr>
        <w:numPr>
          <w:ilvl w:val="2"/>
          <w:numId w:val="3"/>
        </w:numPr>
        <w:tabs>
          <w:tab w:val="left" w:pos="720"/>
        </w:tabs>
        <w:adjustRightInd w:val="0"/>
        <w:snapToGrid w:val="0"/>
        <w:spacing w:beforeLines="100" w:before="240" w:line="360" w:lineRule="auto"/>
        <w:ind w:left="0" w:firstLine="0"/>
        <w:rPr>
          <w:sz w:val="24"/>
        </w:rPr>
      </w:pPr>
      <w:bookmarkStart w:id="27" w:name="_Toc6093"/>
      <w:bookmarkStart w:id="28" w:name="_Toc7409"/>
      <w:r w:rsidRPr="001F44F1">
        <w:rPr>
          <w:rFonts w:hint="eastAsia"/>
          <w:sz w:val="24"/>
        </w:rPr>
        <w:t>基坑支护形式可采用：放坡、土钉支护、重力式挡墙、桩（墙）支护等一种或两种以上的组合支护型式。不同区段可根据不同的支护条件采用不同的支护型式，并应确保基坑整体稳固性。</w:t>
      </w:r>
    </w:p>
    <w:bookmarkEnd w:id="27"/>
    <w:bookmarkEnd w:id="28"/>
    <w:p w14:paraId="2B3DA3A5" w14:textId="77777777" w:rsidR="002E1D00" w:rsidRPr="001F44F1" w:rsidRDefault="002E1D00" w:rsidP="002E1D00">
      <w:pPr>
        <w:numPr>
          <w:ilvl w:val="2"/>
          <w:numId w:val="3"/>
        </w:numPr>
        <w:tabs>
          <w:tab w:val="left" w:pos="720"/>
        </w:tabs>
        <w:adjustRightInd w:val="0"/>
        <w:snapToGrid w:val="0"/>
        <w:spacing w:beforeLines="100" w:before="240" w:line="360" w:lineRule="auto"/>
        <w:ind w:left="0" w:firstLine="0"/>
        <w:rPr>
          <w:sz w:val="24"/>
        </w:rPr>
      </w:pPr>
      <w:r w:rsidRPr="001F44F1">
        <w:rPr>
          <w:rFonts w:hint="eastAsia"/>
          <w:sz w:val="24"/>
        </w:rPr>
        <w:t>支护结构设计工作年限应满足主体地下结构施工要求，采用土钉支护不宜超过</w:t>
      </w:r>
      <w:r w:rsidRPr="001F44F1">
        <w:rPr>
          <w:rFonts w:hint="eastAsia"/>
          <w:sz w:val="24"/>
        </w:rPr>
        <w:t>1</w:t>
      </w:r>
      <w:r w:rsidRPr="001F44F1">
        <w:rPr>
          <w:rFonts w:hint="eastAsia"/>
          <w:sz w:val="24"/>
        </w:rPr>
        <w:t>年，其它支护结构不宜超过</w:t>
      </w:r>
      <w:r w:rsidRPr="001F44F1">
        <w:rPr>
          <w:rFonts w:hint="eastAsia"/>
          <w:sz w:val="24"/>
        </w:rPr>
        <w:t>2</w:t>
      </w:r>
      <w:r w:rsidRPr="001F44F1">
        <w:rPr>
          <w:rFonts w:hint="eastAsia"/>
          <w:sz w:val="24"/>
        </w:rPr>
        <w:t>年。超期使用时需经现场检测和设计验证，必要时应采取加固措施，满足安全使用要求。</w:t>
      </w:r>
    </w:p>
    <w:p w14:paraId="67AB33C5" w14:textId="067F808A" w:rsidR="009E4FD4" w:rsidRPr="001F44F1" w:rsidRDefault="002E1D00" w:rsidP="002E1D00">
      <w:pPr>
        <w:numPr>
          <w:ilvl w:val="2"/>
          <w:numId w:val="3"/>
        </w:numPr>
        <w:tabs>
          <w:tab w:val="left" w:pos="720"/>
        </w:tabs>
        <w:adjustRightInd w:val="0"/>
        <w:snapToGrid w:val="0"/>
        <w:spacing w:beforeLines="50" w:before="120" w:line="360" w:lineRule="auto"/>
        <w:ind w:left="0" w:firstLine="0"/>
        <w:rPr>
          <w:sz w:val="24"/>
        </w:rPr>
      </w:pPr>
      <w:r w:rsidRPr="001F44F1">
        <w:rPr>
          <w:rFonts w:hint="eastAsia"/>
          <w:sz w:val="24"/>
        </w:rPr>
        <w:t>基坑支护结构设置应遵守相关法规要求。未经许可，基坑支护结构不得超越用地红线。如基坑锚杆超出用地红线，宜采用可回收式锚杆，并在基坑工程完成后予以拆除。</w:t>
      </w:r>
    </w:p>
    <w:p w14:paraId="2DEE0BF2"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bookmarkStart w:id="29" w:name="_Toc17887"/>
      <w:bookmarkStart w:id="30" w:name="_Toc24409"/>
      <w:r w:rsidRPr="001F44F1">
        <w:rPr>
          <w:rFonts w:hint="eastAsia"/>
          <w:sz w:val="24"/>
        </w:rPr>
        <w:t>基坑工程设计应满足基坑工程施工及使用过程中的地下水控制、支护结构承载力与变形，以及基坑稳定性要求，并提出技术、质量、安全及环境保护要求，应包括以下内容：</w:t>
      </w:r>
      <w:bookmarkEnd w:id="29"/>
      <w:bookmarkEnd w:id="30"/>
    </w:p>
    <w:p w14:paraId="204D14AA" w14:textId="48F57B10" w:rsidR="009E4FD4" w:rsidRPr="001F44F1" w:rsidRDefault="002E1D00"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支护结构</w:t>
      </w:r>
      <w:r w:rsidR="009E4FD4" w:rsidRPr="001F44F1">
        <w:rPr>
          <w:rFonts w:hAnsi="宋体" w:hint="eastAsia"/>
          <w:sz w:val="24"/>
          <w:szCs w:val="24"/>
        </w:rPr>
        <w:t>设计</w:t>
      </w:r>
      <w:r w:rsidRPr="001F44F1">
        <w:rPr>
          <w:rFonts w:hAnsi="宋体" w:hint="eastAsia"/>
          <w:sz w:val="24"/>
          <w:szCs w:val="24"/>
        </w:rPr>
        <w:t>工作年限</w:t>
      </w:r>
      <w:r w:rsidR="009E4FD4" w:rsidRPr="001F44F1">
        <w:rPr>
          <w:rFonts w:hAnsi="宋体" w:hint="eastAsia"/>
          <w:sz w:val="24"/>
          <w:szCs w:val="24"/>
        </w:rPr>
        <w:t>、安全等级及使用要求；</w:t>
      </w:r>
    </w:p>
    <w:p w14:paraId="481E77C1"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支护结构设计与计算；</w:t>
      </w:r>
    </w:p>
    <w:p w14:paraId="53E4F137"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lastRenderedPageBreak/>
        <w:t>基坑稳定性验算；</w:t>
      </w:r>
    </w:p>
    <w:p w14:paraId="1106BD79"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地下水控制设计与计算；</w:t>
      </w:r>
    </w:p>
    <w:p w14:paraId="4A9F936A"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基坑周边环境影响分析、控制方法及要求；</w:t>
      </w:r>
    </w:p>
    <w:p w14:paraId="66E715C8"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土方开挖方案及施工要求；</w:t>
      </w:r>
    </w:p>
    <w:p w14:paraId="4A3B9669"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施工质量检测及验收要求；</w:t>
      </w:r>
    </w:p>
    <w:p w14:paraId="6B06248A" w14:textId="77777777" w:rsidR="009E4FD4" w:rsidRPr="001F44F1" w:rsidRDefault="009E4FD4" w:rsidP="00581704">
      <w:pPr>
        <w:pStyle w:val="27"/>
        <w:numPr>
          <w:ilvl w:val="0"/>
          <w:numId w:val="4"/>
        </w:numPr>
        <w:spacing w:line="360" w:lineRule="auto"/>
        <w:ind w:firstLineChars="0" w:hanging="273"/>
        <w:rPr>
          <w:rFonts w:hAnsi="宋体" w:hint="eastAsia"/>
          <w:sz w:val="24"/>
          <w:szCs w:val="24"/>
        </w:rPr>
      </w:pPr>
      <w:r w:rsidRPr="001F44F1">
        <w:rPr>
          <w:rFonts w:hAnsi="宋体" w:hint="eastAsia"/>
          <w:sz w:val="24"/>
          <w:szCs w:val="24"/>
        </w:rPr>
        <w:t>基坑及周边环境监测内容及要求。</w:t>
      </w:r>
    </w:p>
    <w:p w14:paraId="65B4BFA3"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bookmarkStart w:id="31" w:name="_Toc31258"/>
      <w:bookmarkStart w:id="32" w:name="_Toc4070"/>
      <w:r w:rsidRPr="001F44F1">
        <w:rPr>
          <w:rFonts w:hint="eastAsia"/>
          <w:sz w:val="24"/>
        </w:rPr>
        <w:t>基坑工程设计应考虑下列荷载的作用和影响：</w:t>
      </w:r>
      <w:bookmarkEnd w:id="31"/>
      <w:bookmarkEnd w:id="32"/>
    </w:p>
    <w:p w14:paraId="6228B3A5" w14:textId="77777777" w:rsidR="009E4FD4" w:rsidRPr="001F44F1" w:rsidRDefault="009E4FD4" w:rsidP="00581704">
      <w:pPr>
        <w:pStyle w:val="27"/>
        <w:numPr>
          <w:ilvl w:val="0"/>
          <w:numId w:val="5"/>
        </w:numPr>
        <w:spacing w:line="360" w:lineRule="auto"/>
        <w:ind w:firstLineChars="0" w:hanging="273"/>
        <w:rPr>
          <w:rFonts w:hAnsi="宋体" w:hint="eastAsia"/>
          <w:sz w:val="24"/>
          <w:szCs w:val="24"/>
        </w:rPr>
      </w:pPr>
      <w:r w:rsidRPr="001F44F1">
        <w:rPr>
          <w:rFonts w:hAnsi="宋体" w:hint="eastAsia"/>
          <w:sz w:val="24"/>
          <w:szCs w:val="24"/>
        </w:rPr>
        <w:t>土压力和水压力；</w:t>
      </w:r>
    </w:p>
    <w:p w14:paraId="4E809C34" w14:textId="77777777" w:rsidR="009E4FD4" w:rsidRPr="001F44F1" w:rsidRDefault="009E4FD4" w:rsidP="00581704">
      <w:pPr>
        <w:pStyle w:val="27"/>
        <w:numPr>
          <w:ilvl w:val="0"/>
          <w:numId w:val="5"/>
        </w:numPr>
        <w:spacing w:line="360" w:lineRule="auto"/>
        <w:ind w:firstLineChars="0" w:hanging="273"/>
        <w:rPr>
          <w:rFonts w:hAnsi="宋体" w:hint="eastAsia"/>
          <w:sz w:val="24"/>
          <w:szCs w:val="24"/>
        </w:rPr>
      </w:pPr>
      <w:r w:rsidRPr="001F44F1">
        <w:rPr>
          <w:rFonts w:hAnsi="宋体" w:hint="eastAsia"/>
          <w:sz w:val="24"/>
          <w:szCs w:val="24"/>
        </w:rPr>
        <w:t>基坑影响区域内的建构筑物荷载；</w:t>
      </w:r>
    </w:p>
    <w:p w14:paraId="36F559DF" w14:textId="77777777" w:rsidR="009E4FD4" w:rsidRPr="001F44F1" w:rsidRDefault="009E4FD4" w:rsidP="00581704">
      <w:pPr>
        <w:pStyle w:val="27"/>
        <w:numPr>
          <w:ilvl w:val="0"/>
          <w:numId w:val="5"/>
        </w:numPr>
        <w:spacing w:line="360" w:lineRule="auto"/>
        <w:ind w:firstLineChars="0" w:hanging="273"/>
        <w:rPr>
          <w:rFonts w:hAnsi="宋体" w:hint="eastAsia"/>
          <w:sz w:val="24"/>
          <w:szCs w:val="24"/>
        </w:rPr>
      </w:pPr>
      <w:r w:rsidRPr="001F44F1">
        <w:rPr>
          <w:rFonts w:hAnsi="宋体" w:hint="eastAsia"/>
          <w:sz w:val="24"/>
          <w:szCs w:val="24"/>
        </w:rPr>
        <w:t>基坑周边地面超载及施工荷载；</w:t>
      </w:r>
    </w:p>
    <w:p w14:paraId="7D8597D3" w14:textId="77777777" w:rsidR="009E4FD4" w:rsidRPr="001F44F1" w:rsidRDefault="009E4FD4" w:rsidP="00581704">
      <w:pPr>
        <w:pStyle w:val="27"/>
        <w:numPr>
          <w:ilvl w:val="0"/>
          <w:numId w:val="5"/>
        </w:numPr>
        <w:spacing w:line="360" w:lineRule="auto"/>
        <w:ind w:firstLineChars="0" w:hanging="273"/>
        <w:rPr>
          <w:rFonts w:hAnsi="宋体" w:hint="eastAsia"/>
          <w:sz w:val="24"/>
          <w:szCs w:val="24"/>
        </w:rPr>
      </w:pPr>
      <w:r w:rsidRPr="001F44F1">
        <w:rPr>
          <w:rFonts w:hAnsi="宋体" w:hint="eastAsia"/>
          <w:sz w:val="24"/>
          <w:szCs w:val="24"/>
        </w:rPr>
        <w:t>支护结构作为主体结构一部分时，尚应满足主体结构设计相关的荷载要求；</w:t>
      </w:r>
    </w:p>
    <w:p w14:paraId="7F98ABAD" w14:textId="6644F307" w:rsidR="002E1D00" w:rsidRPr="001F44F1" w:rsidRDefault="002E1D00" w:rsidP="002E1D00">
      <w:pPr>
        <w:pStyle w:val="27"/>
        <w:numPr>
          <w:ilvl w:val="0"/>
          <w:numId w:val="5"/>
        </w:numPr>
        <w:spacing w:line="360" w:lineRule="auto"/>
        <w:ind w:firstLineChars="0" w:hanging="273"/>
        <w:rPr>
          <w:rFonts w:hAnsi="宋体" w:hint="eastAsia"/>
          <w:sz w:val="24"/>
          <w:szCs w:val="24"/>
        </w:rPr>
      </w:pPr>
      <w:r w:rsidRPr="001F44F1">
        <w:rPr>
          <w:rFonts w:hAnsi="宋体" w:hint="eastAsia"/>
          <w:sz w:val="24"/>
          <w:szCs w:val="24"/>
        </w:rPr>
        <w:t>支护结构温度应力及预加应力；</w:t>
      </w:r>
    </w:p>
    <w:p w14:paraId="091E755D" w14:textId="77777777" w:rsidR="009E4FD4" w:rsidRPr="001F44F1" w:rsidRDefault="009E4FD4" w:rsidP="00581704">
      <w:pPr>
        <w:pStyle w:val="27"/>
        <w:numPr>
          <w:ilvl w:val="0"/>
          <w:numId w:val="5"/>
        </w:numPr>
        <w:spacing w:line="360" w:lineRule="auto"/>
        <w:ind w:firstLineChars="0" w:hanging="273"/>
        <w:rPr>
          <w:rFonts w:hAnsi="宋体" w:hint="eastAsia"/>
          <w:sz w:val="24"/>
          <w:szCs w:val="24"/>
        </w:rPr>
      </w:pPr>
      <w:r w:rsidRPr="001F44F1">
        <w:rPr>
          <w:rFonts w:hAnsi="宋体" w:hint="eastAsia"/>
          <w:sz w:val="24"/>
          <w:szCs w:val="24"/>
        </w:rPr>
        <w:t>冻胀荷载及振动荷载等不利于支护结构受力和基坑稳定的荷载。</w:t>
      </w:r>
    </w:p>
    <w:p w14:paraId="7FF858B8" w14:textId="77777777" w:rsidR="002E1D00" w:rsidRPr="001F44F1" w:rsidRDefault="002E1D00" w:rsidP="002E1D00">
      <w:pPr>
        <w:numPr>
          <w:ilvl w:val="2"/>
          <w:numId w:val="3"/>
        </w:numPr>
        <w:tabs>
          <w:tab w:val="left" w:pos="720"/>
        </w:tabs>
        <w:adjustRightInd w:val="0"/>
        <w:snapToGrid w:val="0"/>
        <w:spacing w:beforeLines="50" w:before="120" w:line="360" w:lineRule="auto"/>
        <w:ind w:left="0" w:firstLine="0"/>
        <w:rPr>
          <w:sz w:val="24"/>
        </w:rPr>
      </w:pPr>
      <w:bookmarkStart w:id="33" w:name="_Toc11086"/>
      <w:bookmarkStart w:id="34" w:name="_Toc2649"/>
      <w:bookmarkStart w:id="35" w:name="_Toc21713"/>
      <w:bookmarkStart w:id="36" w:name="_Toc23053"/>
      <w:r w:rsidRPr="001F44F1">
        <w:rPr>
          <w:rFonts w:hint="eastAsia"/>
          <w:sz w:val="24"/>
        </w:rPr>
        <w:t>基坑安全等级为一级和二级的基坑应进行变形计算。支护结构和周围土体的变形不得超过允许值。变形允许值及警戒值可根据支护结构和周边环境变形控制要求，参照当地经验确定。</w:t>
      </w:r>
      <w:bookmarkEnd w:id="33"/>
      <w:bookmarkEnd w:id="34"/>
    </w:p>
    <w:p w14:paraId="579FF741"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r w:rsidRPr="001F44F1">
        <w:rPr>
          <w:rFonts w:hint="eastAsia"/>
          <w:sz w:val="24"/>
        </w:rPr>
        <w:t>基坑工程设计应满足承载能力极限状态及正常使用极限状态设计计算的要求，与主体结构相结合的支护结构设计尚应符合主体结构设计要求。</w:t>
      </w:r>
      <w:bookmarkEnd w:id="35"/>
      <w:bookmarkEnd w:id="36"/>
    </w:p>
    <w:p w14:paraId="2EDD52C1" w14:textId="77777777" w:rsidR="009E4FD4" w:rsidRPr="001F44F1" w:rsidRDefault="009E4FD4" w:rsidP="00581704">
      <w:pPr>
        <w:pStyle w:val="27"/>
        <w:numPr>
          <w:ilvl w:val="0"/>
          <w:numId w:val="6"/>
        </w:numPr>
        <w:spacing w:line="360" w:lineRule="auto"/>
        <w:ind w:firstLineChars="0" w:hanging="273"/>
        <w:rPr>
          <w:rFonts w:hAnsi="宋体" w:hint="eastAsia"/>
          <w:sz w:val="24"/>
          <w:szCs w:val="24"/>
        </w:rPr>
      </w:pPr>
      <w:r w:rsidRPr="001F44F1">
        <w:rPr>
          <w:rFonts w:hAnsi="宋体" w:hint="eastAsia"/>
          <w:sz w:val="24"/>
          <w:szCs w:val="24"/>
        </w:rPr>
        <w:t>承载能力极限状态</w:t>
      </w:r>
    </w:p>
    <w:p w14:paraId="7BBC7D4B" w14:textId="77777777" w:rsidR="009E4FD4" w:rsidRPr="001F44F1" w:rsidRDefault="009E4FD4" w:rsidP="00581704">
      <w:pPr>
        <w:numPr>
          <w:ilvl w:val="0"/>
          <w:numId w:val="7"/>
        </w:numPr>
        <w:adjustRightInd w:val="0"/>
        <w:snapToGrid w:val="0"/>
        <w:spacing w:line="360" w:lineRule="auto"/>
        <w:ind w:leftChars="343" w:left="1133" w:hangingChars="172" w:hanging="413"/>
        <w:rPr>
          <w:sz w:val="24"/>
        </w:rPr>
      </w:pPr>
      <w:r w:rsidRPr="001F44F1">
        <w:rPr>
          <w:rFonts w:hint="eastAsia"/>
          <w:sz w:val="24"/>
        </w:rPr>
        <w:t>基坑稳定性验算：包括整体稳定性、抗倾覆稳定性、抗渗流稳定性、基坑抗隆起稳定性、抗水平滑动稳定性以及抗承压水稳定性验算；</w:t>
      </w:r>
    </w:p>
    <w:p w14:paraId="091F9585" w14:textId="77777777" w:rsidR="009E4FD4" w:rsidRPr="001F44F1" w:rsidRDefault="009E4FD4" w:rsidP="00581704">
      <w:pPr>
        <w:numPr>
          <w:ilvl w:val="0"/>
          <w:numId w:val="7"/>
        </w:numPr>
        <w:adjustRightInd w:val="0"/>
        <w:snapToGrid w:val="0"/>
        <w:spacing w:line="360" w:lineRule="auto"/>
        <w:ind w:firstLineChars="300" w:firstLine="720"/>
        <w:rPr>
          <w:sz w:val="24"/>
        </w:rPr>
      </w:pPr>
      <w:r w:rsidRPr="001F44F1">
        <w:rPr>
          <w:rFonts w:hint="eastAsia"/>
          <w:sz w:val="24"/>
        </w:rPr>
        <w:t>支护结构构件承载能力计算，包括挡土结构、内支撑或锚固结构计算。</w:t>
      </w:r>
    </w:p>
    <w:p w14:paraId="1BB7B8C1" w14:textId="77777777" w:rsidR="009E4FD4" w:rsidRPr="001F44F1" w:rsidRDefault="009E4FD4" w:rsidP="00581704">
      <w:pPr>
        <w:pStyle w:val="27"/>
        <w:numPr>
          <w:ilvl w:val="0"/>
          <w:numId w:val="6"/>
        </w:numPr>
        <w:spacing w:line="360" w:lineRule="auto"/>
        <w:ind w:firstLineChars="0" w:hanging="273"/>
        <w:rPr>
          <w:rFonts w:hAnsi="宋体" w:hint="eastAsia"/>
          <w:sz w:val="24"/>
          <w:szCs w:val="24"/>
        </w:rPr>
      </w:pPr>
      <w:r w:rsidRPr="001F44F1">
        <w:rPr>
          <w:rFonts w:hAnsi="宋体" w:hint="eastAsia"/>
          <w:sz w:val="24"/>
          <w:szCs w:val="24"/>
        </w:rPr>
        <w:t>正常使用极限状态</w:t>
      </w:r>
    </w:p>
    <w:p w14:paraId="723788BF" w14:textId="77777777" w:rsidR="009E4FD4" w:rsidRPr="001F44F1" w:rsidRDefault="009E4FD4" w:rsidP="00581704">
      <w:pPr>
        <w:adjustRightInd w:val="0"/>
        <w:snapToGrid w:val="0"/>
        <w:spacing w:line="360" w:lineRule="auto"/>
        <w:ind w:firstLineChars="300" w:firstLine="720"/>
        <w:rPr>
          <w:sz w:val="24"/>
        </w:rPr>
      </w:pPr>
      <w:r w:rsidRPr="001F44F1">
        <w:rPr>
          <w:rFonts w:hint="eastAsia"/>
          <w:sz w:val="24"/>
        </w:rPr>
        <w:t>1</w:t>
      </w:r>
      <w:r w:rsidRPr="001F44F1">
        <w:rPr>
          <w:rFonts w:hint="eastAsia"/>
          <w:sz w:val="24"/>
        </w:rPr>
        <w:t>）支护结构和土体的变形应满足基坑正常使用及周边环境保护要求；</w:t>
      </w:r>
    </w:p>
    <w:p w14:paraId="5785EFE9" w14:textId="77777777" w:rsidR="009E4FD4" w:rsidRPr="001F44F1" w:rsidRDefault="009E4FD4" w:rsidP="00581704">
      <w:pPr>
        <w:adjustRightInd w:val="0"/>
        <w:snapToGrid w:val="0"/>
        <w:spacing w:line="360" w:lineRule="auto"/>
        <w:ind w:leftChars="343" w:left="1133" w:hangingChars="172" w:hanging="413"/>
        <w:rPr>
          <w:sz w:val="24"/>
        </w:rPr>
      </w:pPr>
      <w:r w:rsidRPr="001F44F1">
        <w:rPr>
          <w:rFonts w:hint="eastAsia"/>
          <w:sz w:val="24"/>
        </w:rPr>
        <w:t>2</w:t>
      </w:r>
      <w:r w:rsidRPr="001F44F1">
        <w:rPr>
          <w:rFonts w:hint="eastAsia"/>
          <w:sz w:val="24"/>
        </w:rPr>
        <w:t>）支挡结构材料性能、结构构件开裂或局部损坏应满足基坑正常使用及耐久性要求；</w:t>
      </w:r>
    </w:p>
    <w:p w14:paraId="4851A678" w14:textId="77777777" w:rsidR="009E4FD4" w:rsidRPr="001F44F1" w:rsidRDefault="009E4FD4" w:rsidP="00581704">
      <w:pPr>
        <w:adjustRightInd w:val="0"/>
        <w:snapToGrid w:val="0"/>
        <w:spacing w:line="360" w:lineRule="auto"/>
        <w:ind w:firstLineChars="300" w:firstLine="720"/>
        <w:rPr>
          <w:sz w:val="24"/>
        </w:rPr>
      </w:pPr>
      <w:r w:rsidRPr="001F44F1">
        <w:rPr>
          <w:rFonts w:hint="eastAsia"/>
          <w:sz w:val="24"/>
        </w:rPr>
        <w:t>3</w:t>
      </w:r>
      <w:r w:rsidRPr="001F44F1">
        <w:rPr>
          <w:rFonts w:hint="eastAsia"/>
          <w:sz w:val="24"/>
        </w:rPr>
        <w:t>）地下水渗漏和水位控制等其它影响基坑正常使用的情况。</w:t>
      </w:r>
    </w:p>
    <w:p w14:paraId="7F6C27DA"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r w:rsidRPr="001F44F1">
        <w:rPr>
          <w:rFonts w:hint="eastAsia"/>
          <w:sz w:val="24"/>
        </w:rPr>
        <w:t xml:space="preserve"> </w:t>
      </w:r>
      <w:bookmarkStart w:id="37" w:name="_Toc27783"/>
      <w:bookmarkStart w:id="38" w:name="_Toc17358"/>
      <w:r w:rsidRPr="001F44F1">
        <w:rPr>
          <w:rFonts w:hint="eastAsia"/>
          <w:sz w:val="24"/>
        </w:rPr>
        <w:t>基坑设计计算所采用的作用效应与相应的抗力限值应符合下列规定：</w:t>
      </w:r>
      <w:bookmarkEnd w:id="37"/>
      <w:bookmarkEnd w:id="38"/>
    </w:p>
    <w:p w14:paraId="7341C35D" w14:textId="77777777" w:rsidR="009E4FD4" w:rsidRPr="001F44F1" w:rsidRDefault="009E4FD4">
      <w:pPr>
        <w:pStyle w:val="27"/>
        <w:numPr>
          <w:ilvl w:val="0"/>
          <w:numId w:val="8"/>
        </w:numPr>
        <w:spacing w:line="360" w:lineRule="auto"/>
        <w:ind w:firstLineChars="0"/>
        <w:rPr>
          <w:rFonts w:hAnsi="宋体" w:hint="eastAsia"/>
          <w:sz w:val="24"/>
          <w:szCs w:val="24"/>
        </w:rPr>
      </w:pPr>
      <w:r w:rsidRPr="001F44F1">
        <w:rPr>
          <w:rFonts w:hAnsi="宋体" w:hint="eastAsia"/>
          <w:sz w:val="24"/>
          <w:szCs w:val="24"/>
        </w:rPr>
        <w:t>基坑变形计算时，作用效应应按正常使用极限状态下作用的标准组合或准永久组合，相应的限值应为基坑变形允许值；</w:t>
      </w:r>
    </w:p>
    <w:p w14:paraId="3CF0B9A7" w14:textId="77777777" w:rsidR="009E4FD4" w:rsidRPr="001F44F1" w:rsidRDefault="009E4FD4">
      <w:pPr>
        <w:pStyle w:val="27"/>
        <w:numPr>
          <w:ilvl w:val="0"/>
          <w:numId w:val="8"/>
        </w:numPr>
        <w:spacing w:line="360" w:lineRule="auto"/>
        <w:ind w:firstLineChars="0"/>
        <w:rPr>
          <w:rFonts w:hAnsi="宋体" w:hint="eastAsia"/>
          <w:sz w:val="24"/>
          <w:szCs w:val="24"/>
        </w:rPr>
      </w:pPr>
      <w:r w:rsidRPr="001F44F1">
        <w:rPr>
          <w:rFonts w:hAnsi="宋体" w:hint="eastAsia"/>
          <w:sz w:val="24"/>
          <w:szCs w:val="24"/>
        </w:rPr>
        <w:lastRenderedPageBreak/>
        <w:t>基坑稳定验算时，作用效应应按承载能力极限状态下作用的标准组合，相应的抗力采用除以综合安全系数的抗力标准值；</w:t>
      </w:r>
    </w:p>
    <w:p w14:paraId="7A0F00AC" w14:textId="77777777" w:rsidR="009E4FD4" w:rsidRPr="001F44F1" w:rsidRDefault="009E4FD4">
      <w:pPr>
        <w:pStyle w:val="27"/>
        <w:numPr>
          <w:ilvl w:val="0"/>
          <w:numId w:val="8"/>
        </w:numPr>
        <w:spacing w:line="360" w:lineRule="auto"/>
        <w:ind w:firstLineChars="0"/>
        <w:rPr>
          <w:rFonts w:hAnsi="宋体" w:hint="eastAsia"/>
          <w:sz w:val="24"/>
          <w:szCs w:val="24"/>
        </w:rPr>
      </w:pPr>
      <w:r w:rsidRPr="001F44F1">
        <w:rPr>
          <w:rFonts w:hAnsi="宋体" w:hint="eastAsia"/>
          <w:sz w:val="24"/>
          <w:szCs w:val="24"/>
        </w:rPr>
        <w:t>在确定支挡结构截面、计算支挡结构内力、确定配筋和验算材料强度时，作用效应应按承载能力极限状态下作用的基本组合，分项系数为</w:t>
      </w:r>
      <w:r w:rsidRPr="001F44F1">
        <w:rPr>
          <w:rFonts w:hAnsi="宋体" w:hint="eastAsia"/>
          <w:sz w:val="24"/>
          <w:szCs w:val="24"/>
        </w:rPr>
        <w:t>1.25</w:t>
      </w:r>
      <w:r w:rsidRPr="001F44F1">
        <w:rPr>
          <w:rFonts w:hAnsi="宋体" w:hint="eastAsia"/>
          <w:sz w:val="24"/>
          <w:szCs w:val="24"/>
        </w:rPr>
        <w:t>，相应的抗力限值采用抗力设计值；</w:t>
      </w:r>
    </w:p>
    <w:p w14:paraId="2C99D1DA" w14:textId="77777777" w:rsidR="009E4FD4" w:rsidRPr="001F44F1" w:rsidRDefault="009E4FD4">
      <w:pPr>
        <w:pStyle w:val="27"/>
        <w:numPr>
          <w:ilvl w:val="0"/>
          <w:numId w:val="8"/>
        </w:numPr>
        <w:spacing w:line="360" w:lineRule="auto"/>
        <w:ind w:firstLineChars="0"/>
        <w:rPr>
          <w:rFonts w:hAnsi="宋体" w:hint="eastAsia"/>
          <w:sz w:val="24"/>
          <w:szCs w:val="24"/>
        </w:rPr>
      </w:pPr>
      <w:r w:rsidRPr="001F44F1">
        <w:rPr>
          <w:rFonts w:hAnsi="宋体" w:hint="eastAsia"/>
          <w:sz w:val="24"/>
          <w:szCs w:val="24"/>
        </w:rPr>
        <w:t>支护结构桩的竖向承载力、预应力锚杆及土钉的抗拔承载力计算时，作用效应应按承载能力极限状态下作用的标准组合，相应的抗力采用抗力特征值或除以安全系数的抗力标准值；</w:t>
      </w:r>
    </w:p>
    <w:p w14:paraId="24146C58" w14:textId="77777777" w:rsidR="009E4FD4" w:rsidRPr="001F44F1" w:rsidRDefault="009E4FD4">
      <w:pPr>
        <w:pStyle w:val="27"/>
        <w:numPr>
          <w:ilvl w:val="0"/>
          <w:numId w:val="8"/>
        </w:numPr>
        <w:spacing w:line="360" w:lineRule="auto"/>
        <w:ind w:firstLineChars="0"/>
        <w:rPr>
          <w:rFonts w:hAnsi="宋体" w:hint="eastAsia"/>
          <w:sz w:val="24"/>
          <w:szCs w:val="24"/>
        </w:rPr>
      </w:pPr>
      <w:r w:rsidRPr="001F44F1">
        <w:rPr>
          <w:rFonts w:hAnsi="宋体" w:hint="eastAsia"/>
          <w:sz w:val="24"/>
          <w:szCs w:val="24"/>
        </w:rPr>
        <w:t>当需要验算结构裂缝宽度时，应按正常使用极限状态作用的标准组合或准永久组合，相应的限值应为裂缝宽度允许值。</w:t>
      </w:r>
    </w:p>
    <w:p w14:paraId="3E8D1EC5"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r w:rsidRPr="001F44F1">
        <w:rPr>
          <w:rFonts w:hint="eastAsia"/>
          <w:sz w:val="24"/>
        </w:rPr>
        <w:t xml:space="preserve"> </w:t>
      </w:r>
      <w:bookmarkStart w:id="39" w:name="_Toc4696"/>
      <w:bookmarkStart w:id="40" w:name="_Toc11617"/>
      <w:r w:rsidRPr="001F44F1">
        <w:rPr>
          <w:rFonts w:hint="eastAsia"/>
          <w:sz w:val="24"/>
        </w:rPr>
        <w:t>基坑工程施工前应编制施工组织设计或专项施工方案，并根据危险性较大工程管理要求及地下水保护管理要求进行专项论证。施工组织设计或方案应包括以下内容：</w:t>
      </w:r>
      <w:bookmarkEnd w:id="39"/>
      <w:bookmarkEnd w:id="40"/>
    </w:p>
    <w:p w14:paraId="46E24B40"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工程概况、环境条件、基坑工程特点及要求；</w:t>
      </w:r>
    </w:p>
    <w:p w14:paraId="726DAE5D"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工程地质及水文地质概况；</w:t>
      </w:r>
    </w:p>
    <w:p w14:paraId="74C71700"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基坑工程设计技术参数及要求；</w:t>
      </w:r>
    </w:p>
    <w:p w14:paraId="14CA4686"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施工工艺及流程；</w:t>
      </w:r>
    </w:p>
    <w:p w14:paraId="2F004F55"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土方施工方案</w:t>
      </w:r>
    </w:p>
    <w:p w14:paraId="39F042C0"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质量、安全、环境保护，造价、工期等技术、组织管理措施；</w:t>
      </w:r>
    </w:p>
    <w:p w14:paraId="513D958B"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季节性施工方案；</w:t>
      </w:r>
    </w:p>
    <w:p w14:paraId="429ECE83" w14:textId="77777777" w:rsidR="009E4FD4" w:rsidRPr="001F44F1" w:rsidRDefault="009E4FD4" w:rsidP="00581704">
      <w:pPr>
        <w:pStyle w:val="27"/>
        <w:numPr>
          <w:ilvl w:val="0"/>
          <w:numId w:val="9"/>
        </w:numPr>
        <w:spacing w:line="360" w:lineRule="auto"/>
        <w:ind w:firstLineChars="0" w:hanging="273"/>
        <w:rPr>
          <w:rFonts w:hAnsi="宋体" w:hint="eastAsia"/>
          <w:sz w:val="24"/>
          <w:szCs w:val="24"/>
        </w:rPr>
      </w:pPr>
      <w:r w:rsidRPr="001F44F1">
        <w:rPr>
          <w:rFonts w:hAnsi="宋体" w:hint="eastAsia"/>
          <w:sz w:val="24"/>
          <w:szCs w:val="24"/>
        </w:rPr>
        <w:t>监测方案及应急预案</w:t>
      </w:r>
    </w:p>
    <w:p w14:paraId="61654956"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r w:rsidRPr="001F44F1">
        <w:rPr>
          <w:rFonts w:hint="eastAsia"/>
          <w:sz w:val="24"/>
        </w:rPr>
        <w:t xml:space="preserve"> </w:t>
      </w:r>
      <w:bookmarkStart w:id="41" w:name="_Toc10196"/>
      <w:bookmarkStart w:id="42" w:name="_Toc7417"/>
      <w:r w:rsidRPr="001F44F1">
        <w:rPr>
          <w:rFonts w:hint="eastAsia"/>
          <w:sz w:val="24"/>
        </w:rPr>
        <w:t>基坑土方开挖应严格按设计要求进行，不得超挖。基坑周边堆载不得超过设计规定。土方开挖完成后应立即施工垫层，对基坑进行封闭，防止水浸和暴露，并应及时进行地下结构施工。</w:t>
      </w:r>
      <w:bookmarkEnd w:id="41"/>
      <w:bookmarkEnd w:id="42"/>
    </w:p>
    <w:p w14:paraId="05BB489B" w14:textId="77777777" w:rsidR="009E4FD4" w:rsidRPr="001F44F1" w:rsidRDefault="009E4FD4" w:rsidP="00F320B6">
      <w:pPr>
        <w:numPr>
          <w:ilvl w:val="2"/>
          <w:numId w:val="3"/>
        </w:numPr>
        <w:tabs>
          <w:tab w:val="left" w:pos="720"/>
        </w:tabs>
        <w:adjustRightInd w:val="0"/>
        <w:snapToGrid w:val="0"/>
        <w:spacing w:beforeLines="50" w:before="120" w:line="360" w:lineRule="auto"/>
        <w:ind w:left="0" w:firstLine="0"/>
        <w:rPr>
          <w:sz w:val="24"/>
        </w:rPr>
      </w:pPr>
      <w:r w:rsidRPr="001F44F1">
        <w:rPr>
          <w:rFonts w:hint="eastAsia"/>
          <w:sz w:val="24"/>
        </w:rPr>
        <w:t xml:space="preserve"> </w:t>
      </w:r>
      <w:bookmarkStart w:id="43" w:name="_Toc6788"/>
      <w:bookmarkStart w:id="44" w:name="_Toc10"/>
      <w:r w:rsidRPr="001F44F1">
        <w:rPr>
          <w:rFonts w:hint="eastAsia"/>
          <w:sz w:val="24"/>
        </w:rPr>
        <w:t>基坑工程应进行全过程监测，包括支护结构受力及变形、周边建（构）筑物及管线变形、土体变形及地面沉降、以及锚杆拉力等，并在必要时依据监测结果对支护设计进行调整。具体监测内容及要求依据相关规范执行。</w:t>
      </w:r>
      <w:bookmarkEnd w:id="43"/>
      <w:bookmarkEnd w:id="44"/>
    </w:p>
    <w:p w14:paraId="7CDD060C" w14:textId="77777777" w:rsidR="009E4FD4" w:rsidRPr="003A565C" w:rsidRDefault="009E4FD4" w:rsidP="00581704">
      <w:pPr>
        <w:pStyle w:val="1"/>
        <w:jc w:val="center"/>
        <w:rPr>
          <w:sz w:val="36"/>
          <w:szCs w:val="36"/>
        </w:rPr>
      </w:pPr>
      <w:bookmarkStart w:id="45" w:name="_Toc10348"/>
      <w:bookmarkStart w:id="46" w:name="_Toc176859003"/>
      <w:r w:rsidRPr="003A565C">
        <w:rPr>
          <w:rFonts w:hint="eastAsia"/>
          <w:sz w:val="36"/>
          <w:szCs w:val="36"/>
        </w:rPr>
        <w:lastRenderedPageBreak/>
        <w:t xml:space="preserve">4 </w:t>
      </w:r>
      <w:r w:rsidRPr="003A565C">
        <w:rPr>
          <w:rFonts w:hint="eastAsia"/>
          <w:sz w:val="36"/>
          <w:szCs w:val="36"/>
        </w:rPr>
        <w:t>工程勘察与环境调查</w:t>
      </w:r>
      <w:bookmarkEnd w:id="46"/>
    </w:p>
    <w:p w14:paraId="463DECDA" w14:textId="77777777" w:rsidR="009E4FD4" w:rsidRPr="003A565C" w:rsidRDefault="009E4FD4">
      <w:pPr>
        <w:pStyle w:val="2"/>
        <w:spacing w:line="415" w:lineRule="auto"/>
        <w:jc w:val="center"/>
      </w:pPr>
      <w:bookmarkStart w:id="47" w:name="_Toc176859004"/>
      <w:r w:rsidRPr="003A565C">
        <w:rPr>
          <w:rFonts w:hint="eastAsia"/>
        </w:rPr>
        <w:t xml:space="preserve">4.1 </w:t>
      </w:r>
      <w:r w:rsidRPr="003A565C">
        <w:rPr>
          <w:rFonts w:hint="eastAsia"/>
        </w:rPr>
        <w:t>一般规定</w:t>
      </w:r>
      <w:bookmarkEnd w:id="47"/>
    </w:p>
    <w:p w14:paraId="50B42FA6" w14:textId="77777777" w:rsidR="009E4FD4" w:rsidRPr="003A565C" w:rsidRDefault="009E4FD4" w:rsidP="00F320B6">
      <w:pPr>
        <w:numPr>
          <w:ilvl w:val="2"/>
          <w:numId w:val="10"/>
        </w:numPr>
        <w:tabs>
          <w:tab w:val="left" w:pos="720"/>
        </w:tabs>
        <w:adjustRightInd w:val="0"/>
        <w:snapToGrid w:val="0"/>
        <w:spacing w:beforeLines="50" w:before="120" w:line="360" w:lineRule="auto"/>
        <w:ind w:left="0" w:firstLine="0"/>
        <w:rPr>
          <w:sz w:val="24"/>
        </w:rPr>
      </w:pPr>
      <w:r w:rsidRPr="003A565C">
        <w:rPr>
          <w:rFonts w:hint="eastAsia"/>
          <w:sz w:val="24"/>
        </w:rPr>
        <w:t>基坑工程设计、施工前应进行工程勘察和环境状况的调查。工程勘察和环境状况的调查可同时进行或分别单独进行。</w:t>
      </w:r>
    </w:p>
    <w:p w14:paraId="2B94E5F2" w14:textId="77777777" w:rsidR="009E4FD4" w:rsidRPr="003A565C" w:rsidRDefault="009E4FD4" w:rsidP="00F320B6">
      <w:pPr>
        <w:numPr>
          <w:ilvl w:val="2"/>
          <w:numId w:val="10"/>
        </w:numPr>
        <w:tabs>
          <w:tab w:val="left" w:pos="720"/>
        </w:tabs>
        <w:adjustRightInd w:val="0"/>
        <w:snapToGrid w:val="0"/>
        <w:spacing w:beforeLines="50" w:before="120" w:line="360" w:lineRule="auto"/>
        <w:ind w:left="0" w:firstLine="0"/>
        <w:rPr>
          <w:sz w:val="24"/>
        </w:rPr>
      </w:pPr>
      <w:r w:rsidRPr="003A565C">
        <w:rPr>
          <w:sz w:val="24"/>
        </w:rPr>
        <w:t>基</w:t>
      </w:r>
      <w:r w:rsidRPr="003A565C">
        <w:rPr>
          <w:rFonts w:hint="eastAsia"/>
          <w:sz w:val="24"/>
        </w:rPr>
        <w:t>坑工程勘察可与拟建工程的详细勘察阶段同时进行。当详细勘察资料不能满足基坑工程设计需要时，应进行专门的岩土工程或水文地质勘察，并提供基坑开挖的边坡稳定计算、支护设计、地下水控制设计所需的岩土技术参数以及基坑支护和地下水控制方法的建议，同时应论证基坑工程对周边工程环境的影响。</w:t>
      </w:r>
      <w:r w:rsidRPr="003A565C">
        <w:rPr>
          <w:rFonts w:hint="eastAsia"/>
          <w:sz w:val="24"/>
        </w:rPr>
        <w:t xml:space="preserve"> </w:t>
      </w:r>
    </w:p>
    <w:p w14:paraId="0A464B4F" w14:textId="77777777" w:rsidR="009E4FD4" w:rsidRPr="003A565C" w:rsidRDefault="009E4FD4" w:rsidP="00F320B6">
      <w:pPr>
        <w:numPr>
          <w:ilvl w:val="2"/>
          <w:numId w:val="10"/>
        </w:numPr>
        <w:tabs>
          <w:tab w:val="left" w:pos="720"/>
        </w:tabs>
        <w:adjustRightInd w:val="0"/>
        <w:snapToGrid w:val="0"/>
        <w:spacing w:beforeLines="50" w:before="120" w:line="360" w:lineRule="auto"/>
        <w:ind w:left="0" w:firstLine="0"/>
        <w:rPr>
          <w:sz w:val="24"/>
        </w:rPr>
      </w:pPr>
      <w:r w:rsidRPr="003A565C">
        <w:rPr>
          <w:rFonts w:hint="eastAsia"/>
          <w:sz w:val="24"/>
        </w:rPr>
        <w:t>基坑工程勘察前需取得以下资料：</w:t>
      </w:r>
    </w:p>
    <w:p w14:paraId="45C3D9BC" w14:textId="77777777" w:rsidR="009E4FD4" w:rsidRPr="003A565C" w:rsidRDefault="009E4FD4" w:rsidP="00005B4C">
      <w:pPr>
        <w:pStyle w:val="27"/>
        <w:numPr>
          <w:ilvl w:val="0"/>
          <w:numId w:val="11"/>
        </w:numPr>
        <w:spacing w:line="360" w:lineRule="auto"/>
        <w:ind w:firstLineChars="0" w:hanging="273"/>
        <w:rPr>
          <w:rFonts w:hAnsi="宋体" w:hint="eastAsia"/>
          <w:sz w:val="24"/>
          <w:szCs w:val="24"/>
        </w:rPr>
      </w:pPr>
      <w:r w:rsidRPr="003A565C">
        <w:rPr>
          <w:rFonts w:hAnsi="宋体"/>
          <w:sz w:val="24"/>
          <w:szCs w:val="24"/>
        </w:rPr>
        <w:t>附有坐标和地形的拟建工程建筑总平面图、地下结构的剖面图和平面图、</w:t>
      </w:r>
      <w:r w:rsidRPr="003A565C">
        <w:rPr>
          <w:rFonts w:hAnsi="宋体" w:hint="eastAsia"/>
          <w:sz w:val="24"/>
          <w:szCs w:val="24"/>
        </w:rPr>
        <w:t>场内及周边地上</w:t>
      </w:r>
      <w:r w:rsidRPr="003A565C">
        <w:rPr>
          <w:rFonts w:hAnsi="宋体"/>
          <w:sz w:val="24"/>
          <w:szCs w:val="24"/>
        </w:rPr>
        <w:t>地下管线</w:t>
      </w:r>
      <w:r w:rsidRPr="003A565C">
        <w:rPr>
          <w:rFonts w:hAnsi="宋体" w:hint="eastAsia"/>
          <w:sz w:val="24"/>
          <w:szCs w:val="24"/>
        </w:rPr>
        <w:t>、建</w:t>
      </w:r>
      <w:r w:rsidRPr="003A565C">
        <w:rPr>
          <w:rFonts w:hAnsi="宋体"/>
          <w:sz w:val="24"/>
          <w:szCs w:val="24"/>
        </w:rPr>
        <w:t>构筑物分布及周边</w:t>
      </w:r>
      <w:r w:rsidRPr="003A565C">
        <w:rPr>
          <w:rFonts w:hAnsi="宋体" w:hint="eastAsia"/>
          <w:sz w:val="24"/>
          <w:szCs w:val="24"/>
        </w:rPr>
        <w:t>道路</w:t>
      </w:r>
      <w:r w:rsidRPr="003A565C">
        <w:rPr>
          <w:rFonts w:hAnsi="宋体"/>
          <w:sz w:val="24"/>
          <w:szCs w:val="24"/>
        </w:rPr>
        <w:t>等；</w:t>
      </w:r>
    </w:p>
    <w:p w14:paraId="0584D871" w14:textId="77777777" w:rsidR="009E4FD4" w:rsidRPr="003A565C" w:rsidRDefault="009E4FD4" w:rsidP="00005B4C">
      <w:pPr>
        <w:pStyle w:val="27"/>
        <w:numPr>
          <w:ilvl w:val="0"/>
          <w:numId w:val="11"/>
        </w:numPr>
        <w:spacing w:line="360" w:lineRule="auto"/>
        <w:ind w:firstLineChars="0" w:hanging="273"/>
        <w:rPr>
          <w:rFonts w:hAnsi="宋体" w:hint="eastAsia"/>
          <w:sz w:val="24"/>
          <w:szCs w:val="24"/>
        </w:rPr>
      </w:pPr>
      <w:r w:rsidRPr="003A565C">
        <w:rPr>
          <w:rFonts w:hAnsi="宋体"/>
          <w:sz w:val="24"/>
          <w:szCs w:val="24"/>
        </w:rPr>
        <w:t>拟建工程的性质、结构类型、基坑深度、基础类型以及施工方法等；</w:t>
      </w:r>
    </w:p>
    <w:p w14:paraId="5470240B" w14:textId="77777777" w:rsidR="009E4FD4" w:rsidRPr="003A565C" w:rsidRDefault="009E4FD4" w:rsidP="00005B4C">
      <w:pPr>
        <w:pStyle w:val="27"/>
        <w:numPr>
          <w:ilvl w:val="0"/>
          <w:numId w:val="11"/>
        </w:numPr>
        <w:spacing w:line="360" w:lineRule="auto"/>
        <w:ind w:firstLineChars="0" w:hanging="273"/>
        <w:rPr>
          <w:rFonts w:hAnsi="宋体" w:hint="eastAsia"/>
          <w:sz w:val="24"/>
          <w:szCs w:val="24"/>
        </w:rPr>
      </w:pPr>
      <w:r w:rsidRPr="003A565C">
        <w:rPr>
          <w:rFonts w:hAnsi="宋体"/>
          <w:sz w:val="24"/>
          <w:szCs w:val="24"/>
        </w:rPr>
        <w:t>当地常用的基坑支护方式、地下水控制的方法及其经验</w:t>
      </w:r>
      <w:r w:rsidRPr="003A565C">
        <w:rPr>
          <w:rFonts w:hAnsi="宋体" w:hint="eastAsia"/>
          <w:sz w:val="24"/>
          <w:szCs w:val="24"/>
        </w:rPr>
        <w:t>；</w:t>
      </w:r>
    </w:p>
    <w:p w14:paraId="6D238E4A" w14:textId="77777777" w:rsidR="009E4FD4" w:rsidRPr="003A565C" w:rsidRDefault="009E4FD4" w:rsidP="00005B4C">
      <w:pPr>
        <w:pStyle w:val="27"/>
        <w:numPr>
          <w:ilvl w:val="0"/>
          <w:numId w:val="11"/>
        </w:numPr>
        <w:spacing w:line="360" w:lineRule="auto"/>
        <w:ind w:firstLineChars="0" w:hanging="273"/>
        <w:rPr>
          <w:rFonts w:hAnsi="宋体" w:hint="eastAsia"/>
          <w:sz w:val="24"/>
          <w:szCs w:val="24"/>
        </w:rPr>
      </w:pPr>
      <w:r w:rsidRPr="003A565C">
        <w:rPr>
          <w:rFonts w:hAnsi="宋体" w:hint="eastAsia"/>
          <w:sz w:val="24"/>
          <w:szCs w:val="24"/>
        </w:rPr>
        <w:t>临近区域已完成的岩土工程勘察资料。</w:t>
      </w:r>
      <w:r w:rsidRPr="003A565C">
        <w:rPr>
          <w:rFonts w:hAnsi="宋体" w:hint="eastAsia"/>
          <w:sz w:val="24"/>
          <w:szCs w:val="24"/>
        </w:rPr>
        <w:t xml:space="preserve"> </w:t>
      </w:r>
    </w:p>
    <w:p w14:paraId="081693FD" w14:textId="77777777" w:rsidR="009E4FD4" w:rsidRPr="003A565C" w:rsidRDefault="009E4FD4" w:rsidP="00F320B6">
      <w:pPr>
        <w:numPr>
          <w:ilvl w:val="2"/>
          <w:numId w:val="10"/>
        </w:numPr>
        <w:tabs>
          <w:tab w:val="left" w:pos="720"/>
        </w:tabs>
        <w:adjustRightInd w:val="0"/>
        <w:snapToGrid w:val="0"/>
        <w:spacing w:beforeLines="50" w:before="120" w:line="360" w:lineRule="auto"/>
        <w:ind w:left="0" w:firstLine="0"/>
        <w:rPr>
          <w:sz w:val="24"/>
        </w:rPr>
      </w:pPr>
      <w:r w:rsidRPr="003A565C">
        <w:rPr>
          <w:rFonts w:hint="eastAsia"/>
          <w:sz w:val="24"/>
        </w:rPr>
        <w:t>基坑工程勘察除应符合建筑地基岩土工程勘察的要求，尚应重点查明下列问题</w:t>
      </w:r>
      <w:r w:rsidRPr="003A565C">
        <w:rPr>
          <w:rFonts w:hint="eastAsia"/>
          <w:sz w:val="24"/>
        </w:rPr>
        <w:t>:</w:t>
      </w:r>
    </w:p>
    <w:p w14:paraId="653801FC" w14:textId="77777777" w:rsidR="009E4FD4" w:rsidRPr="003A565C" w:rsidRDefault="009E4FD4" w:rsidP="00005B4C">
      <w:pPr>
        <w:pStyle w:val="27"/>
        <w:numPr>
          <w:ilvl w:val="0"/>
          <w:numId w:val="12"/>
        </w:numPr>
        <w:spacing w:line="360" w:lineRule="auto"/>
        <w:ind w:firstLineChars="0" w:hanging="273"/>
        <w:rPr>
          <w:rFonts w:hAnsi="宋体" w:hint="eastAsia"/>
          <w:sz w:val="24"/>
          <w:szCs w:val="24"/>
        </w:rPr>
      </w:pPr>
      <w:r w:rsidRPr="003A565C">
        <w:rPr>
          <w:rFonts w:hAnsi="宋体"/>
          <w:sz w:val="24"/>
          <w:szCs w:val="24"/>
        </w:rPr>
        <w:t>基坑及周围的岩土分布及其土的密度、渗透系数、抗剪强度等参数；</w:t>
      </w:r>
    </w:p>
    <w:p w14:paraId="30B11FC7" w14:textId="77777777" w:rsidR="009E4FD4" w:rsidRPr="003A565C" w:rsidRDefault="009E4FD4" w:rsidP="00005B4C">
      <w:pPr>
        <w:pStyle w:val="27"/>
        <w:numPr>
          <w:ilvl w:val="0"/>
          <w:numId w:val="12"/>
        </w:numPr>
        <w:spacing w:line="360" w:lineRule="auto"/>
        <w:ind w:firstLineChars="0" w:hanging="273"/>
        <w:rPr>
          <w:rFonts w:hAnsi="宋体" w:hint="eastAsia"/>
          <w:sz w:val="24"/>
          <w:szCs w:val="24"/>
        </w:rPr>
      </w:pPr>
      <w:r w:rsidRPr="003A565C">
        <w:rPr>
          <w:rFonts w:hAnsi="宋体"/>
          <w:sz w:val="24"/>
          <w:szCs w:val="24"/>
        </w:rPr>
        <w:t>场地内</w:t>
      </w:r>
      <w:r w:rsidRPr="003A565C">
        <w:rPr>
          <w:rFonts w:hAnsi="宋体" w:hint="eastAsia"/>
          <w:sz w:val="24"/>
          <w:szCs w:val="24"/>
        </w:rPr>
        <w:t>以及基坑深度</w:t>
      </w:r>
      <w:r w:rsidRPr="003A565C">
        <w:rPr>
          <w:rFonts w:hAnsi="宋体" w:hint="eastAsia"/>
          <w:sz w:val="24"/>
          <w:szCs w:val="24"/>
        </w:rPr>
        <w:t>1</w:t>
      </w:r>
      <w:r w:rsidRPr="003A565C">
        <w:rPr>
          <w:rFonts w:hAnsi="宋体" w:hint="eastAsia"/>
          <w:sz w:val="24"/>
          <w:szCs w:val="24"/>
        </w:rPr>
        <w:t>～</w:t>
      </w:r>
      <w:r w:rsidRPr="003A565C">
        <w:rPr>
          <w:rFonts w:hAnsi="宋体" w:hint="eastAsia"/>
          <w:sz w:val="24"/>
          <w:szCs w:val="24"/>
        </w:rPr>
        <w:t>2</w:t>
      </w:r>
      <w:r w:rsidRPr="003A565C">
        <w:rPr>
          <w:rFonts w:hAnsi="宋体" w:hint="eastAsia"/>
          <w:sz w:val="24"/>
          <w:szCs w:val="24"/>
        </w:rPr>
        <w:t>倍范围内</w:t>
      </w:r>
      <w:r w:rsidRPr="003A565C">
        <w:rPr>
          <w:rFonts w:hAnsi="宋体"/>
          <w:sz w:val="24"/>
          <w:szCs w:val="24"/>
        </w:rPr>
        <w:t>是否有溶洞、土洞、人防、暗河、沟浜以及其它地下洞穴的存在及其分布；</w:t>
      </w:r>
      <w:r w:rsidRPr="003A565C">
        <w:rPr>
          <w:rFonts w:hAnsi="宋体"/>
          <w:sz w:val="24"/>
          <w:szCs w:val="24"/>
        </w:rPr>
        <w:t xml:space="preserve"> </w:t>
      </w:r>
    </w:p>
    <w:p w14:paraId="161CD91B" w14:textId="77777777" w:rsidR="009E4FD4" w:rsidRPr="003A565C" w:rsidRDefault="009E4FD4" w:rsidP="00005B4C">
      <w:pPr>
        <w:pStyle w:val="27"/>
        <w:numPr>
          <w:ilvl w:val="0"/>
          <w:numId w:val="12"/>
        </w:numPr>
        <w:spacing w:line="360" w:lineRule="auto"/>
        <w:ind w:firstLineChars="0" w:hanging="273"/>
        <w:rPr>
          <w:rFonts w:hAnsi="宋体" w:hint="eastAsia"/>
          <w:sz w:val="24"/>
          <w:szCs w:val="24"/>
        </w:rPr>
      </w:pPr>
      <w:r w:rsidRPr="003A565C">
        <w:rPr>
          <w:rFonts w:hAnsi="宋体"/>
          <w:sz w:val="24"/>
          <w:szCs w:val="24"/>
        </w:rPr>
        <w:t>各层地下水的类型、水位、水压、水量、补给和动态变化及其渗透性；</w:t>
      </w:r>
    </w:p>
    <w:p w14:paraId="6BC1A30B" w14:textId="77777777" w:rsidR="009E4FD4" w:rsidRPr="003A565C" w:rsidRDefault="009E4FD4" w:rsidP="00005B4C">
      <w:pPr>
        <w:pStyle w:val="27"/>
        <w:numPr>
          <w:ilvl w:val="0"/>
          <w:numId w:val="12"/>
        </w:numPr>
        <w:spacing w:line="360" w:lineRule="auto"/>
        <w:ind w:firstLineChars="0" w:hanging="273"/>
        <w:rPr>
          <w:rFonts w:hAnsi="宋体" w:hint="eastAsia"/>
          <w:sz w:val="24"/>
          <w:szCs w:val="24"/>
        </w:rPr>
      </w:pPr>
      <w:r w:rsidRPr="003A565C">
        <w:rPr>
          <w:rFonts w:hAnsi="宋体"/>
          <w:sz w:val="24"/>
          <w:szCs w:val="24"/>
        </w:rPr>
        <w:t>岩土是否具有膨胀性、湿陷性、崩解性、触变性、冻胀性以及地震液化性等不良性质；</w:t>
      </w:r>
    </w:p>
    <w:p w14:paraId="7E98CCB6" w14:textId="77777777" w:rsidR="009E4FD4" w:rsidRPr="003A565C" w:rsidRDefault="009E4FD4" w:rsidP="00005B4C">
      <w:pPr>
        <w:pStyle w:val="27"/>
        <w:numPr>
          <w:ilvl w:val="0"/>
          <w:numId w:val="12"/>
        </w:numPr>
        <w:spacing w:line="360" w:lineRule="auto"/>
        <w:ind w:firstLineChars="0" w:hanging="273"/>
        <w:rPr>
          <w:rFonts w:hAnsi="宋体" w:hint="eastAsia"/>
          <w:sz w:val="24"/>
          <w:szCs w:val="24"/>
        </w:rPr>
      </w:pPr>
      <w:r w:rsidRPr="003A565C">
        <w:rPr>
          <w:rFonts w:hAnsi="宋体"/>
          <w:sz w:val="24"/>
          <w:szCs w:val="24"/>
        </w:rPr>
        <w:t>软弱结构面的分布及其产状、充填情况、粗糙度及组合关系；</w:t>
      </w:r>
    </w:p>
    <w:p w14:paraId="46F25BBA" w14:textId="77777777" w:rsidR="009E4FD4" w:rsidRPr="003A565C" w:rsidRDefault="009E4FD4" w:rsidP="00005B4C">
      <w:pPr>
        <w:pStyle w:val="27"/>
        <w:numPr>
          <w:ilvl w:val="0"/>
          <w:numId w:val="12"/>
        </w:numPr>
        <w:spacing w:line="360" w:lineRule="auto"/>
        <w:ind w:firstLineChars="0" w:hanging="273"/>
        <w:rPr>
          <w:rFonts w:hAnsi="宋体" w:hint="eastAsia"/>
          <w:sz w:val="24"/>
          <w:szCs w:val="24"/>
        </w:rPr>
      </w:pPr>
      <w:r w:rsidRPr="003A565C">
        <w:rPr>
          <w:rFonts w:hAnsi="宋体"/>
          <w:sz w:val="24"/>
          <w:szCs w:val="24"/>
        </w:rPr>
        <w:t>岩体的完整程度、岩石的风化、坚硬程度等。</w:t>
      </w:r>
    </w:p>
    <w:p w14:paraId="5AB5C0EA" w14:textId="77777777" w:rsidR="009E4FD4" w:rsidRPr="003A565C" w:rsidRDefault="009E4FD4" w:rsidP="00F320B6">
      <w:pPr>
        <w:numPr>
          <w:ilvl w:val="2"/>
          <w:numId w:val="10"/>
        </w:numPr>
        <w:tabs>
          <w:tab w:val="left" w:pos="720"/>
        </w:tabs>
        <w:adjustRightInd w:val="0"/>
        <w:snapToGrid w:val="0"/>
        <w:spacing w:beforeLines="50" w:before="120" w:line="360" w:lineRule="auto"/>
        <w:ind w:left="0" w:firstLine="0"/>
        <w:rPr>
          <w:sz w:val="24"/>
        </w:rPr>
      </w:pPr>
      <w:r w:rsidRPr="003A565C">
        <w:rPr>
          <w:rFonts w:hint="eastAsia"/>
          <w:sz w:val="24"/>
        </w:rPr>
        <w:t>勘探孔、探井和探槽完工后应妥善回填，严禁造成安全隐患和环境污染。</w:t>
      </w:r>
    </w:p>
    <w:p w14:paraId="7C0598A0" w14:textId="2F5CE249" w:rsidR="00877E02" w:rsidRPr="003A565C" w:rsidRDefault="00877E02" w:rsidP="00877E02">
      <w:pPr>
        <w:numPr>
          <w:ilvl w:val="2"/>
          <w:numId w:val="10"/>
        </w:numPr>
        <w:adjustRightInd w:val="0"/>
        <w:snapToGrid w:val="0"/>
        <w:spacing w:line="360" w:lineRule="auto"/>
        <w:ind w:left="0" w:firstLine="0"/>
        <w:rPr>
          <w:rFonts w:ascii="宋体"/>
          <w:sz w:val="24"/>
        </w:rPr>
      </w:pPr>
      <w:r w:rsidRPr="003A565C">
        <w:rPr>
          <w:rFonts w:ascii="宋体" w:hint="eastAsia"/>
          <w:sz w:val="24"/>
        </w:rPr>
        <w:t>基坑工程勘察技术质量应符合《工程勘察通用规范》</w:t>
      </w:r>
      <w:r w:rsidRPr="003A565C">
        <w:rPr>
          <w:rFonts w:ascii="宋体"/>
          <w:sz w:val="24"/>
        </w:rPr>
        <w:t>GB55017</w:t>
      </w:r>
      <w:r w:rsidRPr="003A565C">
        <w:rPr>
          <w:rFonts w:ascii="宋体" w:hint="eastAsia"/>
          <w:sz w:val="24"/>
        </w:rPr>
        <w:t>、《岩土工程勘察规范》</w:t>
      </w:r>
      <w:r w:rsidRPr="003A565C">
        <w:rPr>
          <w:rFonts w:ascii="宋体"/>
          <w:sz w:val="24"/>
        </w:rPr>
        <w:t>GB50021</w:t>
      </w:r>
      <w:r w:rsidRPr="003A565C">
        <w:rPr>
          <w:rFonts w:ascii="宋体" w:hint="eastAsia"/>
          <w:sz w:val="24"/>
        </w:rPr>
        <w:t>；勘察安全管理应满足《岩土工程勘察安全标准》</w:t>
      </w:r>
      <w:r w:rsidRPr="003A565C">
        <w:rPr>
          <w:rFonts w:ascii="宋体"/>
          <w:sz w:val="24"/>
        </w:rPr>
        <w:t>GB/T50585</w:t>
      </w:r>
      <w:r w:rsidRPr="003A565C">
        <w:rPr>
          <w:rFonts w:ascii="宋体" w:hint="eastAsia"/>
          <w:sz w:val="24"/>
        </w:rPr>
        <w:t>的要</w:t>
      </w:r>
      <w:r w:rsidRPr="003A565C">
        <w:rPr>
          <w:rFonts w:ascii="宋体" w:hint="eastAsia"/>
          <w:sz w:val="24"/>
        </w:rPr>
        <w:lastRenderedPageBreak/>
        <w:t>求。</w:t>
      </w:r>
    </w:p>
    <w:p w14:paraId="435A0F40" w14:textId="77777777" w:rsidR="009E4FD4" w:rsidRPr="003A565C" w:rsidRDefault="009E4FD4">
      <w:pPr>
        <w:pStyle w:val="2"/>
        <w:jc w:val="center"/>
      </w:pPr>
      <w:bookmarkStart w:id="48" w:name="_Toc176859005"/>
      <w:r w:rsidRPr="003A565C">
        <w:rPr>
          <w:rFonts w:hint="eastAsia"/>
        </w:rPr>
        <w:t xml:space="preserve">4.2 </w:t>
      </w:r>
      <w:r w:rsidRPr="003A565C">
        <w:rPr>
          <w:rFonts w:hint="eastAsia"/>
        </w:rPr>
        <w:t>工程勘察</w:t>
      </w:r>
      <w:bookmarkEnd w:id="48"/>
    </w:p>
    <w:p w14:paraId="7107D95F"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4.2.1  </w:t>
      </w:r>
      <w:r w:rsidRPr="003A565C">
        <w:rPr>
          <w:rFonts w:hint="eastAsia"/>
          <w:sz w:val="24"/>
        </w:rPr>
        <w:t>基坑工程勘察的范围、勘探点间距、深度、取样及原位测试、勘探方法、室内试验项目和方法等，应根据场地条件（红线范围、已有建筑物等）、工程地质与水文地质条件、基坑安全等级、基坑边坡的处理方式以及基坑的周边环境确定。</w:t>
      </w:r>
    </w:p>
    <w:p w14:paraId="552B0A85"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4.2.2  </w:t>
      </w:r>
      <w:r w:rsidRPr="003A565C">
        <w:rPr>
          <w:rFonts w:hint="eastAsia"/>
          <w:sz w:val="24"/>
        </w:rPr>
        <w:t>勘察范围及勘探点（孔）的布置应根据基坑的安全等级和工程地质与水文地质条件确定，对水平方向分布稳定的地层单元，勘探测试范围不应小于基坑周边范围，可沿基坑边线外布置；当地层空间分布不稳定、跨越工程地质单元或需查明专门问题时，勘察测试范围应根据基坑工程设计需要扩大，并符合下列规定：</w:t>
      </w:r>
    </w:p>
    <w:p w14:paraId="6F3F77A4" w14:textId="77777777" w:rsidR="009E4FD4" w:rsidRPr="003A565C" w:rsidRDefault="009E4FD4" w:rsidP="00005B4C">
      <w:pPr>
        <w:pStyle w:val="27"/>
        <w:numPr>
          <w:ilvl w:val="0"/>
          <w:numId w:val="13"/>
        </w:numPr>
        <w:spacing w:line="360" w:lineRule="auto"/>
        <w:ind w:firstLineChars="0" w:hanging="273"/>
        <w:rPr>
          <w:rFonts w:hAnsi="宋体" w:hint="eastAsia"/>
          <w:sz w:val="24"/>
          <w:szCs w:val="24"/>
        </w:rPr>
      </w:pPr>
      <w:r w:rsidRPr="003A565C">
        <w:rPr>
          <w:rFonts w:hAnsi="宋体"/>
          <w:sz w:val="24"/>
          <w:szCs w:val="24"/>
        </w:rPr>
        <w:t>勘察调查的平面范围</w:t>
      </w:r>
      <w:r w:rsidRPr="003A565C">
        <w:rPr>
          <w:rFonts w:hAnsi="宋体" w:hint="eastAsia"/>
          <w:sz w:val="24"/>
          <w:szCs w:val="24"/>
        </w:rPr>
        <w:t>一般</w:t>
      </w:r>
      <w:r w:rsidRPr="003A565C">
        <w:rPr>
          <w:rFonts w:hAnsi="宋体"/>
          <w:sz w:val="24"/>
          <w:szCs w:val="24"/>
        </w:rPr>
        <w:t>宜超出开挖边界外开挖深度的</w:t>
      </w:r>
      <w:r w:rsidRPr="003A565C">
        <w:rPr>
          <w:rFonts w:hAnsi="宋体"/>
          <w:sz w:val="24"/>
          <w:szCs w:val="24"/>
        </w:rPr>
        <w:t>2</w:t>
      </w:r>
      <w:r w:rsidRPr="003A565C">
        <w:rPr>
          <w:rFonts w:hAnsi="宋体"/>
          <w:sz w:val="24"/>
          <w:szCs w:val="24"/>
        </w:rPr>
        <w:t>～</w:t>
      </w:r>
      <w:r w:rsidRPr="003A565C">
        <w:rPr>
          <w:rFonts w:hAnsi="宋体"/>
          <w:sz w:val="24"/>
          <w:szCs w:val="24"/>
        </w:rPr>
        <w:t>3</w:t>
      </w:r>
      <w:r w:rsidRPr="003A565C">
        <w:rPr>
          <w:rFonts w:hAnsi="宋体"/>
          <w:sz w:val="24"/>
          <w:szCs w:val="24"/>
        </w:rPr>
        <w:t>倍。在深厚软土区，勘察调查范围尚应适当扩大；当需查明专门问题时应满足专项勘</w:t>
      </w:r>
      <w:r w:rsidRPr="003A565C">
        <w:rPr>
          <w:rFonts w:hAnsi="宋体" w:hint="eastAsia"/>
          <w:sz w:val="24"/>
          <w:szCs w:val="24"/>
        </w:rPr>
        <w:t>察</w:t>
      </w:r>
      <w:r w:rsidRPr="003A565C">
        <w:rPr>
          <w:rFonts w:hAnsi="宋体"/>
          <w:sz w:val="24"/>
          <w:szCs w:val="24"/>
        </w:rPr>
        <w:t>的要求</w:t>
      </w:r>
      <w:r w:rsidRPr="003A565C">
        <w:rPr>
          <w:rFonts w:hAnsi="宋体" w:hint="eastAsia"/>
          <w:sz w:val="24"/>
          <w:szCs w:val="24"/>
        </w:rPr>
        <w:t>；在开挖边界外，勘察手段以调查研究、收集已有资料为主；</w:t>
      </w:r>
    </w:p>
    <w:p w14:paraId="70DDBAEC" w14:textId="77777777" w:rsidR="009E4FD4" w:rsidRPr="003A565C" w:rsidRDefault="009E4FD4" w:rsidP="00005B4C">
      <w:pPr>
        <w:pStyle w:val="27"/>
        <w:numPr>
          <w:ilvl w:val="0"/>
          <w:numId w:val="13"/>
        </w:numPr>
        <w:spacing w:line="360" w:lineRule="auto"/>
        <w:ind w:firstLineChars="0" w:hanging="273"/>
        <w:rPr>
          <w:rFonts w:hAnsi="宋体" w:hint="eastAsia"/>
          <w:sz w:val="24"/>
          <w:szCs w:val="24"/>
        </w:rPr>
      </w:pPr>
      <w:r w:rsidRPr="003A565C">
        <w:rPr>
          <w:rFonts w:hAnsi="宋体" w:hint="eastAsia"/>
          <w:sz w:val="24"/>
          <w:szCs w:val="24"/>
        </w:rPr>
        <w:t>一级基坑工程，</w:t>
      </w:r>
      <w:r w:rsidRPr="003A565C">
        <w:rPr>
          <w:rFonts w:hAnsi="宋体"/>
          <w:sz w:val="24"/>
          <w:szCs w:val="24"/>
        </w:rPr>
        <w:t>当采用锚杆时，宜在基坑外</w:t>
      </w:r>
      <w:r w:rsidRPr="003A565C">
        <w:rPr>
          <w:rFonts w:hAnsi="宋体" w:hint="eastAsia"/>
          <w:sz w:val="24"/>
          <w:szCs w:val="24"/>
        </w:rPr>
        <w:t>2</w:t>
      </w:r>
      <w:r w:rsidRPr="003A565C">
        <w:rPr>
          <w:rFonts w:hAnsi="宋体"/>
          <w:sz w:val="24"/>
          <w:szCs w:val="24"/>
        </w:rPr>
        <w:t>倍基坑深度的范围内布置勘探点；</w:t>
      </w:r>
    </w:p>
    <w:p w14:paraId="0558E2C1" w14:textId="77777777" w:rsidR="009E4FD4" w:rsidRPr="003A565C" w:rsidRDefault="009E4FD4" w:rsidP="00005B4C">
      <w:pPr>
        <w:pStyle w:val="27"/>
        <w:numPr>
          <w:ilvl w:val="0"/>
          <w:numId w:val="13"/>
        </w:numPr>
        <w:spacing w:line="360" w:lineRule="auto"/>
        <w:ind w:firstLineChars="0" w:hanging="273"/>
        <w:rPr>
          <w:rFonts w:hAnsi="宋体" w:hint="eastAsia"/>
          <w:sz w:val="24"/>
          <w:szCs w:val="24"/>
        </w:rPr>
      </w:pPr>
      <w:r w:rsidRPr="003A565C">
        <w:rPr>
          <w:rFonts w:hAnsi="宋体"/>
          <w:sz w:val="24"/>
          <w:szCs w:val="24"/>
        </w:rPr>
        <w:t>复杂场地和斜坡场地，宜在基坑外</w:t>
      </w:r>
      <w:r w:rsidRPr="003A565C">
        <w:rPr>
          <w:rFonts w:hAnsi="宋体"/>
          <w:sz w:val="24"/>
          <w:szCs w:val="24"/>
        </w:rPr>
        <w:t>1</w:t>
      </w:r>
      <w:r w:rsidRPr="003A565C">
        <w:rPr>
          <w:rFonts w:hAnsi="宋体"/>
          <w:sz w:val="24"/>
          <w:szCs w:val="24"/>
        </w:rPr>
        <w:t>～</w:t>
      </w:r>
      <w:r w:rsidRPr="003A565C">
        <w:rPr>
          <w:rFonts w:hAnsi="宋体" w:hint="eastAsia"/>
          <w:sz w:val="24"/>
          <w:szCs w:val="24"/>
        </w:rPr>
        <w:t>2</w:t>
      </w:r>
      <w:r w:rsidRPr="003A565C">
        <w:rPr>
          <w:rFonts w:hAnsi="宋体"/>
          <w:sz w:val="24"/>
          <w:szCs w:val="24"/>
        </w:rPr>
        <w:t>倍基坑深度的范围内布置勘探点；</w:t>
      </w:r>
      <w:r w:rsidRPr="003A565C">
        <w:rPr>
          <w:rFonts w:hAnsi="宋体" w:hint="eastAsia"/>
          <w:sz w:val="24"/>
          <w:szCs w:val="24"/>
        </w:rPr>
        <w:t xml:space="preserve"> </w:t>
      </w:r>
    </w:p>
    <w:p w14:paraId="3DFFB2B2" w14:textId="77777777" w:rsidR="009E4FD4" w:rsidRPr="003A565C" w:rsidRDefault="009E4FD4" w:rsidP="00005B4C">
      <w:pPr>
        <w:pStyle w:val="27"/>
        <w:numPr>
          <w:ilvl w:val="0"/>
          <w:numId w:val="13"/>
        </w:numPr>
        <w:spacing w:line="360" w:lineRule="auto"/>
        <w:ind w:firstLineChars="0" w:hanging="273"/>
        <w:rPr>
          <w:rFonts w:hAnsi="宋体" w:hint="eastAsia"/>
          <w:sz w:val="24"/>
          <w:szCs w:val="24"/>
        </w:rPr>
      </w:pPr>
      <w:r w:rsidRPr="003A565C">
        <w:rPr>
          <w:rFonts w:hAnsi="宋体"/>
          <w:sz w:val="24"/>
          <w:szCs w:val="24"/>
        </w:rPr>
        <w:t>对岩质和土岩结合基坑，应根据场地的地质构造、岩体特征、风化情况、基坑开挖深度等，按当地标准或当地经验进行勘察</w:t>
      </w:r>
      <w:r w:rsidRPr="003A565C">
        <w:rPr>
          <w:rFonts w:hAnsi="宋体" w:hint="eastAsia"/>
          <w:sz w:val="24"/>
          <w:szCs w:val="24"/>
        </w:rPr>
        <w:t>；</w:t>
      </w:r>
    </w:p>
    <w:p w14:paraId="1577336E" w14:textId="77777777" w:rsidR="009E4FD4" w:rsidRPr="003A565C" w:rsidRDefault="009E4FD4" w:rsidP="00005B4C">
      <w:pPr>
        <w:pStyle w:val="27"/>
        <w:numPr>
          <w:ilvl w:val="0"/>
          <w:numId w:val="13"/>
        </w:numPr>
        <w:spacing w:line="360" w:lineRule="auto"/>
        <w:ind w:firstLineChars="0" w:hanging="273"/>
        <w:rPr>
          <w:rFonts w:hAnsi="宋体" w:hint="eastAsia"/>
          <w:sz w:val="24"/>
          <w:szCs w:val="24"/>
        </w:rPr>
      </w:pPr>
      <w:r w:rsidRPr="003A565C">
        <w:rPr>
          <w:rFonts w:hAnsi="宋体"/>
          <w:sz w:val="24"/>
          <w:szCs w:val="24"/>
        </w:rPr>
        <w:t>当基坑外无法布置勘探点时，应</w:t>
      </w:r>
      <w:r w:rsidRPr="003A565C">
        <w:rPr>
          <w:rFonts w:hAnsi="宋体" w:hint="eastAsia"/>
          <w:sz w:val="24"/>
          <w:szCs w:val="24"/>
        </w:rPr>
        <w:t>根据收集的周边</w:t>
      </w:r>
      <w:r w:rsidRPr="003A565C">
        <w:rPr>
          <w:rFonts w:hAnsi="宋体"/>
          <w:sz w:val="24"/>
          <w:szCs w:val="24"/>
        </w:rPr>
        <w:t>相关勘察资料</w:t>
      </w:r>
      <w:r w:rsidRPr="003A565C">
        <w:rPr>
          <w:rFonts w:hAnsi="宋体" w:hint="eastAsia"/>
          <w:sz w:val="24"/>
          <w:szCs w:val="24"/>
        </w:rPr>
        <w:t>，</w:t>
      </w:r>
      <w:r w:rsidRPr="003A565C">
        <w:rPr>
          <w:rFonts w:hAnsi="宋体"/>
          <w:sz w:val="24"/>
          <w:szCs w:val="24"/>
        </w:rPr>
        <w:t>结合场地内的勘察</w:t>
      </w:r>
      <w:r w:rsidRPr="003A565C">
        <w:rPr>
          <w:rFonts w:hAnsi="宋体" w:hint="eastAsia"/>
          <w:sz w:val="24"/>
          <w:szCs w:val="24"/>
        </w:rPr>
        <w:t>成果，</w:t>
      </w:r>
      <w:r w:rsidRPr="003A565C">
        <w:rPr>
          <w:rFonts w:hAnsi="宋体"/>
          <w:sz w:val="24"/>
          <w:szCs w:val="24"/>
        </w:rPr>
        <w:t>综合分析基坑周边的土层分布状况</w:t>
      </w:r>
      <w:r w:rsidRPr="003A565C">
        <w:rPr>
          <w:rFonts w:hAnsi="宋体" w:hint="eastAsia"/>
          <w:sz w:val="24"/>
          <w:szCs w:val="24"/>
        </w:rPr>
        <w:t>，</w:t>
      </w:r>
      <w:r w:rsidRPr="003A565C">
        <w:rPr>
          <w:rFonts w:hAnsi="宋体"/>
          <w:sz w:val="24"/>
          <w:szCs w:val="24"/>
        </w:rPr>
        <w:t>提供</w:t>
      </w:r>
      <w:r w:rsidRPr="003A565C">
        <w:rPr>
          <w:rFonts w:hAnsi="宋体" w:hint="eastAsia"/>
          <w:sz w:val="24"/>
          <w:szCs w:val="24"/>
        </w:rPr>
        <w:t>基坑设计的</w:t>
      </w:r>
      <w:r w:rsidRPr="003A565C">
        <w:rPr>
          <w:rFonts w:hAnsi="宋体"/>
          <w:sz w:val="24"/>
          <w:szCs w:val="24"/>
        </w:rPr>
        <w:t>相关参数</w:t>
      </w:r>
      <w:r w:rsidRPr="003A565C">
        <w:rPr>
          <w:rFonts w:hAnsi="宋体" w:hint="eastAsia"/>
          <w:sz w:val="24"/>
          <w:szCs w:val="24"/>
        </w:rPr>
        <w:t>。</w:t>
      </w:r>
    </w:p>
    <w:p w14:paraId="18FCB17E" w14:textId="77777777" w:rsidR="009E4FD4" w:rsidRPr="003A565C" w:rsidRDefault="009E4FD4" w:rsidP="00CE57BC">
      <w:pPr>
        <w:adjustRightInd w:val="0"/>
        <w:snapToGrid w:val="0"/>
        <w:spacing w:beforeLines="50" w:before="120" w:line="360" w:lineRule="auto"/>
        <w:rPr>
          <w:sz w:val="24"/>
        </w:rPr>
      </w:pPr>
      <w:r w:rsidRPr="003A565C">
        <w:rPr>
          <w:rFonts w:hint="eastAsia"/>
          <w:sz w:val="24"/>
        </w:rPr>
        <w:t xml:space="preserve">4.2.3  </w:t>
      </w:r>
      <w:r w:rsidRPr="003A565C">
        <w:rPr>
          <w:rFonts w:hint="eastAsia"/>
          <w:sz w:val="24"/>
        </w:rPr>
        <w:t>勘探点的间距应按基坑的复杂程度及工程地质与水文地质条件综合确定，一般沿基坑周边和垂直基坑开挖线布置，其间距宜取</w:t>
      </w:r>
      <w:r w:rsidRPr="003A565C">
        <w:rPr>
          <w:rFonts w:hint="eastAsia"/>
          <w:sz w:val="24"/>
        </w:rPr>
        <w:t>10</w:t>
      </w:r>
      <w:r w:rsidRPr="003A565C">
        <w:rPr>
          <w:rFonts w:hint="eastAsia"/>
          <w:sz w:val="24"/>
        </w:rPr>
        <w:t>～</w:t>
      </w:r>
      <w:r w:rsidRPr="003A565C">
        <w:rPr>
          <w:rFonts w:hint="eastAsia"/>
          <w:sz w:val="24"/>
        </w:rPr>
        <w:t>30m</w:t>
      </w:r>
      <w:r w:rsidRPr="003A565C">
        <w:rPr>
          <w:rFonts w:hint="eastAsia"/>
          <w:sz w:val="24"/>
        </w:rPr>
        <w:t>。当地层水平方向变化较大、存在软弱土层、软弱结构面、暗沟或岩溶时等地基复杂时，勘探孔间距宜加密，勘探点的间距与深度应能揭示其分布范围和厚度，查清其空间分布。</w:t>
      </w:r>
    </w:p>
    <w:p w14:paraId="313200E5" w14:textId="77777777" w:rsidR="009E4FD4" w:rsidRPr="003A565C" w:rsidRDefault="009E4FD4">
      <w:pPr>
        <w:adjustRightInd w:val="0"/>
        <w:snapToGrid w:val="0"/>
        <w:spacing w:beforeLines="50" w:before="120" w:line="360" w:lineRule="auto"/>
        <w:rPr>
          <w:sz w:val="24"/>
        </w:rPr>
      </w:pPr>
      <w:r w:rsidRPr="003A565C">
        <w:rPr>
          <w:rFonts w:hint="eastAsia"/>
          <w:sz w:val="24"/>
        </w:rPr>
        <w:t>4.2.4</w:t>
      </w:r>
      <w:r w:rsidRPr="003A565C">
        <w:rPr>
          <w:sz w:val="24"/>
        </w:rPr>
        <w:t xml:space="preserve"> </w:t>
      </w:r>
      <w:r w:rsidRPr="003A565C">
        <w:rPr>
          <w:rFonts w:hint="eastAsia"/>
          <w:sz w:val="24"/>
        </w:rPr>
        <w:t xml:space="preserve"> </w:t>
      </w:r>
      <w:r w:rsidRPr="003A565C">
        <w:rPr>
          <w:rFonts w:hint="eastAsia"/>
          <w:sz w:val="24"/>
        </w:rPr>
        <w:t>勘探点深度应满足基坑工程设计的要求，不宜小于基坑深度的</w:t>
      </w:r>
      <w:r w:rsidRPr="003A565C">
        <w:rPr>
          <w:rFonts w:hint="eastAsia"/>
          <w:sz w:val="24"/>
        </w:rPr>
        <w:t>2</w:t>
      </w:r>
      <w:r w:rsidRPr="003A565C">
        <w:rPr>
          <w:rFonts w:hint="eastAsia"/>
          <w:sz w:val="24"/>
        </w:rPr>
        <w:t>倍。当在此深度内遇中等风化及微风化岩石时，可根据岩石类别及支护要求适当减少深度；当基坑面以下存在软弱土层或承压含水层时，勘探点深度应穿过软弱土层或承压含水层。</w:t>
      </w:r>
    </w:p>
    <w:p w14:paraId="66592E07"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4.2.5  </w:t>
      </w:r>
      <w:r w:rsidRPr="003A565C">
        <w:rPr>
          <w:rFonts w:hint="eastAsia"/>
          <w:sz w:val="24"/>
        </w:rPr>
        <w:t>应分层提供基坑工程设计所需的参数指标。取样数量应满足每一主要土层的</w:t>
      </w:r>
      <w:r w:rsidRPr="003A565C">
        <w:rPr>
          <w:rFonts w:hint="eastAsia"/>
          <w:sz w:val="24"/>
        </w:rPr>
        <w:lastRenderedPageBreak/>
        <w:t>原状土试样或原位测试数据不少于</w:t>
      </w:r>
      <w:r w:rsidRPr="003A565C">
        <w:rPr>
          <w:rFonts w:hint="eastAsia"/>
          <w:sz w:val="24"/>
        </w:rPr>
        <w:t>6</w:t>
      </w:r>
      <w:r w:rsidRPr="003A565C">
        <w:rPr>
          <w:rFonts w:hint="eastAsia"/>
          <w:sz w:val="24"/>
        </w:rPr>
        <w:t>件（组），当采用连续记录的静力触探或动力触探为主要勘察手段时，每个场地不应少于</w:t>
      </w:r>
      <w:r w:rsidRPr="003A565C">
        <w:rPr>
          <w:rFonts w:hint="eastAsia"/>
          <w:sz w:val="24"/>
        </w:rPr>
        <w:t>3</w:t>
      </w:r>
      <w:r w:rsidRPr="003A565C">
        <w:rPr>
          <w:rFonts w:hint="eastAsia"/>
          <w:sz w:val="24"/>
        </w:rPr>
        <w:t>个孔</w:t>
      </w:r>
      <w:r w:rsidR="00005B4C" w:rsidRPr="003A565C">
        <w:rPr>
          <w:rFonts w:hint="eastAsia"/>
          <w:sz w:val="24"/>
        </w:rPr>
        <w:t>。</w:t>
      </w:r>
    </w:p>
    <w:p w14:paraId="06479E69" w14:textId="77777777" w:rsidR="009E4FD4" w:rsidRPr="003A565C" w:rsidRDefault="009E4FD4">
      <w:pPr>
        <w:adjustRightInd w:val="0"/>
        <w:snapToGrid w:val="0"/>
        <w:spacing w:beforeLines="50" w:before="120" w:line="360" w:lineRule="auto"/>
        <w:rPr>
          <w:sz w:val="24"/>
        </w:rPr>
      </w:pPr>
      <w:r w:rsidRPr="003A565C">
        <w:rPr>
          <w:rFonts w:hint="eastAsia"/>
          <w:sz w:val="24"/>
        </w:rPr>
        <w:t>4.2.6</w:t>
      </w:r>
      <w:r w:rsidRPr="003A565C">
        <w:rPr>
          <w:sz w:val="24"/>
        </w:rPr>
        <w:t xml:space="preserve"> </w:t>
      </w:r>
      <w:r w:rsidRPr="003A565C">
        <w:rPr>
          <w:rFonts w:hint="eastAsia"/>
          <w:sz w:val="24"/>
        </w:rPr>
        <w:t xml:space="preserve"> </w:t>
      </w:r>
      <w:r w:rsidRPr="003A565C">
        <w:rPr>
          <w:rFonts w:hint="eastAsia"/>
          <w:sz w:val="24"/>
        </w:rPr>
        <w:t>勘探方法应采用钻探，必要时可补充槽探、井探和地球物理勘探。对于砂土宜作标准贯入试验；对于粉土和粘性土宜作标准贯入试验或静力触探；对于软士宜作十字板剪切试验。必要时可作旁压试验及基床系数测试。</w:t>
      </w:r>
    </w:p>
    <w:p w14:paraId="0494C9C9"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4.2.7  </w:t>
      </w:r>
      <w:r w:rsidRPr="003A565C">
        <w:rPr>
          <w:rFonts w:hint="eastAsia"/>
          <w:sz w:val="24"/>
        </w:rPr>
        <w:t>土的抗剪强度试验方法应满足基坑工程设计采用的参数指标要求，可采用三轴剪切试验或直接剪切试验，并应在勘察报告中说明。试验的排水条件</w:t>
      </w:r>
      <w:r w:rsidRPr="003A565C">
        <w:rPr>
          <w:rFonts w:hint="eastAsia"/>
          <w:sz w:val="24"/>
        </w:rPr>
        <w:t>(</w:t>
      </w:r>
      <w:r w:rsidRPr="003A565C">
        <w:rPr>
          <w:rFonts w:hint="eastAsia"/>
          <w:sz w:val="24"/>
        </w:rPr>
        <w:t>快剪或固结快剪、不固结不排水剪或无侧限抗压试验</w:t>
      </w:r>
      <w:r w:rsidRPr="003A565C">
        <w:rPr>
          <w:rFonts w:hint="eastAsia"/>
          <w:sz w:val="24"/>
        </w:rPr>
        <w:t>)</w:t>
      </w:r>
      <w:r w:rsidRPr="003A565C">
        <w:rPr>
          <w:rFonts w:hint="eastAsia"/>
          <w:sz w:val="24"/>
        </w:rPr>
        <w:t>应根据设计要求确定，必要时作残余抗剪强度试验及侧压力系数试验；对砂土和粉士应作颗粒分析；对岩石应对岩石的坚硬程度和岩体的完整程度进行划分；对特殊性岩土应作专门性试验。</w:t>
      </w:r>
    </w:p>
    <w:p w14:paraId="5B0DDADE"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4.2.8  </w:t>
      </w:r>
      <w:r w:rsidRPr="003A565C">
        <w:rPr>
          <w:rFonts w:hint="eastAsia"/>
          <w:sz w:val="24"/>
        </w:rPr>
        <w:t>当基坑影响范围内存在地下水时，应通过收集资料和勘察工作，查明场地水文地质条件，并符合下列要求：</w:t>
      </w:r>
    </w:p>
    <w:p w14:paraId="3D924EFD" w14:textId="77777777" w:rsidR="009E4FD4" w:rsidRPr="003A565C" w:rsidRDefault="009E4FD4" w:rsidP="00F6045A">
      <w:pPr>
        <w:pStyle w:val="27"/>
        <w:numPr>
          <w:ilvl w:val="0"/>
          <w:numId w:val="14"/>
        </w:numPr>
        <w:spacing w:line="360" w:lineRule="auto"/>
        <w:ind w:firstLineChars="0" w:hanging="273"/>
        <w:rPr>
          <w:rFonts w:hAnsi="宋体" w:hint="eastAsia"/>
          <w:sz w:val="24"/>
          <w:szCs w:val="24"/>
        </w:rPr>
      </w:pPr>
      <w:r w:rsidRPr="003A565C">
        <w:rPr>
          <w:rFonts w:hAnsi="宋体" w:hint="eastAsia"/>
          <w:sz w:val="24"/>
          <w:szCs w:val="24"/>
        </w:rPr>
        <w:t>查明地下水的类型、富存状态和含水层的分布规律；</w:t>
      </w:r>
    </w:p>
    <w:p w14:paraId="30ED1FAB" w14:textId="77777777" w:rsidR="009E4FD4" w:rsidRPr="003A565C" w:rsidRDefault="009E4FD4" w:rsidP="00F6045A">
      <w:pPr>
        <w:pStyle w:val="27"/>
        <w:numPr>
          <w:ilvl w:val="0"/>
          <w:numId w:val="14"/>
        </w:numPr>
        <w:spacing w:line="360" w:lineRule="auto"/>
        <w:ind w:firstLineChars="0" w:hanging="273"/>
        <w:rPr>
          <w:rFonts w:hAnsi="宋体" w:hint="eastAsia"/>
          <w:sz w:val="24"/>
          <w:szCs w:val="24"/>
        </w:rPr>
      </w:pPr>
      <w:r w:rsidRPr="003A565C">
        <w:rPr>
          <w:rFonts w:hAnsi="宋体" w:hint="eastAsia"/>
          <w:sz w:val="24"/>
          <w:szCs w:val="24"/>
        </w:rPr>
        <w:t>查明地下水补给与排泄条件、地表水与地下水的补排关系及其对地下水水位的影响；</w:t>
      </w:r>
    </w:p>
    <w:p w14:paraId="13E4C235" w14:textId="77777777" w:rsidR="009E4FD4" w:rsidRPr="003A565C" w:rsidRDefault="009E4FD4" w:rsidP="00F6045A">
      <w:pPr>
        <w:pStyle w:val="27"/>
        <w:numPr>
          <w:ilvl w:val="0"/>
          <w:numId w:val="14"/>
        </w:numPr>
        <w:spacing w:line="360" w:lineRule="auto"/>
        <w:ind w:firstLineChars="0" w:hanging="273"/>
        <w:rPr>
          <w:rFonts w:hAnsi="宋体" w:hint="eastAsia"/>
          <w:sz w:val="24"/>
          <w:szCs w:val="24"/>
        </w:rPr>
      </w:pPr>
      <w:r w:rsidRPr="003A565C">
        <w:rPr>
          <w:rFonts w:hAnsi="宋体" w:hint="eastAsia"/>
          <w:sz w:val="24"/>
          <w:szCs w:val="24"/>
        </w:rPr>
        <w:t>分层提供水位埋深、标高、渗透系数等参数，基坑开挖与支护结构使用期内地下水位的变化幅度，必要时进行抽水试验或压水试验；</w:t>
      </w:r>
    </w:p>
    <w:p w14:paraId="49FB31FC" w14:textId="77777777" w:rsidR="009E4FD4" w:rsidRPr="003A565C" w:rsidRDefault="009E4FD4" w:rsidP="00F6045A">
      <w:pPr>
        <w:pStyle w:val="27"/>
        <w:numPr>
          <w:ilvl w:val="0"/>
          <w:numId w:val="14"/>
        </w:numPr>
        <w:spacing w:line="360" w:lineRule="auto"/>
        <w:ind w:firstLineChars="0" w:hanging="273"/>
        <w:rPr>
          <w:rFonts w:hAnsi="宋体" w:hint="eastAsia"/>
          <w:sz w:val="24"/>
          <w:szCs w:val="24"/>
        </w:rPr>
      </w:pPr>
      <w:r w:rsidRPr="003A565C">
        <w:rPr>
          <w:rFonts w:hAnsi="宋体" w:hint="eastAsia"/>
          <w:sz w:val="24"/>
          <w:szCs w:val="24"/>
        </w:rPr>
        <w:t>当地下水流速较大时，尚应对地下水的流速和流向进行分析；</w:t>
      </w:r>
      <w:r w:rsidRPr="003A565C">
        <w:rPr>
          <w:rFonts w:hAnsi="宋体" w:hint="eastAsia"/>
          <w:sz w:val="24"/>
          <w:szCs w:val="24"/>
        </w:rPr>
        <w:t xml:space="preserve"> </w:t>
      </w:r>
    </w:p>
    <w:p w14:paraId="44B97C5E" w14:textId="77777777" w:rsidR="009E4FD4" w:rsidRPr="003A565C" w:rsidRDefault="009E4FD4" w:rsidP="00F6045A">
      <w:pPr>
        <w:pStyle w:val="27"/>
        <w:numPr>
          <w:ilvl w:val="0"/>
          <w:numId w:val="14"/>
        </w:numPr>
        <w:spacing w:line="360" w:lineRule="auto"/>
        <w:ind w:firstLineChars="0" w:hanging="273"/>
        <w:rPr>
          <w:rFonts w:hAnsi="宋体" w:hint="eastAsia"/>
          <w:sz w:val="24"/>
          <w:szCs w:val="24"/>
        </w:rPr>
      </w:pPr>
      <w:r w:rsidRPr="003A565C">
        <w:rPr>
          <w:rFonts w:hAnsi="宋体" w:hint="eastAsia"/>
          <w:sz w:val="24"/>
          <w:szCs w:val="24"/>
        </w:rPr>
        <w:t xml:space="preserve"> </w:t>
      </w:r>
      <w:r w:rsidRPr="003A565C">
        <w:rPr>
          <w:rFonts w:hAnsi="宋体" w:hint="eastAsia"/>
          <w:sz w:val="24"/>
          <w:szCs w:val="24"/>
        </w:rPr>
        <w:t>当场地水文地质条件复杂，在基坑开挖过程中需要对地下水进行控制（降水或隔渗），且已有资料不能满足要求时，应进行专门的水文地质勘察。</w:t>
      </w:r>
    </w:p>
    <w:p w14:paraId="1AE50A9A" w14:textId="77777777" w:rsidR="009E4FD4" w:rsidRPr="003A565C" w:rsidRDefault="009E4FD4" w:rsidP="00CE57BC">
      <w:pPr>
        <w:adjustRightInd w:val="0"/>
        <w:snapToGrid w:val="0"/>
        <w:spacing w:beforeLines="50" w:before="120" w:line="360" w:lineRule="auto"/>
        <w:rPr>
          <w:sz w:val="24"/>
        </w:rPr>
      </w:pPr>
      <w:r w:rsidRPr="003A565C">
        <w:rPr>
          <w:rFonts w:hint="eastAsia"/>
          <w:sz w:val="24"/>
        </w:rPr>
        <w:t xml:space="preserve">4.2.9  </w:t>
      </w:r>
      <w:r w:rsidRPr="003A565C">
        <w:rPr>
          <w:rFonts w:hint="eastAsia"/>
          <w:sz w:val="24"/>
        </w:rPr>
        <w:t>对岩石和土岩组合基坑应根据场地的地质构造、岩石特性、岩体特征（结构和软弱结构面）、风化情况、基坑开挖深度等按当地标准和经验进行勘察。勘察调查的范围宜根据地形、地貌、排水条件等确定。</w:t>
      </w:r>
    </w:p>
    <w:p w14:paraId="5FD4715D"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4.2.10  </w:t>
      </w:r>
      <w:r w:rsidRPr="003A565C">
        <w:rPr>
          <w:rFonts w:hint="eastAsia"/>
          <w:sz w:val="24"/>
        </w:rPr>
        <w:t>当基坑开挖可能产生流砂、流土、管涌等渗透性破坏时，应有针对性地进行勘察，分析评价其产生的可能性及对工程的影响。当基坑开挖过程中有渗流时，地下水的渗流作用宜通过渗流计算确定。</w:t>
      </w:r>
    </w:p>
    <w:p w14:paraId="740DD832" w14:textId="77777777" w:rsidR="009E4FD4" w:rsidRPr="003A565C" w:rsidRDefault="009E4FD4">
      <w:pPr>
        <w:adjustRightInd w:val="0"/>
        <w:snapToGrid w:val="0"/>
        <w:spacing w:beforeLines="50" w:before="120" w:line="360" w:lineRule="auto"/>
        <w:rPr>
          <w:sz w:val="24"/>
        </w:rPr>
      </w:pPr>
      <w:r w:rsidRPr="003A565C">
        <w:rPr>
          <w:rFonts w:hint="eastAsia"/>
          <w:sz w:val="24"/>
        </w:rPr>
        <w:t xml:space="preserve">4.2.11 </w:t>
      </w:r>
      <w:r w:rsidRPr="003A565C">
        <w:rPr>
          <w:rFonts w:hint="eastAsia"/>
          <w:sz w:val="24"/>
        </w:rPr>
        <w:t>在特殊性岩土分布区进行基坑工程勘察时，可参照《岩土工程勘察规范》</w:t>
      </w:r>
      <w:r w:rsidRPr="003A565C">
        <w:rPr>
          <w:rFonts w:hint="eastAsia"/>
          <w:sz w:val="24"/>
        </w:rPr>
        <w:t>GB-50021</w:t>
      </w:r>
      <w:r w:rsidRPr="003A565C">
        <w:rPr>
          <w:rFonts w:hint="eastAsia"/>
          <w:sz w:val="24"/>
        </w:rPr>
        <w:t>的规定进行勘察，对软土的蠕变和长期强度，软岩和极软岩的失水崩解，膨胀土的膨胀性和裂隙性以及非饱和土增湿软化等对基坑的影响进行分析评价。</w:t>
      </w:r>
    </w:p>
    <w:p w14:paraId="522BE715" w14:textId="77777777" w:rsidR="009E4FD4" w:rsidRPr="003A565C" w:rsidRDefault="009E4FD4">
      <w:pPr>
        <w:adjustRightInd w:val="0"/>
        <w:snapToGrid w:val="0"/>
        <w:spacing w:beforeLines="50" w:before="120" w:line="360" w:lineRule="auto"/>
        <w:rPr>
          <w:sz w:val="24"/>
        </w:rPr>
      </w:pPr>
      <w:r w:rsidRPr="003A565C">
        <w:rPr>
          <w:rFonts w:hint="eastAsia"/>
          <w:sz w:val="24"/>
        </w:rPr>
        <w:lastRenderedPageBreak/>
        <w:t xml:space="preserve">4.2.12 </w:t>
      </w:r>
      <w:r w:rsidRPr="003A565C">
        <w:rPr>
          <w:rFonts w:hint="eastAsia"/>
          <w:sz w:val="24"/>
        </w:rPr>
        <w:t>基坑工程勘察应根据基坑深度、岩土和地下水条件、周边环境要求综合确定勘察方案。勘察报告的内容，除应符合建筑地基基础勘察的要求外，尚应包括下列内容：</w:t>
      </w:r>
    </w:p>
    <w:p w14:paraId="794CE046" w14:textId="77777777" w:rsidR="009E4FD4" w:rsidRPr="003A565C" w:rsidRDefault="009E4FD4" w:rsidP="00F6045A">
      <w:pPr>
        <w:pStyle w:val="27"/>
        <w:numPr>
          <w:ilvl w:val="0"/>
          <w:numId w:val="15"/>
        </w:numPr>
        <w:spacing w:line="360" w:lineRule="auto"/>
        <w:ind w:firstLineChars="0" w:hanging="273"/>
        <w:rPr>
          <w:rFonts w:hAnsi="宋体" w:hint="eastAsia"/>
          <w:sz w:val="24"/>
          <w:szCs w:val="24"/>
        </w:rPr>
      </w:pPr>
      <w:r w:rsidRPr="003A565C">
        <w:rPr>
          <w:rFonts w:hAnsi="宋体" w:hint="eastAsia"/>
          <w:sz w:val="24"/>
          <w:szCs w:val="24"/>
        </w:rPr>
        <w:t>建议的支护类型或放坡坡率，并论证实施这些建议的条件以及设计、施工应注意的事项；</w:t>
      </w:r>
    </w:p>
    <w:p w14:paraId="1544E0DB" w14:textId="77777777" w:rsidR="009E4FD4" w:rsidRPr="003A565C" w:rsidRDefault="009E4FD4" w:rsidP="00F6045A">
      <w:pPr>
        <w:pStyle w:val="27"/>
        <w:numPr>
          <w:ilvl w:val="0"/>
          <w:numId w:val="15"/>
        </w:numPr>
        <w:spacing w:line="360" w:lineRule="auto"/>
        <w:ind w:firstLineChars="0" w:hanging="273"/>
        <w:rPr>
          <w:rFonts w:hAnsi="宋体" w:hint="eastAsia"/>
          <w:sz w:val="24"/>
          <w:szCs w:val="24"/>
        </w:rPr>
      </w:pPr>
      <w:r w:rsidRPr="003A565C">
        <w:rPr>
          <w:rFonts w:hAnsi="宋体" w:hint="eastAsia"/>
          <w:sz w:val="24"/>
          <w:szCs w:val="24"/>
        </w:rPr>
        <w:t>提供基坑工程设计所需的参数指标；</w:t>
      </w:r>
    </w:p>
    <w:p w14:paraId="0E72FC1E" w14:textId="77777777" w:rsidR="009E4FD4" w:rsidRPr="003A565C" w:rsidRDefault="009E4FD4" w:rsidP="00F6045A">
      <w:pPr>
        <w:pStyle w:val="27"/>
        <w:numPr>
          <w:ilvl w:val="0"/>
          <w:numId w:val="15"/>
        </w:numPr>
        <w:spacing w:line="360" w:lineRule="auto"/>
        <w:ind w:firstLineChars="0" w:hanging="273"/>
        <w:rPr>
          <w:rFonts w:hAnsi="宋体" w:hint="eastAsia"/>
          <w:sz w:val="24"/>
          <w:szCs w:val="24"/>
        </w:rPr>
      </w:pPr>
      <w:r w:rsidRPr="003A565C">
        <w:rPr>
          <w:rFonts w:hAnsi="宋体" w:hint="eastAsia"/>
          <w:sz w:val="24"/>
          <w:szCs w:val="24"/>
        </w:rPr>
        <w:t>评价地下水对基坑工程的影响，对地下水控制的可能性和必要性进行论证，提出地下水控制的方法及建议；</w:t>
      </w:r>
    </w:p>
    <w:p w14:paraId="6C3EB41B" w14:textId="77777777" w:rsidR="009E4FD4" w:rsidRPr="003A565C" w:rsidRDefault="009E4FD4" w:rsidP="00F6045A">
      <w:pPr>
        <w:pStyle w:val="27"/>
        <w:numPr>
          <w:ilvl w:val="0"/>
          <w:numId w:val="15"/>
        </w:numPr>
        <w:spacing w:line="360" w:lineRule="auto"/>
        <w:ind w:firstLineChars="0" w:hanging="273"/>
        <w:rPr>
          <w:rFonts w:hAnsi="宋体" w:hint="eastAsia"/>
          <w:sz w:val="24"/>
          <w:szCs w:val="24"/>
        </w:rPr>
      </w:pPr>
      <w:r w:rsidRPr="003A565C">
        <w:rPr>
          <w:rFonts w:hAnsi="宋体" w:hint="eastAsia"/>
          <w:sz w:val="24"/>
          <w:szCs w:val="24"/>
        </w:rPr>
        <w:t>评价场地周边的环境条件对基坑开挖、支护、地下水控制的影响以及基坑开挖、支护、地下水控制对周边环境条件的影响，并提出设计、施工应注意的事项和必要的保护措施；</w:t>
      </w:r>
    </w:p>
    <w:p w14:paraId="3C906C44" w14:textId="77777777" w:rsidR="009E4FD4" w:rsidRPr="003A565C" w:rsidRDefault="009E4FD4" w:rsidP="00F6045A">
      <w:pPr>
        <w:pStyle w:val="27"/>
        <w:numPr>
          <w:ilvl w:val="0"/>
          <w:numId w:val="15"/>
        </w:numPr>
        <w:spacing w:line="360" w:lineRule="auto"/>
        <w:ind w:firstLineChars="0" w:hanging="273"/>
        <w:rPr>
          <w:rFonts w:hAnsi="宋体" w:hint="eastAsia"/>
          <w:sz w:val="24"/>
          <w:szCs w:val="24"/>
        </w:rPr>
      </w:pPr>
      <w:r w:rsidRPr="003A565C">
        <w:rPr>
          <w:rFonts w:hAnsi="宋体" w:hint="eastAsia"/>
          <w:sz w:val="24"/>
          <w:szCs w:val="24"/>
        </w:rPr>
        <w:t>对施工过程中形成不良地质现象（如流砂、流土、管涌及整体失稳等）的可能性进行评价并提出预防措施。对具有恃殊性质（膨胀性、崩解性、温陷性、冻胀性等）的岩土，应论证这些特殊性质对基坑工程的影响，并提出设计施工的相应预防措施；</w:t>
      </w:r>
    </w:p>
    <w:p w14:paraId="0B963B4E" w14:textId="77777777" w:rsidR="009E4FD4" w:rsidRPr="003A565C" w:rsidRDefault="009E4FD4" w:rsidP="00F6045A">
      <w:pPr>
        <w:pStyle w:val="27"/>
        <w:numPr>
          <w:ilvl w:val="0"/>
          <w:numId w:val="15"/>
        </w:numPr>
        <w:spacing w:line="360" w:lineRule="auto"/>
        <w:ind w:firstLineChars="0" w:hanging="273"/>
        <w:rPr>
          <w:rFonts w:hAnsi="宋体" w:hint="eastAsia"/>
          <w:sz w:val="24"/>
          <w:szCs w:val="24"/>
        </w:rPr>
      </w:pPr>
      <w:r w:rsidRPr="003A565C">
        <w:rPr>
          <w:rFonts w:hAnsi="宋体" w:hint="eastAsia"/>
          <w:sz w:val="24"/>
          <w:szCs w:val="24"/>
        </w:rPr>
        <w:t>提供平面图、柱状图、剖面图、各种测试图表、计算图表及基坑工程设计方案建议。</w:t>
      </w:r>
    </w:p>
    <w:p w14:paraId="1D6DE792" w14:textId="77777777" w:rsidR="009E4FD4" w:rsidRPr="00A235CD" w:rsidRDefault="009E4FD4">
      <w:pPr>
        <w:adjustRightInd w:val="0"/>
        <w:snapToGrid w:val="0"/>
        <w:spacing w:beforeLines="50" w:before="120" w:line="360" w:lineRule="auto"/>
        <w:rPr>
          <w:sz w:val="24"/>
          <w:highlight w:val="lightGray"/>
        </w:rPr>
      </w:pPr>
      <w:r w:rsidRPr="003A565C">
        <w:rPr>
          <w:rFonts w:hint="eastAsia"/>
          <w:sz w:val="24"/>
        </w:rPr>
        <w:t xml:space="preserve">4.2.13 </w:t>
      </w:r>
      <w:r w:rsidRPr="003A565C">
        <w:rPr>
          <w:rFonts w:hint="eastAsia"/>
          <w:sz w:val="24"/>
        </w:rPr>
        <w:t>土的水平反力系数的比例系数</w:t>
      </w:r>
      <w:r w:rsidRPr="003A565C">
        <w:rPr>
          <w:rFonts w:hint="eastAsia"/>
          <w:sz w:val="24"/>
        </w:rPr>
        <w:t>m</w:t>
      </w:r>
      <w:r w:rsidRPr="003A565C">
        <w:rPr>
          <w:rFonts w:hint="eastAsia"/>
          <w:sz w:val="24"/>
        </w:rPr>
        <w:t>宜按桩的水平载荷试验及地区经验取值；缺少试验和经验时，可根据各层土的黏聚力、内摩擦角和挡土构件在坑底处的水平位移量按经验公式计算。</w:t>
      </w:r>
    </w:p>
    <w:p w14:paraId="1C59836A" w14:textId="395914A6" w:rsidR="009E4FD4" w:rsidRPr="00373688" w:rsidRDefault="009E4FD4">
      <w:pPr>
        <w:pStyle w:val="2"/>
        <w:jc w:val="center"/>
      </w:pPr>
      <w:bookmarkStart w:id="49" w:name="_Toc176859006"/>
      <w:r w:rsidRPr="00373688">
        <w:rPr>
          <w:rFonts w:hint="eastAsia"/>
        </w:rPr>
        <w:t>4.3</w:t>
      </w:r>
      <w:r w:rsidR="00877E02" w:rsidRPr="00373688">
        <w:rPr>
          <w:rFonts w:hint="eastAsia"/>
        </w:rPr>
        <w:t xml:space="preserve"> </w:t>
      </w:r>
      <w:r w:rsidRPr="00373688">
        <w:rPr>
          <w:rFonts w:hint="eastAsia"/>
        </w:rPr>
        <w:t>环境调查</w:t>
      </w:r>
      <w:bookmarkEnd w:id="49"/>
    </w:p>
    <w:p w14:paraId="311335E7" w14:textId="1961DDC4" w:rsidR="009E4FD4" w:rsidRPr="00373688" w:rsidRDefault="009E4FD4">
      <w:pPr>
        <w:adjustRightInd w:val="0"/>
        <w:snapToGrid w:val="0"/>
        <w:spacing w:beforeLines="50" w:before="120" w:line="360" w:lineRule="auto"/>
        <w:rPr>
          <w:sz w:val="24"/>
        </w:rPr>
      </w:pPr>
      <w:r w:rsidRPr="00373688">
        <w:rPr>
          <w:rFonts w:hint="eastAsia"/>
          <w:sz w:val="24"/>
        </w:rPr>
        <w:t xml:space="preserve">4.3.1  </w:t>
      </w:r>
      <w:r w:rsidRPr="00373688">
        <w:rPr>
          <w:rFonts w:hint="eastAsia"/>
          <w:sz w:val="24"/>
        </w:rPr>
        <w:t>在基坑影响范围内，应查明下列周边环境条件：</w:t>
      </w:r>
    </w:p>
    <w:p w14:paraId="4907A1D4"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地上既有建（构）筑物的现状、结构类型、层数、平面位置、基础形式和尺寸、埋深、原支护形式、使用年限、用途以及与拟建建（构）筑物的相对关系、沉降与倾斜及保护要求等；</w:t>
      </w:r>
    </w:p>
    <w:p w14:paraId="44D823B9"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道路的现状（地面已有裂缝的分布、宽度等）、类型、位置、宽度、道路行驶情况、最大车辆荷载及保护要求等；</w:t>
      </w:r>
    </w:p>
    <w:p w14:paraId="32DF44A7"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既有地下管线和其它地下构筑物的现状、类型、平面位置、尺寸、埋深、使用年限、用途等；对既有供水、污水、雨水等地下输水管线，尚应包括其使</w:t>
      </w:r>
      <w:r w:rsidRPr="00373688">
        <w:rPr>
          <w:rFonts w:hAnsi="宋体" w:hint="eastAsia"/>
          <w:sz w:val="24"/>
          <w:szCs w:val="24"/>
        </w:rPr>
        <w:lastRenderedPageBreak/>
        <w:t>用状况及渗漏状况、运营情况及保护要求等。当附近有轨道交通设施、隧道、防汛墙等重要建（构）物系设施时，或降水深度较大时应扩大调查范围；</w:t>
      </w:r>
    </w:p>
    <w:p w14:paraId="3A598958"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确定基坑开挖与支护结构使用期内由于施工材料、设备等产生的附加荷载；</w:t>
      </w:r>
    </w:p>
    <w:p w14:paraId="17F6C42C"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雨季时的场地周围地表水汇流和排泄条件，地表水的渗入对地层土性影响的状况；</w:t>
      </w:r>
    </w:p>
    <w:p w14:paraId="70D07F3C"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影响范围内正在施工的工程项目情况等；</w:t>
      </w:r>
    </w:p>
    <w:p w14:paraId="09AE03EE" w14:textId="77777777" w:rsidR="009E4FD4" w:rsidRPr="00373688" w:rsidRDefault="009E4FD4" w:rsidP="00F6045A">
      <w:pPr>
        <w:pStyle w:val="27"/>
        <w:numPr>
          <w:ilvl w:val="0"/>
          <w:numId w:val="16"/>
        </w:numPr>
        <w:spacing w:line="360" w:lineRule="auto"/>
        <w:ind w:firstLineChars="0" w:hanging="273"/>
        <w:rPr>
          <w:rFonts w:hAnsi="宋体" w:hint="eastAsia"/>
          <w:sz w:val="24"/>
          <w:szCs w:val="24"/>
        </w:rPr>
      </w:pPr>
      <w:r w:rsidRPr="00373688">
        <w:rPr>
          <w:rFonts w:hAnsi="宋体" w:hint="eastAsia"/>
          <w:sz w:val="24"/>
          <w:szCs w:val="24"/>
        </w:rPr>
        <w:t>在山区建设场地内，应调查在自然条件下有无滑坡现象以及影响基坑稳定的断层和破碎带。挖方、填方、堆载、卸载等人为活动对边坡的影响。</w:t>
      </w:r>
    </w:p>
    <w:p w14:paraId="73D980EC" w14:textId="77777777" w:rsidR="009E4FD4" w:rsidRPr="00373688" w:rsidRDefault="009E4FD4">
      <w:pPr>
        <w:adjustRightInd w:val="0"/>
        <w:snapToGrid w:val="0"/>
        <w:spacing w:beforeLines="50" w:before="120" w:line="360" w:lineRule="auto"/>
        <w:rPr>
          <w:sz w:val="24"/>
        </w:rPr>
      </w:pPr>
      <w:r w:rsidRPr="00373688">
        <w:rPr>
          <w:rFonts w:hint="eastAsia"/>
          <w:sz w:val="24"/>
        </w:rPr>
        <w:t xml:space="preserve">4.3.2  </w:t>
      </w:r>
      <w:r w:rsidRPr="00373688">
        <w:rPr>
          <w:rFonts w:hint="eastAsia"/>
          <w:sz w:val="24"/>
        </w:rPr>
        <w:t>既有地下管线和其它地下构筑物可通过地理信息系统或其他档案资料了解管线的类别、位置、埋深和规模，必要时可采用探槽、地球物理勘探等有效方法进行地下管线和其它地下构筑物的探测。</w:t>
      </w:r>
    </w:p>
    <w:p w14:paraId="7A33D82A" w14:textId="77777777" w:rsidR="009E4FD4" w:rsidRPr="00373688" w:rsidRDefault="009E4FD4">
      <w:pPr>
        <w:adjustRightInd w:val="0"/>
        <w:snapToGrid w:val="0"/>
        <w:spacing w:beforeLines="50" w:before="120" w:line="360" w:lineRule="auto"/>
        <w:rPr>
          <w:sz w:val="24"/>
        </w:rPr>
      </w:pPr>
      <w:r w:rsidRPr="00373688">
        <w:rPr>
          <w:rFonts w:hint="eastAsia"/>
          <w:sz w:val="24"/>
        </w:rPr>
        <w:t xml:space="preserve">4.3.3  </w:t>
      </w:r>
      <w:r w:rsidRPr="00373688">
        <w:rPr>
          <w:rFonts w:hint="eastAsia"/>
          <w:sz w:val="24"/>
        </w:rPr>
        <w:t>环境调查报告应包括下列内容：</w:t>
      </w:r>
    </w:p>
    <w:p w14:paraId="31F8BBF8" w14:textId="77777777" w:rsidR="009E4FD4" w:rsidRPr="00373688" w:rsidRDefault="009E4FD4" w:rsidP="004724CE">
      <w:pPr>
        <w:pStyle w:val="27"/>
        <w:numPr>
          <w:ilvl w:val="0"/>
          <w:numId w:val="17"/>
        </w:numPr>
        <w:spacing w:line="360" w:lineRule="auto"/>
        <w:ind w:firstLineChars="0" w:hanging="273"/>
        <w:rPr>
          <w:rFonts w:hAnsi="宋体" w:hint="eastAsia"/>
          <w:sz w:val="24"/>
          <w:szCs w:val="24"/>
        </w:rPr>
      </w:pPr>
      <w:r w:rsidRPr="00373688">
        <w:rPr>
          <w:rFonts w:hAnsi="宋体" w:hint="eastAsia"/>
          <w:sz w:val="24"/>
          <w:szCs w:val="24"/>
        </w:rPr>
        <w:t>邻近建筑（构）物、道路和地下设施的平面位置图，注明相对关系及埋深、尺寸等要素；</w:t>
      </w:r>
    </w:p>
    <w:p w14:paraId="2E4FE48C" w14:textId="77777777" w:rsidR="009E4FD4" w:rsidRPr="00373688" w:rsidRDefault="009E4FD4" w:rsidP="004724CE">
      <w:pPr>
        <w:pStyle w:val="27"/>
        <w:numPr>
          <w:ilvl w:val="0"/>
          <w:numId w:val="17"/>
        </w:numPr>
        <w:spacing w:line="360" w:lineRule="auto"/>
        <w:ind w:firstLineChars="0" w:hanging="273"/>
        <w:rPr>
          <w:rFonts w:hAnsi="宋体" w:hint="eastAsia"/>
          <w:sz w:val="24"/>
          <w:szCs w:val="24"/>
        </w:rPr>
      </w:pPr>
      <w:r w:rsidRPr="00373688">
        <w:rPr>
          <w:rFonts w:hAnsi="宋体" w:hint="eastAsia"/>
          <w:sz w:val="24"/>
          <w:szCs w:val="24"/>
        </w:rPr>
        <w:t>评价周边工程环境对基坑开挖变形的承受能力；</w:t>
      </w:r>
    </w:p>
    <w:p w14:paraId="49FFA554" w14:textId="77777777" w:rsidR="009E4FD4" w:rsidRPr="00373688" w:rsidRDefault="009E4FD4" w:rsidP="004724CE">
      <w:pPr>
        <w:pStyle w:val="27"/>
        <w:numPr>
          <w:ilvl w:val="0"/>
          <w:numId w:val="17"/>
        </w:numPr>
        <w:spacing w:line="360" w:lineRule="auto"/>
        <w:ind w:firstLineChars="0" w:hanging="273"/>
        <w:rPr>
          <w:rFonts w:hAnsi="宋体" w:hint="eastAsia"/>
          <w:sz w:val="24"/>
          <w:szCs w:val="24"/>
        </w:rPr>
      </w:pPr>
      <w:r w:rsidRPr="00373688">
        <w:rPr>
          <w:rFonts w:hAnsi="宋体" w:hint="eastAsia"/>
          <w:sz w:val="24"/>
          <w:szCs w:val="24"/>
        </w:rPr>
        <w:t>提出对周边工程环境保护的预防建议和措施</w:t>
      </w:r>
      <w:r w:rsidRPr="00373688">
        <w:rPr>
          <w:rFonts w:hAnsi="宋体" w:hint="eastAsia"/>
          <w:sz w:val="24"/>
          <w:szCs w:val="24"/>
        </w:rPr>
        <w:t xml:space="preserve"> </w:t>
      </w:r>
      <w:r w:rsidRPr="00373688">
        <w:rPr>
          <w:rFonts w:hAnsi="宋体" w:hint="eastAsia"/>
          <w:sz w:val="24"/>
          <w:szCs w:val="24"/>
        </w:rPr>
        <w:t>；</w:t>
      </w:r>
    </w:p>
    <w:p w14:paraId="6F765284" w14:textId="77777777" w:rsidR="009E4FD4" w:rsidRPr="00373688" w:rsidRDefault="009E4FD4" w:rsidP="004724CE">
      <w:pPr>
        <w:pStyle w:val="27"/>
        <w:numPr>
          <w:ilvl w:val="0"/>
          <w:numId w:val="17"/>
        </w:numPr>
        <w:spacing w:line="360" w:lineRule="auto"/>
        <w:ind w:firstLineChars="0" w:hanging="273"/>
        <w:rPr>
          <w:rFonts w:hAnsi="宋体" w:hint="eastAsia"/>
          <w:sz w:val="24"/>
          <w:szCs w:val="24"/>
        </w:rPr>
      </w:pPr>
      <w:r w:rsidRPr="00373688">
        <w:rPr>
          <w:rFonts w:hAnsi="宋体" w:hint="eastAsia"/>
          <w:sz w:val="24"/>
          <w:szCs w:val="24"/>
        </w:rPr>
        <w:t>对施工阶段环境保护和监测工作的建议和要求。</w:t>
      </w:r>
    </w:p>
    <w:p w14:paraId="29488B57" w14:textId="77777777" w:rsidR="009E4FD4" w:rsidRPr="00373688" w:rsidRDefault="009E4FD4">
      <w:pPr>
        <w:pStyle w:val="1"/>
        <w:jc w:val="center"/>
        <w:rPr>
          <w:sz w:val="36"/>
          <w:szCs w:val="36"/>
        </w:rPr>
      </w:pPr>
      <w:bookmarkStart w:id="50" w:name="_Toc15307"/>
      <w:bookmarkEnd w:id="45"/>
      <w:r>
        <w:rPr>
          <w:rFonts w:hint="eastAsia"/>
          <w:sz w:val="36"/>
          <w:szCs w:val="36"/>
        </w:rPr>
        <w:br w:type="page"/>
      </w:r>
      <w:bookmarkStart w:id="51" w:name="_Toc176859007"/>
      <w:r w:rsidRPr="00373688">
        <w:rPr>
          <w:rFonts w:hint="eastAsia"/>
          <w:sz w:val="36"/>
          <w:szCs w:val="36"/>
        </w:rPr>
        <w:lastRenderedPageBreak/>
        <w:t xml:space="preserve">5 </w:t>
      </w:r>
      <w:r w:rsidRPr="00373688">
        <w:rPr>
          <w:rFonts w:hint="eastAsia"/>
          <w:sz w:val="36"/>
          <w:szCs w:val="36"/>
        </w:rPr>
        <w:t>土压力与水压力</w:t>
      </w:r>
      <w:bookmarkEnd w:id="50"/>
      <w:bookmarkEnd w:id="51"/>
    </w:p>
    <w:p w14:paraId="453BD986" w14:textId="790F55AD" w:rsidR="001E5FA5" w:rsidRPr="00373688" w:rsidRDefault="001E5FA5" w:rsidP="001E5FA5">
      <w:pPr>
        <w:pStyle w:val="2"/>
        <w:spacing w:line="415" w:lineRule="auto"/>
        <w:jc w:val="center"/>
      </w:pPr>
      <w:bookmarkStart w:id="52" w:name="_Toc31498"/>
      <w:bookmarkStart w:id="53" w:name="_Toc167098985"/>
      <w:bookmarkStart w:id="54" w:name="_Toc176859008"/>
      <w:r w:rsidRPr="00373688">
        <w:rPr>
          <w:rFonts w:hint="eastAsia"/>
        </w:rPr>
        <w:t xml:space="preserve">5.1 </w:t>
      </w:r>
      <w:r w:rsidRPr="00373688">
        <w:t>一般规定</w:t>
      </w:r>
      <w:bookmarkEnd w:id="52"/>
      <w:bookmarkEnd w:id="53"/>
      <w:bookmarkEnd w:id="54"/>
    </w:p>
    <w:p w14:paraId="2414CDC9" w14:textId="77777777" w:rsidR="001E5FA5" w:rsidRPr="00373688" w:rsidRDefault="001E5FA5" w:rsidP="001E5FA5">
      <w:pPr>
        <w:spacing w:beforeLines="50" w:before="120" w:line="360" w:lineRule="auto"/>
        <w:rPr>
          <w:sz w:val="24"/>
          <w:szCs w:val="24"/>
        </w:rPr>
      </w:pPr>
      <w:r w:rsidRPr="00373688">
        <w:rPr>
          <w:sz w:val="24"/>
          <w:szCs w:val="24"/>
        </w:rPr>
        <w:t>5.1.1</w:t>
      </w:r>
      <w:r w:rsidRPr="00373688">
        <w:rPr>
          <w:rFonts w:hint="eastAsia"/>
          <w:sz w:val="24"/>
          <w:szCs w:val="24"/>
        </w:rPr>
        <w:t xml:space="preserve">  </w:t>
      </w:r>
      <w:r w:rsidRPr="00373688">
        <w:rPr>
          <w:sz w:val="24"/>
          <w:szCs w:val="24"/>
        </w:rPr>
        <w:t>基坑支护结构承受的侧向压力包括</w:t>
      </w:r>
      <w:r w:rsidRPr="00373688">
        <w:rPr>
          <w:rFonts w:hint="eastAsia"/>
          <w:sz w:val="24"/>
          <w:szCs w:val="24"/>
        </w:rPr>
        <w:t>由土、水自重引起的</w:t>
      </w:r>
      <w:r w:rsidRPr="00373688">
        <w:rPr>
          <w:sz w:val="24"/>
          <w:szCs w:val="24"/>
        </w:rPr>
        <w:t>土压力</w:t>
      </w:r>
      <w:r w:rsidRPr="00373688">
        <w:rPr>
          <w:rFonts w:hint="eastAsia"/>
          <w:sz w:val="24"/>
          <w:szCs w:val="24"/>
        </w:rPr>
        <w:t>和</w:t>
      </w:r>
      <w:r w:rsidRPr="00373688">
        <w:rPr>
          <w:sz w:val="24"/>
          <w:szCs w:val="24"/>
        </w:rPr>
        <w:t>水压力</w:t>
      </w:r>
      <w:r w:rsidRPr="00373688">
        <w:rPr>
          <w:rFonts w:hint="eastAsia"/>
          <w:sz w:val="24"/>
          <w:szCs w:val="24"/>
        </w:rPr>
        <w:t>，以及</w:t>
      </w:r>
      <w:r w:rsidRPr="00373688">
        <w:rPr>
          <w:sz w:val="24"/>
          <w:szCs w:val="24"/>
        </w:rPr>
        <w:t>基坑周围的建筑物及施工荷载引起的</w:t>
      </w:r>
      <w:r w:rsidRPr="00373688">
        <w:rPr>
          <w:rFonts w:hint="eastAsia"/>
          <w:sz w:val="24"/>
          <w:szCs w:val="24"/>
        </w:rPr>
        <w:t>附加土</w:t>
      </w:r>
      <w:r w:rsidRPr="00373688">
        <w:rPr>
          <w:sz w:val="24"/>
          <w:szCs w:val="24"/>
        </w:rPr>
        <w:t>压力。</w:t>
      </w:r>
      <w:r w:rsidRPr="00373688">
        <w:rPr>
          <w:rFonts w:hint="eastAsia"/>
          <w:sz w:val="24"/>
          <w:szCs w:val="24"/>
        </w:rPr>
        <w:t>必要情况下应考虑冻胀力、温度变化引起的附加土压力。对动荷载应据其相对频率大小采用一定的动力系数。</w:t>
      </w:r>
    </w:p>
    <w:p w14:paraId="4D276545"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5.1.2  </w:t>
      </w:r>
      <w:r w:rsidRPr="00373688">
        <w:rPr>
          <w:sz w:val="24"/>
          <w:szCs w:val="24"/>
        </w:rPr>
        <w:t>土压力应根据支护结构相对于土体的位移</w:t>
      </w:r>
      <w:r w:rsidRPr="00373688">
        <w:rPr>
          <w:rFonts w:hint="eastAsia"/>
          <w:sz w:val="24"/>
          <w:szCs w:val="24"/>
        </w:rPr>
        <w:t>情况</w:t>
      </w:r>
      <w:r w:rsidRPr="00373688">
        <w:rPr>
          <w:sz w:val="24"/>
          <w:szCs w:val="24"/>
        </w:rPr>
        <w:t>来确定</w:t>
      </w:r>
      <w:r w:rsidRPr="00373688">
        <w:rPr>
          <w:rFonts w:hint="eastAsia"/>
          <w:sz w:val="24"/>
          <w:szCs w:val="24"/>
        </w:rPr>
        <w:t>，</w:t>
      </w:r>
      <w:r w:rsidRPr="00373688">
        <w:rPr>
          <w:sz w:val="24"/>
          <w:szCs w:val="24"/>
        </w:rPr>
        <w:t>包括静止土压力、主动土压力、被动土压力</w:t>
      </w:r>
      <w:r w:rsidRPr="00373688">
        <w:rPr>
          <w:rFonts w:hint="eastAsia"/>
          <w:sz w:val="24"/>
          <w:szCs w:val="24"/>
        </w:rPr>
        <w:t>以及</w:t>
      </w:r>
      <w:r w:rsidRPr="00373688">
        <w:rPr>
          <w:sz w:val="24"/>
          <w:szCs w:val="24"/>
        </w:rPr>
        <w:t>相应</w:t>
      </w:r>
      <w:r w:rsidRPr="00373688">
        <w:rPr>
          <w:rFonts w:hint="eastAsia"/>
          <w:sz w:val="24"/>
          <w:szCs w:val="24"/>
        </w:rPr>
        <w:t>于</w:t>
      </w:r>
      <w:r w:rsidRPr="00373688">
        <w:rPr>
          <w:sz w:val="24"/>
          <w:szCs w:val="24"/>
        </w:rPr>
        <w:t>侧向变形条件</w:t>
      </w:r>
      <w:r w:rsidRPr="00373688">
        <w:rPr>
          <w:rFonts w:hint="eastAsia"/>
          <w:sz w:val="24"/>
          <w:szCs w:val="24"/>
        </w:rPr>
        <w:t>的</w:t>
      </w:r>
      <w:r w:rsidRPr="00373688">
        <w:rPr>
          <w:sz w:val="24"/>
          <w:szCs w:val="24"/>
        </w:rPr>
        <w:t>土压力。</w:t>
      </w:r>
    </w:p>
    <w:p w14:paraId="7B64EC51" w14:textId="456C8BE2" w:rsidR="001E5FA5" w:rsidRPr="00373688" w:rsidRDefault="001E5FA5" w:rsidP="001E5FA5">
      <w:pPr>
        <w:spacing w:beforeLines="50" w:before="120" w:line="360" w:lineRule="auto"/>
        <w:rPr>
          <w:sz w:val="24"/>
          <w:szCs w:val="24"/>
        </w:rPr>
      </w:pPr>
      <w:r w:rsidRPr="00373688">
        <w:rPr>
          <w:rFonts w:hint="eastAsia"/>
          <w:sz w:val="24"/>
          <w:szCs w:val="24"/>
        </w:rPr>
        <w:t xml:space="preserve">5.1.3  </w:t>
      </w:r>
      <w:r w:rsidRPr="00373688">
        <w:rPr>
          <w:sz w:val="24"/>
          <w:szCs w:val="24"/>
        </w:rPr>
        <w:t>土压力</w:t>
      </w:r>
      <w:r w:rsidRPr="00373688">
        <w:rPr>
          <w:rFonts w:hint="eastAsia"/>
          <w:sz w:val="24"/>
          <w:szCs w:val="24"/>
        </w:rPr>
        <w:t>值</w:t>
      </w:r>
      <w:r w:rsidRPr="00373688">
        <w:rPr>
          <w:sz w:val="24"/>
          <w:szCs w:val="24"/>
        </w:rPr>
        <w:t>可</w:t>
      </w:r>
      <w:r w:rsidRPr="00373688">
        <w:rPr>
          <w:rFonts w:hint="eastAsia"/>
          <w:sz w:val="24"/>
          <w:szCs w:val="24"/>
        </w:rPr>
        <w:t>根据支护结构及地层情况</w:t>
      </w:r>
      <w:r w:rsidRPr="00373688">
        <w:rPr>
          <w:sz w:val="24"/>
          <w:szCs w:val="24"/>
        </w:rPr>
        <w:t>采用朗肯土压</w:t>
      </w:r>
      <w:r w:rsidRPr="00373688">
        <w:rPr>
          <w:rFonts w:hint="eastAsia"/>
          <w:sz w:val="24"/>
          <w:szCs w:val="24"/>
        </w:rPr>
        <w:t>力</w:t>
      </w:r>
      <w:r w:rsidRPr="00373688">
        <w:rPr>
          <w:sz w:val="24"/>
          <w:szCs w:val="24"/>
        </w:rPr>
        <w:t>理论</w:t>
      </w:r>
      <w:r w:rsidRPr="00373688">
        <w:rPr>
          <w:rFonts w:hint="eastAsia"/>
          <w:sz w:val="24"/>
          <w:szCs w:val="24"/>
        </w:rPr>
        <w:t>或</w:t>
      </w:r>
      <w:r w:rsidRPr="00373688">
        <w:rPr>
          <w:sz w:val="24"/>
          <w:szCs w:val="24"/>
        </w:rPr>
        <w:t>库仑土压</w:t>
      </w:r>
      <w:r w:rsidRPr="00373688">
        <w:rPr>
          <w:rFonts w:hint="eastAsia"/>
          <w:sz w:val="24"/>
          <w:szCs w:val="24"/>
        </w:rPr>
        <w:t>力</w:t>
      </w:r>
      <w:r w:rsidRPr="00373688">
        <w:rPr>
          <w:sz w:val="24"/>
          <w:szCs w:val="24"/>
        </w:rPr>
        <w:t>理论</w:t>
      </w:r>
      <w:r w:rsidRPr="00373688">
        <w:rPr>
          <w:rFonts w:hint="eastAsia"/>
          <w:sz w:val="24"/>
          <w:szCs w:val="24"/>
        </w:rPr>
        <w:t>进行计算</w:t>
      </w:r>
      <w:r w:rsidR="00CB6598" w:rsidRPr="00373688">
        <w:rPr>
          <w:rFonts w:hint="eastAsia"/>
          <w:sz w:val="24"/>
          <w:szCs w:val="24"/>
        </w:rPr>
        <w:t>。</w:t>
      </w:r>
    </w:p>
    <w:p w14:paraId="69CAE0F9"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5.1.4  </w:t>
      </w:r>
      <w:r w:rsidRPr="00373688">
        <w:rPr>
          <w:rFonts w:hint="eastAsia"/>
          <w:sz w:val="24"/>
          <w:szCs w:val="24"/>
        </w:rPr>
        <w:t>对作用于支护结构上的土、水压力，根据土层种类及地下水条件可分别采用水土分算和水土合算的方法。</w:t>
      </w:r>
      <w:r w:rsidRPr="00373688">
        <w:rPr>
          <w:sz w:val="24"/>
          <w:szCs w:val="24"/>
        </w:rPr>
        <w:t>对地下水位以下的</w:t>
      </w:r>
      <w:r w:rsidRPr="00373688">
        <w:rPr>
          <w:rFonts w:hint="eastAsia"/>
          <w:sz w:val="24"/>
          <w:szCs w:val="24"/>
        </w:rPr>
        <w:t>砂质</w:t>
      </w:r>
      <w:r w:rsidRPr="00373688">
        <w:rPr>
          <w:sz w:val="24"/>
          <w:szCs w:val="24"/>
        </w:rPr>
        <w:t>粉土、砂土和碎石土应采用水土分算方法</w:t>
      </w:r>
      <w:r w:rsidRPr="00373688">
        <w:rPr>
          <w:rFonts w:hint="eastAsia"/>
          <w:sz w:val="24"/>
          <w:szCs w:val="24"/>
        </w:rPr>
        <w:t>；</w:t>
      </w:r>
      <w:r w:rsidRPr="00373688">
        <w:rPr>
          <w:sz w:val="24"/>
          <w:szCs w:val="24"/>
        </w:rPr>
        <w:t>对地下水位以下的粘性土</w:t>
      </w:r>
      <w:r w:rsidRPr="00373688">
        <w:rPr>
          <w:rFonts w:hint="eastAsia"/>
          <w:sz w:val="24"/>
          <w:szCs w:val="24"/>
        </w:rPr>
        <w:t>、粘质粉土</w:t>
      </w:r>
      <w:r w:rsidRPr="00373688">
        <w:rPr>
          <w:sz w:val="24"/>
          <w:szCs w:val="24"/>
        </w:rPr>
        <w:t>可采用水土合算方法</w:t>
      </w:r>
      <w:r w:rsidRPr="00373688">
        <w:rPr>
          <w:rFonts w:hint="eastAsia"/>
          <w:sz w:val="24"/>
          <w:szCs w:val="24"/>
        </w:rPr>
        <w:t>。</w:t>
      </w:r>
    </w:p>
    <w:p w14:paraId="2725B2E9"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5.1.5  </w:t>
      </w:r>
      <w:r w:rsidRPr="00373688">
        <w:rPr>
          <w:rFonts w:hint="eastAsia"/>
          <w:sz w:val="24"/>
          <w:szCs w:val="24"/>
        </w:rPr>
        <w:t>水</w:t>
      </w:r>
      <w:r w:rsidRPr="00373688">
        <w:rPr>
          <w:sz w:val="24"/>
          <w:szCs w:val="24"/>
        </w:rPr>
        <w:t>土</w:t>
      </w:r>
      <w:r w:rsidRPr="00373688">
        <w:rPr>
          <w:rFonts w:hint="eastAsia"/>
          <w:sz w:val="24"/>
          <w:szCs w:val="24"/>
        </w:rPr>
        <w:t>分算方法应分别计算水压力和土压力，土压力的计算应采用土体有效重度和有效应力强度指标；水土合算方法可采用土体饱和重度和总应力强度指标计算土压力和水压力之和。</w:t>
      </w:r>
    </w:p>
    <w:p w14:paraId="6C4D512F"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5.1.6  </w:t>
      </w:r>
      <w:r w:rsidRPr="00373688">
        <w:rPr>
          <w:rFonts w:hint="eastAsia"/>
          <w:sz w:val="24"/>
          <w:szCs w:val="24"/>
        </w:rPr>
        <w:t>土压力的计算应根据土的性质、加载快慢和持续时间采用相应排水条件下所测强度指标。</w:t>
      </w:r>
      <w:r w:rsidRPr="00373688">
        <w:rPr>
          <w:sz w:val="24"/>
          <w:szCs w:val="24"/>
        </w:rPr>
        <w:t>对</w:t>
      </w:r>
      <w:r w:rsidRPr="00373688">
        <w:rPr>
          <w:rFonts w:hint="eastAsia"/>
          <w:sz w:val="24"/>
          <w:szCs w:val="24"/>
        </w:rPr>
        <w:t>砂质粉土、</w:t>
      </w:r>
      <w:r w:rsidRPr="00373688">
        <w:rPr>
          <w:sz w:val="24"/>
          <w:szCs w:val="24"/>
        </w:rPr>
        <w:t>砂土、碎石土，</w:t>
      </w:r>
      <w:r w:rsidRPr="00373688">
        <w:rPr>
          <w:rFonts w:hint="eastAsia"/>
          <w:sz w:val="24"/>
          <w:szCs w:val="24"/>
        </w:rPr>
        <w:t>其</w:t>
      </w:r>
      <w:r w:rsidRPr="00373688">
        <w:rPr>
          <w:sz w:val="24"/>
          <w:szCs w:val="24"/>
        </w:rPr>
        <w:t>抗剪强度指标应采用有效应力强度指标</w:t>
      </w:r>
      <w:r w:rsidRPr="00373688">
        <w:rPr>
          <w:i/>
          <w:sz w:val="24"/>
          <w:szCs w:val="24"/>
        </w:rPr>
        <w:t>c</w:t>
      </w:r>
      <w:r w:rsidRPr="00373688">
        <w:rPr>
          <w:sz w:val="24"/>
          <w:szCs w:val="24"/>
        </w:rPr>
        <w:t>´</w:t>
      </w:r>
      <w:r w:rsidRPr="00373688">
        <w:rPr>
          <w:sz w:val="24"/>
          <w:szCs w:val="24"/>
        </w:rPr>
        <w:t>、</w:t>
      </w:r>
      <w:r w:rsidRPr="00373688">
        <w:rPr>
          <w:i/>
          <w:sz w:val="24"/>
          <w:szCs w:val="24"/>
        </w:rPr>
        <w:t>φ</w:t>
      </w:r>
      <w:r w:rsidRPr="00373688">
        <w:rPr>
          <w:sz w:val="24"/>
          <w:szCs w:val="24"/>
        </w:rPr>
        <w:t>´</w:t>
      </w:r>
      <w:r w:rsidRPr="00373688">
        <w:rPr>
          <w:rFonts w:hint="eastAsia"/>
          <w:sz w:val="24"/>
          <w:szCs w:val="24"/>
        </w:rPr>
        <w:t>；</w:t>
      </w:r>
      <w:r w:rsidRPr="00373688">
        <w:rPr>
          <w:bCs/>
          <w:sz w:val="24"/>
          <w:szCs w:val="24"/>
        </w:rPr>
        <w:t>对</w:t>
      </w:r>
      <w:r w:rsidRPr="00373688">
        <w:rPr>
          <w:rFonts w:hint="eastAsia"/>
          <w:bCs/>
          <w:sz w:val="24"/>
          <w:szCs w:val="24"/>
        </w:rPr>
        <w:t>粘质粉土与</w:t>
      </w:r>
      <w:r w:rsidRPr="00373688">
        <w:rPr>
          <w:sz w:val="24"/>
          <w:szCs w:val="24"/>
        </w:rPr>
        <w:t>粘性土</w:t>
      </w:r>
      <w:r w:rsidRPr="00373688">
        <w:rPr>
          <w:rFonts w:hint="eastAsia"/>
          <w:sz w:val="24"/>
          <w:szCs w:val="24"/>
        </w:rPr>
        <w:t>，其</w:t>
      </w:r>
      <w:r w:rsidRPr="00373688">
        <w:rPr>
          <w:bCs/>
          <w:sz w:val="24"/>
          <w:szCs w:val="24"/>
        </w:rPr>
        <w:t>抗剪强度指标</w:t>
      </w:r>
      <w:r w:rsidRPr="00373688">
        <w:rPr>
          <w:rFonts w:hint="eastAsia"/>
          <w:bCs/>
          <w:sz w:val="24"/>
          <w:szCs w:val="24"/>
        </w:rPr>
        <w:t>宜</w:t>
      </w:r>
      <w:r w:rsidRPr="00373688">
        <w:rPr>
          <w:sz w:val="24"/>
          <w:szCs w:val="24"/>
        </w:rPr>
        <w:t>采用三轴固结不排水抗剪强度指标</w:t>
      </w:r>
      <w:r w:rsidRPr="00373688">
        <w:rPr>
          <w:i/>
          <w:sz w:val="24"/>
          <w:szCs w:val="24"/>
        </w:rPr>
        <w:t>c</w:t>
      </w:r>
      <w:r w:rsidRPr="00373688">
        <w:rPr>
          <w:sz w:val="24"/>
          <w:szCs w:val="24"/>
          <w:vertAlign w:val="subscript"/>
        </w:rPr>
        <w:t>cu</w:t>
      </w:r>
      <w:r w:rsidRPr="00373688">
        <w:rPr>
          <w:sz w:val="24"/>
          <w:szCs w:val="24"/>
        </w:rPr>
        <w:t>、</w:t>
      </w:r>
      <w:r w:rsidRPr="00373688">
        <w:rPr>
          <w:i/>
          <w:sz w:val="24"/>
          <w:szCs w:val="24"/>
        </w:rPr>
        <w:t>φ</w:t>
      </w:r>
      <w:r w:rsidRPr="00373688">
        <w:rPr>
          <w:sz w:val="24"/>
          <w:szCs w:val="24"/>
          <w:vertAlign w:val="subscript"/>
        </w:rPr>
        <w:t>cu</w:t>
      </w:r>
      <w:r w:rsidRPr="00373688">
        <w:rPr>
          <w:sz w:val="24"/>
          <w:szCs w:val="24"/>
        </w:rPr>
        <w:t>或</w:t>
      </w:r>
      <w:bookmarkStart w:id="55" w:name="_Hlk175306826"/>
      <w:r w:rsidRPr="00373688">
        <w:rPr>
          <w:sz w:val="24"/>
          <w:szCs w:val="24"/>
        </w:rPr>
        <w:t>固结快剪强度指标</w:t>
      </w:r>
      <w:r w:rsidRPr="00373688">
        <w:rPr>
          <w:i/>
          <w:sz w:val="24"/>
          <w:szCs w:val="24"/>
        </w:rPr>
        <w:t>c</w:t>
      </w:r>
      <w:r w:rsidRPr="00373688">
        <w:rPr>
          <w:sz w:val="24"/>
          <w:szCs w:val="24"/>
          <w:vertAlign w:val="subscript"/>
        </w:rPr>
        <w:t>cq</w:t>
      </w:r>
      <w:r w:rsidRPr="00373688">
        <w:rPr>
          <w:sz w:val="24"/>
          <w:szCs w:val="24"/>
        </w:rPr>
        <w:t>、</w:t>
      </w:r>
      <w:r w:rsidRPr="00373688">
        <w:rPr>
          <w:i/>
          <w:sz w:val="24"/>
          <w:szCs w:val="24"/>
        </w:rPr>
        <w:t>φ</w:t>
      </w:r>
      <w:r w:rsidRPr="00373688">
        <w:rPr>
          <w:sz w:val="24"/>
          <w:szCs w:val="24"/>
          <w:vertAlign w:val="subscript"/>
        </w:rPr>
        <w:t>cq</w:t>
      </w:r>
      <w:bookmarkEnd w:id="55"/>
      <w:r w:rsidRPr="00373688">
        <w:rPr>
          <w:rFonts w:hint="eastAsia"/>
          <w:sz w:val="24"/>
          <w:szCs w:val="24"/>
        </w:rPr>
        <w:t>。</w:t>
      </w:r>
    </w:p>
    <w:p w14:paraId="6D306F48" w14:textId="0B0FD29C" w:rsidR="001E5FA5" w:rsidRPr="00373688" w:rsidRDefault="001E5FA5" w:rsidP="001E5FA5">
      <w:pPr>
        <w:pStyle w:val="2"/>
        <w:spacing w:line="415" w:lineRule="auto"/>
        <w:jc w:val="center"/>
      </w:pPr>
      <w:bookmarkStart w:id="56" w:name="_Toc13661"/>
      <w:bookmarkStart w:id="57" w:name="_Toc167098986"/>
      <w:bookmarkStart w:id="58" w:name="_Toc176859009"/>
      <w:r w:rsidRPr="00373688">
        <w:t>5</w:t>
      </w:r>
      <w:r w:rsidRPr="00373688">
        <w:rPr>
          <w:rFonts w:hint="eastAsia"/>
        </w:rPr>
        <w:t>.</w:t>
      </w:r>
      <w:r w:rsidRPr="00373688">
        <w:t>2</w:t>
      </w:r>
      <w:r w:rsidRPr="00373688">
        <w:rPr>
          <w:rFonts w:hint="eastAsia"/>
        </w:rPr>
        <w:t xml:space="preserve"> </w:t>
      </w:r>
      <w:r w:rsidRPr="00373688">
        <w:rPr>
          <w:rFonts w:hint="eastAsia"/>
        </w:rPr>
        <w:t>一般</w:t>
      </w:r>
      <w:r w:rsidRPr="00373688">
        <w:t>土</w:t>
      </w:r>
      <w:r w:rsidRPr="00373688">
        <w:rPr>
          <w:rFonts w:hint="eastAsia"/>
        </w:rPr>
        <w:t>水</w:t>
      </w:r>
      <w:r w:rsidRPr="00373688">
        <w:t>压力</w:t>
      </w:r>
      <w:r w:rsidRPr="00373688">
        <w:rPr>
          <w:rFonts w:hint="eastAsia"/>
        </w:rPr>
        <w:t>计算</w:t>
      </w:r>
      <w:bookmarkEnd w:id="56"/>
      <w:bookmarkEnd w:id="57"/>
      <w:bookmarkEnd w:id="58"/>
    </w:p>
    <w:p w14:paraId="762A1D0E" w14:textId="77777777" w:rsidR="001E5FA5" w:rsidRPr="00373688" w:rsidRDefault="001E5FA5" w:rsidP="001E5FA5">
      <w:pPr>
        <w:spacing w:beforeLines="50" w:before="120" w:line="360" w:lineRule="auto"/>
        <w:rPr>
          <w:sz w:val="24"/>
          <w:szCs w:val="24"/>
        </w:rPr>
      </w:pPr>
      <w:r w:rsidRPr="00373688">
        <w:rPr>
          <w:sz w:val="24"/>
          <w:szCs w:val="24"/>
        </w:rPr>
        <w:t>5</w:t>
      </w:r>
      <w:r w:rsidRPr="00373688">
        <w:rPr>
          <w:rFonts w:hint="eastAsia"/>
          <w:sz w:val="24"/>
          <w:szCs w:val="24"/>
        </w:rPr>
        <w:t xml:space="preserve">.2.1  </w:t>
      </w:r>
      <w:r w:rsidRPr="00373688">
        <w:rPr>
          <w:rFonts w:hint="eastAsia"/>
          <w:sz w:val="24"/>
          <w:szCs w:val="24"/>
        </w:rPr>
        <w:t>当土体的变形属于主动状态时，土体对支护构件的压力可按主动土压力计算；当土体的变形属于被动状态时，土体对支护构件的压力可按被动土压力计算。</w:t>
      </w:r>
    </w:p>
    <w:p w14:paraId="48A9A4B0" w14:textId="77777777" w:rsidR="001E5FA5" w:rsidRPr="00373688" w:rsidRDefault="001E5FA5" w:rsidP="001E5FA5">
      <w:pPr>
        <w:spacing w:beforeLines="50" w:before="120" w:line="360" w:lineRule="auto"/>
        <w:rPr>
          <w:sz w:val="24"/>
          <w:szCs w:val="24"/>
        </w:rPr>
      </w:pPr>
      <w:bookmarkStart w:id="59" w:name="_Hlk175144407"/>
      <w:r w:rsidRPr="00373688">
        <w:rPr>
          <w:rFonts w:hint="eastAsia"/>
          <w:sz w:val="24"/>
          <w:szCs w:val="24"/>
        </w:rPr>
        <w:t>5.2.2</w:t>
      </w:r>
      <w:bookmarkEnd w:id="59"/>
      <w:r w:rsidRPr="00373688">
        <w:rPr>
          <w:rFonts w:hint="eastAsia"/>
          <w:sz w:val="24"/>
          <w:szCs w:val="24"/>
        </w:rPr>
        <w:t xml:space="preserve">  </w:t>
      </w:r>
      <w:r w:rsidRPr="00373688">
        <w:rPr>
          <w:rFonts w:hint="eastAsia"/>
          <w:sz w:val="24"/>
          <w:szCs w:val="24"/>
        </w:rPr>
        <w:t>当支护构件与土的界面竖直、土体表面水平的情况下，可采用朗肯理论计算支护结构外侧的主动土压力和支护结构内侧的被动土压力如下（图</w:t>
      </w:r>
      <w:r w:rsidRPr="00373688">
        <w:rPr>
          <w:rFonts w:hint="eastAsia"/>
          <w:sz w:val="24"/>
          <w:szCs w:val="24"/>
        </w:rPr>
        <w:t>5.2.2</w:t>
      </w:r>
      <w:r w:rsidRPr="00373688">
        <w:rPr>
          <w:rFonts w:hint="eastAsia"/>
          <w:sz w:val="24"/>
          <w:szCs w:val="24"/>
        </w:rPr>
        <w:t>）：</w:t>
      </w:r>
    </w:p>
    <w:p w14:paraId="2F1FBE7E" w14:textId="77777777" w:rsidR="001E5FA5" w:rsidRPr="00373688" w:rsidRDefault="001E5FA5" w:rsidP="001E5FA5">
      <w:pPr>
        <w:spacing w:beforeLines="50" w:before="120" w:line="360" w:lineRule="auto"/>
        <w:rPr>
          <w:sz w:val="24"/>
          <w:szCs w:val="24"/>
        </w:rPr>
      </w:pPr>
      <w:r w:rsidRPr="00373688">
        <w:rPr>
          <w:rFonts w:hint="eastAsia"/>
          <w:sz w:val="24"/>
          <w:szCs w:val="24"/>
        </w:rPr>
        <w:lastRenderedPageBreak/>
        <w:t>1</w:t>
      </w:r>
      <w:r w:rsidRPr="00373688">
        <w:rPr>
          <w:sz w:val="24"/>
          <w:szCs w:val="24"/>
        </w:rPr>
        <w:t xml:space="preserve"> </w:t>
      </w:r>
      <w:r w:rsidRPr="00373688">
        <w:rPr>
          <w:rFonts w:hint="eastAsia"/>
          <w:sz w:val="24"/>
          <w:szCs w:val="24"/>
        </w:rPr>
        <w:t>对地下水位以上或土水合算的土层</w:t>
      </w:r>
    </w:p>
    <w:p w14:paraId="6FDBB758" w14:textId="77777777" w:rsidR="001E5FA5" w:rsidRPr="00373688" w:rsidRDefault="001E5FA5" w:rsidP="001E5FA5">
      <w:pPr>
        <w:spacing w:beforeLines="50" w:before="120" w:line="360" w:lineRule="auto"/>
        <w:jc w:val="right"/>
        <w:rPr>
          <w:sz w:val="24"/>
          <w:szCs w:val="24"/>
        </w:rPr>
      </w:pPr>
      <w:r w:rsidRPr="00373688">
        <w:rPr>
          <w:position w:val="-16"/>
          <w:sz w:val="24"/>
          <w:szCs w:val="24"/>
        </w:rPr>
        <w:object w:dxaOrig="2160" w:dyaOrig="440" w14:anchorId="5E73A0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8.3pt;height:21.3pt" o:ole="">
            <v:imagedata r:id="rId9" o:title=""/>
          </v:shape>
          <o:OLEObject Type="Embed" ProgID="Equation.DSMT4" ShapeID="_x0000_i1025" DrawAspect="Content" ObjectID="_1787488940" r:id="rId10"/>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5.2.2-1</w:t>
      </w:r>
      <w:r w:rsidRPr="00373688">
        <w:rPr>
          <w:rFonts w:hint="eastAsia"/>
          <w:sz w:val="24"/>
          <w:szCs w:val="24"/>
        </w:rPr>
        <w:t>）</w:t>
      </w:r>
    </w:p>
    <w:p w14:paraId="5B15A76C" w14:textId="77777777" w:rsidR="001E5FA5" w:rsidRPr="00373688" w:rsidRDefault="001E5FA5" w:rsidP="001E5FA5">
      <w:pPr>
        <w:spacing w:beforeLines="50" w:before="120" w:line="360" w:lineRule="auto"/>
        <w:jc w:val="right"/>
        <w:rPr>
          <w:sz w:val="24"/>
          <w:szCs w:val="24"/>
        </w:rPr>
      </w:pPr>
      <w:r w:rsidRPr="00373688">
        <w:rPr>
          <w:position w:val="-28"/>
          <w:sz w:val="24"/>
          <w:szCs w:val="24"/>
        </w:rPr>
        <w:object w:dxaOrig="2120" w:dyaOrig="680" w14:anchorId="14F31C5E">
          <v:shape id="_x0000_i1026" type="#_x0000_t75" style="width:105.8pt;height:34.45pt" o:ole="">
            <v:imagedata r:id="rId11" o:title=""/>
          </v:shape>
          <o:OLEObject Type="Embed" ProgID="Equation.DSMT4" ShapeID="_x0000_i1026" DrawAspect="Content" ObjectID="_1787488941" r:id="rId12"/>
        </w:object>
      </w:r>
      <w:r w:rsidRPr="00373688">
        <w:rPr>
          <w:sz w:val="24"/>
          <w:szCs w:val="24"/>
        </w:rPr>
        <w:t xml:space="preserve"> </w:t>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5.2.2-2</w:t>
      </w:r>
      <w:r w:rsidRPr="00373688">
        <w:rPr>
          <w:rFonts w:hint="eastAsia"/>
          <w:sz w:val="24"/>
          <w:szCs w:val="24"/>
        </w:rPr>
        <w:t>）</w:t>
      </w:r>
    </w:p>
    <w:p w14:paraId="68C4CF32" w14:textId="77777777" w:rsidR="001E5FA5" w:rsidRPr="00373688" w:rsidRDefault="001E5FA5" w:rsidP="001E5FA5">
      <w:pPr>
        <w:spacing w:beforeLines="50" w:before="120" w:line="360" w:lineRule="auto"/>
        <w:jc w:val="right"/>
        <w:rPr>
          <w:sz w:val="24"/>
          <w:szCs w:val="24"/>
        </w:rPr>
      </w:pPr>
      <w:r w:rsidRPr="00373688">
        <w:rPr>
          <w:position w:val="-16"/>
          <w:sz w:val="24"/>
          <w:szCs w:val="24"/>
        </w:rPr>
        <w:object w:dxaOrig="2200" w:dyaOrig="440" w14:anchorId="4D94068F">
          <v:shape id="_x0000_i1027" type="#_x0000_t75" style="width:110.2pt;height:21.3pt" o:ole="">
            <v:imagedata r:id="rId13" o:title=""/>
          </v:shape>
          <o:OLEObject Type="Embed" ProgID="Equation.DSMT4" ShapeID="_x0000_i1027" DrawAspect="Content" ObjectID="_1787488942" r:id="rId14"/>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5.2.2-3</w:t>
      </w:r>
      <w:r w:rsidRPr="00373688">
        <w:rPr>
          <w:rFonts w:hint="eastAsia"/>
          <w:sz w:val="24"/>
          <w:szCs w:val="24"/>
        </w:rPr>
        <w:t>）</w:t>
      </w:r>
    </w:p>
    <w:p w14:paraId="614D9FC2" w14:textId="77777777" w:rsidR="001E5FA5" w:rsidRPr="00373688" w:rsidRDefault="001E5FA5" w:rsidP="001E5FA5">
      <w:pPr>
        <w:spacing w:beforeLines="50" w:before="120" w:line="360" w:lineRule="auto"/>
        <w:jc w:val="right"/>
        <w:rPr>
          <w:sz w:val="24"/>
          <w:szCs w:val="24"/>
        </w:rPr>
      </w:pPr>
      <w:r w:rsidRPr="00373688">
        <w:rPr>
          <w:position w:val="-28"/>
          <w:sz w:val="24"/>
          <w:szCs w:val="24"/>
        </w:rPr>
        <w:object w:dxaOrig="2120" w:dyaOrig="680" w14:anchorId="42CC6F92">
          <v:shape id="_x0000_i1028" type="#_x0000_t75" style="width:105.8pt;height:34.45pt" o:ole="">
            <v:imagedata r:id="rId15" o:title=""/>
          </v:shape>
          <o:OLEObject Type="Embed" ProgID="Equation.DSMT4" ShapeID="_x0000_i1028" DrawAspect="Content" ObjectID="_1787488943" r:id="rId16"/>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5.2.2-4</w:t>
      </w:r>
      <w:r w:rsidRPr="00373688">
        <w:rPr>
          <w:rFonts w:hint="eastAsia"/>
          <w:sz w:val="24"/>
          <w:szCs w:val="24"/>
        </w:rPr>
        <w:t>）</w:t>
      </w:r>
    </w:p>
    <w:p w14:paraId="79F6B335" w14:textId="77777777" w:rsidR="001E5FA5" w:rsidRPr="00373688" w:rsidRDefault="001E5FA5" w:rsidP="001E5FA5">
      <w:pPr>
        <w:snapToGrid w:val="0"/>
        <w:spacing w:line="360" w:lineRule="auto"/>
        <w:ind w:left="1440" w:hangingChars="600" w:hanging="1440"/>
        <w:rPr>
          <w:sz w:val="24"/>
          <w:szCs w:val="24"/>
        </w:rPr>
      </w:pPr>
      <w:r w:rsidRPr="00373688">
        <w:rPr>
          <w:sz w:val="24"/>
          <w:szCs w:val="24"/>
        </w:rPr>
        <w:t>式中</w:t>
      </w:r>
      <w:r w:rsidRPr="00373688">
        <w:rPr>
          <w:rFonts w:hint="eastAsia"/>
          <w:sz w:val="24"/>
          <w:szCs w:val="24"/>
        </w:rPr>
        <w:t>：</w:t>
      </w:r>
      <w:r w:rsidRPr="00373688">
        <w:rPr>
          <w:position w:val="-12"/>
          <w:sz w:val="24"/>
          <w:szCs w:val="24"/>
        </w:rPr>
        <w:object w:dxaOrig="300" w:dyaOrig="360" w14:anchorId="37E102CA">
          <v:shape id="_x0000_i1029" type="#_x0000_t75" style="width:13.75pt;height:17.55pt" o:ole="">
            <v:imagedata r:id="rId17" o:title=""/>
          </v:shape>
          <o:OLEObject Type="Embed" ProgID="Equation.DSMT4" ShapeID="_x0000_i1029" DrawAspect="Content" ObjectID="_1787488944" r:id="rId18"/>
        </w:object>
      </w:r>
      <w:r w:rsidRPr="00373688">
        <w:rPr>
          <w:sz w:val="24"/>
          <w:szCs w:val="24"/>
        </w:rPr>
        <w:t>——</w:t>
      </w:r>
      <w:r w:rsidRPr="00373688">
        <w:rPr>
          <w:rFonts w:hint="eastAsia"/>
          <w:sz w:val="24"/>
          <w:szCs w:val="24"/>
        </w:rPr>
        <w:t>支护结构外侧，第</w:t>
      </w:r>
      <w:r w:rsidRPr="00373688">
        <w:rPr>
          <w:rFonts w:hint="eastAsia"/>
          <w:i/>
          <w:iCs/>
          <w:sz w:val="24"/>
          <w:szCs w:val="24"/>
        </w:rPr>
        <w:t>i</w:t>
      </w:r>
      <w:r w:rsidRPr="00373688">
        <w:rPr>
          <w:rFonts w:hint="eastAsia"/>
          <w:sz w:val="24"/>
          <w:szCs w:val="24"/>
        </w:rPr>
        <w:t>层土中计算点的主动土压力</w:t>
      </w:r>
      <w:r w:rsidRPr="00373688">
        <w:rPr>
          <w:sz w:val="24"/>
          <w:szCs w:val="24"/>
        </w:rPr>
        <w:t>强度</w:t>
      </w:r>
      <w:r w:rsidRPr="00373688">
        <w:rPr>
          <w:rFonts w:hint="eastAsia"/>
          <w:sz w:val="24"/>
          <w:szCs w:val="24"/>
        </w:rPr>
        <w:t>（</w:t>
      </w:r>
      <w:r w:rsidRPr="00373688">
        <w:rPr>
          <w:sz w:val="24"/>
          <w:szCs w:val="24"/>
        </w:rPr>
        <w:t>kPa</w:t>
      </w:r>
      <w:r w:rsidRPr="00373688">
        <w:rPr>
          <w:rFonts w:hint="eastAsia"/>
          <w:sz w:val="24"/>
          <w:szCs w:val="24"/>
        </w:rPr>
        <w:t>），当计算值小于零时取零；</w:t>
      </w:r>
    </w:p>
    <w:p w14:paraId="08460160" w14:textId="77777777" w:rsidR="001E5FA5" w:rsidRPr="00373688" w:rsidRDefault="001E5FA5" w:rsidP="001E5FA5">
      <w:pPr>
        <w:snapToGrid w:val="0"/>
        <w:spacing w:line="360" w:lineRule="auto"/>
        <w:ind w:leftChars="333" w:left="1400" w:hangingChars="292" w:hanging="701"/>
        <w:rPr>
          <w:rFonts w:ascii="宋体" w:hAnsi="宋体" w:hint="eastAsia"/>
          <w:sz w:val="24"/>
          <w:szCs w:val="24"/>
        </w:rPr>
      </w:pPr>
      <w:r w:rsidRPr="00373688">
        <w:rPr>
          <w:rFonts w:ascii="TimesNewRomanPS-ItalicMT" w:hAnsi="TimesNewRomanPS-ItalicMT"/>
          <w:i/>
          <w:iCs/>
          <w:sz w:val="24"/>
          <w:szCs w:val="24"/>
        </w:rPr>
        <w:t>σ</w:t>
      </w:r>
      <w:r w:rsidRPr="00373688">
        <w:rPr>
          <w:rFonts w:ascii="TimesNewRomanPSMT" w:hAnsi="TimesNewRomanPSMT"/>
          <w:sz w:val="24"/>
          <w:szCs w:val="24"/>
          <w:vertAlign w:val="subscript"/>
        </w:rPr>
        <w:t>a</w:t>
      </w:r>
      <w:r w:rsidRPr="00373688">
        <w:rPr>
          <w:rFonts w:ascii="TimesNewRomanPSMT" w:hAnsi="TimesNewRomanPSMT"/>
          <w:sz w:val="24"/>
          <w:szCs w:val="24"/>
        </w:rPr>
        <w:t>——</w:t>
      </w:r>
      <w:r w:rsidRPr="00373688">
        <w:rPr>
          <w:rFonts w:ascii="宋体" w:hAnsi="宋体"/>
          <w:sz w:val="24"/>
          <w:szCs w:val="24"/>
        </w:rPr>
        <w:t>支护结构外侧计算点的土中竖向应力值（</w:t>
      </w:r>
      <w:r w:rsidRPr="00373688">
        <w:rPr>
          <w:rFonts w:ascii="TimesNewRomanPSMT" w:hAnsi="TimesNewRomanPSMT"/>
          <w:sz w:val="24"/>
          <w:szCs w:val="24"/>
        </w:rPr>
        <w:t>kPa</w:t>
      </w:r>
      <w:r w:rsidRPr="00373688">
        <w:rPr>
          <w:rFonts w:ascii="宋体" w:hAnsi="宋体"/>
          <w:sz w:val="24"/>
          <w:szCs w:val="24"/>
        </w:rPr>
        <w:t>）</w:t>
      </w:r>
      <w:r w:rsidRPr="00373688">
        <w:rPr>
          <w:rFonts w:ascii="宋体" w:hAnsi="宋体" w:hint="eastAsia"/>
          <w:sz w:val="24"/>
          <w:szCs w:val="24"/>
        </w:rPr>
        <w:t>，为土的自重产生的竖向总应力加上</w:t>
      </w:r>
      <w:r w:rsidRPr="00373688">
        <w:rPr>
          <w:sz w:val="24"/>
          <w:szCs w:val="24"/>
        </w:rPr>
        <w:t>地面均布荷载</w:t>
      </w:r>
      <w:r w:rsidRPr="00373688">
        <w:rPr>
          <w:rFonts w:hint="eastAsia"/>
          <w:position w:val="-10"/>
          <w:sz w:val="24"/>
          <w:szCs w:val="24"/>
        </w:rPr>
        <w:object w:dxaOrig="201" w:dyaOrig="261" w14:anchorId="4E34D58D">
          <v:shape id="对象 6" o:spid="_x0000_i1030" type="#_x0000_t75" style="width:10pt;height:13.75pt;mso-position-horizontal-relative:page;mso-position-vertical-relative:page" o:ole="">
            <v:imagedata r:id="rId19" o:title=""/>
          </v:shape>
          <o:OLEObject Type="Embed" ProgID="Equation.3" ShapeID="对象 6" DrawAspect="Content" ObjectID="_1787488945" r:id="rId20"/>
        </w:object>
      </w:r>
      <w:r w:rsidRPr="00373688">
        <w:rPr>
          <w:rFonts w:hint="eastAsia"/>
          <w:sz w:val="24"/>
          <w:szCs w:val="24"/>
        </w:rPr>
        <w:t>（</w:t>
      </w:r>
      <w:r w:rsidRPr="00373688">
        <w:rPr>
          <w:sz w:val="24"/>
          <w:szCs w:val="24"/>
        </w:rPr>
        <w:t>kPa</w:t>
      </w:r>
      <w:r w:rsidRPr="00373688">
        <w:rPr>
          <w:rFonts w:hint="eastAsia"/>
          <w:sz w:val="24"/>
          <w:szCs w:val="24"/>
        </w:rPr>
        <w:t>）</w:t>
      </w:r>
      <w:r w:rsidRPr="00373688">
        <w:rPr>
          <w:rFonts w:ascii="宋体" w:hAnsi="宋体"/>
          <w:sz w:val="24"/>
          <w:szCs w:val="24"/>
        </w:rPr>
        <w:t>；</w:t>
      </w:r>
    </w:p>
    <w:p w14:paraId="00AF82F1" w14:textId="77777777" w:rsidR="001E5FA5" w:rsidRPr="00373688" w:rsidRDefault="001E5FA5" w:rsidP="001E5FA5">
      <w:pPr>
        <w:snapToGrid w:val="0"/>
        <w:spacing w:line="360" w:lineRule="auto"/>
        <w:ind w:leftChars="333" w:left="1400" w:hangingChars="292" w:hanging="701"/>
        <w:rPr>
          <w:rFonts w:ascii="宋体" w:hAnsi="宋体" w:hint="eastAsia"/>
          <w:sz w:val="24"/>
          <w:szCs w:val="24"/>
        </w:rPr>
      </w:pPr>
      <w:r w:rsidRPr="00373688">
        <w:rPr>
          <w:rFonts w:ascii="TimesNewRomanPS-ItalicMT" w:hAnsi="TimesNewRomanPS-ItalicMT"/>
          <w:i/>
          <w:iCs/>
          <w:sz w:val="24"/>
          <w:szCs w:val="24"/>
        </w:rPr>
        <w:t>σ</w:t>
      </w:r>
      <w:r w:rsidRPr="00373688">
        <w:rPr>
          <w:rFonts w:ascii="TimesNewRomanPSMT" w:hAnsi="TimesNewRomanPSMT"/>
          <w:sz w:val="24"/>
          <w:szCs w:val="24"/>
          <w:vertAlign w:val="subscript"/>
        </w:rPr>
        <w:t>p</w:t>
      </w:r>
      <w:r w:rsidRPr="00373688">
        <w:rPr>
          <w:rFonts w:ascii="TimesNewRomanPSMT" w:hAnsi="TimesNewRomanPSMT"/>
          <w:sz w:val="24"/>
          <w:szCs w:val="24"/>
        </w:rPr>
        <w:t>——</w:t>
      </w:r>
      <w:r w:rsidRPr="00373688">
        <w:rPr>
          <w:rFonts w:ascii="宋体" w:hAnsi="宋体"/>
          <w:sz w:val="24"/>
          <w:szCs w:val="24"/>
        </w:rPr>
        <w:t>支护结构</w:t>
      </w:r>
      <w:r w:rsidRPr="00373688">
        <w:rPr>
          <w:rFonts w:ascii="宋体" w:hAnsi="宋体" w:hint="eastAsia"/>
          <w:sz w:val="24"/>
          <w:szCs w:val="24"/>
        </w:rPr>
        <w:t>内</w:t>
      </w:r>
      <w:r w:rsidRPr="00373688">
        <w:rPr>
          <w:rFonts w:ascii="宋体" w:hAnsi="宋体"/>
          <w:sz w:val="24"/>
          <w:szCs w:val="24"/>
        </w:rPr>
        <w:t>侧计算点的土中竖向应力值（</w:t>
      </w:r>
      <w:r w:rsidRPr="00373688">
        <w:rPr>
          <w:rFonts w:ascii="TimesNewRomanPSMT" w:hAnsi="TimesNewRomanPSMT"/>
          <w:sz w:val="24"/>
          <w:szCs w:val="24"/>
        </w:rPr>
        <w:t>kPa</w:t>
      </w:r>
      <w:r w:rsidRPr="00373688">
        <w:rPr>
          <w:rFonts w:ascii="宋体" w:hAnsi="宋体"/>
          <w:sz w:val="24"/>
          <w:szCs w:val="24"/>
        </w:rPr>
        <w:t>）</w:t>
      </w:r>
      <w:r w:rsidRPr="00373688">
        <w:rPr>
          <w:rFonts w:ascii="宋体" w:hAnsi="宋体" w:hint="eastAsia"/>
          <w:sz w:val="24"/>
          <w:szCs w:val="24"/>
        </w:rPr>
        <w:t>，为土的自重产生的竖向总应力</w:t>
      </w:r>
      <w:r w:rsidRPr="00373688">
        <w:rPr>
          <w:rFonts w:ascii="宋体" w:hAnsi="宋体"/>
          <w:sz w:val="24"/>
          <w:szCs w:val="24"/>
        </w:rPr>
        <w:t>；</w:t>
      </w:r>
    </w:p>
    <w:p w14:paraId="683EFA77" w14:textId="77777777" w:rsidR="001E5FA5" w:rsidRPr="00373688" w:rsidRDefault="001E5FA5" w:rsidP="001E5FA5">
      <w:pPr>
        <w:snapToGrid w:val="0"/>
        <w:spacing w:line="360" w:lineRule="auto"/>
        <w:ind w:leftChars="333" w:left="1400" w:hangingChars="292" w:hanging="701"/>
        <w:rPr>
          <w:sz w:val="24"/>
          <w:szCs w:val="24"/>
        </w:rPr>
      </w:pPr>
      <w:r w:rsidRPr="00373688">
        <w:rPr>
          <w:i/>
          <w:iCs/>
          <w:sz w:val="24"/>
          <w:szCs w:val="24"/>
        </w:rPr>
        <w:t>K</w:t>
      </w:r>
      <w:r w:rsidRPr="00373688">
        <w:rPr>
          <w:sz w:val="24"/>
          <w:szCs w:val="24"/>
          <w:vertAlign w:val="subscript"/>
        </w:rPr>
        <w:t>a,</w:t>
      </w:r>
      <w:r w:rsidRPr="00373688">
        <w:rPr>
          <w:i/>
          <w:iCs/>
          <w:sz w:val="24"/>
          <w:szCs w:val="24"/>
          <w:vertAlign w:val="subscript"/>
        </w:rPr>
        <w:t>i</w:t>
      </w:r>
      <w:r w:rsidRPr="00373688">
        <w:rPr>
          <w:sz w:val="24"/>
          <w:szCs w:val="24"/>
        </w:rPr>
        <w:t>、</w:t>
      </w:r>
      <w:r w:rsidRPr="00373688">
        <w:rPr>
          <w:i/>
          <w:iCs/>
          <w:sz w:val="24"/>
          <w:szCs w:val="24"/>
        </w:rPr>
        <w:t>K</w:t>
      </w:r>
      <w:r w:rsidRPr="00373688">
        <w:rPr>
          <w:sz w:val="24"/>
          <w:szCs w:val="24"/>
          <w:vertAlign w:val="subscript"/>
        </w:rPr>
        <w:t>p,</w:t>
      </w:r>
      <w:r w:rsidRPr="00373688">
        <w:rPr>
          <w:i/>
          <w:iCs/>
          <w:sz w:val="24"/>
          <w:szCs w:val="24"/>
          <w:vertAlign w:val="subscript"/>
        </w:rPr>
        <w:t>i</w:t>
      </w:r>
      <w:r w:rsidRPr="00373688">
        <w:rPr>
          <w:i/>
          <w:iCs/>
          <w:sz w:val="24"/>
          <w:szCs w:val="24"/>
        </w:rPr>
        <w:t xml:space="preserve"> </w:t>
      </w:r>
      <w:r w:rsidRPr="00373688">
        <w:rPr>
          <w:sz w:val="24"/>
          <w:szCs w:val="24"/>
        </w:rPr>
        <w:t>——</w:t>
      </w:r>
      <w:r w:rsidRPr="00373688">
        <w:rPr>
          <w:sz w:val="24"/>
          <w:szCs w:val="24"/>
        </w:rPr>
        <w:t>分别为第</w:t>
      </w:r>
      <w:r w:rsidRPr="00373688">
        <w:rPr>
          <w:i/>
          <w:iCs/>
          <w:sz w:val="24"/>
          <w:szCs w:val="24"/>
        </w:rPr>
        <w:t>i</w:t>
      </w:r>
      <w:r w:rsidRPr="00373688">
        <w:rPr>
          <w:sz w:val="24"/>
          <w:szCs w:val="24"/>
        </w:rPr>
        <w:t>层土的主动土压力系数、被动土压力系数；</w:t>
      </w:r>
    </w:p>
    <w:p w14:paraId="531B99CC" w14:textId="77777777" w:rsidR="001E5FA5" w:rsidRPr="00373688" w:rsidRDefault="001E5FA5" w:rsidP="001E5FA5">
      <w:pPr>
        <w:snapToGrid w:val="0"/>
        <w:spacing w:line="360" w:lineRule="auto"/>
        <w:ind w:leftChars="333" w:left="1400" w:hangingChars="292" w:hanging="701"/>
        <w:rPr>
          <w:sz w:val="24"/>
          <w:szCs w:val="24"/>
        </w:rPr>
      </w:pPr>
      <w:r w:rsidRPr="00373688">
        <w:rPr>
          <w:i/>
          <w:iCs/>
          <w:sz w:val="24"/>
          <w:szCs w:val="24"/>
        </w:rPr>
        <w:t>c</w:t>
      </w:r>
      <w:r w:rsidRPr="00373688">
        <w:rPr>
          <w:i/>
          <w:iCs/>
          <w:sz w:val="24"/>
          <w:szCs w:val="24"/>
          <w:vertAlign w:val="subscript"/>
        </w:rPr>
        <w:t>i</w:t>
      </w:r>
      <w:r w:rsidRPr="00373688">
        <w:rPr>
          <w:sz w:val="24"/>
          <w:szCs w:val="24"/>
        </w:rPr>
        <w:t>、</w:t>
      </w:r>
      <w:r w:rsidRPr="00373688">
        <w:rPr>
          <w:i/>
          <w:iCs/>
          <w:sz w:val="24"/>
          <w:szCs w:val="24"/>
        </w:rPr>
        <w:sym w:font="Symbol" w:char="F06A"/>
      </w:r>
      <w:r w:rsidRPr="00373688">
        <w:rPr>
          <w:i/>
          <w:iCs/>
          <w:sz w:val="24"/>
          <w:szCs w:val="24"/>
          <w:vertAlign w:val="subscript"/>
        </w:rPr>
        <w:t>i</w:t>
      </w:r>
      <w:r w:rsidRPr="00373688">
        <w:rPr>
          <w:sz w:val="24"/>
          <w:szCs w:val="24"/>
        </w:rPr>
        <w:t>——</w:t>
      </w:r>
      <w:r w:rsidRPr="00373688">
        <w:rPr>
          <w:sz w:val="24"/>
          <w:szCs w:val="24"/>
        </w:rPr>
        <w:t>第</w:t>
      </w:r>
      <w:r w:rsidRPr="00373688">
        <w:rPr>
          <w:i/>
          <w:iCs/>
          <w:sz w:val="24"/>
          <w:szCs w:val="24"/>
        </w:rPr>
        <w:t>i</w:t>
      </w:r>
      <w:r w:rsidRPr="00373688">
        <w:rPr>
          <w:sz w:val="24"/>
          <w:szCs w:val="24"/>
        </w:rPr>
        <w:t>层土的黏聚力（</w:t>
      </w:r>
      <w:r w:rsidRPr="00373688">
        <w:rPr>
          <w:sz w:val="24"/>
          <w:szCs w:val="24"/>
        </w:rPr>
        <w:t>kPa</w:t>
      </w:r>
      <w:r w:rsidRPr="00373688">
        <w:rPr>
          <w:sz w:val="24"/>
          <w:szCs w:val="24"/>
        </w:rPr>
        <w:t>）、内摩擦角</w:t>
      </w:r>
      <w:r w:rsidRPr="00373688">
        <w:rPr>
          <w:rFonts w:ascii="宋体" w:hAnsi="宋体"/>
          <w:sz w:val="24"/>
          <w:szCs w:val="24"/>
        </w:rPr>
        <w:t>（º）</w:t>
      </w:r>
      <w:r w:rsidRPr="00373688">
        <w:rPr>
          <w:rFonts w:hint="eastAsia"/>
          <w:sz w:val="24"/>
          <w:szCs w:val="24"/>
        </w:rPr>
        <w:t>，按</w:t>
      </w:r>
      <w:r w:rsidRPr="00373688">
        <w:rPr>
          <w:rFonts w:hint="eastAsia"/>
          <w:sz w:val="24"/>
          <w:szCs w:val="24"/>
        </w:rPr>
        <w:t>5</w:t>
      </w:r>
      <w:r w:rsidRPr="00373688">
        <w:rPr>
          <w:sz w:val="24"/>
          <w:szCs w:val="24"/>
        </w:rPr>
        <w:t>.1.6</w:t>
      </w:r>
      <w:r w:rsidRPr="00373688">
        <w:rPr>
          <w:rFonts w:hint="eastAsia"/>
          <w:sz w:val="24"/>
          <w:szCs w:val="24"/>
        </w:rPr>
        <w:t>条取值；</w:t>
      </w:r>
    </w:p>
    <w:p w14:paraId="64E801FF" w14:textId="77777777" w:rsidR="001E5FA5" w:rsidRPr="00373688" w:rsidRDefault="001E5FA5" w:rsidP="001E5FA5">
      <w:pPr>
        <w:snapToGrid w:val="0"/>
        <w:spacing w:line="360" w:lineRule="auto"/>
        <w:ind w:leftChars="333" w:left="1400" w:hangingChars="292" w:hanging="701"/>
        <w:rPr>
          <w:sz w:val="24"/>
          <w:szCs w:val="24"/>
        </w:rPr>
      </w:pPr>
      <w:r w:rsidRPr="00373688">
        <w:rPr>
          <w:rFonts w:hint="eastAsia"/>
          <w:position w:val="-14"/>
          <w:sz w:val="24"/>
          <w:szCs w:val="24"/>
        </w:rPr>
        <w:object w:dxaOrig="300" w:dyaOrig="380" w14:anchorId="5BF157B7">
          <v:shape id="_x0000_i1031" type="#_x0000_t75" style="width:13.75pt;height:19.4pt" o:ole="">
            <v:imagedata r:id="rId21" o:title=""/>
          </v:shape>
          <o:OLEObject Type="Embed" ProgID="Equation.DSMT4" ShapeID="_x0000_i1031" DrawAspect="Content" ObjectID="_1787488946" r:id="rId22"/>
        </w:object>
      </w:r>
      <w:r w:rsidRPr="00373688">
        <w:rPr>
          <w:sz w:val="24"/>
          <w:szCs w:val="24"/>
        </w:rPr>
        <w:t>——</w:t>
      </w:r>
      <w:r w:rsidRPr="00373688">
        <w:rPr>
          <w:rFonts w:hint="eastAsia"/>
          <w:sz w:val="24"/>
          <w:szCs w:val="24"/>
        </w:rPr>
        <w:t>支护结构内侧，第</w:t>
      </w:r>
      <w:r w:rsidRPr="00373688">
        <w:rPr>
          <w:rFonts w:hint="eastAsia"/>
          <w:i/>
          <w:iCs/>
          <w:sz w:val="24"/>
          <w:szCs w:val="24"/>
        </w:rPr>
        <w:t>i</w:t>
      </w:r>
      <w:r w:rsidRPr="00373688">
        <w:rPr>
          <w:rFonts w:hint="eastAsia"/>
          <w:sz w:val="24"/>
          <w:szCs w:val="24"/>
        </w:rPr>
        <w:t>层土中计算点的被动土压力</w:t>
      </w:r>
      <w:r w:rsidRPr="00373688">
        <w:rPr>
          <w:sz w:val="24"/>
          <w:szCs w:val="24"/>
        </w:rPr>
        <w:t>强度</w:t>
      </w:r>
      <w:r w:rsidRPr="00373688">
        <w:rPr>
          <w:rFonts w:hint="eastAsia"/>
          <w:sz w:val="24"/>
          <w:szCs w:val="24"/>
        </w:rPr>
        <w:t>（</w:t>
      </w:r>
      <w:r w:rsidRPr="00373688">
        <w:rPr>
          <w:sz w:val="24"/>
          <w:szCs w:val="24"/>
        </w:rPr>
        <w:t>kPa</w:t>
      </w:r>
      <w:r w:rsidRPr="00373688">
        <w:rPr>
          <w:rFonts w:hint="eastAsia"/>
          <w:sz w:val="24"/>
          <w:szCs w:val="24"/>
        </w:rPr>
        <w:t>）。</w:t>
      </w:r>
    </w:p>
    <w:p w14:paraId="33A17A24" w14:textId="77777777" w:rsidR="001E5FA5" w:rsidRPr="00373688" w:rsidRDefault="001E5FA5" w:rsidP="001E5FA5">
      <w:pPr>
        <w:spacing w:beforeLines="50" w:before="120" w:line="360" w:lineRule="auto"/>
        <w:rPr>
          <w:sz w:val="24"/>
          <w:szCs w:val="24"/>
        </w:rPr>
      </w:pPr>
      <w:r w:rsidRPr="00373688">
        <w:rPr>
          <w:sz w:val="24"/>
          <w:szCs w:val="24"/>
        </w:rPr>
        <w:t xml:space="preserve">2 </w:t>
      </w:r>
      <w:r w:rsidRPr="00373688">
        <w:rPr>
          <w:rFonts w:hint="eastAsia"/>
          <w:sz w:val="24"/>
          <w:szCs w:val="24"/>
        </w:rPr>
        <w:t>对水土分算的土层</w:t>
      </w:r>
    </w:p>
    <w:p w14:paraId="54D77D23" w14:textId="77777777" w:rsidR="001E5FA5" w:rsidRPr="00373688" w:rsidRDefault="001E5FA5" w:rsidP="001E5FA5">
      <w:pPr>
        <w:spacing w:beforeLines="50" w:before="120" w:line="360" w:lineRule="auto"/>
        <w:jc w:val="right"/>
        <w:rPr>
          <w:sz w:val="24"/>
          <w:szCs w:val="24"/>
        </w:rPr>
      </w:pPr>
      <w:r w:rsidRPr="00373688">
        <w:rPr>
          <w:position w:val="-16"/>
          <w:sz w:val="24"/>
          <w:szCs w:val="24"/>
        </w:rPr>
        <w:object w:dxaOrig="3220" w:dyaOrig="440" w14:anchorId="54BEEAFC">
          <v:shape id="_x0000_i1032" type="#_x0000_t75" style="width:161.55pt;height:21.3pt" o:ole="">
            <v:imagedata r:id="rId23" o:title=""/>
          </v:shape>
          <o:OLEObject Type="Embed" ProgID="Equation.DSMT4" ShapeID="_x0000_i1032" DrawAspect="Content" ObjectID="_1787488947" r:id="rId24"/>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5.2.2-5</w:t>
      </w:r>
      <w:r w:rsidRPr="00373688">
        <w:rPr>
          <w:rFonts w:hint="eastAsia"/>
          <w:sz w:val="24"/>
          <w:szCs w:val="24"/>
        </w:rPr>
        <w:t>）</w:t>
      </w:r>
    </w:p>
    <w:p w14:paraId="69E87B2F" w14:textId="77777777" w:rsidR="001E5FA5" w:rsidRPr="00373688" w:rsidRDefault="001E5FA5" w:rsidP="001E5FA5">
      <w:pPr>
        <w:spacing w:beforeLines="50" w:before="120" w:line="360" w:lineRule="auto"/>
        <w:jc w:val="right"/>
        <w:rPr>
          <w:sz w:val="24"/>
          <w:szCs w:val="24"/>
        </w:rPr>
      </w:pPr>
      <w:r w:rsidRPr="00373688">
        <w:rPr>
          <w:position w:val="-16"/>
          <w:sz w:val="24"/>
          <w:szCs w:val="24"/>
        </w:rPr>
        <w:object w:dxaOrig="3240" w:dyaOrig="440" w14:anchorId="3B49A7C7">
          <v:shape id="_x0000_i1033" type="#_x0000_t75" style="width:160.3pt;height:21.3pt" o:ole="">
            <v:imagedata r:id="rId25" o:title=""/>
          </v:shape>
          <o:OLEObject Type="Embed" ProgID="Equation.DSMT4" ShapeID="_x0000_i1033" DrawAspect="Content" ObjectID="_1787488948" r:id="rId26"/>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5.2.2-6</w:t>
      </w:r>
      <w:r w:rsidRPr="00373688">
        <w:rPr>
          <w:rFonts w:hint="eastAsia"/>
          <w:sz w:val="24"/>
          <w:szCs w:val="24"/>
        </w:rPr>
        <w:t>）</w:t>
      </w:r>
    </w:p>
    <w:p w14:paraId="16CAA141" w14:textId="77777777" w:rsidR="001E5FA5" w:rsidRPr="00373688" w:rsidRDefault="001E5FA5" w:rsidP="001E5FA5">
      <w:pPr>
        <w:snapToGrid w:val="0"/>
        <w:spacing w:line="360" w:lineRule="auto"/>
        <w:ind w:left="1440" w:hangingChars="600" w:hanging="1440"/>
        <w:rPr>
          <w:sz w:val="24"/>
          <w:szCs w:val="24"/>
        </w:rPr>
      </w:pPr>
      <w:r w:rsidRPr="00373688">
        <w:rPr>
          <w:rFonts w:hint="eastAsia"/>
          <w:sz w:val="24"/>
          <w:szCs w:val="24"/>
        </w:rPr>
        <w:t>式中：</w:t>
      </w:r>
      <w:r w:rsidRPr="00373688">
        <w:rPr>
          <w:rFonts w:hint="eastAsia"/>
          <w:i/>
          <w:iCs/>
          <w:sz w:val="24"/>
          <w:szCs w:val="24"/>
        </w:rPr>
        <w:t>u</w:t>
      </w:r>
      <w:r w:rsidRPr="00373688">
        <w:rPr>
          <w:rFonts w:hint="eastAsia"/>
          <w:sz w:val="24"/>
          <w:szCs w:val="24"/>
          <w:vertAlign w:val="subscript"/>
        </w:rPr>
        <w:t>a</w:t>
      </w:r>
      <w:r w:rsidRPr="00373688">
        <w:rPr>
          <w:rFonts w:hint="eastAsia"/>
          <w:sz w:val="24"/>
          <w:szCs w:val="24"/>
        </w:rPr>
        <w:t>、</w:t>
      </w:r>
      <w:r w:rsidRPr="00373688">
        <w:rPr>
          <w:rFonts w:hint="eastAsia"/>
          <w:i/>
          <w:iCs/>
          <w:sz w:val="24"/>
          <w:szCs w:val="24"/>
        </w:rPr>
        <w:t>u</w:t>
      </w:r>
      <w:r w:rsidRPr="00373688">
        <w:rPr>
          <w:rFonts w:hint="eastAsia"/>
          <w:sz w:val="24"/>
          <w:szCs w:val="24"/>
          <w:vertAlign w:val="subscript"/>
        </w:rPr>
        <w:t>p</w:t>
      </w:r>
      <w:r w:rsidRPr="00373688">
        <w:rPr>
          <w:rFonts w:hint="eastAsia"/>
          <w:sz w:val="24"/>
          <w:szCs w:val="24"/>
        </w:rPr>
        <w:t>——分别为支护结构外侧、内侧计算点的水压力（</w:t>
      </w:r>
      <w:r w:rsidRPr="00373688">
        <w:rPr>
          <w:rFonts w:hint="eastAsia"/>
          <w:sz w:val="24"/>
          <w:szCs w:val="24"/>
        </w:rPr>
        <w:t>kPa</w:t>
      </w:r>
      <w:r w:rsidRPr="00373688">
        <w:rPr>
          <w:rFonts w:hint="eastAsia"/>
          <w:sz w:val="24"/>
          <w:szCs w:val="24"/>
        </w:rPr>
        <w:t>）；对静止地下水，按本规程第</w:t>
      </w:r>
      <w:r w:rsidRPr="00373688">
        <w:rPr>
          <w:sz w:val="24"/>
          <w:szCs w:val="24"/>
        </w:rPr>
        <w:t>5.2.3</w:t>
      </w:r>
      <w:r w:rsidRPr="00373688">
        <w:rPr>
          <w:rFonts w:hint="eastAsia"/>
          <w:sz w:val="24"/>
          <w:szCs w:val="24"/>
        </w:rPr>
        <w:t>条的规定取值；当采用悬挂式截水帷幕时，应考虑地下水沿支护结构向基坑面的渗流对水压力的影响。</w:t>
      </w:r>
    </w:p>
    <w:p w14:paraId="7698F2A8" w14:textId="77777777" w:rsidR="001E5FA5" w:rsidRPr="00373688" w:rsidRDefault="001E5FA5" w:rsidP="001E5FA5">
      <w:pPr>
        <w:spacing w:line="360" w:lineRule="auto"/>
        <w:jc w:val="center"/>
      </w:pPr>
      <w:r w:rsidRPr="00373688">
        <w:rPr>
          <w:noProof/>
        </w:rPr>
        <w:lastRenderedPageBreak/>
        <w:drawing>
          <wp:inline distT="0" distB="0" distL="0" distR="0" wp14:anchorId="4ACA886C" wp14:editId="4100D4C4">
            <wp:extent cx="2605775" cy="2512286"/>
            <wp:effectExtent l="0" t="0" r="0" b="0"/>
            <wp:docPr id="1030497189" name="图片 1030497189"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497189" name="图片 1030497189" descr="图示, 工程绘图&#10;&#10;描述已自动生成"/>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18051" cy="2524121"/>
                    </a:xfrm>
                    <a:prstGeom prst="rect">
                      <a:avLst/>
                    </a:prstGeom>
                  </pic:spPr>
                </pic:pic>
              </a:graphicData>
            </a:graphic>
          </wp:inline>
        </w:drawing>
      </w:r>
    </w:p>
    <w:p w14:paraId="64A21223" w14:textId="77777777" w:rsidR="001E5FA5" w:rsidRPr="00373688" w:rsidRDefault="001E5FA5" w:rsidP="001E5FA5">
      <w:pPr>
        <w:jc w:val="center"/>
        <w:rPr>
          <w:rFonts w:eastAsia="黑体"/>
          <w:szCs w:val="21"/>
        </w:rPr>
      </w:pPr>
      <w:r w:rsidRPr="00373688">
        <w:rPr>
          <w:rFonts w:eastAsia="黑体"/>
          <w:szCs w:val="21"/>
        </w:rPr>
        <w:t>图</w:t>
      </w:r>
      <w:r w:rsidRPr="00373688">
        <w:rPr>
          <w:rFonts w:eastAsia="黑体"/>
          <w:szCs w:val="21"/>
        </w:rPr>
        <w:t xml:space="preserve">5.2.2 </w:t>
      </w:r>
      <w:r w:rsidRPr="00373688">
        <w:rPr>
          <w:rFonts w:eastAsia="黑体"/>
          <w:szCs w:val="21"/>
        </w:rPr>
        <w:t>朗肯土压力计算图示</w:t>
      </w:r>
    </w:p>
    <w:p w14:paraId="389EB357" w14:textId="77777777" w:rsidR="001E5FA5" w:rsidRPr="00373688" w:rsidRDefault="001E5FA5" w:rsidP="001E5FA5">
      <w:pPr>
        <w:spacing w:beforeLines="50" w:before="120" w:line="360" w:lineRule="auto"/>
        <w:rPr>
          <w:sz w:val="24"/>
          <w:szCs w:val="24"/>
        </w:rPr>
      </w:pPr>
      <w:r w:rsidRPr="00373688">
        <w:rPr>
          <w:rFonts w:hint="eastAsia"/>
          <w:sz w:val="24"/>
          <w:szCs w:val="24"/>
        </w:rPr>
        <w:t>5</w:t>
      </w:r>
      <w:r w:rsidRPr="00373688">
        <w:rPr>
          <w:sz w:val="24"/>
          <w:szCs w:val="24"/>
        </w:rPr>
        <w:t xml:space="preserve">.2.3  </w:t>
      </w:r>
      <w:r w:rsidRPr="00373688">
        <w:rPr>
          <w:rFonts w:hint="eastAsia"/>
          <w:sz w:val="24"/>
          <w:szCs w:val="24"/>
        </w:rPr>
        <w:t>静止地下水的水压力可按下列公式计算（图</w:t>
      </w:r>
      <w:r w:rsidRPr="00373688">
        <w:rPr>
          <w:rFonts w:hint="eastAsia"/>
          <w:sz w:val="24"/>
          <w:szCs w:val="24"/>
        </w:rPr>
        <w:t xml:space="preserve"> </w:t>
      </w:r>
      <w:r w:rsidRPr="00373688">
        <w:rPr>
          <w:sz w:val="24"/>
          <w:szCs w:val="24"/>
        </w:rPr>
        <w:t>5</w:t>
      </w:r>
      <w:r w:rsidRPr="00373688">
        <w:rPr>
          <w:rFonts w:hint="eastAsia"/>
          <w:sz w:val="24"/>
          <w:szCs w:val="24"/>
        </w:rPr>
        <w:t>.</w:t>
      </w:r>
      <w:r w:rsidRPr="00373688">
        <w:rPr>
          <w:sz w:val="24"/>
          <w:szCs w:val="24"/>
        </w:rPr>
        <w:t>2</w:t>
      </w:r>
      <w:r w:rsidRPr="00373688">
        <w:rPr>
          <w:rFonts w:hint="eastAsia"/>
          <w:sz w:val="24"/>
          <w:szCs w:val="24"/>
        </w:rPr>
        <w:t>.</w:t>
      </w:r>
      <w:r w:rsidRPr="00373688">
        <w:rPr>
          <w:sz w:val="24"/>
          <w:szCs w:val="24"/>
        </w:rPr>
        <w:t>2</w:t>
      </w:r>
      <w:r w:rsidRPr="00373688">
        <w:rPr>
          <w:rFonts w:hint="eastAsia"/>
          <w:sz w:val="24"/>
          <w:szCs w:val="24"/>
        </w:rPr>
        <w:t>）：</w:t>
      </w:r>
    </w:p>
    <w:p w14:paraId="3B52D64A" w14:textId="77777777" w:rsidR="001E5FA5" w:rsidRPr="00373688" w:rsidRDefault="001E5FA5" w:rsidP="001E5FA5">
      <w:pPr>
        <w:spacing w:beforeLines="50" w:before="120" w:line="360" w:lineRule="auto"/>
        <w:jc w:val="right"/>
        <w:rPr>
          <w:sz w:val="24"/>
          <w:szCs w:val="24"/>
        </w:rPr>
      </w:pPr>
      <w:r w:rsidRPr="00373688">
        <w:rPr>
          <w:position w:val="-12"/>
          <w:sz w:val="24"/>
          <w:szCs w:val="24"/>
        </w:rPr>
        <w:object w:dxaOrig="1040" w:dyaOrig="360" w14:anchorId="13B65C28">
          <v:shape id="_x0000_i1034" type="#_x0000_t75" style="width:52.6pt;height:17.55pt" o:ole="">
            <v:imagedata r:id="rId28" o:title=""/>
          </v:shape>
          <o:OLEObject Type="Embed" ProgID="Equation.DSMT4" ShapeID="_x0000_i1034" DrawAspect="Content" ObjectID="_1787488949" r:id="rId29"/>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5.2.3-1</w:t>
      </w:r>
      <w:r w:rsidRPr="00373688">
        <w:rPr>
          <w:rFonts w:hint="eastAsia"/>
          <w:sz w:val="24"/>
          <w:szCs w:val="24"/>
        </w:rPr>
        <w:t>）</w:t>
      </w:r>
    </w:p>
    <w:p w14:paraId="73F3ABDF" w14:textId="77777777" w:rsidR="001E5FA5" w:rsidRPr="00373688" w:rsidRDefault="001E5FA5" w:rsidP="001E5FA5">
      <w:pPr>
        <w:spacing w:beforeLines="50" w:before="120" w:line="360" w:lineRule="auto"/>
        <w:jc w:val="right"/>
        <w:rPr>
          <w:sz w:val="24"/>
          <w:szCs w:val="24"/>
        </w:rPr>
      </w:pPr>
      <w:r w:rsidRPr="00373688">
        <w:rPr>
          <w:position w:val="-14"/>
          <w:sz w:val="24"/>
          <w:szCs w:val="24"/>
        </w:rPr>
        <w:object w:dxaOrig="1060" w:dyaOrig="380" w14:anchorId="55FA1C5C">
          <v:shape id="_x0000_i1035" type="#_x0000_t75" style="width:52.6pt;height:19.4pt" o:ole="">
            <v:imagedata r:id="rId30" o:title=""/>
          </v:shape>
          <o:OLEObject Type="Embed" ProgID="Equation.DSMT4" ShapeID="_x0000_i1035" DrawAspect="Content" ObjectID="_1787488950" r:id="rId31"/>
        </w:object>
      </w:r>
      <w:r w:rsidRPr="00373688">
        <w:rPr>
          <w:sz w:val="24"/>
          <w:szCs w:val="24"/>
        </w:rPr>
        <w:tab/>
      </w:r>
      <w:r w:rsidRPr="00373688">
        <w:rPr>
          <w:sz w:val="24"/>
          <w:szCs w:val="24"/>
        </w:rPr>
        <w:tab/>
      </w:r>
      <w:r w:rsidRPr="00373688">
        <w:rPr>
          <w:sz w:val="24"/>
          <w:szCs w:val="24"/>
        </w:rPr>
        <w:tab/>
      </w:r>
      <w:r w:rsidRPr="00373688">
        <w:rPr>
          <w:sz w:val="24"/>
          <w:szCs w:val="24"/>
        </w:rPr>
        <w:tab/>
      </w:r>
      <w:r w:rsidRPr="00373688">
        <w:rPr>
          <w:sz w:val="24"/>
          <w:szCs w:val="24"/>
        </w:rPr>
        <w:tab/>
      </w:r>
      <w:r w:rsidRPr="00373688">
        <w:rPr>
          <w:rFonts w:hint="eastAsia"/>
          <w:sz w:val="24"/>
          <w:szCs w:val="24"/>
        </w:rPr>
        <w:t>（</w:t>
      </w:r>
      <w:r w:rsidRPr="00373688">
        <w:rPr>
          <w:sz w:val="24"/>
          <w:szCs w:val="24"/>
        </w:rPr>
        <w:t>5.2.3-2</w:t>
      </w:r>
      <w:r w:rsidRPr="00373688">
        <w:rPr>
          <w:rFonts w:hint="eastAsia"/>
          <w:sz w:val="24"/>
          <w:szCs w:val="24"/>
        </w:rPr>
        <w:t>）</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7110"/>
      </w:tblGrid>
      <w:tr w:rsidR="001E5FA5" w:rsidRPr="00373688" w14:paraId="62BA9948" w14:textId="77777777" w:rsidTr="00E07947">
        <w:tc>
          <w:tcPr>
            <w:tcW w:w="7110" w:type="dxa"/>
            <w:tcBorders>
              <w:top w:val="nil"/>
              <w:left w:val="nil"/>
              <w:bottom w:val="nil"/>
              <w:right w:val="nil"/>
            </w:tcBorders>
            <w:vAlign w:val="center"/>
            <w:hideMark/>
          </w:tcPr>
          <w:p w14:paraId="661585CB" w14:textId="77777777" w:rsidR="001E5FA5" w:rsidRPr="00373688" w:rsidRDefault="001E5FA5" w:rsidP="00E07947">
            <w:pPr>
              <w:snapToGrid w:val="0"/>
              <w:spacing w:line="360" w:lineRule="auto"/>
              <w:ind w:left="1440" w:hangingChars="600" w:hanging="1440"/>
              <w:rPr>
                <w:rFonts w:ascii="宋体" w:hAnsi="宋体" w:cs="宋体" w:hint="eastAsia"/>
                <w:kern w:val="0"/>
                <w:sz w:val="24"/>
                <w:szCs w:val="24"/>
              </w:rPr>
            </w:pPr>
            <w:r w:rsidRPr="00373688">
              <w:rPr>
                <w:rFonts w:ascii="宋体" w:hAnsi="宋体" w:cs="宋体"/>
                <w:kern w:val="0"/>
                <w:sz w:val="24"/>
                <w:szCs w:val="24"/>
              </w:rPr>
              <w:t>式中：</w:t>
            </w:r>
            <w:r w:rsidRPr="00373688">
              <w:rPr>
                <w:rFonts w:ascii="SymbolMT" w:hAnsi="SymbolMT" w:cs="宋体"/>
                <w:i/>
                <w:iCs/>
                <w:kern w:val="0"/>
                <w:sz w:val="24"/>
                <w:szCs w:val="24"/>
              </w:rPr>
              <w:sym w:font="Symbol" w:char="F067"/>
            </w:r>
            <w:r w:rsidRPr="00373688">
              <w:rPr>
                <w:rFonts w:ascii="TimesNewRomanPSMT" w:hAnsi="TimesNewRomanPSMT" w:cs="宋体"/>
                <w:kern w:val="0"/>
                <w:sz w:val="24"/>
                <w:szCs w:val="24"/>
                <w:vertAlign w:val="subscript"/>
              </w:rPr>
              <w:t xml:space="preserve">w </w:t>
            </w:r>
            <w:r w:rsidRPr="00373688">
              <w:rPr>
                <w:rFonts w:ascii="TimesNewRomanPSMT" w:hAnsi="TimesNewRomanPSMT" w:cs="宋体"/>
                <w:kern w:val="0"/>
                <w:sz w:val="24"/>
                <w:szCs w:val="24"/>
              </w:rPr>
              <w:t>——</w:t>
            </w:r>
            <w:r w:rsidRPr="00373688">
              <w:rPr>
                <w:rFonts w:ascii="宋体" w:hAnsi="宋体" w:cs="宋体"/>
                <w:kern w:val="0"/>
                <w:sz w:val="24"/>
                <w:szCs w:val="24"/>
              </w:rPr>
              <w:t>地下水的重度（</w:t>
            </w:r>
            <w:r w:rsidRPr="00373688">
              <w:rPr>
                <w:rFonts w:ascii="TimesNewRomanPSMT" w:hAnsi="TimesNewRomanPSMT" w:cs="宋体"/>
                <w:kern w:val="0"/>
                <w:sz w:val="24"/>
                <w:szCs w:val="24"/>
              </w:rPr>
              <w:t>kN/m</w:t>
            </w:r>
            <w:r w:rsidRPr="00373688">
              <w:rPr>
                <w:rFonts w:ascii="TimesNewRomanPSMT" w:hAnsi="TimesNewRomanPSMT" w:cs="宋体"/>
                <w:kern w:val="0"/>
                <w:sz w:val="24"/>
                <w:szCs w:val="24"/>
                <w:vertAlign w:val="superscript"/>
              </w:rPr>
              <w:t>3</w:t>
            </w:r>
            <w:r w:rsidRPr="00373688">
              <w:rPr>
                <w:rFonts w:ascii="宋体" w:hAnsi="宋体" w:cs="宋体"/>
                <w:kern w:val="0"/>
                <w:sz w:val="24"/>
                <w:szCs w:val="24"/>
              </w:rPr>
              <w:t>），取</w:t>
            </w:r>
            <w:r w:rsidRPr="00373688">
              <w:rPr>
                <w:rFonts w:ascii="SymbolMT" w:hAnsi="SymbolMT" w:cs="宋体"/>
                <w:i/>
                <w:iCs/>
                <w:kern w:val="0"/>
                <w:sz w:val="24"/>
                <w:szCs w:val="24"/>
              </w:rPr>
              <w:sym w:font="Symbol" w:char="F067"/>
            </w:r>
            <w:r w:rsidRPr="00373688">
              <w:rPr>
                <w:rFonts w:ascii="TimesNewRomanPSMT" w:hAnsi="TimesNewRomanPSMT" w:cs="宋体"/>
                <w:kern w:val="0"/>
                <w:sz w:val="24"/>
                <w:szCs w:val="24"/>
                <w:vertAlign w:val="subscript"/>
              </w:rPr>
              <w:t>w</w:t>
            </w:r>
            <w:r w:rsidRPr="00373688">
              <w:rPr>
                <w:rFonts w:ascii="宋体" w:hAnsi="宋体" w:cs="宋体"/>
                <w:kern w:val="0"/>
                <w:sz w:val="24"/>
                <w:szCs w:val="24"/>
              </w:rPr>
              <w:t>＝</w:t>
            </w:r>
            <w:r w:rsidRPr="00373688">
              <w:rPr>
                <w:rFonts w:ascii="TimesNewRomanPSMT" w:hAnsi="TimesNewRomanPSMT" w:cs="宋体"/>
                <w:kern w:val="0"/>
                <w:sz w:val="24"/>
                <w:szCs w:val="24"/>
              </w:rPr>
              <w:t>10kN/m</w:t>
            </w:r>
            <w:r w:rsidRPr="00373688">
              <w:rPr>
                <w:rFonts w:ascii="TimesNewRomanPSMT" w:hAnsi="TimesNewRomanPSMT" w:cs="宋体"/>
                <w:kern w:val="0"/>
                <w:sz w:val="24"/>
                <w:szCs w:val="24"/>
                <w:vertAlign w:val="superscript"/>
              </w:rPr>
              <w:t>3</w:t>
            </w:r>
            <w:r w:rsidRPr="00373688">
              <w:rPr>
                <w:rFonts w:ascii="宋体" w:hAnsi="宋体" w:cs="宋体"/>
                <w:kern w:val="0"/>
                <w:sz w:val="24"/>
                <w:szCs w:val="24"/>
              </w:rPr>
              <w:t>；</w:t>
            </w:r>
          </w:p>
        </w:tc>
      </w:tr>
    </w:tbl>
    <w:p w14:paraId="2B974583" w14:textId="77777777" w:rsidR="001E5FA5" w:rsidRPr="00373688" w:rsidRDefault="001E5FA5" w:rsidP="001E5FA5">
      <w:pPr>
        <w:snapToGrid w:val="0"/>
        <w:spacing w:line="360" w:lineRule="auto"/>
        <w:ind w:leftChars="333" w:left="1400" w:hangingChars="292" w:hanging="701"/>
        <w:rPr>
          <w:rFonts w:ascii="宋体" w:hAnsi="宋体" w:cs="宋体" w:hint="eastAsia"/>
          <w:kern w:val="0"/>
          <w:sz w:val="24"/>
          <w:szCs w:val="24"/>
        </w:rPr>
      </w:pPr>
      <w:r w:rsidRPr="00373688">
        <w:rPr>
          <w:rFonts w:ascii="TimesNewRomanPS-ItalicMT" w:hAnsi="TimesNewRomanPS-ItalicMT" w:cs="宋体"/>
          <w:i/>
          <w:iCs/>
          <w:kern w:val="0"/>
          <w:sz w:val="24"/>
          <w:szCs w:val="24"/>
        </w:rPr>
        <w:t>h</w:t>
      </w:r>
      <w:r w:rsidRPr="00373688">
        <w:rPr>
          <w:rFonts w:ascii="TimesNewRomanPSMT" w:hAnsi="TimesNewRomanPSMT" w:cs="宋体"/>
          <w:kern w:val="0"/>
          <w:sz w:val="24"/>
          <w:szCs w:val="24"/>
          <w:vertAlign w:val="subscript"/>
        </w:rPr>
        <w:t>wa</w:t>
      </w:r>
      <w:r w:rsidRPr="00373688">
        <w:rPr>
          <w:rFonts w:ascii="TimesNewRomanPSMT" w:hAnsi="TimesNewRomanPSMT" w:cs="宋体"/>
          <w:kern w:val="0"/>
          <w:sz w:val="24"/>
          <w:szCs w:val="24"/>
        </w:rPr>
        <w:t>——</w:t>
      </w:r>
      <w:r w:rsidRPr="00373688">
        <w:rPr>
          <w:rFonts w:ascii="宋体" w:hAnsi="宋体" w:cs="宋体"/>
          <w:kern w:val="0"/>
          <w:sz w:val="24"/>
          <w:szCs w:val="24"/>
        </w:rPr>
        <w:t>基坑外侧</w:t>
      </w:r>
      <w:r w:rsidRPr="00373688">
        <w:rPr>
          <w:rFonts w:ascii="宋体" w:hAnsi="宋体"/>
          <w:sz w:val="24"/>
          <w:szCs w:val="24"/>
        </w:rPr>
        <w:t>地下水位</w:t>
      </w:r>
      <w:r w:rsidRPr="00373688">
        <w:rPr>
          <w:rFonts w:ascii="宋体" w:hAnsi="宋体" w:cs="宋体"/>
          <w:kern w:val="0"/>
          <w:sz w:val="24"/>
          <w:szCs w:val="24"/>
        </w:rPr>
        <w:t>至主动土压力计算点的</w:t>
      </w:r>
      <w:r w:rsidRPr="00373688">
        <w:rPr>
          <w:rFonts w:ascii="宋体" w:hAnsi="宋体" w:cs="宋体" w:hint="eastAsia"/>
          <w:kern w:val="0"/>
          <w:sz w:val="24"/>
          <w:szCs w:val="24"/>
        </w:rPr>
        <w:t>竖向</w:t>
      </w:r>
      <w:r w:rsidRPr="00373688">
        <w:rPr>
          <w:rFonts w:ascii="宋体" w:hAnsi="宋体" w:cs="宋体"/>
          <w:kern w:val="0"/>
          <w:sz w:val="24"/>
          <w:szCs w:val="24"/>
        </w:rPr>
        <w:t>距离（</w:t>
      </w:r>
      <w:r w:rsidRPr="00373688">
        <w:rPr>
          <w:rFonts w:ascii="TimesNewRomanPSMT" w:hAnsi="TimesNewRomanPSMT" w:cs="宋体"/>
          <w:kern w:val="0"/>
          <w:sz w:val="24"/>
          <w:szCs w:val="24"/>
        </w:rPr>
        <w:t>m</w:t>
      </w:r>
      <w:r w:rsidRPr="00373688">
        <w:rPr>
          <w:rFonts w:ascii="宋体" w:hAnsi="宋体" w:cs="宋体"/>
          <w:kern w:val="0"/>
          <w:sz w:val="24"/>
          <w:szCs w:val="24"/>
        </w:rPr>
        <w:t>）；对承压水，地下水位取测压管水位；当有多个含水层时，应以计算点所在含水层的地下水位为准；</w:t>
      </w:r>
    </w:p>
    <w:p w14:paraId="65526AB6" w14:textId="77777777" w:rsidR="001E5FA5" w:rsidRPr="00373688" w:rsidRDefault="001E5FA5" w:rsidP="001E5FA5">
      <w:pPr>
        <w:snapToGrid w:val="0"/>
        <w:spacing w:line="360" w:lineRule="auto"/>
        <w:ind w:leftChars="333" w:left="1400" w:hangingChars="292" w:hanging="701"/>
        <w:rPr>
          <w:sz w:val="24"/>
          <w:szCs w:val="24"/>
        </w:rPr>
      </w:pPr>
      <w:r w:rsidRPr="00373688">
        <w:rPr>
          <w:rFonts w:ascii="TimesNewRomanPS-ItalicMT" w:hAnsi="TimesNewRomanPS-ItalicMT" w:cs="宋体"/>
          <w:i/>
          <w:iCs/>
          <w:kern w:val="0"/>
          <w:sz w:val="24"/>
          <w:szCs w:val="24"/>
        </w:rPr>
        <w:t>h</w:t>
      </w:r>
      <w:r w:rsidRPr="00373688">
        <w:rPr>
          <w:rFonts w:ascii="TimesNewRomanPSMT" w:hAnsi="TimesNewRomanPSMT" w:cs="宋体"/>
          <w:kern w:val="0"/>
          <w:sz w:val="24"/>
          <w:szCs w:val="24"/>
          <w:vertAlign w:val="subscript"/>
        </w:rPr>
        <w:t>wp</w:t>
      </w:r>
      <w:r w:rsidRPr="00373688">
        <w:rPr>
          <w:rFonts w:ascii="TimesNewRomanPSMT" w:hAnsi="TimesNewRomanPSMT" w:cs="宋体"/>
          <w:kern w:val="0"/>
          <w:sz w:val="24"/>
          <w:szCs w:val="24"/>
        </w:rPr>
        <w:t>——</w:t>
      </w:r>
      <w:r w:rsidRPr="00373688">
        <w:rPr>
          <w:rFonts w:ascii="宋体" w:hAnsi="宋体" w:cs="宋体"/>
          <w:kern w:val="0"/>
          <w:sz w:val="24"/>
          <w:szCs w:val="24"/>
        </w:rPr>
        <w:t>基坑内侧</w:t>
      </w:r>
      <w:r w:rsidRPr="00373688">
        <w:rPr>
          <w:rFonts w:ascii="宋体" w:hAnsi="宋体"/>
          <w:sz w:val="24"/>
          <w:szCs w:val="24"/>
        </w:rPr>
        <w:t>地下水位</w:t>
      </w:r>
      <w:r w:rsidRPr="00373688">
        <w:rPr>
          <w:rFonts w:ascii="宋体" w:hAnsi="宋体" w:cs="宋体"/>
          <w:kern w:val="0"/>
          <w:sz w:val="24"/>
          <w:szCs w:val="24"/>
        </w:rPr>
        <w:t>至被动土压力计算点的</w:t>
      </w:r>
      <w:r w:rsidRPr="00373688">
        <w:rPr>
          <w:rFonts w:ascii="宋体" w:hAnsi="宋体" w:cs="宋体" w:hint="eastAsia"/>
          <w:kern w:val="0"/>
          <w:sz w:val="24"/>
          <w:szCs w:val="24"/>
        </w:rPr>
        <w:t>竖向</w:t>
      </w:r>
      <w:r w:rsidRPr="00373688">
        <w:rPr>
          <w:rFonts w:ascii="宋体" w:hAnsi="宋体" w:cs="宋体"/>
          <w:kern w:val="0"/>
          <w:sz w:val="24"/>
          <w:szCs w:val="24"/>
        </w:rPr>
        <w:t>距离（</w:t>
      </w:r>
      <w:r w:rsidRPr="00373688">
        <w:rPr>
          <w:rFonts w:ascii="TimesNewRomanPSMT" w:hAnsi="TimesNewRomanPSMT" w:cs="宋体"/>
          <w:kern w:val="0"/>
          <w:sz w:val="24"/>
          <w:szCs w:val="24"/>
        </w:rPr>
        <w:t>m</w:t>
      </w:r>
      <w:r w:rsidRPr="00373688">
        <w:rPr>
          <w:rFonts w:ascii="宋体" w:hAnsi="宋体" w:cs="宋体"/>
          <w:kern w:val="0"/>
          <w:sz w:val="24"/>
          <w:szCs w:val="24"/>
        </w:rPr>
        <w:t>）；对承压水，地下水位取测压管水位。</w:t>
      </w:r>
    </w:p>
    <w:p w14:paraId="25D4A3D5" w14:textId="77777777" w:rsidR="001E5FA5" w:rsidRPr="00373688" w:rsidRDefault="001E5FA5" w:rsidP="001E5FA5">
      <w:pPr>
        <w:jc w:val="center"/>
        <w:rPr>
          <w:sz w:val="18"/>
          <w:szCs w:val="18"/>
        </w:rPr>
      </w:pPr>
    </w:p>
    <w:p w14:paraId="699DE271" w14:textId="673583D8" w:rsidR="001E5FA5" w:rsidRPr="00373688" w:rsidRDefault="001E5FA5" w:rsidP="001E5FA5">
      <w:pPr>
        <w:pStyle w:val="2"/>
        <w:spacing w:line="415" w:lineRule="auto"/>
        <w:jc w:val="center"/>
      </w:pPr>
      <w:bookmarkStart w:id="60" w:name="_Toc32160"/>
      <w:bookmarkStart w:id="61" w:name="_Toc167098987"/>
      <w:bookmarkStart w:id="62" w:name="_Toc176859010"/>
      <w:r w:rsidRPr="00373688">
        <w:t>5</w:t>
      </w:r>
      <w:r w:rsidRPr="00373688">
        <w:rPr>
          <w:rFonts w:hint="eastAsia"/>
        </w:rPr>
        <w:t xml:space="preserve">.3 </w:t>
      </w:r>
      <w:r w:rsidRPr="00373688">
        <w:rPr>
          <w:rFonts w:hint="eastAsia"/>
        </w:rPr>
        <w:t>特殊</w:t>
      </w:r>
      <w:r w:rsidRPr="00373688">
        <w:t>情况下的土压力计算</w:t>
      </w:r>
      <w:bookmarkEnd w:id="60"/>
      <w:bookmarkEnd w:id="61"/>
      <w:bookmarkEnd w:id="62"/>
    </w:p>
    <w:p w14:paraId="6904EE80"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5.3.1  </w:t>
      </w:r>
      <w:r w:rsidRPr="00373688">
        <w:rPr>
          <w:sz w:val="24"/>
          <w:szCs w:val="24"/>
        </w:rPr>
        <w:t>当基坑周</w:t>
      </w:r>
      <w:r w:rsidRPr="00373688">
        <w:rPr>
          <w:rFonts w:hint="eastAsia"/>
          <w:sz w:val="24"/>
          <w:szCs w:val="24"/>
        </w:rPr>
        <w:t>边的</w:t>
      </w:r>
      <w:r w:rsidRPr="00373688">
        <w:rPr>
          <w:sz w:val="24"/>
          <w:szCs w:val="24"/>
        </w:rPr>
        <w:t>附加荷载</w:t>
      </w:r>
      <w:r w:rsidRPr="00373688">
        <w:rPr>
          <w:rFonts w:hint="eastAsia"/>
          <w:sz w:val="24"/>
          <w:szCs w:val="24"/>
        </w:rPr>
        <w:t>（</w:t>
      </w:r>
      <w:r w:rsidRPr="00373688">
        <w:rPr>
          <w:sz w:val="24"/>
          <w:szCs w:val="24"/>
        </w:rPr>
        <w:t>建筑物</w:t>
      </w:r>
      <w:r w:rsidRPr="00373688">
        <w:rPr>
          <w:rFonts w:hint="eastAsia"/>
          <w:sz w:val="24"/>
          <w:szCs w:val="24"/>
        </w:rPr>
        <w:t>或</w:t>
      </w:r>
      <w:r w:rsidRPr="00373688">
        <w:rPr>
          <w:sz w:val="24"/>
          <w:szCs w:val="24"/>
        </w:rPr>
        <w:t>施工荷载</w:t>
      </w:r>
      <w:r w:rsidRPr="00373688">
        <w:rPr>
          <w:rFonts w:hint="eastAsia"/>
          <w:sz w:val="24"/>
          <w:szCs w:val="24"/>
        </w:rPr>
        <w:t>）可简化为集中荷载时，其作用下在支护结构上产生的附加土压力可按图</w:t>
      </w:r>
      <w:r w:rsidRPr="00373688">
        <w:rPr>
          <w:rFonts w:hint="eastAsia"/>
          <w:sz w:val="24"/>
          <w:szCs w:val="24"/>
        </w:rPr>
        <w:t>5.3.1</w:t>
      </w:r>
      <w:r w:rsidRPr="00373688">
        <w:rPr>
          <w:rFonts w:hint="eastAsia"/>
          <w:sz w:val="24"/>
          <w:szCs w:val="24"/>
        </w:rPr>
        <w:t>的方法计算。</w:t>
      </w:r>
    </w:p>
    <w:p w14:paraId="7D3EA273" w14:textId="77777777" w:rsidR="001E5FA5" w:rsidRPr="00373688" w:rsidRDefault="001E5FA5" w:rsidP="001E5FA5">
      <w:pPr>
        <w:spacing w:line="360" w:lineRule="auto"/>
        <w:jc w:val="center"/>
        <w:rPr>
          <w:sz w:val="24"/>
          <w:szCs w:val="24"/>
        </w:rPr>
      </w:pPr>
      <w:r w:rsidRPr="00373688">
        <w:rPr>
          <w:noProof/>
          <w:szCs w:val="21"/>
        </w:rPr>
        <w:drawing>
          <wp:inline distT="0" distB="0" distL="0" distR="0" wp14:anchorId="7B5617F5" wp14:editId="57EF2870">
            <wp:extent cx="2854196" cy="2009552"/>
            <wp:effectExtent l="0" t="0" r="0" b="0"/>
            <wp:docPr id="1025037739" name="图片 1025037739"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037739" name="图片 1025037739" descr="图示, 工程绘图&#10;&#10;描述已自动生成"/>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868011" cy="2019279"/>
                    </a:xfrm>
                    <a:prstGeom prst="rect">
                      <a:avLst/>
                    </a:prstGeom>
                  </pic:spPr>
                </pic:pic>
              </a:graphicData>
            </a:graphic>
          </wp:inline>
        </w:drawing>
      </w:r>
    </w:p>
    <w:p w14:paraId="66EB22F1" w14:textId="77777777" w:rsidR="001E5FA5" w:rsidRPr="00373688" w:rsidRDefault="001E5FA5" w:rsidP="001E5FA5">
      <w:pPr>
        <w:spacing w:afterLines="50" w:after="120" w:line="360" w:lineRule="auto"/>
        <w:jc w:val="center"/>
        <w:rPr>
          <w:rFonts w:eastAsia="黑体"/>
          <w:szCs w:val="21"/>
        </w:rPr>
      </w:pPr>
      <w:r w:rsidRPr="00373688">
        <w:rPr>
          <w:rFonts w:eastAsia="黑体"/>
          <w:szCs w:val="21"/>
        </w:rPr>
        <w:lastRenderedPageBreak/>
        <w:t>图</w:t>
      </w:r>
      <w:r w:rsidRPr="00373688">
        <w:rPr>
          <w:rFonts w:eastAsia="黑体"/>
          <w:szCs w:val="21"/>
        </w:rPr>
        <w:t xml:space="preserve">5.3.1 </w:t>
      </w:r>
      <w:r w:rsidRPr="00373688">
        <w:rPr>
          <w:rFonts w:eastAsia="黑体"/>
          <w:szCs w:val="21"/>
        </w:rPr>
        <w:t>集中力引起的主动土压力计算</w:t>
      </w:r>
    </w:p>
    <w:p w14:paraId="65A8597B"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5.3.2  </w:t>
      </w:r>
      <w:r w:rsidRPr="00373688">
        <w:rPr>
          <w:sz w:val="24"/>
          <w:szCs w:val="24"/>
        </w:rPr>
        <w:t>当基坑周</w:t>
      </w:r>
      <w:r w:rsidRPr="00373688">
        <w:rPr>
          <w:rFonts w:hint="eastAsia"/>
          <w:sz w:val="24"/>
          <w:szCs w:val="24"/>
        </w:rPr>
        <w:t>边的</w:t>
      </w:r>
      <w:r w:rsidRPr="00373688">
        <w:rPr>
          <w:sz w:val="24"/>
          <w:szCs w:val="24"/>
        </w:rPr>
        <w:t>附加荷载</w:t>
      </w:r>
      <w:r w:rsidRPr="00373688">
        <w:rPr>
          <w:rFonts w:hint="eastAsia"/>
          <w:sz w:val="24"/>
          <w:szCs w:val="24"/>
        </w:rPr>
        <w:t>（</w:t>
      </w:r>
      <w:r w:rsidRPr="00373688">
        <w:rPr>
          <w:sz w:val="24"/>
          <w:szCs w:val="24"/>
        </w:rPr>
        <w:t>建筑物</w:t>
      </w:r>
      <w:r w:rsidRPr="00373688">
        <w:rPr>
          <w:rFonts w:hint="eastAsia"/>
          <w:sz w:val="24"/>
          <w:szCs w:val="24"/>
        </w:rPr>
        <w:t>或</w:t>
      </w:r>
      <w:r w:rsidRPr="00373688">
        <w:rPr>
          <w:sz w:val="24"/>
          <w:szCs w:val="24"/>
        </w:rPr>
        <w:t>施工荷载</w:t>
      </w:r>
      <w:r w:rsidRPr="00373688">
        <w:rPr>
          <w:rFonts w:hint="eastAsia"/>
          <w:sz w:val="24"/>
          <w:szCs w:val="24"/>
        </w:rPr>
        <w:t>）可简化为局部均布荷载时，其作用下在支护结构上产生的附加主动土压力可按图</w:t>
      </w:r>
      <w:r w:rsidRPr="00373688">
        <w:rPr>
          <w:rFonts w:hint="eastAsia"/>
          <w:sz w:val="24"/>
          <w:szCs w:val="24"/>
        </w:rPr>
        <w:t>5.3.2</w:t>
      </w:r>
      <w:r w:rsidRPr="00373688">
        <w:rPr>
          <w:rFonts w:hint="eastAsia"/>
          <w:sz w:val="24"/>
          <w:szCs w:val="24"/>
        </w:rPr>
        <w:t>的方法计算。</w:t>
      </w:r>
    </w:p>
    <w:p w14:paraId="067DAD09" w14:textId="77777777" w:rsidR="001E5FA5" w:rsidRPr="00373688" w:rsidRDefault="001E5FA5" w:rsidP="001E5FA5">
      <w:pPr>
        <w:spacing w:line="360" w:lineRule="auto"/>
        <w:jc w:val="center"/>
        <w:rPr>
          <w:sz w:val="24"/>
          <w:szCs w:val="24"/>
        </w:rPr>
      </w:pPr>
      <w:r w:rsidRPr="00373688">
        <w:rPr>
          <w:noProof/>
          <w:sz w:val="24"/>
          <w:szCs w:val="24"/>
        </w:rPr>
        <w:drawing>
          <wp:inline distT="0" distB="0" distL="0" distR="0" wp14:anchorId="6DAA5883" wp14:editId="0CEF243C">
            <wp:extent cx="5274310" cy="2610485"/>
            <wp:effectExtent l="0" t="0" r="2540" b="0"/>
            <wp:docPr id="1883488934" name="图片 1883488934"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3488934" name="图片 1883488934" descr="图示, 工程绘图&#10;&#10;描述已自动生成"/>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274310" cy="2610485"/>
                    </a:xfrm>
                    <a:prstGeom prst="rect">
                      <a:avLst/>
                    </a:prstGeom>
                  </pic:spPr>
                </pic:pic>
              </a:graphicData>
            </a:graphic>
          </wp:inline>
        </w:drawing>
      </w:r>
    </w:p>
    <w:p w14:paraId="1E63F495" w14:textId="77777777" w:rsidR="001E5FA5" w:rsidRPr="00373688" w:rsidRDefault="001E5FA5" w:rsidP="001E5FA5">
      <w:pPr>
        <w:jc w:val="center"/>
        <w:rPr>
          <w:rFonts w:eastAsia="黑体"/>
          <w:szCs w:val="21"/>
        </w:rPr>
      </w:pPr>
      <w:r w:rsidRPr="00373688">
        <w:rPr>
          <w:rFonts w:eastAsia="黑体" w:hint="eastAsia"/>
          <w:szCs w:val="21"/>
        </w:rPr>
        <w:t>（</w:t>
      </w:r>
      <w:r w:rsidRPr="00373688">
        <w:rPr>
          <w:rFonts w:eastAsia="黑体" w:hint="eastAsia"/>
          <w:szCs w:val="21"/>
        </w:rPr>
        <w:t>a</w:t>
      </w:r>
      <w:r w:rsidRPr="00373688">
        <w:rPr>
          <w:rFonts w:eastAsia="黑体" w:hint="eastAsia"/>
          <w:szCs w:val="21"/>
        </w:rPr>
        <w:t>）距支护结构顶</w:t>
      </w:r>
      <w:r w:rsidRPr="00373688">
        <w:rPr>
          <w:rFonts w:eastAsia="黑体" w:hint="eastAsia"/>
          <w:i/>
          <w:iCs/>
          <w:szCs w:val="21"/>
        </w:rPr>
        <w:t>L</w:t>
      </w:r>
      <w:r w:rsidRPr="00373688">
        <w:rPr>
          <w:rFonts w:eastAsia="黑体" w:hint="eastAsia"/>
          <w:szCs w:val="21"/>
        </w:rPr>
        <w:t>处作用均布荷载</w:t>
      </w:r>
      <w:r w:rsidRPr="00373688">
        <w:rPr>
          <w:rFonts w:eastAsia="黑体" w:hint="eastAsia"/>
          <w:szCs w:val="21"/>
        </w:rPr>
        <w:t xml:space="preserve"> </w:t>
      </w:r>
      <w:r w:rsidRPr="00373688">
        <w:rPr>
          <w:rFonts w:eastAsia="黑体"/>
          <w:szCs w:val="21"/>
        </w:rPr>
        <w:t xml:space="preserve">  </w:t>
      </w:r>
      <w:r w:rsidRPr="00373688">
        <w:rPr>
          <w:rFonts w:eastAsia="黑体" w:hint="eastAsia"/>
          <w:szCs w:val="21"/>
        </w:rPr>
        <w:t>（</w:t>
      </w:r>
      <w:r w:rsidRPr="00373688">
        <w:rPr>
          <w:rFonts w:eastAsia="黑体" w:hint="eastAsia"/>
          <w:szCs w:val="21"/>
        </w:rPr>
        <w:t>b</w:t>
      </w:r>
      <w:r w:rsidRPr="00373688">
        <w:rPr>
          <w:rFonts w:eastAsia="黑体" w:hint="eastAsia"/>
          <w:szCs w:val="21"/>
        </w:rPr>
        <w:t>）距支护结构顶</w:t>
      </w:r>
      <w:r w:rsidRPr="00373688">
        <w:rPr>
          <w:rFonts w:eastAsia="黑体" w:hint="eastAsia"/>
          <w:i/>
          <w:iCs/>
          <w:szCs w:val="21"/>
        </w:rPr>
        <w:t>L</w:t>
      </w:r>
      <w:r w:rsidRPr="00373688">
        <w:rPr>
          <w:rFonts w:eastAsia="黑体" w:hint="eastAsia"/>
          <w:szCs w:val="21"/>
        </w:rPr>
        <w:t>处作用宽</w:t>
      </w:r>
      <w:r w:rsidRPr="00373688">
        <w:rPr>
          <w:rFonts w:eastAsia="黑体" w:hint="eastAsia"/>
          <w:i/>
          <w:iCs/>
          <w:szCs w:val="21"/>
        </w:rPr>
        <w:t>L</w:t>
      </w:r>
      <w:r w:rsidRPr="00373688">
        <w:rPr>
          <w:rFonts w:eastAsia="黑体" w:hint="eastAsia"/>
          <w:szCs w:val="21"/>
          <w:vertAlign w:val="subscript"/>
        </w:rPr>
        <w:t>1</w:t>
      </w:r>
      <w:r w:rsidRPr="00373688">
        <w:rPr>
          <w:rFonts w:eastAsia="黑体" w:hint="eastAsia"/>
          <w:szCs w:val="21"/>
        </w:rPr>
        <w:t>的均布荷载</w:t>
      </w:r>
    </w:p>
    <w:p w14:paraId="7BAAC873" w14:textId="77777777" w:rsidR="001E5FA5" w:rsidRPr="00373688" w:rsidRDefault="001E5FA5" w:rsidP="001E5FA5">
      <w:pPr>
        <w:jc w:val="center"/>
        <w:rPr>
          <w:rFonts w:eastAsia="黑体"/>
          <w:szCs w:val="21"/>
        </w:rPr>
      </w:pPr>
      <w:r w:rsidRPr="00373688">
        <w:rPr>
          <w:rFonts w:eastAsia="黑体" w:hint="eastAsia"/>
          <w:szCs w:val="21"/>
        </w:rPr>
        <w:t>图</w:t>
      </w:r>
      <w:r w:rsidRPr="00373688">
        <w:rPr>
          <w:rFonts w:eastAsia="黑体" w:hint="eastAsia"/>
          <w:szCs w:val="21"/>
        </w:rPr>
        <w:t>5.3.2</w:t>
      </w:r>
      <w:r w:rsidRPr="00373688">
        <w:rPr>
          <w:rFonts w:eastAsia="黑体" w:hint="eastAsia"/>
          <w:szCs w:val="21"/>
        </w:rPr>
        <w:t>局部均布荷载引起的附加主动土压力计算</w:t>
      </w:r>
    </w:p>
    <w:p w14:paraId="61D8D930"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5.3.3  </w:t>
      </w:r>
      <w:r w:rsidRPr="00373688">
        <w:rPr>
          <w:rFonts w:hint="eastAsia"/>
          <w:sz w:val="24"/>
          <w:szCs w:val="24"/>
        </w:rPr>
        <w:t>对地面不规则的情况，支护结构上的主动土压力可参照图</w:t>
      </w:r>
      <w:r w:rsidRPr="00373688">
        <w:rPr>
          <w:rFonts w:hint="eastAsia"/>
          <w:sz w:val="24"/>
          <w:szCs w:val="24"/>
        </w:rPr>
        <w:t>5.3.3</w:t>
      </w:r>
      <w:r w:rsidRPr="00373688">
        <w:rPr>
          <w:rFonts w:hint="eastAsia"/>
          <w:sz w:val="24"/>
          <w:szCs w:val="24"/>
        </w:rPr>
        <w:t>及下列规定进行计算：</w:t>
      </w:r>
    </w:p>
    <w:p w14:paraId="5710F88D" w14:textId="77777777" w:rsidR="001E5FA5" w:rsidRPr="00373688" w:rsidRDefault="001E5FA5" w:rsidP="001E5FA5">
      <w:pPr>
        <w:widowControl/>
        <w:numPr>
          <w:ilvl w:val="0"/>
          <w:numId w:val="18"/>
        </w:numPr>
        <w:spacing w:line="360" w:lineRule="auto"/>
        <w:jc w:val="left"/>
        <w:rPr>
          <w:rFonts w:hAnsi="宋体" w:hint="eastAsia"/>
          <w:kern w:val="44"/>
          <w:sz w:val="24"/>
          <w:szCs w:val="24"/>
        </w:rPr>
      </w:pPr>
      <w:r w:rsidRPr="00373688">
        <w:rPr>
          <w:rFonts w:hAnsi="宋体" w:hint="eastAsia"/>
          <w:kern w:val="44"/>
          <w:sz w:val="24"/>
          <w:szCs w:val="24"/>
        </w:rPr>
        <w:t>图</w:t>
      </w:r>
      <w:r w:rsidRPr="00373688">
        <w:rPr>
          <w:rFonts w:hAnsi="宋体" w:hint="eastAsia"/>
          <w:kern w:val="44"/>
          <w:sz w:val="24"/>
          <w:szCs w:val="24"/>
        </w:rPr>
        <w:t>5.3.3a</w:t>
      </w:r>
      <w:r w:rsidRPr="00373688">
        <w:rPr>
          <w:rFonts w:hAnsi="宋体" w:hint="eastAsia"/>
          <w:kern w:val="44"/>
          <w:sz w:val="24"/>
          <w:szCs w:val="24"/>
        </w:rPr>
        <w:t>所示情况下支护结构上的主动土压力：</w:t>
      </w:r>
    </w:p>
    <w:p w14:paraId="411C2B90" w14:textId="77777777" w:rsidR="001E5FA5" w:rsidRPr="00373688" w:rsidRDefault="001E5FA5" w:rsidP="001E5FA5">
      <w:pPr>
        <w:wordWrap w:val="0"/>
        <w:spacing w:line="360" w:lineRule="auto"/>
        <w:jc w:val="right"/>
        <w:rPr>
          <w:sz w:val="24"/>
          <w:szCs w:val="24"/>
        </w:rPr>
      </w:pPr>
      <w:r w:rsidRPr="00373688">
        <w:rPr>
          <w:rFonts w:hint="eastAsia"/>
          <w:position w:val="-36"/>
          <w:sz w:val="24"/>
          <w:szCs w:val="24"/>
        </w:rPr>
        <w:object w:dxaOrig="3760" w:dyaOrig="840" w14:anchorId="771EC73E">
          <v:shape id="_x0000_i1036" type="#_x0000_t75" style="width:187.2pt;height:41.95pt" o:ole="">
            <v:imagedata r:id="rId34" o:title=""/>
          </v:shape>
          <o:OLEObject Type="Embed" ProgID="Equation.DSMT4" ShapeID="_x0000_i1036" DrawAspect="Content" ObjectID="_1787488951" r:id="rId35"/>
        </w:object>
      </w:r>
      <w:r w:rsidRPr="00373688">
        <w:rPr>
          <w:rFonts w:hint="eastAsia"/>
          <w:sz w:val="24"/>
          <w:szCs w:val="24"/>
        </w:rPr>
        <w:t xml:space="preserve">          </w:t>
      </w:r>
      <w:r w:rsidRPr="00373688">
        <w:rPr>
          <w:rFonts w:hint="eastAsia"/>
          <w:sz w:val="24"/>
          <w:szCs w:val="24"/>
        </w:rPr>
        <w:t>（</w:t>
      </w:r>
      <w:r w:rsidRPr="00373688">
        <w:rPr>
          <w:rFonts w:hint="eastAsia"/>
          <w:sz w:val="24"/>
          <w:szCs w:val="24"/>
        </w:rPr>
        <w:t>5.3.3-1</w:t>
      </w:r>
      <w:r w:rsidRPr="00373688">
        <w:rPr>
          <w:rFonts w:hint="eastAsia"/>
          <w:sz w:val="24"/>
          <w:szCs w:val="24"/>
        </w:rPr>
        <w:t>）</w:t>
      </w:r>
    </w:p>
    <w:p w14:paraId="70C01431" w14:textId="77777777" w:rsidR="001E5FA5" w:rsidRPr="00373688" w:rsidRDefault="001E5FA5" w:rsidP="001E5FA5">
      <w:pPr>
        <w:spacing w:line="360" w:lineRule="auto"/>
        <w:jc w:val="right"/>
        <w:rPr>
          <w:sz w:val="24"/>
          <w:szCs w:val="24"/>
        </w:rPr>
      </w:pPr>
      <w:r w:rsidRPr="00373688">
        <w:rPr>
          <w:rFonts w:hint="eastAsia"/>
          <w:position w:val="-14"/>
          <w:sz w:val="24"/>
          <w:szCs w:val="24"/>
        </w:rPr>
        <w:object w:dxaOrig="2720" w:dyaOrig="420" w14:anchorId="72CE7CD9">
          <v:shape id="_x0000_i1037" type="#_x0000_t75" style="width:136.5pt;height:19.4pt" o:ole="">
            <v:imagedata r:id="rId36" o:title=""/>
          </v:shape>
          <o:OLEObject Type="Embed" ProgID="Equation.DSMT4" ShapeID="_x0000_i1037" DrawAspect="Content" ObjectID="_1787488952" r:id="rId37"/>
        </w:object>
      </w:r>
      <w:r w:rsidRPr="00373688">
        <w:rPr>
          <w:rFonts w:hint="eastAsia"/>
          <w:sz w:val="24"/>
          <w:szCs w:val="24"/>
        </w:rPr>
        <w:t xml:space="preserve">              </w:t>
      </w:r>
      <w:r w:rsidRPr="00373688">
        <w:rPr>
          <w:rFonts w:hint="eastAsia"/>
          <w:sz w:val="24"/>
          <w:szCs w:val="24"/>
        </w:rPr>
        <w:t>（</w:t>
      </w:r>
      <w:r w:rsidRPr="00373688">
        <w:rPr>
          <w:rFonts w:hint="eastAsia"/>
          <w:sz w:val="24"/>
          <w:szCs w:val="24"/>
        </w:rPr>
        <w:t>5.3.3-2</w:t>
      </w:r>
      <w:r w:rsidRPr="00373688">
        <w:rPr>
          <w:rFonts w:hint="eastAsia"/>
          <w:sz w:val="24"/>
          <w:szCs w:val="24"/>
        </w:rPr>
        <w:t>）</w:t>
      </w:r>
    </w:p>
    <w:p w14:paraId="13D396B0" w14:textId="77777777" w:rsidR="001E5FA5" w:rsidRPr="00373688" w:rsidRDefault="001E5FA5" w:rsidP="001E5FA5">
      <w:pPr>
        <w:spacing w:line="360" w:lineRule="auto"/>
        <w:rPr>
          <w:sz w:val="24"/>
          <w:szCs w:val="24"/>
        </w:rPr>
      </w:pPr>
      <w:r w:rsidRPr="00373688">
        <w:rPr>
          <w:rFonts w:hint="eastAsia"/>
          <w:sz w:val="24"/>
          <w:szCs w:val="24"/>
        </w:rPr>
        <w:t>式中：</w:t>
      </w:r>
      <w:r w:rsidRPr="00373688">
        <w:rPr>
          <w:rFonts w:hint="eastAsia"/>
          <w:position w:val="-14"/>
          <w:sz w:val="24"/>
          <w:szCs w:val="24"/>
        </w:rPr>
        <w:object w:dxaOrig="306" w:dyaOrig="367" w14:anchorId="76987D40">
          <v:shape id="对象 18" o:spid="_x0000_i1038" type="#_x0000_t75" style="width:15.05pt;height:17.55pt;mso-position-horizontal-relative:page;mso-position-vertical-relative:page" o:ole="">
            <v:imagedata r:id="rId38" o:title=""/>
          </v:shape>
          <o:OLEObject Type="Embed" ProgID="Equation.DSMT4" ShapeID="对象 18" DrawAspect="Content" ObjectID="_1787488953" r:id="rId39"/>
        </w:object>
      </w:r>
      <w:r w:rsidRPr="00373688">
        <w:rPr>
          <w:rFonts w:hint="eastAsia"/>
          <w:sz w:val="24"/>
          <w:szCs w:val="24"/>
        </w:rPr>
        <w:t>、</w:t>
      </w:r>
      <w:r w:rsidRPr="00373688">
        <w:rPr>
          <w:rFonts w:hint="eastAsia"/>
          <w:position w:val="-12"/>
          <w:sz w:val="24"/>
          <w:szCs w:val="24"/>
        </w:rPr>
        <w:object w:dxaOrig="300" w:dyaOrig="360" w14:anchorId="5309FA28">
          <v:shape id="_x0000_i1039" type="#_x0000_t75" style="width:13.75pt;height:17.55pt" o:ole="">
            <v:imagedata r:id="rId40" o:title=""/>
          </v:shape>
          <o:OLEObject Type="Embed" ProgID="Equation.DSMT4" ShapeID="_x0000_i1039" DrawAspect="Content" ObjectID="_1787488954" r:id="rId41"/>
        </w:object>
      </w:r>
      <w:r w:rsidRPr="00373688">
        <w:rPr>
          <w:sz w:val="24"/>
          <w:szCs w:val="24"/>
        </w:rPr>
        <w:t>——</w:t>
      </w:r>
      <w:r w:rsidRPr="00373688">
        <w:rPr>
          <w:rFonts w:hint="eastAsia"/>
          <w:sz w:val="24"/>
          <w:szCs w:val="24"/>
        </w:rPr>
        <w:t>分别为对应于</w:t>
      </w:r>
      <w:r w:rsidRPr="00373688">
        <w:rPr>
          <w:rFonts w:hint="eastAsia"/>
          <w:sz w:val="24"/>
          <w:szCs w:val="24"/>
        </w:rPr>
        <w:t>Bf</w:t>
      </w:r>
      <w:r w:rsidRPr="00373688">
        <w:rPr>
          <w:rFonts w:hint="eastAsia"/>
          <w:sz w:val="24"/>
          <w:szCs w:val="24"/>
        </w:rPr>
        <w:t>段和</w:t>
      </w:r>
      <w:r w:rsidRPr="00373688">
        <w:rPr>
          <w:rFonts w:hint="eastAsia"/>
          <w:sz w:val="24"/>
          <w:szCs w:val="24"/>
        </w:rPr>
        <w:t>fe</w:t>
      </w:r>
      <w:r w:rsidRPr="00373688">
        <w:rPr>
          <w:rFonts w:hint="eastAsia"/>
          <w:sz w:val="24"/>
          <w:szCs w:val="24"/>
        </w:rPr>
        <w:t>段的土压力；</w:t>
      </w:r>
    </w:p>
    <w:p w14:paraId="37488D38" w14:textId="77777777" w:rsidR="001E5FA5" w:rsidRPr="00373688" w:rsidRDefault="001E5FA5" w:rsidP="001E5FA5">
      <w:pPr>
        <w:spacing w:line="360" w:lineRule="auto"/>
        <w:ind w:firstLineChars="554" w:firstLine="1330"/>
        <w:rPr>
          <w:sz w:val="24"/>
          <w:szCs w:val="24"/>
        </w:rPr>
      </w:pPr>
      <w:r w:rsidRPr="00373688">
        <w:rPr>
          <w:rFonts w:ascii="Symbol" w:hAnsi="Symbol" w:hint="eastAsia"/>
          <w:i/>
          <w:iCs/>
          <w:sz w:val="24"/>
          <w:szCs w:val="24"/>
        </w:rPr>
        <w:t>b</w:t>
      </w:r>
      <w:r w:rsidRPr="00373688">
        <w:rPr>
          <w:rFonts w:hint="eastAsia"/>
          <w:i/>
          <w:iCs/>
          <w:sz w:val="24"/>
          <w:szCs w:val="24"/>
        </w:rPr>
        <w:t xml:space="preserve"> </w:t>
      </w:r>
      <w:r w:rsidRPr="00373688">
        <w:rPr>
          <w:sz w:val="24"/>
          <w:szCs w:val="24"/>
        </w:rPr>
        <w:t>——</w:t>
      </w:r>
      <w:r w:rsidRPr="00373688">
        <w:rPr>
          <w:rFonts w:hint="eastAsia"/>
          <w:sz w:val="24"/>
          <w:szCs w:val="24"/>
        </w:rPr>
        <w:t>地表斜坡面与水平面的夹角（°）；</w:t>
      </w:r>
    </w:p>
    <w:p w14:paraId="755E686B" w14:textId="77777777" w:rsidR="001E5FA5" w:rsidRPr="00373688" w:rsidRDefault="001E5FA5" w:rsidP="001E5FA5">
      <w:pPr>
        <w:spacing w:line="360" w:lineRule="auto"/>
        <w:ind w:firstLineChars="554" w:firstLine="1330"/>
        <w:rPr>
          <w:sz w:val="24"/>
          <w:szCs w:val="24"/>
        </w:rPr>
      </w:pPr>
      <w:r w:rsidRPr="00373688">
        <w:rPr>
          <w:rFonts w:hint="eastAsia"/>
          <w:i/>
          <w:iCs/>
          <w:sz w:val="24"/>
          <w:szCs w:val="24"/>
        </w:rPr>
        <w:t xml:space="preserve">z </w:t>
      </w:r>
      <w:r w:rsidRPr="00373688">
        <w:rPr>
          <w:sz w:val="24"/>
          <w:szCs w:val="24"/>
        </w:rPr>
        <w:t>——</w:t>
      </w:r>
      <w:r w:rsidRPr="00373688">
        <w:rPr>
          <w:rFonts w:hint="eastAsia"/>
          <w:sz w:val="24"/>
          <w:szCs w:val="24"/>
        </w:rPr>
        <w:t>取用的计算深度（</w:t>
      </w:r>
      <w:r w:rsidRPr="00373688">
        <w:rPr>
          <w:rFonts w:hint="eastAsia"/>
          <w:sz w:val="24"/>
          <w:szCs w:val="24"/>
        </w:rPr>
        <w:t>m</w:t>
      </w:r>
      <w:r w:rsidRPr="00373688">
        <w:rPr>
          <w:rFonts w:hint="eastAsia"/>
          <w:sz w:val="24"/>
          <w:szCs w:val="24"/>
        </w:rPr>
        <w:t>），从</w:t>
      </w:r>
      <w:r w:rsidRPr="00373688">
        <w:rPr>
          <w:rFonts w:hint="eastAsia"/>
          <w:sz w:val="24"/>
          <w:szCs w:val="24"/>
        </w:rPr>
        <w:t>C</w:t>
      </w:r>
      <w:r w:rsidRPr="00373688">
        <w:rPr>
          <w:rFonts w:hint="eastAsia"/>
          <w:sz w:val="24"/>
          <w:szCs w:val="24"/>
        </w:rPr>
        <w:t>点起算；</w:t>
      </w:r>
    </w:p>
    <w:p w14:paraId="41D8D139" w14:textId="77777777" w:rsidR="001E5FA5" w:rsidRPr="00373688" w:rsidRDefault="001E5FA5" w:rsidP="001E5FA5">
      <w:pPr>
        <w:spacing w:line="360" w:lineRule="auto"/>
        <w:ind w:firstLineChars="554" w:firstLine="1330"/>
        <w:rPr>
          <w:sz w:val="24"/>
          <w:szCs w:val="24"/>
        </w:rPr>
      </w:pPr>
      <w:r w:rsidRPr="00373688">
        <w:rPr>
          <w:i/>
          <w:iCs/>
          <w:sz w:val="24"/>
          <w:szCs w:val="24"/>
        </w:rPr>
        <w:t>h</w:t>
      </w:r>
      <w:r w:rsidRPr="00373688">
        <w:rPr>
          <w:rFonts w:hint="eastAsia"/>
          <w:i/>
          <w:iCs/>
          <w:sz w:val="24"/>
          <w:szCs w:val="24"/>
        </w:rPr>
        <w:t>'</w:t>
      </w:r>
      <w:r w:rsidRPr="00373688">
        <w:rPr>
          <w:sz w:val="24"/>
          <w:szCs w:val="24"/>
        </w:rPr>
        <w:t>——</w:t>
      </w:r>
      <w:r w:rsidRPr="00373688">
        <w:rPr>
          <w:rFonts w:hint="eastAsia"/>
          <w:sz w:val="24"/>
          <w:szCs w:val="24"/>
        </w:rPr>
        <w:t>地表水平面与地表斜坡和支护结构相交点的距离（</w:t>
      </w:r>
      <w:r w:rsidRPr="00373688">
        <w:rPr>
          <w:rFonts w:hint="eastAsia"/>
          <w:sz w:val="24"/>
          <w:szCs w:val="24"/>
        </w:rPr>
        <w:t>m</w:t>
      </w:r>
      <w:r w:rsidRPr="00373688">
        <w:rPr>
          <w:rFonts w:hint="eastAsia"/>
          <w:sz w:val="24"/>
          <w:szCs w:val="24"/>
        </w:rPr>
        <w:t>）。</w:t>
      </w:r>
    </w:p>
    <w:p w14:paraId="35DF5764" w14:textId="77777777" w:rsidR="001E5FA5" w:rsidRPr="00373688" w:rsidRDefault="001E5FA5" w:rsidP="001E5FA5">
      <w:pPr>
        <w:widowControl/>
        <w:numPr>
          <w:ilvl w:val="0"/>
          <w:numId w:val="18"/>
        </w:numPr>
        <w:spacing w:line="360" w:lineRule="auto"/>
        <w:jc w:val="left"/>
        <w:rPr>
          <w:rFonts w:hAnsi="宋体" w:hint="eastAsia"/>
          <w:kern w:val="44"/>
          <w:sz w:val="24"/>
          <w:szCs w:val="24"/>
        </w:rPr>
      </w:pPr>
      <w:r w:rsidRPr="00373688">
        <w:rPr>
          <w:rFonts w:hAnsi="宋体" w:hint="eastAsia"/>
          <w:kern w:val="44"/>
          <w:sz w:val="24"/>
          <w:szCs w:val="24"/>
        </w:rPr>
        <w:t>图</w:t>
      </w:r>
      <w:r w:rsidRPr="00373688">
        <w:rPr>
          <w:rFonts w:hAnsi="宋体" w:hint="eastAsia"/>
          <w:kern w:val="44"/>
          <w:sz w:val="24"/>
          <w:szCs w:val="24"/>
        </w:rPr>
        <w:t>5.3.3b</w:t>
      </w:r>
      <w:r w:rsidRPr="00373688">
        <w:rPr>
          <w:rFonts w:hAnsi="宋体" w:hint="eastAsia"/>
          <w:kern w:val="44"/>
          <w:sz w:val="24"/>
          <w:szCs w:val="24"/>
        </w:rPr>
        <w:t>所示情况下，支护结构上的主动土压力计算，可将斜坡顶面延长到</w:t>
      </w:r>
      <w:r w:rsidRPr="00373688">
        <w:rPr>
          <w:rFonts w:hAnsi="宋体" w:hint="eastAsia"/>
          <w:kern w:val="44"/>
          <w:sz w:val="24"/>
          <w:szCs w:val="24"/>
        </w:rPr>
        <w:t>C</w:t>
      </w:r>
      <w:r w:rsidRPr="00373688">
        <w:rPr>
          <w:rFonts w:hAnsi="宋体" w:hint="eastAsia"/>
          <w:kern w:val="44"/>
          <w:sz w:val="24"/>
          <w:szCs w:val="24"/>
        </w:rPr>
        <w:t>点进行计算，则</w:t>
      </w:r>
      <w:r w:rsidRPr="00373688">
        <w:rPr>
          <w:rFonts w:hAnsi="宋体" w:hint="eastAsia"/>
          <w:kern w:val="44"/>
          <w:sz w:val="24"/>
          <w:szCs w:val="24"/>
        </w:rPr>
        <w:t>BAdfB</w:t>
      </w:r>
      <w:r w:rsidRPr="00373688">
        <w:rPr>
          <w:rFonts w:hAnsi="宋体" w:hint="eastAsia"/>
          <w:kern w:val="44"/>
          <w:sz w:val="24"/>
          <w:szCs w:val="24"/>
        </w:rPr>
        <w:t>为主动土压力的近似分布图形；</w:t>
      </w:r>
    </w:p>
    <w:p w14:paraId="54286F71" w14:textId="77777777" w:rsidR="001E5FA5" w:rsidRPr="00373688" w:rsidRDefault="001E5FA5" w:rsidP="001E5FA5">
      <w:pPr>
        <w:widowControl/>
        <w:numPr>
          <w:ilvl w:val="0"/>
          <w:numId w:val="18"/>
        </w:numPr>
        <w:spacing w:line="360" w:lineRule="auto"/>
        <w:jc w:val="left"/>
        <w:rPr>
          <w:rFonts w:hAnsi="宋体" w:hint="eastAsia"/>
          <w:kern w:val="44"/>
          <w:sz w:val="24"/>
          <w:szCs w:val="24"/>
        </w:rPr>
      </w:pPr>
      <w:r w:rsidRPr="00373688">
        <w:rPr>
          <w:rFonts w:hAnsi="宋体" w:hint="eastAsia"/>
          <w:kern w:val="44"/>
          <w:sz w:val="24"/>
          <w:szCs w:val="24"/>
        </w:rPr>
        <w:t>图</w:t>
      </w:r>
      <w:r w:rsidRPr="00373688">
        <w:rPr>
          <w:rFonts w:hAnsi="宋体" w:hint="eastAsia"/>
          <w:kern w:val="44"/>
          <w:sz w:val="24"/>
          <w:szCs w:val="24"/>
        </w:rPr>
        <w:t>5.3.3c</w:t>
      </w:r>
      <w:r w:rsidRPr="00373688">
        <w:rPr>
          <w:rFonts w:hAnsi="宋体" w:hint="eastAsia"/>
          <w:kern w:val="44"/>
          <w:sz w:val="24"/>
          <w:szCs w:val="24"/>
        </w:rPr>
        <w:t>的情形，可按图</w:t>
      </w:r>
      <w:r w:rsidRPr="00373688">
        <w:rPr>
          <w:rFonts w:hAnsi="宋体" w:hint="eastAsia"/>
          <w:kern w:val="44"/>
          <w:sz w:val="24"/>
          <w:szCs w:val="24"/>
        </w:rPr>
        <w:t>5.3.3a</w:t>
      </w:r>
      <w:r w:rsidRPr="00373688">
        <w:rPr>
          <w:rFonts w:hAnsi="宋体" w:hint="eastAsia"/>
          <w:kern w:val="44"/>
          <w:sz w:val="24"/>
          <w:szCs w:val="24"/>
        </w:rPr>
        <w:t>及图</w:t>
      </w:r>
      <w:r w:rsidRPr="00373688">
        <w:rPr>
          <w:rFonts w:hAnsi="宋体" w:hint="eastAsia"/>
          <w:kern w:val="44"/>
          <w:sz w:val="24"/>
          <w:szCs w:val="24"/>
        </w:rPr>
        <w:t>5.3.3b</w:t>
      </w:r>
      <w:r w:rsidRPr="00373688">
        <w:rPr>
          <w:rFonts w:hAnsi="宋体" w:hint="eastAsia"/>
          <w:kern w:val="44"/>
          <w:sz w:val="24"/>
          <w:szCs w:val="24"/>
        </w:rPr>
        <w:t>的方法叠加计算，即取</w:t>
      </w:r>
      <w:r w:rsidRPr="00373688">
        <w:rPr>
          <w:rFonts w:hAnsi="宋体" w:hint="eastAsia"/>
          <w:kern w:val="44"/>
          <w:sz w:val="24"/>
          <w:szCs w:val="24"/>
        </w:rPr>
        <w:t>BAehkB</w:t>
      </w:r>
      <w:r w:rsidRPr="00373688">
        <w:rPr>
          <w:rFonts w:hAnsi="宋体" w:hint="eastAsia"/>
          <w:kern w:val="44"/>
          <w:sz w:val="24"/>
          <w:szCs w:val="24"/>
        </w:rPr>
        <w:t>。</w:t>
      </w:r>
    </w:p>
    <w:p w14:paraId="2E483345" w14:textId="77777777" w:rsidR="001E5FA5" w:rsidRPr="00373688" w:rsidRDefault="001E5FA5" w:rsidP="001E5FA5">
      <w:pPr>
        <w:spacing w:line="360" w:lineRule="auto"/>
        <w:jc w:val="left"/>
        <w:rPr>
          <w:sz w:val="24"/>
          <w:szCs w:val="24"/>
        </w:rPr>
      </w:pPr>
      <w:r w:rsidRPr="00373688">
        <w:rPr>
          <w:noProof/>
          <w:sz w:val="24"/>
          <w:szCs w:val="24"/>
        </w:rPr>
        <w:lastRenderedPageBreak/>
        <w:drawing>
          <wp:inline distT="0" distB="0" distL="0" distR="0" wp14:anchorId="4F72A2CE" wp14:editId="4D4DD994">
            <wp:extent cx="5274310" cy="1948815"/>
            <wp:effectExtent l="0" t="0" r="0" b="0"/>
            <wp:docPr id="286616265" name="图片 286616265"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616265" name="图片 286616265" descr="图示&#10;&#10;描述已自动生成"/>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274310" cy="1948815"/>
                    </a:xfrm>
                    <a:prstGeom prst="rect">
                      <a:avLst/>
                    </a:prstGeom>
                  </pic:spPr>
                </pic:pic>
              </a:graphicData>
            </a:graphic>
          </wp:inline>
        </w:drawing>
      </w:r>
    </w:p>
    <w:p w14:paraId="22E3A327" w14:textId="77777777" w:rsidR="001E5FA5" w:rsidRPr="00373688" w:rsidRDefault="001E5FA5" w:rsidP="001E5FA5">
      <w:pPr>
        <w:spacing w:afterLines="50" w:after="120" w:line="360" w:lineRule="auto"/>
        <w:jc w:val="center"/>
        <w:rPr>
          <w:rFonts w:eastAsia="黑体"/>
          <w:szCs w:val="21"/>
        </w:rPr>
      </w:pPr>
      <w:r w:rsidRPr="00373688">
        <w:rPr>
          <w:rFonts w:eastAsia="黑体"/>
          <w:szCs w:val="21"/>
        </w:rPr>
        <w:t>图</w:t>
      </w:r>
      <w:r w:rsidRPr="00373688">
        <w:rPr>
          <w:rFonts w:eastAsia="黑体"/>
          <w:szCs w:val="21"/>
        </w:rPr>
        <w:t xml:space="preserve">5.3.3 </w:t>
      </w:r>
      <w:r w:rsidRPr="00373688">
        <w:rPr>
          <w:rFonts w:eastAsia="黑体"/>
          <w:szCs w:val="21"/>
        </w:rPr>
        <w:t>地面非水平时支护结构上主动土压力的近似计算</w:t>
      </w:r>
    </w:p>
    <w:p w14:paraId="1A469B14" w14:textId="77777777" w:rsidR="00392FF4" w:rsidRPr="00373688" w:rsidRDefault="001E5FA5" w:rsidP="00392FF4">
      <w:pPr>
        <w:spacing w:beforeLines="50" w:before="120" w:line="360" w:lineRule="auto"/>
        <w:rPr>
          <w:sz w:val="24"/>
          <w:szCs w:val="24"/>
        </w:rPr>
      </w:pPr>
      <w:r w:rsidRPr="00373688">
        <w:rPr>
          <w:rFonts w:hint="eastAsia"/>
          <w:sz w:val="24"/>
          <w:szCs w:val="24"/>
        </w:rPr>
        <w:t xml:space="preserve">5.3.4  </w:t>
      </w:r>
      <w:r w:rsidR="00392FF4" w:rsidRPr="00373688">
        <w:rPr>
          <w:rFonts w:hint="eastAsia"/>
          <w:sz w:val="24"/>
          <w:szCs w:val="24"/>
        </w:rPr>
        <w:t>当邻近基坑的建筑物基础低于基坑底面时，且外墙距支护结构净距</w:t>
      </w:r>
      <m:oMath>
        <m:r>
          <w:rPr>
            <w:rFonts w:ascii="Cambria Math" w:hAnsi="Cambria Math"/>
            <w:sz w:val="24"/>
            <w:szCs w:val="24"/>
          </w:rPr>
          <m:t>b&lt;H</m:t>
        </m:r>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(45°-φ/2)</m:t>
            </m:r>
          </m:e>
        </m:func>
      </m:oMath>
      <w:r w:rsidR="00392FF4" w:rsidRPr="00373688">
        <w:rPr>
          <w:rFonts w:hint="eastAsia"/>
          <w:sz w:val="24"/>
          <w:szCs w:val="24"/>
        </w:rPr>
        <w:t>时，可按下列方法计算有限范围土体作用在支护结构上的主动土压力（图</w:t>
      </w:r>
      <w:r w:rsidR="00392FF4" w:rsidRPr="00373688">
        <w:rPr>
          <w:rFonts w:hint="eastAsia"/>
          <w:sz w:val="24"/>
          <w:szCs w:val="24"/>
        </w:rPr>
        <w:t>5</w:t>
      </w:r>
      <w:r w:rsidR="00392FF4" w:rsidRPr="00373688">
        <w:rPr>
          <w:sz w:val="24"/>
          <w:szCs w:val="24"/>
        </w:rPr>
        <w:t>.3.4</w:t>
      </w:r>
      <w:r w:rsidR="00392FF4" w:rsidRPr="00373688">
        <w:rPr>
          <w:rFonts w:hint="eastAsia"/>
          <w:sz w:val="24"/>
          <w:szCs w:val="24"/>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48"/>
      </w:tblGrid>
      <w:tr w:rsidR="00392FF4" w:rsidRPr="00373688" w14:paraId="1330401D" w14:textId="77777777" w:rsidTr="004C63E0">
        <w:tc>
          <w:tcPr>
            <w:tcW w:w="4148" w:type="dxa"/>
          </w:tcPr>
          <w:p w14:paraId="21B816F3" w14:textId="77777777" w:rsidR="00392FF4" w:rsidRPr="00373688" w:rsidRDefault="00392FF4" w:rsidP="004C63E0">
            <w:pPr>
              <w:spacing w:beforeLines="50" w:before="120" w:line="360" w:lineRule="auto"/>
              <w:jc w:val="center"/>
              <w:rPr>
                <w:sz w:val="24"/>
                <w:szCs w:val="24"/>
              </w:rPr>
            </w:pPr>
            <w:r w:rsidRPr="00373688">
              <w:rPr>
                <w:rFonts w:hint="eastAsia"/>
                <w:noProof/>
                <w:sz w:val="24"/>
                <w:szCs w:val="24"/>
              </w:rPr>
              <w:drawing>
                <wp:inline distT="0" distB="0" distL="0" distR="0" wp14:anchorId="2C5A7960" wp14:editId="25EF18EA">
                  <wp:extent cx="2117364" cy="2520000"/>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43" cstate="print">
                            <a:extLst>
                              <a:ext uri="{28A0092B-C50C-407E-A947-70E740481C1C}">
                                <a14:useLocalDpi xmlns:a14="http://schemas.microsoft.com/office/drawing/2010/main" val="0"/>
                              </a:ext>
                              <a:ext uri="{96DAC541-7B7A-43D3-8B79-37D633B846F1}">
                                <asvg:svgBlip xmlns:asvg="http://schemas.microsoft.com/office/drawing/2016/SVG/main" r:embed="rId44"/>
                              </a:ext>
                            </a:extLst>
                          </a:blip>
                          <a:stretch>
                            <a:fillRect/>
                          </a:stretch>
                        </pic:blipFill>
                        <pic:spPr>
                          <a:xfrm>
                            <a:off x="0" y="0"/>
                            <a:ext cx="2117364" cy="2520000"/>
                          </a:xfrm>
                          <a:prstGeom prst="rect">
                            <a:avLst/>
                          </a:prstGeom>
                        </pic:spPr>
                      </pic:pic>
                    </a:graphicData>
                  </a:graphic>
                </wp:inline>
              </w:drawing>
            </w:r>
          </w:p>
        </w:tc>
        <w:tc>
          <w:tcPr>
            <w:tcW w:w="4148" w:type="dxa"/>
          </w:tcPr>
          <w:p w14:paraId="2E552319" w14:textId="77777777" w:rsidR="00392FF4" w:rsidRPr="00373688" w:rsidRDefault="00392FF4" w:rsidP="004C63E0">
            <w:pPr>
              <w:spacing w:beforeLines="50" w:before="120" w:line="360" w:lineRule="auto"/>
              <w:jc w:val="center"/>
              <w:rPr>
                <w:sz w:val="24"/>
                <w:szCs w:val="24"/>
              </w:rPr>
            </w:pPr>
            <w:r w:rsidRPr="00373688">
              <w:rPr>
                <w:noProof/>
                <w:sz w:val="24"/>
                <w:szCs w:val="24"/>
              </w:rPr>
              <w:drawing>
                <wp:inline distT="0" distB="0" distL="0" distR="0" wp14:anchorId="609B95F5" wp14:editId="4BD4C6BF">
                  <wp:extent cx="2001017" cy="2520000"/>
                  <wp:effectExtent l="0" t="0" r="0" b="0"/>
                  <wp:docPr id="44854872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45" cstate="print">
                            <a:extLst>
                              <a:ext uri="{28A0092B-C50C-407E-A947-70E740481C1C}">
                                <a14:useLocalDpi xmlns:a14="http://schemas.microsoft.com/office/drawing/2010/main" val="0"/>
                              </a:ext>
                              <a:ext uri="{96DAC541-7B7A-43D3-8B79-37D633B846F1}">
                                <asvg:svgBlip xmlns:asvg="http://schemas.microsoft.com/office/drawing/2016/SVG/main" r:embed="rId46"/>
                              </a:ext>
                            </a:extLst>
                          </a:blip>
                          <a:stretch>
                            <a:fillRect/>
                          </a:stretch>
                        </pic:blipFill>
                        <pic:spPr>
                          <a:xfrm>
                            <a:off x="0" y="0"/>
                            <a:ext cx="2001017" cy="2520000"/>
                          </a:xfrm>
                          <a:prstGeom prst="rect">
                            <a:avLst/>
                          </a:prstGeom>
                        </pic:spPr>
                      </pic:pic>
                    </a:graphicData>
                  </a:graphic>
                </wp:inline>
              </w:drawing>
            </w:r>
          </w:p>
        </w:tc>
      </w:tr>
      <w:tr w:rsidR="00392FF4" w:rsidRPr="00373688" w14:paraId="2C2D106D" w14:textId="77777777" w:rsidTr="004C63E0">
        <w:tc>
          <w:tcPr>
            <w:tcW w:w="4148" w:type="dxa"/>
          </w:tcPr>
          <w:p w14:paraId="3D185DB2" w14:textId="77777777" w:rsidR="00392FF4" w:rsidRPr="00373688" w:rsidRDefault="00392FF4" w:rsidP="004C63E0">
            <w:pPr>
              <w:spacing w:beforeLines="50" w:before="120" w:line="360" w:lineRule="auto"/>
              <w:jc w:val="center"/>
              <w:rPr>
                <w:rFonts w:ascii="黑体" w:eastAsia="黑体" w:hAnsi="黑体" w:hint="eastAsia"/>
                <w:szCs w:val="21"/>
              </w:rPr>
            </w:pPr>
            <w:r w:rsidRPr="00373688">
              <w:rPr>
                <w:rFonts w:ascii="黑体" w:eastAsia="黑体" w:hAnsi="黑体" w:hint="eastAsia"/>
                <w:szCs w:val="21"/>
              </w:rPr>
              <w:t>(</w:t>
            </w:r>
            <w:r w:rsidRPr="00373688">
              <w:rPr>
                <w:rFonts w:ascii="黑体" w:eastAsia="黑体" w:hAnsi="黑体"/>
                <w:szCs w:val="21"/>
              </w:rPr>
              <w:t xml:space="preserve">a) </w:t>
            </w:r>
            <w:r w:rsidRPr="00373688">
              <w:rPr>
                <w:rFonts w:ascii="黑体" w:eastAsia="黑体" w:hAnsi="黑体" w:hint="eastAsia"/>
                <w:szCs w:val="21"/>
              </w:rPr>
              <w:t>公式适用范围示意图</w:t>
            </w:r>
          </w:p>
        </w:tc>
        <w:tc>
          <w:tcPr>
            <w:tcW w:w="4148" w:type="dxa"/>
          </w:tcPr>
          <w:p w14:paraId="6ACF423D" w14:textId="77777777" w:rsidR="00392FF4" w:rsidRPr="00373688" w:rsidRDefault="00392FF4" w:rsidP="004C63E0">
            <w:pPr>
              <w:spacing w:beforeLines="50" w:before="120" w:line="360" w:lineRule="auto"/>
              <w:jc w:val="center"/>
              <w:rPr>
                <w:rFonts w:ascii="黑体" w:eastAsia="黑体" w:hAnsi="黑体" w:hint="eastAsia"/>
                <w:szCs w:val="21"/>
              </w:rPr>
            </w:pPr>
            <w:r w:rsidRPr="00373688">
              <w:rPr>
                <w:rFonts w:ascii="黑体" w:eastAsia="黑体" w:hAnsi="黑体" w:hint="eastAsia"/>
                <w:szCs w:val="21"/>
              </w:rPr>
              <w:t>(</w:t>
            </w:r>
            <w:r w:rsidRPr="00373688">
              <w:rPr>
                <w:rFonts w:ascii="黑体" w:eastAsia="黑体" w:hAnsi="黑体"/>
                <w:szCs w:val="21"/>
              </w:rPr>
              <w:t xml:space="preserve">b) </w:t>
            </w:r>
            <w:r w:rsidRPr="00373688">
              <w:rPr>
                <w:rFonts w:ascii="黑体" w:eastAsia="黑体" w:hAnsi="黑体" w:hint="eastAsia"/>
                <w:szCs w:val="21"/>
              </w:rPr>
              <w:t>有限土体受力分析图</w:t>
            </w:r>
          </w:p>
        </w:tc>
      </w:tr>
    </w:tbl>
    <w:p w14:paraId="57DBFF96" w14:textId="77777777" w:rsidR="00392FF4" w:rsidRPr="00373688" w:rsidRDefault="00392FF4" w:rsidP="00392FF4">
      <w:pPr>
        <w:jc w:val="center"/>
        <w:rPr>
          <w:rFonts w:eastAsia="黑体"/>
          <w:szCs w:val="21"/>
        </w:rPr>
      </w:pPr>
      <w:r w:rsidRPr="00373688">
        <w:rPr>
          <w:rFonts w:eastAsia="黑体" w:hint="eastAsia"/>
          <w:szCs w:val="21"/>
        </w:rPr>
        <w:t>图</w:t>
      </w:r>
      <w:r w:rsidRPr="00373688">
        <w:rPr>
          <w:rFonts w:eastAsia="黑体" w:hint="eastAsia"/>
          <w:szCs w:val="21"/>
        </w:rPr>
        <w:t>5.3.</w:t>
      </w:r>
      <w:r w:rsidRPr="00373688">
        <w:rPr>
          <w:rFonts w:eastAsia="黑体"/>
          <w:szCs w:val="21"/>
        </w:rPr>
        <w:t xml:space="preserve">4 </w:t>
      </w:r>
      <w:r w:rsidRPr="00373688">
        <w:rPr>
          <w:rFonts w:eastAsia="黑体" w:hint="eastAsia"/>
          <w:szCs w:val="21"/>
        </w:rPr>
        <w:t>有限范围土体的土压力计算简图</w:t>
      </w:r>
    </w:p>
    <w:p w14:paraId="2DE8FD1A" w14:textId="77777777" w:rsidR="00392FF4" w:rsidRPr="00373688" w:rsidRDefault="00392FF4" w:rsidP="00392FF4">
      <w:pPr>
        <w:spacing w:beforeLines="50" w:before="120" w:line="360" w:lineRule="auto"/>
        <w:rPr>
          <w:sz w:val="24"/>
          <w:szCs w:val="24"/>
        </w:rPr>
      </w:pPr>
      <w:r w:rsidRPr="00373688">
        <w:rPr>
          <w:rFonts w:hint="eastAsia"/>
          <w:sz w:val="24"/>
          <w:szCs w:val="24"/>
        </w:rPr>
        <w:t>1</w:t>
      </w:r>
      <w:r w:rsidRPr="00373688">
        <w:rPr>
          <w:sz w:val="24"/>
          <w:szCs w:val="24"/>
        </w:rPr>
        <w:t xml:space="preserve"> </w:t>
      </w:r>
      <w:r w:rsidRPr="00373688">
        <w:rPr>
          <w:rFonts w:hint="eastAsia"/>
          <w:sz w:val="24"/>
          <w:szCs w:val="24"/>
        </w:rPr>
        <w:t>主动土压力大小</w:t>
      </w:r>
      <m:oMath>
        <m:sSub>
          <m:sSubPr>
            <m:ctrlPr>
              <w:rPr>
                <w:rFonts w:ascii="Cambria Math" w:hAnsi="Cambria Math"/>
                <w:i/>
                <w:sz w:val="24"/>
                <w:szCs w:val="24"/>
              </w:rPr>
            </m:ctrlPr>
          </m:sSubPr>
          <m:e>
            <m:r>
              <w:rPr>
                <w:rFonts w:ascii="Cambria Math" w:hAnsi="Cambria Math"/>
                <w:sz w:val="24"/>
                <w:szCs w:val="24"/>
              </w:rPr>
              <m:t>E</m:t>
            </m:r>
          </m:e>
          <m:sub>
            <m:r>
              <m:rPr>
                <m:nor/>
              </m:rPr>
              <w:rPr>
                <w:rFonts w:ascii="Cambria Math" w:hAnsi="Cambria Math"/>
                <w:sz w:val="24"/>
                <w:szCs w:val="24"/>
              </w:rPr>
              <m:t>a</m:t>
            </m:r>
          </m:sub>
        </m:sSub>
      </m:oMath>
      <w:r w:rsidRPr="00373688">
        <w:rPr>
          <w:rFonts w:hint="eastAsia"/>
          <w:sz w:val="24"/>
          <w:szCs w:val="24"/>
        </w:rPr>
        <w:t>：</w:t>
      </w:r>
    </w:p>
    <w:p w14:paraId="5E429F97" w14:textId="77777777" w:rsidR="00392FF4" w:rsidRPr="00373688" w:rsidRDefault="00392FF4" w:rsidP="00392FF4">
      <w:pPr>
        <w:spacing w:beforeLines="50" w:before="120" w:line="360" w:lineRule="auto"/>
        <w:rPr>
          <w:sz w:val="24"/>
          <w:szCs w:val="24"/>
        </w:rPr>
      </w:pPr>
      <m:oMathPara>
        <m:oMath>
          <m:r>
            <w:rPr>
              <w:rFonts w:ascii="Cambria Math" w:hAnsi="Cambria Math"/>
              <w:sz w:val="24"/>
              <w:szCs w:val="24"/>
            </w:rPr>
            <m:t xml:space="preserve">                            </m:t>
          </m:r>
          <m:r>
            <w:rPr>
              <w:rFonts w:ascii="Cambria Math" w:hAnsi="Cambria Math" w:hint="eastAsia"/>
              <w:sz w:val="24"/>
              <w:szCs w:val="24"/>
            </w:rPr>
            <m:t>E</m:t>
          </m:r>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γb</m:t>
              </m:r>
              <m:d>
                <m:dPr>
                  <m:ctrlPr>
                    <w:rPr>
                      <w:rFonts w:ascii="Cambria Math" w:hAnsi="Cambria Math"/>
                      <w:i/>
                      <w:sz w:val="24"/>
                      <w:szCs w:val="24"/>
                    </w:rPr>
                  </m:ctrlPr>
                </m:dPr>
                <m:e>
                  <m:r>
                    <w:rPr>
                      <w:rFonts w:ascii="Cambria Math" w:hAnsi="Cambria Math"/>
                      <w:sz w:val="24"/>
                      <w:szCs w:val="24"/>
                    </w:rPr>
                    <m:t>H-</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r>
                    <w:rPr>
                      <w:rFonts w:ascii="Cambria Math" w:hAnsi="Cambria Math"/>
                      <w:sz w:val="24"/>
                      <w:szCs w:val="24"/>
                    </w:rPr>
                    <m:t>b</m:t>
                  </m:r>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θ</m:t>
                      </m:r>
                    </m:e>
                  </m:func>
                </m:e>
              </m:d>
              <m:r>
                <w:rPr>
                  <w:rFonts w:ascii="Cambria Math" w:hAnsi="Cambria Math"/>
                  <w:sz w:val="24"/>
                  <w:szCs w:val="24"/>
                </w:rPr>
                <m:t>-bc</m:t>
              </m:r>
              <m:d>
                <m:dPr>
                  <m:ctrlPr>
                    <w:rPr>
                      <w:rFonts w:ascii="Cambria Math" w:hAnsi="Cambria Math"/>
                      <w:i/>
                      <w:sz w:val="24"/>
                      <w:szCs w:val="24"/>
                    </w:rPr>
                  </m:ctrlPr>
                </m:dPr>
                <m:e>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θ</m:t>
                      </m:r>
                    </m:e>
                  </m:func>
                  <m:r>
                    <w:rPr>
                      <w:rFonts w:ascii="Cambria Math" w:hAnsi="Cambria Math"/>
                      <w:sz w:val="24"/>
                      <w:szCs w:val="24"/>
                    </w:rPr>
                    <m:t>+</m:t>
                  </m:r>
                  <m:func>
                    <m:funcPr>
                      <m:ctrlPr>
                        <w:rPr>
                          <w:rFonts w:ascii="Cambria Math" w:hAnsi="Cambria Math"/>
                          <w:i/>
                          <w:sz w:val="24"/>
                          <w:szCs w:val="24"/>
                        </w:rPr>
                      </m:ctrlPr>
                    </m:funcPr>
                    <m:fName>
                      <m:r>
                        <m:rPr>
                          <m:sty m:val="p"/>
                        </m:rPr>
                        <w:rPr>
                          <w:rFonts w:ascii="Cambria Math" w:hAnsi="Cambria Math"/>
                          <w:sz w:val="24"/>
                          <w:szCs w:val="24"/>
                        </w:rPr>
                        <m:t>cot</m:t>
                      </m:r>
                    </m:fName>
                    <m:e>
                      <m:d>
                        <m:dPr>
                          <m:ctrlPr>
                            <w:rPr>
                              <w:rFonts w:ascii="Cambria Math" w:hAnsi="Cambria Math"/>
                              <w:i/>
                              <w:sz w:val="24"/>
                              <w:szCs w:val="24"/>
                            </w:rPr>
                          </m:ctrlPr>
                        </m:dPr>
                        <m:e>
                          <m:r>
                            <w:rPr>
                              <w:rFonts w:ascii="Cambria Math" w:hAnsi="Cambria Math"/>
                              <w:sz w:val="24"/>
                              <w:szCs w:val="24"/>
                            </w:rPr>
                            <m:t>θ-φ</m:t>
                          </m:r>
                        </m:e>
                      </m:d>
                    </m:e>
                  </m:func>
                </m:e>
              </m:d>
            </m:num>
            <m:den>
              <m:func>
                <m:funcPr>
                  <m:ctrlPr>
                    <w:rPr>
                      <w:rFonts w:ascii="Cambria Math" w:hAnsi="Cambria Math"/>
                      <w:i/>
                      <w:sz w:val="24"/>
                      <w:szCs w:val="24"/>
                    </w:rPr>
                  </m:ctrlPr>
                </m:funcPr>
                <m:fName>
                  <m:r>
                    <m:rPr>
                      <m:sty m:val="p"/>
                    </m:rPr>
                    <w:rPr>
                      <w:rFonts w:ascii="Cambria Math" w:hAnsi="Cambria Math"/>
                      <w:sz w:val="24"/>
                      <w:szCs w:val="24"/>
                    </w:rPr>
                    <m:t>tan</m:t>
                  </m:r>
                </m:fName>
                <m:e>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1</m:t>
                      </m:r>
                    </m:sub>
                  </m:sSub>
                </m:e>
              </m:func>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m</m:t>
                  </m:r>
                </m:e>
                <m:sub>
                  <m:r>
                    <m:rPr>
                      <m:nor/>
                    </m:rPr>
                    <w:rPr>
                      <w:rFonts w:ascii="Cambria Math" w:hAnsi="Cambria Math"/>
                      <w:sz w:val="24"/>
                      <w:szCs w:val="24"/>
                    </w:rPr>
                    <m:t>b</m:t>
                  </m:r>
                </m:sub>
              </m:sSub>
              <m:func>
                <m:funcPr>
                  <m:ctrlPr>
                    <w:rPr>
                      <w:rFonts w:ascii="Cambria Math" w:hAnsi="Cambria Math"/>
                      <w:i/>
                      <w:sz w:val="24"/>
                      <w:szCs w:val="24"/>
                    </w:rPr>
                  </m:ctrlPr>
                </m:funcPr>
                <m:fName>
                  <m:r>
                    <m:rPr>
                      <m:sty m:val="p"/>
                    </m:rPr>
                    <w:rPr>
                      <w:rFonts w:ascii="Cambria Math" w:hAnsi="Cambria Math"/>
                      <w:sz w:val="24"/>
                      <w:szCs w:val="24"/>
                    </w:rPr>
                    <m:t>tan</m:t>
                  </m:r>
                </m:fName>
                <m:e>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2</m:t>
                      </m:r>
                    </m:sub>
                  </m:sSub>
                </m:e>
              </m:func>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m</m:t>
                      </m:r>
                    </m:e>
                    <m:sub>
                      <m:r>
                        <m:rPr>
                          <m:nor/>
                        </m:rPr>
                        <w:rPr>
                          <w:rFonts w:ascii="Cambria Math" w:hAnsi="Cambria Math"/>
                          <w:sz w:val="24"/>
                          <w:szCs w:val="24"/>
                        </w:rPr>
                        <m:t>b</m:t>
                      </m:r>
                    </m:sub>
                  </m:sSub>
                </m:e>
              </m:d>
              <m:func>
                <m:funcPr>
                  <m:ctrlPr>
                    <w:rPr>
                      <w:rFonts w:ascii="Cambria Math" w:hAnsi="Cambria Math"/>
                      <w:i/>
                      <w:sz w:val="24"/>
                      <w:szCs w:val="24"/>
                    </w:rPr>
                  </m:ctrlPr>
                </m:funcPr>
                <m:fName>
                  <m:r>
                    <m:rPr>
                      <m:sty m:val="p"/>
                    </m:rPr>
                    <w:rPr>
                      <w:rFonts w:ascii="Cambria Math" w:hAnsi="Cambria Math"/>
                      <w:sz w:val="24"/>
                      <w:szCs w:val="24"/>
                    </w:rPr>
                    <m:t>cot</m:t>
                  </m:r>
                </m:fName>
                <m:e>
                  <m:d>
                    <m:dPr>
                      <m:ctrlPr>
                        <w:rPr>
                          <w:rFonts w:ascii="Cambria Math" w:hAnsi="Cambria Math"/>
                          <w:i/>
                          <w:sz w:val="24"/>
                          <w:szCs w:val="24"/>
                        </w:rPr>
                      </m:ctrlPr>
                    </m:dPr>
                    <m:e>
                      <m:r>
                        <w:rPr>
                          <w:rFonts w:ascii="Cambria Math" w:hAnsi="Cambria Math"/>
                          <w:sz w:val="24"/>
                          <w:szCs w:val="24"/>
                        </w:rPr>
                        <m:t>θ-φ</m:t>
                      </m:r>
                    </m:e>
                  </m:d>
                </m:e>
              </m:func>
            </m:den>
          </m:f>
          <m:r>
            <m:rPr>
              <m:sty m:val="p"/>
            </m:rPr>
            <w:rPr>
              <w:sz w:val="24"/>
              <w:szCs w:val="24"/>
            </w:rPr>
            <w:br/>
          </m:r>
        </m:oMath>
        <m:oMath>
          <m:eqArr>
            <m:eqArrPr>
              <m:maxDist m:val="1"/>
              <m:ctrlPr>
                <w:rPr>
                  <w:rFonts w:ascii="Cambria Math" w:hAnsi="Cambria Math"/>
                  <w:i/>
                  <w:sz w:val="24"/>
                  <w:szCs w:val="24"/>
                </w:rPr>
              </m:ctrlPr>
            </m:eqArrPr>
            <m:e>
              <m:r>
                <w:rPr>
                  <w:rFonts w:ascii="Cambria Math" w:hAnsi="Cambria Math"/>
                  <w:sz w:val="24"/>
                  <w:szCs w:val="24"/>
                </w:rPr>
                <m:t>-</m:t>
              </m:r>
              <m:f>
                <m:fPr>
                  <m:ctrlPr>
                    <w:rPr>
                      <w:rFonts w:ascii="Cambria Math" w:hAnsi="Cambria Math"/>
                      <w:i/>
                      <w:sz w:val="24"/>
                      <w:szCs w:val="24"/>
                    </w:rPr>
                  </m:ctrlPr>
                </m:fPr>
                <m:num>
                  <m:bar>
                    <m:barPr>
                      <m:pos m:val="top"/>
                      <m:ctrlPr>
                        <w:rPr>
                          <w:rFonts w:ascii="Cambria Math" w:hAnsi="Cambria Math"/>
                          <w:i/>
                          <w:sz w:val="24"/>
                          <w:szCs w:val="24"/>
                        </w:rPr>
                      </m:ctrlPr>
                    </m:barPr>
                    <m:e>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1</m:t>
                          </m:r>
                        </m:sub>
                      </m:sSub>
                    </m:e>
                  </m:bar>
                  <m:d>
                    <m:dPr>
                      <m:ctrlPr>
                        <w:rPr>
                          <w:rFonts w:ascii="Cambria Math" w:hAnsi="Cambria Math"/>
                          <w:i/>
                          <w:sz w:val="24"/>
                          <w:szCs w:val="24"/>
                        </w:rPr>
                      </m:ctrlPr>
                    </m:dPr>
                    <m:e>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e>
                  </m:d>
                  <m:r>
                    <w:rPr>
                      <w:rFonts w:ascii="Cambria Math" w:hAnsi="Cambria Math"/>
                      <w:sz w:val="24"/>
                      <w:szCs w:val="24"/>
                    </w:rPr>
                    <m:t>+</m:t>
                  </m:r>
                  <m:bar>
                    <m:barPr>
                      <m:pos m:val="top"/>
                      <m:ctrlPr>
                        <w:rPr>
                          <w:rFonts w:ascii="Cambria Math" w:hAnsi="Cambria Math"/>
                          <w:i/>
                          <w:sz w:val="24"/>
                          <w:szCs w:val="24"/>
                        </w:rPr>
                      </m:ctrlPr>
                    </m:barPr>
                    <m:e>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2</m:t>
                          </m:r>
                        </m:sub>
                      </m:sSub>
                    </m:e>
                  </m:bar>
                  <m:d>
                    <m:dPr>
                      <m:ctrlPr>
                        <w:rPr>
                          <w:rFonts w:ascii="Cambria Math" w:hAnsi="Cambria Math"/>
                          <w:i/>
                          <w:sz w:val="24"/>
                          <w:szCs w:val="24"/>
                        </w:rPr>
                      </m:ctrlPr>
                    </m:dPr>
                    <m:e>
                      <m:r>
                        <w:rPr>
                          <w:rFonts w:ascii="Cambria Math" w:hAnsi="Cambria Math"/>
                          <w:sz w:val="24"/>
                          <w:szCs w:val="24"/>
                        </w:rPr>
                        <m:t>H-b</m:t>
                      </m:r>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θ-</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e>
                      </m:func>
                    </m:e>
                  </m:d>
                </m:num>
                <m:den>
                  <m:func>
                    <m:funcPr>
                      <m:ctrlPr>
                        <w:rPr>
                          <w:rFonts w:ascii="Cambria Math" w:hAnsi="Cambria Math"/>
                          <w:i/>
                          <w:sz w:val="24"/>
                          <w:szCs w:val="24"/>
                        </w:rPr>
                      </m:ctrlPr>
                    </m:funcPr>
                    <m:fName>
                      <m:r>
                        <m:rPr>
                          <m:sty m:val="p"/>
                        </m:rPr>
                        <w:rPr>
                          <w:rFonts w:ascii="Cambria Math" w:hAnsi="Cambria Math"/>
                          <w:sz w:val="24"/>
                          <w:szCs w:val="24"/>
                        </w:rPr>
                        <m:t>tan</m:t>
                      </m:r>
                    </m:fName>
                    <m:e>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1</m:t>
                          </m:r>
                        </m:sub>
                      </m:sSub>
                    </m:e>
                  </m:func>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m</m:t>
                      </m:r>
                    </m:e>
                    <m:sub>
                      <m:r>
                        <m:rPr>
                          <m:nor/>
                        </m:rPr>
                        <w:rPr>
                          <w:rFonts w:ascii="Cambria Math" w:hAnsi="Cambria Math"/>
                          <w:sz w:val="24"/>
                          <w:szCs w:val="24"/>
                        </w:rPr>
                        <m:t>b</m:t>
                      </m:r>
                    </m:sub>
                  </m:sSub>
                  <m:func>
                    <m:funcPr>
                      <m:ctrlPr>
                        <w:rPr>
                          <w:rFonts w:ascii="Cambria Math" w:hAnsi="Cambria Math"/>
                          <w:i/>
                          <w:sz w:val="24"/>
                          <w:szCs w:val="24"/>
                        </w:rPr>
                      </m:ctrlPr>
                    </m:funcPr>
                    <m:fName>
                      <m:r>
                        <m:rPr>
                          <m:sty m:val="p"/>
                        </m:rPr>
                        <w:rPr>
                          <w:rFonts w:ascii="Cambria Math" w:hAnsi="Cambria Math"/>
                          <w:sz w:val="24"/>
                          <w:szCs w:val="24"/>
                        </w:rPr>
                        <m:t>tan</m:t>
                      </m:r>
                    </m:fName>
                    <m:e>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2</m:t>
                          </m:r>
                        </m:sub>
                      </m:sSub>
                    </m:e>
                  </m:func>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m</m:t>
                          </m:r>
                        </m:e>
                        <m:sub>
                          <m:r>
                            <m:rPr>
                              <m:nor/>
                            </m:rPr>
                            <w:rPr>
                              <w:rFonts w:ascii="Cambria Math" w:hAnsi="Cambria Math"/>
                              <w:sz w:val="24"/>
                              <w:szCs w:val="24"/>
                            </w:rPr>
                            <m:t>b</m:t>
                          </m:r>
                        </m:sub>
                      </m:sSub>
                    </m:e>
                  </m:d>
                  <m:func>
                    <m:funcPr>
                      <m:ctrlPr>
                        <w:rPr>
                          <w:rFonts w:ascii="Cambria Math" w:hAnsi="Cambria Math"/>
                          <w:i/>
                          <w:sz w:val="24"/>
                          <w:szCs w:val="24"/>
                        </w:rPr>
                      </m:ctrlPr>
                    </m:funcPr>
                    <m:fName>
                      <m:r>
                        <m:rPr>
                          <m:sty m:val="p"/>
                        </m:rPr>
                        <w:rPr>
                          <w:rFonts w:ascii="Cambria Math" w:hAnsi="Cambria Math"/>
                          <w:sz w:val="24"/>
                          <w:szCs w:val="24"/>
                        </w:rPr>
                        <m:t>cot</m:t>
                      </m:r>
                    </m:fName>
                    <m:e>
                      <m:d>
                        <m:dPr>
                          <m:ctrlPr>
                            <w:rPr>
                              <w:rFonts w:ascii="Cambria Math" w:hAnsi="Cambria Math"/>
                              <w:i/>
                              <w:sz w:val="24"/>
                              <w:szCs w:val="24"/>
                            </w:rPr>
                          </m:ctrlPr>
                        </m:dPr>
                        <m:e>
                          <m:r>
                            <w:rPr>
                              <w:rFonts w:ascii="Cambria Math" w:hAnsi="Cambria Math"/>
                              <w:sz w:val="24"/>
                              <w:szCs w:val="24"/>
                            </w:rPr>
                            <m:t>θ-φ</m:t>
                          </m:r>
                        </m:e>
                      </m:d>
                    </m:e>
                  </m:func>
                </m:den>
              </m:f>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1</m:t>
                  </m:r>
                </m:e>
              </m:d>
            </m:e>
          </m:eqArr>
        </m:oMath>
      </m:oMathPara>
    </w:p>
    <w:p w14:paraId="3CF15932" w14:textId="77777777" w:rsidR="00392FF4" w:rsidRPr="00373688" w:rsidRDefault="00000000" w:rsidP="00392FF4">
      <w:pPr>
        <w:spacing w:beforeLines="50" w:before="120" w:line="360" w:lineRule="auto"/>
        <w:rPr>
          <w:sz w:val="24"/>
          <w:szCs w:val="24"/>
        </w:rPr>
      </w:pPr>
      <m:oMathPara>
        <m:oMath>
          <m:eqArr>
            <m:eqArrPr>
              <m:maxDist m:val="1"/>
              <m:ctrlPr>
                <w:rPr>
                  <w:rFonts w:ascii="Cambria Math" w:hAnsi="Cambria Math"/>
                  <w:i/>
                  <w:sz w:val="24"/>
                  <w:szCs w:val="24"/>
                </w:rPr>
              </m:ctrlPr>
            </m:eqArrPr>
            <m:e>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2c</m:t>
                  </m:r>
                </m:num>
                <m:den>
                  <m:r>
                    <w:rPr>
                      <w:rFonts w:ascii="Cambria Math" w:hAnsi="Cambria Math"/>
                      <w:sz w:val="24"/>
                      <w:szCs w:val="24"/>
                    </w:rPr>
                    <m:t>γ</m:t>
                  </m:r>
                  <m:rad>
                    <m:radPr>
                      <m:degHide m:val="1"/>
                      <m:ctrlPr>
                        <w:rPr>
                          <w:rFonts w:ascii="Cambria Math" w:hAnsi="Cambria Math"/>
                          <w:i/>
                          <w:sz w:val="24"/>
                          <w:szCs w:val="24"/>
                        </w:rPr>
                      </m:ctrlPr>
                    </m:radPr>
                    <m:deg/>
                    <m:e>
                      <m:sSub>
                        <m:sSubPr>
                          <m:ctrlPr>
                            <w:rPr>
                              <w:rFonts w:ascii="Cambria Math" w:hAnsi="Cambria Math"/>
                              <w:i/>
                              <w:sz w:val="24"/>
                              <w:szCs w:val="24"/>
                            </w:rPr>
                          </m:ctrlPr>
                        </m:sSubPr>
                        <m:e>
                          <m:r>
                            <w:rPr>
                              <w:rFonts w:ascii="Cambria Math" w:hAnsi="Cambria Math"/>
                              <w:sz w:val="24"/>
                              <w:szCs w:val="24"/>
                            </w:rPr>
                            <m:t>K</m:t>
                          </m:r>
                        </m:e>
                        <m:sub>
                          <m:r>
                            <m:rPr>
                              <m:nor/>
                            </m:rPr>
                            <w:rPr>
                              <w:rFonts w:ascii="Cambria Math" w:hAnsi="Cambria Math"/>
                              <w:sz w:val="24"/>
                              <w:szCs w:val="24"/>
                            </w:rPr>
                            <m:t>a</m:t>
                          </m:r>
                        </m:sub>
                      </m:sSub>
                    </m:e>
                  </m:rad>
                </m:den>
              </m:f>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2</m:t>
                  </m:r>
                </m:e>
              </m:d>
            </m:e>
          </m:eqArr>
        </m:oMath>
      </m:oMathPara>
    </w:p>
    <w:p w14:paraId="11F797E0" w14:textId="77777777" w:rsidR="00392FF4" w:rsidRPr="00373688" w:rsidRDefault="00000000" w:rsidP="00392FF4">
      <w:pPr>
        <w:spacing w:beforeLines="50" w:before="120" w:line="360" w:lineRule="auto"/>
        <w:rPr>
          <w:sz w:val="24"/>
          <w:szCs w:val="24"/>
        </w:rPr>
      </w:pPr>
      <m:oMathPara>
        <m:oMath>
          <m:eqArr>
            <m:eqArrPr>
              <m:maxDist m:val="1"/>
              <m:ctrlPr>
                <w:rPr>
                  <w:rFonts w:ascii="Cambria Math" w:hAnsi="Cambria Math"/>
                  <w:i/>
                  <w:sz w:val="24"/>
                  <w:szCs w:val="24"/>
                </w:rPr>
              </m:ctrlPr>
            </m:eqArrPr>
            <m:e>
              <m:sSub>
                <m:sSubPr>
                  <m:ctrlPr>
                    <w:rPr>
                      <w:rFonts w:ascii="Cambria Math" w:hAnsi="Cambria Math"/>
                      <w:i/>
                      <w:sz w:val="24"/>
                      <w:szCs w:val="24"/>
                    </w:rPr>
                  </m:ctrlPr>
                </m:sSubPr>
                <m:e>
                  <m:r>
                    <w:rPr>
                      <w:rFonts w:ascii="Cambria Math" w:hAnsi="Cambria Math"/>
                      <w:sz w:val="24"/>
                      <w:szCs w:val="24"/>
                    </w:rPr>
                    <m:t>m</m:t>
                  </m:r>
                </m:e>
                <m:sub>
                  <m:r>
                    <m:rPr>
                      <m:nor/>
                    </m:rPr>
                    <w:rPr>
                      <w:rFonts w:ascii="Cambria Math" w:hAnsi="Cambria Math"/>
                      <w:sz w:val="24"/>
                      <w:szCs w:val="24"/>
                    </w:rPr>
                    <m:t>b</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N</m:t>
                  </m:r>
                </m:num>
                <m:den>
                  <m:r>
                    <w:rPr>
                      <w:rFonts w:ascii="Cambria Math" w:hAnsi="Cambria Math"/>
                      <w:sz w:val="24"/>
                      <w:szCs w:val="24"/>
                    </w:rPr>
                    <m:t>E</m:t>
                  </m:r>
                </m:den>
              </m:f>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num>
                        <m:den>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den>
                      </m:f>
                    </m:e>
                  </m:d>
                </m:e>
                <m:sup>
                  <m:r>
                    <w:rPr>
                      <w:rFonts w:ascii="Cambria Math" w:hAnsi="Cambria Math"/>
                      <w:sz w:val="24"/>
                      <w:szCs w:val="24"/>
                    </w:rPr>
                    <m:t>2</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H-b</m:t>
                          </m:r>
                          <m:func>
                            <m:funcPr>
                              <m:ctrlPr>
                                <w:rPr>
                                  <w:rFonts w:ascii="Cambria Math" w:hAnsi="Cambria Math"/>
                                  <w:i/>
                                  <w:sz w:val="24"/>
                                  <w:szCs w:val="24"/>
                                </w:rPr>
                              </m:ctrlPr>
                            </m:funcPr>
                            <m:fName>
                              <m:r>
                                <m:rPr>
                                  <m:sty m:val="p"/>
                                </m:rPr>
                                <w:rPr>
                                  <w:rFonts w:ascii="Cambria Math" w:hAnsi="Cambria Math"/>
                                  <w:sz w:val="24"/>
                                  <w:szCs w:val="24"/>
                                </w:rPr>
                                <m:t>tan</m:t>
                              </m:r>
                            </m:fName>
                            <m:e>
                              <m:r>
                                <w:rPr>
                                  <w:rFonts w:ascii="Cambria Math" w:hAnsi="Cambria Math"/>
                                  <w:sz w:val="24"/>
                                  <w:szCs w:val="24"/>
                                </w:rPr>
                                <m:t>θ</m:t>
                              </m:r>
                            </m:e>
                          </m:func>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num>
                        <m:den>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den>
                      </m:f>
                    </m:e>
                  </m:d>
                </m:e>
                <m:sup>
                  <m:r>
                    <w:rPr>
                      <w:rFonts w:ascii="Cambria Math" w:hAnsi="Cambria Math"/>
                      <w:sz w:val="24"/>
                      <w:szCs w:val="24"/>
                    </w:rPr>
                    <m:t>2</m:t>
                  </m:r>
                </m:sup>
              </m:sSup>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3)</m:t>
              </m:r>
            </m:e>
          </m:eqArr>
        </m:oMath>
      </m:oMathPara>
    </w:p>
    <w:p w14:paraId="628A3581" w14:textId="77777777" w:rsidR="00392FF4" w:rsidRPr="00373688" w:rsidRDefault="00000000" w:rsidP="00392FF4">
      <w:pPr>
        <w:spacing w:beforeLines="50" w:before="120" w:line="360" w:lineRule="auto"/>
        <w:rPr>
          <w:sz w:val="24"/>
          <w:szCs w:val="24"/>
        </w:rPr>
      </w:pPr>
      <m:oMathPara>
        <m:oMath>
          <m:eqArr>
            <m:eqArrPr>
              <m:maxDist m:val="1"/>
              <m:ctrlPr>
                <w:rPr>
                  <w:rFonts w:ascii="Cambria Math" w:hAnsi="Cambria Math"/>
                  <w:i/>
                  <w:sz w:val="24"/>
                  <w:szCs w:val="24"/>
                </w:rPr>
              </m:ctrlPr>
            </m:eqArrPr>
            <m:e>
              <m:sSub>
                <m:sSubPr>
                  <m:ctrlPr>
                    <w:rPr>
                      <w:rFonts w:ascii="Cambria Math" w:hAnsi="Cambria Math"/>
                      <w:i/>
                      <w:sz w:val="24"/>
                      <w:szCs w:val="24"/>
                    </w:rPr>
                  </m:ctrlPr>
                </m:sSubPr>
                <m:e>
                  <m:r>
                    <w:rPr>
                      <w:rFonts w:ascii="Cambria Math" w:hAnsi="Cambria Math"/>
                      <w:sz w:val="24"/>
                      <w:szCs w:val="24"/>
                    </w:rPr>
                    <m:t>E</m:t>
                  </m:r>
                </m:e>
                <m:sub>
                  <m:r>
                    <m:rPr>
                      <m:nor/>
                    </m:rPr>
                    <w:rPr>
                      <w:rFonts w:ascii="Cambria Math" w:hAnsi="Cambria Math"/>
                      <w:sz w:val="24"/>
                      <w:szCs w:val="24"/>
                    </w:rPr>
                    <m:t>a</m:t>
                  </m:r>
                </m:sub>
              </m:sSub>
              <m:r>
                <w:rPr>
                  <w:rFonts w:ascii="Cambria Math" w:hAnsi="Cambria Math"/>
                  <w:sz w:val="24"/>
                  <w:szCs w:val="24"/>
                </w:rPr>
                <m:t>=E</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θ</m:t>
                      </m:r>
                    </m:e>
                    <m:sub>
                      <m:r>
                        <m:rPr>
                          <m:nor/>
                        </m:rPr>
                        <w:rPr>
                          <w:rFonts w:ascii="Cambria Math" w:hAnsi="Cambria Math"/>
                          <w:sz w:val="24"/>
                          <w:szCs w:val="24"/>
                        </w:rPr>
                        <m:t>cr</m:t>
                      </m:r>
                    </m:sub>
                  </m:sSub>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4</m:t>
                  </m:r>
                </m:e>
              </m:d>
            </m:e>
          </m:eqArr>
        </m:oMath>
      </m:oMathPara>
    </w:p>
    <w:p w14:paraId="6B337A7D" w14:textId="77777777" w:rsidR="00392FF4" w:rsidRPr="00373688" w:rsidRDefault="00392FF4" w:rsidP="00392FF4">
      <w:pPr>
        <w:spacing w:beforeLines="50" w:before="120" w:line="360" w:lineRule="auto"/>
        <w:rPr>
          <w:sz w:val="24"/>
          <w:szCs w:val="24"/>
        </w:rPr>
      </w:pPr>
      <w:r w:rsidRPr="00373688">
        <w:rPr>
          <w:rFonts w:hint="eastAsia"/>
          <w:sz w:val="24"/>
          <w:szCs w:val="24"/>
        </w:rPr>
        <w:t>式中：</w:t>
      </w:r>
      <w:r w:rsidRPr="00373688">
        <w:rPr>
          <w:sz w:val="24"/>
          <w:szCs w:val="24"/>
        </w:rPr>
        <w:tab/>
      </w:r>
      <m:oMath>
        <m:r>
          <w:rPr>
            <w:rFonts w:ascii="Cambria Math" w:hAnsi="Cambria Math" w:hint="eastAsia"/>
            <w:sz w:val="24"/>
            <w:szCs w:val="24"/>
          </w:rPr>
          <m:t>b</m:t>
        </m:r>
      </m:oMath>
      <w:r w:rsidRPr="00373688">
        <w:rPr>
          <w:rFonts w:hint="eastAsia"/>
          <w:sz w:val="24"/>
          <w:szCs w:val="24"/>
        </w:rPr>
        <w:t>——有限土体宽度（</w:t>
      </w:r>
      <w:r w:rsidRPr="00373688">
        <w:rPr>
          <w:rFonts w:hint="eastAsia"/>
          <w:sz w:val="24"/>
          <w:szCs w:val="24"/>
        </w:rPr>
        <w:t>m</w:t>
      </w:r>
      <w:r w:rsidRPr="00373688">
        <w:rPr>
          <w:rFonts w:hint="eastAsia"/>
          <w:sz w:val="24"/>
          <w:szCs w:val="24"/>
        </w:rPr>
        <w:t>）；</w:t>
      </w:r>
    </w:p>
    <w:p w14:paraId="30EF0B71" w14:textId="77777777" w:rsidR="00392FF4" w:rsidRPr="00373688" w:rsidRDefault="00392FF4" w:rsidP="00392FF4">
      <w:pPr>
        <w:spacing w:line="360" w:lineRule="auto"/>
        <w:ind w:firstLineChars="344" w:firstLine="826"/>
        <w:rPr>
          <w:sz w:val="24"/>
          <w:szCs w:val="24"/>
        </w:rPr>
      </w:pPr>
      <m:oMath>
        <m:r>
          <w:rPr>
            <w:rFonts w:ascii="Cambria Math" w:hAnsi="Cambria Math" w:hint="eastAsia"/>
            <w:sz w:val="24"/>
            <w:szCs w:val="24"/>
          </w:rPr>
          <m:t>H</m:t>
        </m:r>
      </m:oMath>
      <w:r w:rsidRPr="00373688">
        <w:rPr>
          <w:rFonts w:hint="eastAsia"/>
          <w:sz w:val="24"/>
          <w:szCs w:val="24"/>
        </w:rPr>
        <w:t>——基坑深度（</w:t>
      </w:r>
      <w:r w:rsidRPr="00373688">
        <w:rPr>
          <w:rFonts w:hint="eastAsia"/>
          <w:sz w:val="24"/>
          <w:szCs w:val="24"/>
        </w:rPr>
        <w:t>m</w:t>
      </w:r>
      <w:r w:rsidRPr="00373688">
        <w:rPr>
          <w:rFonts w:hint="eastAsia"/>
          <w:sz w:val="24"/>
          <w:szCs w:val="24"/>
        </w:rPr>
        <w:t>）；</w:t>
      </w:r>
    </w:p>
    <w:p w14:paraId="5D96B59B" w14:textId="77777777" w:rsidR="00392FF4" w:rsidRPr="00373688" w:rsidRDefault="00000000" w:rsidP="00392FF4">
      <w:pPr>
        <w:spacing w:line="360" w:lineRule="auto"/>
        <w:ind w:firstLineChars="344" w:firstLine="826"/>
        <w:rPr>
          <w:sz w:val="24"/>
          <w:szCs w:val="24"/>
        </w:rPr>
      </w:pPr>
      <m:oMath>
        <m:bar>
          <m:barPr>
            <m:pos m:val="top"/>
            <m:ctrlPr>
              <w:rPr>
                <w:rFonts w:ascii="Cambria Math" w:hAnsi="Cambria Math"/>
                <w:i/>
                <w:sz w:val="24"/>
                <w:szCs w:val="24"/>
              </w:rPr>
            </m:ctrlPr>
          </m:barPr>
          <m:e>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1</m:t>
                </m:r>
              </m:sub>
            </m:sSub>
          </m:e>
        </m:bar>
      </m:oMath>
      <w:r w:rsidR="00392FF4" w:rsidRPr="00373688">
        <w:rPr>
          <w:rFonts w:hint="eastAsia"/>
          <w:sz w:val="24"/>
          <w:szCs w:val="24"/>
        </w:rPr>
        <w:t>——有限土体与挡墙间黏聚力（</w:t>
      </w:r>
      <w:r w:rsidR="00392FF4" w:rsidRPr="00373688">
        <w:rPr>
          <w:rFonts w:hint="eastAsia"/>
          <w:sz w:val="24"/>
          <w:szCs w:val="24"/>
        </w:rPr>
        <w:t>k</w:t>
      </w:r>
      <w:r w:rsidR="00392FF4" w:rsidRPr="00373688">
        <w:rPr>
          <w:sz w:val="24"/>
          <w:szCs w:val="24"/>
        </w:rPr>
        <w:t>Pa</w:t>
      </w:r>
      <w:r w:rsidR="00392FF4" w:rsidRPr="00373688">
        <w:rPr>
          <w:rFonts w:hint="eastAsia"/>
          <w:sz w:val="24"/>
          <w:szCs w:val="24"/>
        </w:rPr>
        <w:t>）；</w:t>
      </w:r>
    </w:p>
    <w:p w14:paraId="79C1E70D" w14:textId="77777777" w:rsidR="00392FF4" w:rsidRPr="00373688" w:rsidRDefault="00000000" w:rsidP="00392FF4">
      <w:pPr>
        <w:spacing w:line="360" w:lineRule="auto"/>
        <w:ind w:firstLineChars="344" w:firstLine="826"/>
        <w:rPr>
          <w:sz w:val="24"/>
          <w:szCs w:val="24"/>
        </w:rPr>
      </w:pPr>
      <m:oMath>
        <m:bar>
          <m:barPr>
            <m:pos m:val="top"/>
            <m:ctrlPr>
              <w:rPr>
                <w:rFonts w:ascii="Cambria Math" w:hAnsi="Cambria Math"/>
                <w:i/>
                <w:sz w:val="24"/>
                <w:szCs w:val="24"/>
              </w:rPr>
            </m:ctrlPr>
          </m:barPr>
          <m:e>
            <m:sSub>
              <m:sSubPr>
                <m:ctrlPr>
                  <w:rPr>
                    <w:rFonts w:ascii="Cambria Math" w:hAnsi="Cambria Math"/>
                    <w:i/>
                    <w:sz w:val="24"/>
                    <w:szCs w:val="24"/>
                  </w:rPr>
                </m:ctrlPr>
              </m:sSubPr>
              <m:e>
                <m:r>
                  <w:rPr>
                    <w:rFonts w:ascii="Cambria Math" w:hAnsi="Cambria Math"/>
                    <w:sz w:val="24"/>
                    <w:szCs w:val="24"/>
                  </w:rPr>
                  <m:t>c</m:t>
                </m:r>
              </m:e>
              <m:sub>
                <m:r>
                  <w:rPr>
                    <w:rFonts w:ascii="Cambria Math" w:hAnsi="Cambria Math"/>
                    <w:sz w:val="24"/>
                    <w:szCs w:val="24"/>
                  </w:rPr>
                  <m:t>2</m:t>
                </m:r>
              </m:sub>
            </m:sSub>
          </m:e>
        </m:bar>
      </m:oMath>
      <w:r w:rsidR="00392FF4" w:rsidRPr="00373688">
        <w:rPr>
          <w:rFonts w:hint="eastAsia"/>
          <w:sz w:val="24"/>
          <w:szCs w:val="24"/>
        </w:rPr>
        <w:t>——有限土体与临近建筑物间黏聚力（</w:t>
      </w:r>
      <w:r w:rsidR="00392FF4" w:rsidRPr="00373688">
        <w:rPr>
          <w:rFonts w:hint="eastAsia"/>
          <w:sz w:val="24"/>
          <w:szCs w:val="24"/>
        </w:rPr>
        <w:t>k</w:t>
      </w:r>
      <w:r w:rsidR="00392FF4" w:rsidRPr="00373688">
        <w:rPr>
          <w:sz w:val="24"/>
          <w:szCs w:val="24"/>
        </w:rPr>
        <w:t>Pa</w:t>
      </w:r>
      <w:r w:rsidR="00392FF4" w:rsidRPr="00373688">
        <w:rPr>
          <w:rFonts w:hint="eastAsia"/>
          <w:sz w:val="24"/>
          <w:szCs w:val="24"/>
        </w:rPr>
        <w:t>）；</w:t>
      </w:r>
    </w:p>
    <w:p w14:paraId="1EC9E592" w14:textId="77777777" w:rsidR="00392FF4" w:rsidRPr="00373688" w:rsidRDefault="00000000" w:rsidP="00392FF4">
      <w:pPr>
        <w:spacing w:line="360" w:lineRule="auto"/>
        <w:ind w:firstLineChars="344" w:firstLine="826"/>
        <w:rPr>
          <w:i/>
          <w:sz w:val="24"/>
          <w:szCs w:val="24"/>
        </w:rPr>
      </w:pPr>
      <m:oMath>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1</m:t>
            </m:r>
          </m:sub>
        </m:sSub>
      </m:oMath>
      <w:r w:rsidR="00392FF4" w:rsidRPr="00373688">
        <w:rPr>
          <w:rFonts w:hint="eastAsia"/>
          <w:sz w:val="24"/>
          <w:szCs w:val="24"/>
        </w:rPr>
        <w:t>——有限土体与挡墙间摩擦角（°）；</w:t>
      </w:r>
    </w:p>
    <w:p w14:paraId="4278D1A7" w14:textId="77777777" w:rsidR="00392FF4" w:rsidRPr="00373688" w:rsidRDefault="00000000" w:rsidP="00392FF4">
      <w:pPr>
        <w:spacing w:line="360" w:lineRule="auto"/>
        <w:ind w:firstLineChars="344" w:firstLine="826"/>
        <w:rPr>
          <w:sz w:val="24"/>
          <w:szCs w:val="24"/>
        </w:rPr>
      </w:pPr>
      <m:oMath>
        <m:sSub>
          <m:sSubPr>
            <m:ctrlPr>
              <w:rPr>
                <w:rFonts w:ascii="Cambria Math" w:hAnsi="Cambria Math"/>
                <w:i/>
                <w:sz w:val="24"/>
                <w:szCs w:val="24"/>
              </w:rPr>
            </m:ctrlPr>
          </m:sSubPr>
          <m:e>
            <m:r>
              <w:rPr>
                <w:rFonts w:ascii="Cambria Math" w:hAnsi="Cambria Math"/>
                <w:sz w:val="24"/>
                <w:szCs w:val="24"/>
              </w:rPr>
              <m:t>δ</m:t>
            </m:r>
          </m:e>
          <m:sub>
            <m:r>
              <w:rPr>
                <w:rFonts w:ascii="Cambria Math" w:hAnsi="Cambria Math"/>
                <w:sz w:val="24"/>
                <w:szCs w:val="24"/>
              </w:rPr>
              <m:t>2</m:t>
            </m:r>
          </m:sub>
        </m:sSub>
      </m:oMath>
      <w:r w:rsidR="00392FF4" w:rsidRPr="00373688">
        <w:rPr>
          <w:rFonts w:hint="eastAsia"/>
          <w:sz w:val="24"/>
          <w:szCs w:val="24"/>
        </w:rPr>
        <w:t>——有限土体与临近建筑物间摩擦角（°）；</w:t>
      </w:r>
    </w:p>
    <w:p w14:paraId="300FD5AD" w14:textId="77777777" w:rsidR="00392FF4" w:rsidRPr="00373688" w:rsidRDefault="00392FF4" w:rsidP="00392FF4">
      <w:pPr>
        <w:spacing w:line="360" w:lineRule="auto"/>
        <w:ind w:firstLineChars="344" w:firstLine="826"/>
        <w:rPr>
          <w:sz w:val="24"/>
          <w:szCs w:val="24"/>
        </w:rPr>
      </w:pPr>
      <m:oMath>
        <m:r>
          <w:rPr>
            <w:rFonts w:ascii="Cambria Math" w:hAnsi="Cambria Math"/>
            <w:sz w:val="24"/>
            <w:szCs w:val="24"/>
          </w:rPr>
          <m:t>θ</m:t>
        </m:r>
      </m:oMath>
      <w:r w:rsidRPr="00373688">
        <w:rPr>
          <w:rFonts w:hint="eastAsia"/>
          <w:sz w:val="24"/>
          <w:szCs w:val="24"/>
        </w:rPr>
        <w:t>——有限土体破裂角（°）。有限土体临界破裂角</w:t>
      </w:r>
      <m:oMath>
        <m:sSub>
          <m:sSubPr>
            <m:ctrlPr>
              <w:rPr>
                <w:rFonts w:ascii="Cambria Math" w:hAnsi="Cambria Math"/>
                <w:i/>
                <w:sz w:val="24"/>
                <w:szCs w:val="24"/>
              </w:rPr>
            </m:ctrlPr>
          </m:sSubPr>
          <m:e>
            <m:r>
              <w:rPr>
                <w:rFonts w:ascii="Cambria Math" w:hAnsi="Cambria Math"/>
                <w:sz w:val="24"/>
                <w:szCs w:val="24"/>
              </w:rPr>
              <m:t>θ</m:t>
            </m:r>
          </m:e>
          <m:sub>
            <m:r>
              <m:rPr>
                <m:nor/>
              </m:rPr>
              <w:rPr>
                <w:rFonts w:ascii="Cambria Math" w:hAnsi="Cambria Math"/>
                <w:sz w:val="24"/>
                <w:szCs w:val="24"/>
              </w:rPr>
              <m:t>cr</m:t>
            </m:r>
          </m:sub>
        </m:sSub>
      </m:oMath>
      <w:r w:rsidRPr="00373688">
        <w:rPr>
          <w:rFonts w:hint="eastAsia"/>
          <w:sz w:val="24"/>
          <w:szCs w:val="24"/>
        </w:rPr>
        <w:t>可通过</w:t>
      </w:r>
      <w:r w:rsidRPr="00373688">
        <w:rPr>
          <w:rFonts w:hint="eastAsia"/>
          <w:i/>
          <w:iCs/>
          <w:sz w:val="24"/>
          <w:szCs w:val="24"/>
        </w:rPr>
        <w:t>E</w:t>
      </w:r>
      <w:r w:rsidRPr="00373688">
        <w:rPr>
          <w:rFonts w:hint="eastAsia"/>
          <w:sz w:val="24"/>
          <w:szCs w:val="24"/>
        </w:rPr>
        <w:t>对</w:t>
      </w:r>
      <m:oMath>
        <m:r>
          <w:rPr>
            <w:rFonts w:ascii="Cambria Math" w:hAnsi="Cambria Math"/>
            <w:sz w:val="24"/>
            <w:szCs w:val="24"/>
          </w:rPr>
          <m:t>θ</m:t>
        </m:r>
      </m:oMath>
      <w:r w:rsidRPr="00373688">
        <w:rPr>
          <w:rFonts w:hint="eastAsia"/>
          <w:sz w:val="24"/>
          <w:szCs w:val="24"/>
        </w:rPr>
        <w:t>求导等于零得到，或近似取</w:t>
      </w:r>
      <m:oMath>
        <m:r>
          <w:rPr>
            <w:rFonts w:ascii="Cambria Math" w:hAnsi="Cambria Math"/>
            <w:sz w:val="24"/>
            <w:szCs w:val="24"/>
          </w:rPr>
          <m:t>45°+φ/2</m:t>
        </m:r>
      </m:oMath>
      <w:r w:rsidRPr="00373688">
        <w:rPr>
          <w:rFonts w:hint="eastAsia"/>
          <w:sz w:val="24"/>
          <w:szCs w:val="24"/>
        </w:rPr>
        <w:t>。</w:t>
      </w:r>
    </w:p>
    <w:p w14:paraId="6A8517CD" w14:textId="77777777" w:rsidR="00392FF4" w:rsidRPr="00373688" w:rsidRDefault="00392FF4" w:rsidP="00392FF4">
      <w:pPr>
        <w:spacing w:beforeLines="50" w:before="120" w:line="360" w:lineRule="auto"/>
        <w:rPr>
          <w:sz w:val="24"/>
          <w:szCs w:val="24"/>
        </w:rPr>
      </w:pPr>
      <w:r w:rsidRPr="00373688">
        <w:rPr>
          <w:rFonts w:hint="eastAsia"/>
          <w:sz w:val="24"/>
          <w:szCs w:val="24"/>
        </w:rPr>
        <w:t>2</w:t>
      </w:r>
      <w:r w:rsidRPr="00373688">
        <w:rPr>
          <w:sz w:val="24"/>
          <w:szCs w:val="24"/>
        </w:rPr>
        <w:t xml:space="preserve"> </w:t>
      </w:r>
      <w:r w:rsidRPr="00373688">
        <w:rPr>
          <w:rFonts w:hint="eastAsia"/>
          <w:sz w:val="24"/>
          <w:szCs w:val="24"/>
        </w:rPr>
        <w:t>主动土压力分布</w:t>
      </w:r>
      <m:oMath>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a</m:t>
            </m:r>
          </m:sub>
        </m:sSub>
      </m:oMath>
      <w:r w:rsidRPr="00373688">
        <w:rPr>
          <w:rFonts w:hint="eastAsia"/>
          <w:sz w:val="24"/>
          <w:szCs w:val="24"/>
        </w:rPr>
        <w:t>：</w:t>
      </w:r>
    </w:p>
    <w:p w14:paraId="0EEEF808" w14:textId="77777777" w:rsidR="00392FF4" w:rsidRPr="00373688" w:rsidRDefault="00392FF4" w:rsidP="00392FF4">
      <w:pPr>
        <w:spacing w:beforeLines="50" w:before="120" w:line="360" w:lineRule="auto"/>
        <w:rPr>
          <w:sz w:val="24"/>
          <w:szCs w:val="24"/>
        </w:rPr>
      </w:pPr>
      <w:r w:rsidRPr="00373688">
        <w:rPr>
          <w:sz w:val="24"/>
          <w:szCs w:val="24"/>
        </w:rPr>
        <w:tab/>
        <w:t>1</w:t>
      </w:r>
      <w:r w:rsidRPr="00373688">
        <w:rPr>
          <w:rFonts w:hint="eastAsia"/>
          <w:sz w:val="24"/>
          <w:szCs w:val="24"/>
        </w:rPr>
        <w:t>)</w:t>
      </w:r>
      <w:r w:rsidRPr="00373688">
        <w:rPr>
          <w:sz w:val="24"/>
          <w:szCs w:val="24"/>
        </w:rPr>
        <w:t xml:space="preserve"> </w:t>
      </w:r>
      <w:r w:rsidRPr="00373688">
        <w:rPr>
          <w:rFonts w:hint="eastAsia"/>
          <w:sz w:val="24"/>
          <w:szCs w:val="24"/>
        </w:rPr>
        <w:t>当</w:t>
      </w:r>
      <m:oMath>
        <m:r>
          <w:rPr>
            <w:rFonts w:ascii="Cambria Math" w:hAnsi="Cambria Math" w:hint="eastAsia"/>
            <w:sz w:val="24"/>
            <w:szCs w:val="24"/>
          </w:rPr>
          <m:t>z</m:t>
        </m:r>
        <m:r>
          <w:rPr>
            <w:rFonts w:ascii="Cambria Math" w:hAnsi="Cambria Math"/>
            <w:sz w:val="24"/>
            <w:szCs w:val="24"/>
          </w:rPr>
          <m:t>&lt;</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oMath>
      <w:r w:rsidRPr="00373688">
        <w:rPr>
          <w:rFonts w:hint="eastAsia"/>
          <w:sz w:val="24"/>
          <w:szCs w:val="24"/>
        </w:rPr>
        <w:t>时：</w:t>
      </w:r>
    </w:p>
    <w:p w14:paraId="00ADF53F" w14:textId="77777777" w:rsidR="00392FF4" w:rsidRPr="00373688" w:rsidRDefault="00000000" w:rsidP="00392FF4">
      <w:pPr>
        <w:spacing w:beforeLines="50" w:before="120" w:line="360" w:lineRule="auto"/>
        <w:rPr>
          <w:sz w:val="24"/>
          <w:szCs w:val="24"/>
        </w:rPr>
      </w:pPr>
      <m:oMathPara>
        <m:oMath>
          <m:eqArr>
            <m:eqArrPr>
              <m:maxDist m:val="1"/>
              <m:ctrlPr>
                <w:rPr>
                  <w:rFonts w:ascii="Cambria Math" w:hAnsi="Cambria Math"/>
                  <w:i/>
                  <w:sz w:val="24"/>
                  <w:szCs w:val="24"/>
                </w:rPr>
              </m:ctrlPr>
            </m:eqArrPr>
            <m:e>
              <m:sSub>
                <m:sSubPr>
                  <m:ctrlPr>
                    <w:rPr>
                      <w:rFonts w:ascii="Cambria Math" w:hAnsi="Cambria Math"/>
                      <w:i/>
                      <w:sz w:val="24"/>
                      <w:szCs w:val="24"/>
                    </w:rPr>
                  </m:ctrlPr>
                </m:sSubPr>
                <m:e>
                  <m:r>
                    <w:rPr>
                      <w:rFonts w:ascii="Cambria Math" w:hAnsi="Cambria Math" w:hint="eastAsia"/>
                      <w:sz w:val="24"/>
                      <w:szCs w:val="24"/>
                    </w:rPr>
                    <m:t>p</m:t>
                  </m:r>
                  <m:ctrlPr>
                    <w:rPr>
                      <w:rFonts w:ascii="Cambria Math" w:hAnsi="Cambria Math" w:hint="eastAsia"/>
                      <w:i/>
                      <w:sz w:val="24"/>
                      <w:szCs w:val="24"/>
                    </w:rPr>
                  </m:ctrlPr>
                </m:e>
                <m:sub>
                  <m:r>
                    <m:rPr>
                      <m:nor/>
                    </m:rPr>
                    <w:rPr>
                      <w:rFonts w:ascii="Cambria Math" w:hAnsi="Cambria Math"/>
                      <w:sz w:val="24"/>
                      <w:szCs w:val="24"/>
                    </w:rPr>
                    <m:t>a</m:t>
                  </m:r>
                </m:sub>
              </m:sSub>
              <m:r>
                <w:rPr>
                  <w:rFonts w:ascii="Cambria Math" w:hAnsi="Cambria Math"/>
                  <w:sz w:val="24"/>
                  <w:szCs w:val="24"/>
                </w:rPr>
                <m:t>=0#</m:t>
              </m:r>
              <m:d>
                <m:dPr>
                  <m:ctrlPr>
                    <w:rPr>
                      <w:rFonts w:ascii="Cambria Math" w:hAnsi="Cambria Math"/>
                      <w:i/>
                      <w:sz w:val="24"/>
                      <w:szCs w:val="24"/>
                    </w:rPr>
                  </m:ctrlPr>
                </m:dPr>
                <m:e>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5</m:t>
                  </m:r>
                </m:e>
              </m:d>
            </m:e>
          </m:eqArr>
        </m:oMath>
      </m:oMathPara>
    </w:p>
    <w:p w14:paraId="2CA6170D" w14:textId="77777777" w:rsidR="00392FF4" w:rsidRPr="00373688" w:rsidRDefault="00392FF4" w:rsidP="00392FF4">
      <w:pPr>
        <w:spacing w:beforeLines="50" w:before="120" w:line="360" w:lineRule="auto"/>
        <w:rPr>
          <w:sz w:val="24"/>
          <w:szCs w:val="24"/>
        </w:rPr>
      </w:pPr>
      <w:r w:rsidRPr="00373688">
        <w:rPr>
          <w:sz w:val="24"/>
          <w:szCs w:val="24"/>
        </w:rPr>
        <w:tab/>
        <w:t>2</w:t>
      </w:r>
      <w:r w:rsidRPr="00373688">
        <w:rPr>
          <w:rFonts w:hint="eastAsia"/>
          <w:sz w:val="24"/>
          <w:szCs w:val="24"/>
        </w:rPr>
        <w:t>)</w:t>
      </w:r>
      <w:r w:rsidRPr="00373688">
        <w:rPr>
          <w:sz w:val="24"/>
          <w:szCs w:val="24"/>
        </w:rPr>
        <w:t xml:space="preserve"> </w:t>
      </w:r>
      <w:r w:rsidRPr="00373688">
        <w:rPr>
          <w:rFonts w:hint="eastAsia"/>
          <w:sz w:val="24"/>
          <w:szCs w:val="24"/>
        </w:rPr>
        <w:t>当</w:t>
      </w:r>
      <m:oMath>
        <m:r>
          <w:rPr>
            <w:rFonts w:ascii="Cambria Math" w:hAnsi="Cambria Math"/>
            <w:sz w:val="24"/>
            <w:szCs w:val="24"/>
          </w:rPr>
          <m:t>z≥</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oMath>
      <w:r w:rsidRPr="00373688">
        <w:rPr>
          <w:rFonts w:hint="eastAsia"/>
          <w:sz w:val="24"/>
          <w:szCs w:val="24"/>
        </w:rPr>
        <w:t>时：</w:t>
      </w:r>
    </w:p>
    <w:p w14:paraId="7ACF2B28" w14:textId="77777777" w:rsidR="00392FF4" w:rsidRPr="00373688" w:rsidRDefault="00000000" w:rsidP="00392FF4">
      <w:pPr>
        <w:spacing w:beforeLines="50" w:before="120" w:line="360" w:lineRule="auto"/>
        <w:rPr>
          <w:sz w:val="24"/>
          <w:szCs w:val="24"/>
        </w:rPr>
      </w:pPr>
      <m:oMathPara>
        <m:oMath>
          <m:eqArr>
            <m:eqArrPr>
              <m:maxDist m:val="1"/>
              <m:ctrlPr>
                <w:rPr>
                  <w:rFonts w:ascii="Cambria Math" w:hAnsi="Cambria Math"/>
                  <w:i/>
                  <w:sz w:val="24"/>
                  <w:szCs w:val="24"/>
                </w:rPr>
              </m:ctrlPr>
            </m:eqArrPr>
            <m:e>
              <m:sSub>
                <m:sSubPr>
                  <m:ctrlPr>
                    <w:rPr>
                      <w:rFonts w:ascii="Cambria Math" w:hAnsi="Cambria Math"/>
                      <w:i/>
                      <w:sz w:val="24"/>
                      <w:szCs w:val="24"/>
                    </w:rPr>
                  </m:ctrlPr>
                </m:sSubPr>
                <m:e>
                  <m:r>
                    <w:rPr>
                      <w:rFonts w:ascii="Cambria Math" w:hAnsi="Cambria Math" w:hint="eastAsia"/>
                      <w:sz w:val="24"/>
                      <w:szCs w:val="24"/>
                    </w:rPr>
                    <m:t>p</m:t>
                  </m:r>
                  <m:ctrlPr>
                    <w:rPr>
                      <w:rFonts w:ascii="Cambria Math" w:hAnsi="Cambria Math" w:hint="eastAsia"/>
                      <w:i/>
                      <w:sz w:val="24"/>
                      <w:szCs w:val="24"/>
                    </w:rPr>
                  </m:ctrlPr>
                </m:e>
                <m:sub>
                  <m:r>
                    <m:rPr>
                      <m:nor/>
                    </m:rPr>
                    <w:rPr>
                      <w:rFonts w:ascii="Cambria Math" w:hAnsi="Cambria Math"/>
                      <w:sz w:val="24"/>
                      <w:szCs w:val="24"/>
                    </w:rPr>
                    <m:t>a</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K</m:t>
                  </m:r>
                </m:e>
                <m:sub>
                  <m:r>
                    <m:rPr>
                      <m:nor/>
                    </m:rPr>
                    <w:rPr>
                      <w:rFonts w:ascii="Cambria Math" w:hAnsi="Cambria Math"/>
                      <w:sz w:val="24"/>
                      <w:szCs w:val="24"/>
                    </w:rPr>
                    <m:t>a</m:t>
                  </m:r>
                </m:sub>
                <m:sup>
                  <m:r>
                    <w:rPr>
                      <w:rFonts w:ascii="Cambria Math" w:hAnsi="Cambria Math"/>
                      <w:sz w:val="24"/>
                      <w:szCs w:val="24"/>
                    </w:rPr>
                    <m:t>'</m:t>
                  </m:r>
                </m:sup>
              </m:sSubSup>
              <m:r>
                <w:rPr>
                  <w:rFonts w:ascii="Cambria Math" w:hAnsi="Cambria Math"/>
                  <w:sz w:val="24"/>
                  <w:szCs w:val="24"/>
                </w:rPr>
                <m:t>γ</m:t>
              </m:r>
              <m:d>
                <m:dPr>
                  <m:ctrlPr>
                    <w:rPr>
                      <w:rFonts w:ascii="Cambria Math" w:hAnsi="Cambria Math"/>
                      <w:i/>
                      <w:sz w:val="24"/>
                      <w:szCs w:val="24"/>
                    </w:rPr>
                  </m:ctrlPr>
                </m:dPr>
                <m:e>
                  <m:r>
                    <w:rPr>
                      <w:rFonts w:ascii="Cambria Math" w:hAnsi="Cambria Math"/>
                      <w:sz w:val="24"/>
                      <w:szCs w:val="24"/>
                    </w:rPr>
                    <m:t>z-</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e>
              </m:d>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6</m:t>
                  </m:r>
                </m:e>
              </m:d>
            </m:e>
          </m:eqArr>
        </m:oMath>
      </m:oMathPara>
    </w:p>
    <w:p w14:paraId="78B79646" w14:textId="77777777" w:rsidR="00392FF4" w:rsidRPr="00642C0D" w:rsidRDefault="00000000" w:rsidP="00392FF4">
      <w:pPr>
        <w:spacing w:beforeLines="50" w:before="120" w:line="360" w:lineRule="auto"/>
        <w:rPr>
          <w:sz w:val="24"/>
          <w:szCs w:val="24"/>
        </w:rPr>
      </w:pPr>
      <m:oMathPara>
        <m:oMathParaPr>
          <m:jc m:val="left"/>
        </m:oMathParaPr>
        <m:oMath>
          <m:eqArr>
            <m:eqArrPr>
              <m:maxDist m:val="1"/>
              <m:ctrlPr>
                <w:rPr>
                  <w:rFonts w:ascii="Cambria Math" w:hAnsi="Cambria Math"/>
                  <w:i/>
                  <w:sz w:val="24"/>
                  <w:szCs w:val="24"/>
                </w:rPr>
              </m:ctrlPr>
            </m:eqArrPr>
            <m:e>
              <m:sSubSup>
                <m:sSubSupPr>
                  <m:ctrlPr>
                    <w:rPr>
                      <w:rFonts w:ascii="Cambria Math" w:hAnsi="Cambria Math"/>
                      <w:i/>
                      <w:sz w:val="24"/>
                      <w:szCs w:val="24"/>
                    </w:rPr>
                  </m:ctrlPr>
                </m:sSubSupPr>
                <m:e>
                  <m:r>
                    <w:rPr>
                      <w:rFonts w:ascii="Cambria Math" w:hAnsi="Cambria Math" w:hint="eastAsia"/>
                      <w:sz w:val="24"/>
                      <w:szCs w:val="24"/>
                    </w:rPr>
                    <m:t>K</m:t>
                  </m:r>
                  <m:ctrlPr>
                    <w:rPr>
                      <w:rFonts w:ascii="Cambria Math" w:hAnsi="Cambria Math" w:hint="eastAsia"/>
                      <w:i/>
                      <w:sz w:val="24"/>
                      <w:szCs w:val="24"/>
                    </w:rPr>
                  </m:ctrlPr>
                </m:e>
                <m:sub>
                  <m:r>
                    <m:rPr>
                      <m:nor/>
                    </m:rPr>
                    <w:rPr>
                      <w:rFonts w:ascii="Cambria Math" w:hAnsi="Cambria Math"/>
                      <w:sz w:val="24"/>
                      <w:szCs w:val="24"/>
                    </w:rPr>
                    <m:t>a</m:t>
                  </m:r>
                </m:sub>
                <m:sup>
                  <m:r>
                    <w:rPr>
                      <w:rFonts w:ascii="Cambria Math" w:hAnsi="Cambria Math"/>
                      <w:sz w:val="24"/>
                      <w:szCs w:val="24"/>
                    </w:rPr>
                    <m:t>'</m:t>
                  </m:r>
                </m:sup>
              </m:sSub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E</m:t>
                      </m:r>
                    </m:e>
                    <m:sub>
                      <m:r>
                        <m:rPr>
                          <m:nor/>
                        </m:rPr>
                        <w:rPr>
                          <w:rFonts w:ascii="Cambria Math" w:hAnsi="Cambria Math"/>
                          <w:sz w:val="24"/>
                          <w:szCs w:val="24"/>
                        </w:rPr>
                        <m:t>a</m:t>
                      </m:r>
                    </m:sub>
                  </m:sSub>
                </m:num>
                <m:den>
                  <m:r>
                    <w:rPr>
                      <w:rFonts w:ascii="Cambria Math" w:hAnsi="Cambria Math"/>
                      <w:sz w:val="24"/>
                      <w:szCs w:val="24"/>
                    </w:rPr>
                    <m:t>γ</m:t>
                  </m:r>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H-</m:t>
                          </m:r>
                          <m:sSub>
                            <m:sSubPr>
                              <m:ctrlPr>
                                <w:rPr>
                                  <w:rFonts w:ascii="Cambria Math" w:hAnsi="Cambria Math"/>
                                  <w:i/>
                                  <w:sz w:val="24"/>
                                  <w:szCs w:val="24"/>
                                </w:rPr>
                              </m:ctrlPr>
                            </m:sSubPr>
                            <m:e>
                              <m:r>
                                <w:rPr>
                                  <w:rFonts w:ascii="Cambria Math" w:hAnsi="Cambria Math"/>
                                  <w:sz w:val="24"/>
                                  <w:szCs w:val="24"/>
                                </w:rPr>
                                <m:t>z</m:t>
                              </m:r>
                            </m:e>
                            <m:sub>
                              <m:r>
                                <w:rPr>
                                  <w:rFonts w:ascii="Cambria Math" w:hAnsi="Cambria Math"/>
                                  <w:sz w:val="24"/>
                                  <w:szCs w:val="24"/>
                                </w:rPr>
                                <m:t>0</m:t>
                              </m:r>
                            </m:sub>
                          </m:sSub>
                        </m:e>
                      </m:d>
                    </m:e>
                    <m:sup>
                      <m:r>
                        <w:rPr>
                          <w:rFonts w:ascii="Cambria Math" w:hAnsi="Cambria Math"/>
                          <w:sz w:val="24"/>
                          <w:szCs w:val="24"/>
                        </w:rPr>
                        <m:t>2</m:t>
                      </m:r>
                    </m:sup>
                  </m:sSup>
                </m:den>
              </m:f>
              <m:r>
                <w:rPr>
                  <w:rFonts w:ascii="Cambria Math" w:hAnsi="Cambria Math"/>
                  <w:sz w:val="24"/>
                  <w:szCs w:val="24"/>
                </w:rPr>
                <m:t>#</m:t>
              </m:r>
              <m:d>
                <m:dPr>
                  <m:ctrlPr>
                    <w:rPr>
                      <w:rFonts w:ascii="Cambria Math" w:hAnsi="Cambria Math"/>
                      <w:i/>
                      <w:sz w:val="24"/>
                      <w:szCs w:val="24"/>
                    </w:rPr>
                  </m:ctrlPr>
                </m:dPr>
                <m:e>
                  <m:r>
                    <w:rPr>
                      <w:rFonts w:ascii="Cambria Math" w:hAnsi="Cambria Math"/>
                      <w:sz w:val="24"/>
                      <w:szCs w:val="24"/>
                    </w:rPr>
                    <m:t>5.3.4</m:t>
                  </m:r>
                  <m:r>
                    <m:rPr>
                      <m:nor/>
                    </m:rPr>
                    <w:rPr>
                      <w:rFonts w:ascii="Cambria Math" w:hAnsi="Cambria Math"/>
                      <w:sz w:val="24"/>
                      <w:szCs w:val="24"/>
                    </w:rPr>
                    <m:t>-</m:t>
                  </m:r>
                  <m:r>
                    <w:rPr>
                      <w:rFonts w:ascii="Cambria Math" w:hAnsi="Cambria Math"/>
                      <w:sz w:val="24"/>
                      <w:szCs w:val="24"/>
                    </w:rPr>
                    <m:t>7</m:t>
                  </m:r>
                </m:e>
              </m:d>
            </m:e>
          </m:eqArr>
        </m:oMath>
      </m:oMathPara>
    </w:p>
    <w:p w14:paraId="00B42292" w14:textId="794BACEA" w:rsidR="001E5FA5" w:rsidRPr="00373688" w:rsidRDefault="001E5FA5" w:rsidP="001E5FA5">
      <w:pPr>
        <w:pStyle w:val="2"/>
        <w:spacing w:line="415" w:lineRule="auto"/>
        <w:jc w:val="center"/>
      </w:pPr>
      <w:bookmarkStart w:id="63" w:name="_Toc24786"/>
      <w:bookmarkStart w:id="64" w:name="_Toc167098988"/>
      <w:bookmarkStart w:id="65" w:name="_Hlk175326545"/>
      <w:bookmarkStart w:id="66" w:name="_Toc176859011"/>
      <w:r w:rsidRPr="00373688">
        <w:rPr>
          <w:rFonts w:hint="eastAsia"/>
        </w:rPr>
        <w:t>5.</w:t>
      </w:r>
      <w:r w:rsidRPr="00373688">
        <w:t>4</w:t>
      </w:r>
      <w:r w:rsidRPr="00373688">
        <w:rPr>
          <w:rFonts w:hint="eastAsia"/>
        </w:rPr>
        <w:t xml:space="preserve"> </w:t>
      </w:r>
      <w:r w:rsidRPr="00373688">
        <w:t>土压力系数的调整</w:t>
      </w:r>
      <w:bookmarkEnd w:id="63"/>
      <w:bookmarkEnd w:id="64"/>
      <w:bookmarkEnd w:id="66"/>
    </w:p>
    <w:bookmarkEnd w:id="65"/>
    <w:p w14:paraId="199EE334" w14:textId="77777777" w:rsidR="001E5FA5" w:rsidRPr="00373688" w:rsidRDefault="001E5FA5" w:rsidP="001E5FA5">
      <w:pPr>
        <w:spacing w:line="360" w:lineRule="auto"/>
        <w:rPr>
          <w:sz w:val="24"/>
          <w:szCs w:val="24"/>
        </w:rPr>
      </w:pPr>
      <w:r w:rsidRPr="00373688">
        <w:rPr>
          <w:sz w:val="24"/>
          <w:szCs w:val="24"/>
        </w:rPr>
        <w:t>5</w:t>
      </w:r>
      <w:r w:rsidRPr="00373688">
        <w:rPr>
          <w:rFonts w:hint="eastAsia"/>
          <w:sz w:val="24"/>
          <w:szCs w:val="24"/>
        </w:rPr>
        <w:t xml:space="preserve">.4.1  </w:t>
      </w:r>
      <w:r w:rsidRPr="00373688">
        <w:rPr>
          <w:sz w:val="24"/>
          <w:szCs w:val="24"/>
        </w:rPr>
        <w:t>当支护结构经受的侧向变形条件不符合主动、被动极限平衡状态条件时，按</w:t>
      </w:r>
      <w:r w:rsidRPr="00373688">
        <w:rPr>
          <w:rFonts w:hint="eastAsia"/>
          <w:sz w:val="24"/>
          <w:szCs w:val="24"/>
        </w:rPr>
        <w:t>前</w:t>
      </w:r>
      <w:r w:rsidRPr="00373688">
        <w:rPr>
          <w:sz w:val="24"/>
          <w:szCs w:val="24"/>
        </w:rPr>
        <w:t>5</w:t>
      </w:r>
      <w:r w:rsidRPr="00373688">
        <w:rPr>
          <w:rFonts w:hint="eastAsia"/>
          <w:sz w:val="24"/>
          <w:szCs w:val="24"/>
        </w:rPr>
        <w:t>.2</w:t>
      </w:r>
      <w:r w:rsidRPr="00373688">
        <w:rPr>
          <w:rFonts w:hint="eastAsia"/>
          <w:sz w:val="24"/>
          <w:szCs w:val="24"/>
        </w:rPr>
        <w:t>节建议</w:t>
      </w:r>
      <w:r w:rsidRPr="00373688">
        <w:rPr>
          <w:sz w:val="24"/>
          <w:szCs w:val="24"/>
        </w:rPr>
        <w:t>计算的主动及被动土压力系数</w:t>
      </w:r>
      <w:r w:rsidRPr="00373688">
        <w:rPr>
          <w:i/>
          <w:iCs/>
          <w:sz w:val="24"/>
          <w:szCs w:val="24"/>
        </w:rPr>
        <w:t>K</w:t>
      </w:r>
      <w:r w:rsidRPr="00373688">
        <w:rPr>
          <w:rFonts w:hint="eastAsia"/>
          <w:sz w:val="24"/>
          <w:szCs w:val="24"/>
          <w:vertAlign w:val="subscript"/>
        </w:rPr>
        <w:t>a</w:t>
      </w:r>
      <w:r w:rsidRPr="00373688">
        <w:rPr>
          <w:rFonts w:hint="eastAsia"/>
          <w:sz w:val="24"/>
          <w:szCs w:val="24"/>
        </w:rPr>
        <w:t>、</w:t>
      </w:r>
      <w:r w:rsidRPr="00373688">
        <w:rPr>
          <w:i/>
          <w:iCs/>
          <w:sz w:val="24"/>
          <w:szCs w:val="24"/>
        </w:rPr>
        <w:t>K</w:t>
      </w:r>
      <w:r w:rsidRPr="00373688">
        <w:rPr>
          <w:sz w:val="24"/>
          <w:szCs w:val="24"/>
          <w:vertAlign w:val="subscript"/>
        </w:rPr>
        <w:t>p</w:t>
      </w:r>
      <w:r w:rsidRPr="00373688">
        <w:rPr>
          <w:sz w:val="24"/>
          <w:szCs w:val="24"/>
        </w:rPr>
        <w:t>，</w:t>
      </w:r>
      <w:r w:rsidRPr="00373688">
        <w:rPr>
          <w:rFonts w:hint="eastAsia"/>
          <w:sz w:val="24"/>
          <w:szCs w:val="24"/>
        </w:rPr>
        <w:t>宜分别</w:t>
      </w:r>
      <w:r w:rsidRPr="00373688">
        <w:rPr>
          <w:sz w:val="24"/>
          <w:szCs w:val="24"/>
        </w:rPr>
        <w:t>调整为</w:t>
      </w:r>
      <w:r w:rsidRPr="00373688">
        <w:rPr>
          <w:i/>
          <w:iCs/>
          <w:sz w:val="24"/>
          <w:szCs w:val="24"/>
        </w:rPr>
        <w:t>K</w:t>
      </w:r>
      <w:r w:rsidRPr="00373688">
        <w:rPr>
          <w:rFonts w:hint="eastAsia"/>
          <w:sz w:val="24"/>
          <w:szCs w:val="24"/>
          <w:vertAlign w:val="subscript"/>
        </w:rPr>
        <w:t>ma</w:t>
      </w:r>
      <w:r w:rsidRPr="00373688">
        <w:rPr>
          <w:rFonts w:hint="eastAsia"/>
          <w:sz w:val="24"/>
          <w:szCs w:val="24"/>
          <w:vertAlign w:val="subscript"/>
        </w:rPr>
        <w:t>、</w:t>
      </w:r>
      <w:r w:rsidRPr="00373688">
        <w:rPr>
          <w:i/>
          <w:iCs/>
          <w:sz w:val="24"/>
          <w:szCs w:val="24"/>
        </w:rPr>
        <w:t>K</w:t>
      </w:r>
      <w:r w:rsidRPr="00373688">
        <w:rPr>
          <w:sz w:val="24"/>
          <w:szCs w:val="24"/>
          <w:vertAlign w:val="subscript"/>
        </w:rPr>
        <w:t>mp</w:t>
      </w:r>
      <w:r w:rsidRPr="00373688">
        <w:rPr>
          <w:sz w:val="24"/>
          <w:szCs w:val="24"/>
        </w:rPr>
        <w:t>。</w:t>
      </w:r>
    </w:p>
    <w:p w14:paraId="7F7F0327" w14:textId="77777777" w:rsidR="001E5FA5" w:rsidRPr="00373688" w:rsidRDefault="001E5FA5" w:rsidP="001E5FA5">
      <w:pPr>
        <w:spacing w:beforeLines="50" w:before="120" w:line="360" w:lineRule="auto"/>
        <w:rPr>
          <w:sz w:val="24"/>
          <w:szCs w:val="24"/>
        </w:rPr>
      </w:pPr>
      <w:r w:rsidRPr="00373688">
        <w:rPr>
          <w:rFonts w:hint="eastAsia"/>
          <w:sz w:val="24"/>
          <w:szCs w:val="24"/>
        </w:rPr>
        <w:t xml:space="preserve">5.4.2  </w:t>
      </w:r>
      <w:r w:rsidRPr="00373688">
        <w:rPr>
          <w:rFonts w:hint="eastAsia"/>
          <w:sz w:val="24"/>
          <w:szCs w:val="24"/>
        </w:rPr>
        <w:t>对变形控制极为严格的情况，进行变形计算时所用土压力系数宜采用静止土压力系数：</w:t>
      </w:r>
    </w:p>
    <w:p w14:paraId="46A8DC87" w14:textId="77777777" w:rsidR="001E5FA5" w:rsidRPr="00373688" w:rsidRDefault="001E5FA5" w:rsidP="001E5FA5">
      <w:pPr>
        <w:spacing w:line="360" w:lineRule="auto"/>
        <w:ind w:right="26"/>
        <w:jc w:val="right"/>
        <w:rPr>
          <w:sz w:val="24"/>
          <w:szCs w:val="24"/>
        </w:rPr>
      </w:pPr>
      <w:r w:rsidRPr="00373688">
        <w:rPr>
          <w:position w:val="-14"/>
          <w:sz w:val="24"/>
          <w:szCs w:val="24"/>
        </w:rPr>
        <w:object w:dxaOrig="1579" w:dyaOrig="380" w14:anchorId="67D8E567">
          <v:shape id="_x0000_i1040" type="#_x0000_t75" style="width:78.25pt;height:19.4pt" o:ole="">
            <v:imagedata r:id="rId47" o:title=""/>
          </v:shape>
          <o:OLEObject Type="Embed" ProgID="Equation.DSMT4" ShapeID="_x0000_i1040" DrawAspect="Content" ObjectID="_1787488955" r:id="rId48"/>
        </w:object>
      </w:r>
      <w:r w:rsidRPr="00373688">
        <w:rPr>
          <w:rFonts w:hint="eastAsia"/>
          <w:sz w:val="24"/>
          <w:szCs w:val="24"/>
        </w:rPr>
        <w:t xml:space="preserve">         </w:t>
      </w:r>
      <w:r w:rsidRPr="00373688">
        <w:rPr>
          <w:rFonts w:hint="eastAsia"/>
          <w:sz w:val="24"/>
          <w:szCs w:val="24"/>
        </w:rPr>
        <w:tab/>
      </w:r>
      <w:r w:rsidRPr="00373688">
        <w:rPr>
          <w:rFonts w:hint="eastAsia"/>
          <w:sz w:val="24"/>
          <w:szCs w:val="24"/>
        </w:rPr>
        <w:tab/>
      </w:r>
      <w:r w:rsidRPr="00373688">
        <w:rPr>
          <w:rFonts w:hint="eastAsia"/>
          <w:sz w:val="24"/>
          <w:szCs w:val="24"/>
        </w:rPr>
        <w:tab/>
        <w:t>(5.4.2)</w:t>
      </w:r>
    </w:p>
    <w:p w14:paraId="5720F1BF" w14:textId="77777777" w:rsidR="001E5FA5" w:rsidRPr="00373688" w:rsidRDefault="001E5FA5" w:rsidP="001E5FA5">
      <w:pPr>
        <w:spacing w:line="360" w:lineRule="auto"/>
        <w:rPr>
          <w:sz w:val="24"/>
          <w:szCs w:val="24"/>
        </w:rPr>
      </w:pPr>
      <w:r w:rsidRPr="00373688">
        <w:rPr>
          <w:rFonts w:hint="eastAsia"/>
          <w:sz w:val="24"/>
          <w:szCs w:val="24"/>
        </w:rPr>
        <w:t xml:space="preserve">5.4.3  </w:t>
      </w:r>
      <w:r w:rsidRPr="00373688">
        <w:rPr>
          <w:sz w:val="24"/>
          <w:szCs w:val="24"/>
        </w:rPr>
        <w:t>静止土压力系数</w:t>
      </w:r>
      <w:r w:rsidRPr="00373688">
        <w:rPr>
          <w:position w:val="-12"/>
          <w:sz w:val="24"/>
          <w:szCs w:val="24"/>
        </w:rPr>
        <w:object w:dxaOrig="326" w:dyaOrig="368" w14:anchorId="06E59D54">
          <v:shape id="对象 21" o:spid="_x0000_i1041" type="#_x0000_t75" style="width:17.55pt;height:17.55pt;mso-position-horizontal-relative:page;mso-position-vertical-relative:page" o:ole="">
            <v:imagedata r:id="rId49" o:title=""/>
          </v:shape>
          <o:OLEObject Type="Embed" ProgID="Equation.3" ShapeID="对象 21" DrawAspect="Content" ObjectID="_1787488956" r:id="rId50"/>
        </w:object>
      </w:r>
      <w:r w:rsidRPr="00373688">
        <w:rPr>
          <w:sz w:val="24"/>
          <w:szCs w:val="24"/>
        </w:rPr>
        <w:t>可按下式估算</w:t>
      </w:r>
      <w:r w:rsidRPr="00373688">
        <w:rPr>
          <w:rFonts w:hint="eastAsia"/>
          <w:sz w:val="24"/>
          <w:szCs w:val="24"/>
        </w:rPr>
        <w:t>：</w:t>
      </w:r>
    </w:p>
    <w:p w14:paraId="25E709E6" w14:textId="77777777" w:rsidR="001E5FA5" w:rsidRPr="00373688" w:rsidRDefault="001E5FA5" w:rsidP="001E5FA5">
      <w:pPr>
        <w:spacing w:line="360" w:lineRule="auto"/>
        <w:ind w:firstLineChars="250" w:firstLine="600"/>
        <w:jc w:val="right"/>
        <w:rPr>
          <w:sz w:val="24"/>
          <w:szCs w:val="24"/>
        </w:rPr>
      </w:pPr>
      <w:r w:rsidRPr="00373688">
        <w:rPr>
          <w:sz w:val="24"/>
          <w:szCs w:val="24"/>
        </w:rPr>
        <w:t>正常固结土</w:t>
      </w:r>
      <w:r w:rsidRPr="00373688">
        <w:rPr>
          <w:rFonts w:hint="eastAsia"/>
          <w:sz w:val="24"/>
          <w:szCs w:val="24"/>
        </w:rPr>
        <w:t>：</w:t>
      </w:r>
      <w:r w:rsidRPr="00373688">
        <w:rPr>
          <w:rFonts w:hint="eastAsia"/>
          <w:sz w:val="24"/>
          <w:szCs w:val="24"/>
        </w:rPr>
        <w:t xml:space="preserve">         </w:t>
      </w:r>
      <w:r w:rsidRPr="00373688">
        <w:rPr>
          <w:i/>
          <w:sz w:val="24"/>
          <w:szCs w:val="24"/>
        </w:rPr>
        <w:t>K</w:t>
      </w:r>
      <w:r w:rsidRPr="00373688">
        <w:rPr>
          <w:rFonts w:hint="eastAsia"/>
          <w:iCs/>
          <w:sz w:val="24"/>
          <w:szCs w:val="24"/>
          <w:vertAlign w:val="subscript"/>
        </w:rPr>
        <w:t>0</w:t>
      </w:r>
      <w:r w:rsidRPr="00373688">
        <w:rPr>
          <w:sz w:val="24"/>
          <w:szCs w:val="24"/>
        </w:rPr>
        <w:t>=</w:t>
      </w:r>
      <w:r w:rsidRPr="00373688">
        <w:rPr>
          <w:rFonts w:hint="eastAsia"/>
          <w:sz w:val="24"/>
          <w:szCs w:val="24"/>
        </w:rPr>
        <w:t>1</w:t>
      </w:r>
      <w:r w:rsidRPr="00373688">
        <w:rPr>
          <w:sz w:val="24"/>
          <w:szCs w:val="24"/>
        </w:rPr>
        <w:t>-sin</w:t>
      </w:r>
      <w:r w:rsidRPr="00373688">
        <w:rPr>
          <w:i/>
          <w:iCs/>
          <w:sz w:val="24"/>
          <w:szCs w:val="24"/>
        </w:rPr>
        <w:t>φ</w:t>
      </w:r>
      <w:r w:rsidRPr="00373688">
        <w:rPr>
          <w:rFonts w:hint="eastAsia"/>
          <w:i/>
          <w:iCs/>
          <w:sz w:val="24"/>
          <w:szCs w:val="24"/>
        </w:rPr>
        <w:t xml:space="preserve">'                     </w:t>
      </w:r>
      <w:r w:rsidRPr="00373688">
        <w:rPr>
          <w:sz w:val="24"/>
          <w:szCs w:val="24"/>
        </w:rPr>
        <w:t>(5</w:t>
      </w:r>
      <w:r w:rsidRPr="00373688">
        <w:rPr>
          <w:rFonts w:hint="eastAsia"/>
          <w:sz w:val="24"/>
          <w:szCs w:val="24"/>
        </w:rPr>
        <w:t>.4.3</w:t>
      </w:r>
      <w:r w:rsidRPr="00373688">
        <w:rPr>
          <w:sz w:val="24"/>
          <w:szCs w:val="24"/>
        </w:rPr>
        <w:t>-1)</w:t>
      </w:r>
    </w:p>
    <w:p w14:paraId="2B738A68" w14:textId="77777777" w:rsidR="001E5FA5" w:rsidRPr="00373688" w:rsidRDefault="001E5FA5" w:rsidP="001E5FA5">
      <w:pPr>
        <w:wordWrap w:val="0"/>
        <w:spacing w:line="360" w:lineRule="auto"/>
        <w:ind w:firstLineChars="250" w:firstLine="600"/>
        <w:jc w:val="right"/>
        <w:rPr>
          <w:sz w:val="24"/>
          <w:szCs w:val="24"/>
        </w:rPr>
      </w:pPr>
      <w:r w:rsidRPr="00373688">
        <w:rPr>
          <w:sz w:val="24"/>
          <w:szCs w:val="24"/>
        </w:rPr>
        <w:t>超固结土</w:t>
      </w:r>
      <w:r w:rsidRPr="00373688">
        <w:rPr>
          <w:rFonts w:hint="eastAsia"/>
          <w:sz w:val="24"/>
          <w:szCs w:val="24"/>
        </w:rPr>
        <w:t>：</w:t>
      </w:r>
      <w:r w:rsidRPr="00373688">
        <w:rPr>
          <w:rFonts w:hint="eastAsia"/>
          <w:sz w:val="24"/>
          <w:szCs w:val="24"/>
        </w:rPr>
        <w:t xml:space="preserve">           </w:t>
      </w:r>
      <w:r w:rsidRPr="00373688">
        <w:rPr>
          <w:i/>
          <w:sz w:val="24"/>
          <w:szCs w:val="24"/>
        </w:rPr>
        <w:t>K</w:t>
      </w:r>
      <w:r w:rsidRPr="00373688">
        <w:rPr>
          <w:rFonts w:hint="eastAsia"/>
          <w:iCs/>
          <w:sz w:val="24"/>
          <w:szCs w:val="24"/>
          <w:vertAlign w:val="subscript"/>
        </w:rPr>
        <w:t>0</w:t>
      </w:r>
      <w:r w:rsidRPr="00373688">
        <w:rPr>
          <w:sz w:val="24"/>
          <w:szCs w:val="24"/>
        </w:rPr>
        <w:t>=(</w:t>
      </w:r>
      <w:r w:rsidRPr="00373688">
        <w:rPr>
          <w:rFonts w:hint="eastAsia"/>
          <w:sz w:val="24"/>
          <w:szCs w:val="24"/>
        </w:rPr>
        <w:t>1</w:t>
      </w:r>
      <w:r w:rsidRPr="00373688">
        <w:rPr>
          <w:sz w:val="24"/>
          <w:szCs w:val="24"/>
        </w:rPr>
        <w:t>-sin</w:t>
      </w:r>
      <w:r w:rsidRPr="00373688">
        <w:rPr>
          <w:i/>
          <w:iCs/>
          <w:sz w:val="24"/>
          <w:szCs w:val="24"/>
        </w:rPr>
        <w:t>φ</w:t>
      </w:r>
      <w:r w:rsidRPr="00373688">
        <w:rPr>
          <w:rFonts w:hint="eastAsia"/>
          <w:i/>
          <w:iCs/>
          <w:sz w:val="24"/>
          <w:szCs w:val="24"/>
        </w:rPr>
        <w:t>'</w:t>
      </w:r>
      <w:r w:rsidRPr="00373688">
        <w:rPr>
          <w:sz w:val="24"/>
          <w:szCs w:val="24"/>
        </w:rPr>
        <w:t>)</w:t>
      </w:r>
      <w:r w:rsidRPr="00373688">
        <w:rPr>
          <w:rFonts w:hint="eastAsia"/>
          <w:sz w:val="24"/>
          <w:szCs w:val="24"/>
        </w:rPr>
        <w:t>OCR</w:t>
      </w:r>
      <w:r w:rsidRPr="00373688">
        <w:rPr>
          <w:rFonts w:hint="eastAsia"/>
          <w:sz w:val="24"/>
          <w:szCs w:val="24"/>
          <w:vertAlign w:val="superscript"/>
        </w:rPr>
        <w:t xml:space="preserve">0.5                     </w:t>
      </w:r>
      <w:r w:rsidRPr="00373688">
        <w:rPr>
          <w:sz w:val="24"/>
          <w:szCs w:val="24"/>
        </w:rPr>
        <w:t>(5</w:t>
      </w:r>
      <w:r w:rsidRPr="00373688">
        <w:rPr>
          <w:rFonts w:hint="eastAsia"/>
          <w:sz w:val="24"/>
          <w:szCs w:val="24"/>
        </w:rPr>
        <w:t>.4.3-</w:t>
      </w:r>
      <w:r w:rsidRPr="00373688">
        <w:rPr>
          <w:sz w:val="24"/>
          <w:szCs w:val="24"/>
        </w:rPr>
        <w:t>2)</w:t>
      </w:r>
    </w:p>
    <w:p w14:paraId="0A91870F" w14:textId="77777777" w:rsidR="001E5FA5" w:rsidRPr="00373688" w:rsidRDefault="001E5FA5" w:rsidP="001E5FA5">
      <w:pPr>
        <w:spacing w:line="360" w:lineRule="auto"/>
        <w:jc w:val="left"/>
        <w:rPr>
          <w:sz w:val="24"/>
          <w:szCs w:val="24"/>
        </w:rPr>
      </w:pPr>
      <w:r w:rsidRPr="00373688">
        <w:rPr>
          <w:sz w:val="24"/>
          <w:szCs w:val="24"/>
        </w:rPr>
        <w:t>式中</w:t>
      </w:r>
      <w:r w:rsidRPr="00373688">
        <w:rPr>
          <w:rFonts w:hint="eastAsia"/>
          <w:sz w:val="24"/>
          <w:szCs w:val="24"/>
        </w:rPr>
        <w:t>：</w:t>
      </w:r>
      <w:r w:rsidRPr="00373688">
        <w:rPr>
          <w:rFonts w:hint="eastAsia"/>
          <w:sz w:val="24"/>
          <w:szCs w:val="24"/>
        </w:rPr>
        <w:t xml:space="preserve">    </w:t>
      </w:r>
      <w:r w:rsidRPr="00373688">
        <w:rPr>
          <w:i/>
          <w:iCs/>
          <w:sz w:val="24"/>
          <w:szCs w:val="24"/>
        </w:rPr>
        <w:t>φ</w:t>
      </w:r>
      <w:r w:rsidRPr="00373688">
        <w:rPr>
          <w:rFonts w:hint="eastAsia"/>
          <w:i/>
          <w:iCs/>
          <w:sz w:val="24"/>
          <w:szCs w:val="24"/>
        </w:rPr>
        <w:t>'</w:t>
      </w:r>
      <w:r w:rsidRPr="00373688">
        <w:rPr>
          <w:rFonts w:hint="eastAsia"/>
          <w:sz w:val="24"/>
          <w:szCs w:val="24"/>
        </w:rPr>
        <w:t>——</w:t>
      </w:r>
      <w:r w:rsidRPr="00373688">
        <w:rPr>
          <w:sz w:val="24"/>
          <w:szCs w:val="24"/>
        </w:rPr>
        <w:t>土的有效内摩擦角</w:t>
      </w:r>
      <w:r w:rsidRPr="00373688">
        <w:rPr>
          <w:rFonts w:hint="eastAsia"/>
          <w:sz w:val="24"/>
          <w:szCs w:val="24"/>
        </w:rPr>
        <w:t>；</w:t>
      </w:r>
    </w:p>
    <w:p w14:paraId="0BF704AC" w14:textId="77777777" w:rsidR="001E5FA5" w:rsidRPr="00373688" w:rsidRDefault="001E5FA5" w:rsidP="001E5FA5">
      <w:pPr>
        <w:spacing w:line="360" w:lineRule="auto"/>
        <w:ind w:firstLineChars="500" w:firstLine="1200"/>
        <w:jc w:val="left"/>
        <w:rPr>
          <w:sz w:val="24"/>
          <w:szCs w:val="24"/>
        </w:rPr>
      </w:pPr>
      <w:r w:rsidRPr="00373688">
        <w:rPr>
          <w:rFonts w:hint="eastAsia"/>
          <w:sz w:val="24"/>
          <w:szCs w:val="24"/>
        </w:rPr>
        <w:t>OCR</w:t>
      </w:r>
      <w:r w:rsidRPr="00373688">
        <w:rPr>
          <w:rFonts w:hint="eastAsia"/>
          <w:sz w:val="24"/>
          <w:szCs w:val="24"/>
        </w:rPr>
        <w:t>——土的超固结系数</w:t>
      </w:r>
      <w:r w:rsidRPr="00373688">
        <w:rPr>
          <w:sz w:val="24"/>
          <w:szCs w:val="24"/>
        </w:rPr>
        <w:t>。</w:t>
      </w:r>
    </w:p>
    <w:p w14:paraId="1E7AF322" w14:textId="77777777" w:rsidR="001E5FA5" w:rsidRPr="00373688" w:rsidRDefault="001E5FA5" w:rsidP="001E5FA5">
      <w:pPr>
        <w:spacing w:beforeLines="50" w:before="120" w:line="360" w:lineRule="auto"/>
        <w:rPr>
          <w:sz w:val="24"/>
          <w:szCs w:val="24"/>
        </w:rPr>
      </w:pPr>
      <w:r w:rsidRPr="00373688">
        <w:rPr>
          <w:rFonts w:hint="eastAsia"/>
          <w:sz w:val="24"/>
          <w:szCs w:val="24"/>
        </w:rPr>
        <w:lastRenderedPageBreak/>
        <w:t xml:space="preserve">5.4.4  </w:t>
      </w:r>
      <w:r w:rsidRPr="00373688">
        <w:rPr>
          <w:rFonts w:hint="eastAsia"/>
          <w:sz w:val="24"/>
          <w:szCs w:val="24"/>
        </w:rPr>
        <w:t>对变形控制较为严格的情况，</w:t>
      </w:r>
      <w:r w:rsidRPr="00373688">
        <w:rPr>
          <w:sz w:val="24"/>
          <w:szCs w:val="24"/>
        </w:rPr>
        <w:t>主动压力系数</w:t>
      </w:r>
      <w:r w:rsidRPr="00373688">
        <w:rPr>
          <w:i/>
          <w:iCs/>
          <w:sz w:val="24"/>
          <w:szCs w:val="24"/>
        </w:rPr>
        <w:t>K</w:t>
      </w:r>
      <w:r w:rsidRPr="00373688">
        <w:rPr>
          <w:rFonts w:hint="eastAsia"/>
          <w:sz w:val="24"/>
          <w:szCs w:val="24"/>
          <w:vertAlign w:val="subscript"/>
        </w:rPr>
        <w:t>a</w:t>
      </w:r>
      <w:r w:rsidRPr="00373688">
        <w:rPr>
          <w:sz w:val="24"/>
          <w:szCs w:val="24"/>
        </w:rPr>
        <w:t>的调整值</w:t>
      </w:r>
      <w:r w:rsidRPr="00373688">
        <w:rPr>
          <w:i/>
          <w:iCs/>
          <w:sz w:val="24"/>
          <w:szCs w:val="24"/>
        </w:rPr>
        <w:t>K</w:t>
      </w:r>
      <w:r w:rsidRPr="00373688">
        <w:rPr>
          <w:rFonts w:hint="eastAsia"/>
          <w:sz w:val="24"/>
          <w:szCs w:val="24"/>
          <w:vertAlign w:val="subscript"/>
        </w:rPr>
        <w:t>ma</w:t>
      </w:r>
      <w:r w:rsidRPr="00373688">
        <w:rPr>
          <w:sz w:val="24"/>
          <w:szCs w:val="24"/>
        </w:rPr>
        <w:t>可按下式确定</w:t>
      </w:r>
      <w:r w:rsidRPr="00373688">
        <w:rPr>
          <w:rFonts w:hint="eastAsia"/>
          <w:sz w:val="24"/>
          <w:szCs w:val="24"/>
        </w:rPr>
        <w:t>：</w:t>
      </w:r>
    </w:p>
    <w:p w14:paraId="6DCE1F1D" w14:textId="77777777" w:rsidR="001E5FA5" w:rsidRPr="00373688" w:rsidRDefault="001E5FA5" w:rsidP="001E5FA5">
      <w:pPr>
        <w:spacing w:line="360" w:lineRule="auto"/>
        <w:jc w:val="right"/>
        <w:rPr>
          <w:sz w:val="24"/>
          <w:szCs w:val="24"/>
        </w:rPr>
      </w:pPr>
      <w:r w:rsidRPr="00373688">
        <w:rPr>
          <w:position w:val="-24"/>
          <w:sz w:val="24"/>
          <w:szCs w:val="24"/>
        </w:rPr>
        <w:object w:dxaOrig="1840" w:dyaOrig="620" w14:anchorId="31D14B20">
          <v:shape id="_x0000_i1042" type="#_x0000_t75" style="width:91.4pt;height:30.05pt" o:ole="">
            <v:imagedata r:id="rId51" o:title=""/>
          </v:shape>
          <o:OLEObject Type="Embed" ProgID="Equation.DSMT4" ShapeID="_x0000_i1042" DrawAspect="Content" ObjectID="_1787488957" r:id="rId52"/>
        </w:object>
      </w:r>
      <w:r w:rsidRPr="00373688">
        <w:rPr>
          <w:rFonts w:hint="eastAsia"/>
          <w:sz w:val="24"/>
          <w:szCs w:val="24"/>
        </w:rPr>
        <w:t xml:space="preserve">                 (5.4.4-1)</w:t>
      </w:r>
    </w:p>
    <w:p w14:paraId="178C8B7B" w14:textId="77777777" w:rsidR="001E5FA5" w:rsidRPr="00373688" w:rsidRDefault="001E5FA5" w:rsidP="001E5FA5">
      <w:pPr>
        <w:spacing w:line="360" w:lineRule="auto"/>
        <w:ind w:firstLineChars="250" w:firstLine="600"/>
        <w:rPr>
          <w:sz w:val="24"/>
          <w:szCs w:val="24"/>
        </w:rPr>
      </w:pPr>
      <w:r w:rsidRPr="00373688">
        <w:rPr>
          <w:sz w:val="24"/>
          <w:szCs w:val="24"/>
        </w:rPr>
        <w:t>被动土压力系数</w:t>
      </w:r>
      <w:r w:rsidRPr="00373688">
        <w:rPr>
          <w:i/>
          <w:iCs/>
          <w:sz w:val="24"/>
          <w:szCs w:val="24"/>
        </w:rPr>
        <w:t>K</w:t>
      </w:r>
      <w:r w:rsidRPr="00373688">
        <w:rPr>
          <w:sz w:val="24"/>
          <w:szCs w:val="24"/>
          <w:vertAlign w:val="subscript"/>
        </w:rPr>
        <w:t>p</w:t>
      </w:r>
      <w:r w:rsidRPr="00373688">
        <w:rPr>
          <w:sz w:val="24"/>
          <w:szCs w:val="24"/>
        </w:rPr>
        <w:t>的调整值</w:t>
      </w:r>
      <w:r w:rsidRPr="00373688">
        <w:rPr>
          <w:i/>
          <w:iCs/>
          <w:sz w:val="24"/>
          <w:szCs w:val="24"/>
        </w:rPr>
        <w:t>K</w:t>
      </w:r>
      <w:r w:rsidRPr="00373688">
        <w:rPr>
          <w:sz w:val="24"/>
          <w:szCs w:val="24"/>
          <w:vertAlign w:val="subscript"/>
        </w:rPr>
        <w:t>mp</w:t>
      </w:r>
      <w:r w:rsidRPr="00373688">
        <w:rPr>
          <w:sz w:val="24"/>
          <w:szCs w:val="24"/>
        </w:rPr>
        <w:t>可按下式确定</w:t>
      </w:r>
      <w:r w:rsidRPr="00373688">
        <w:rPr>
          <w:rFonts w:hint="eastAsia"/>
          <w:sz w:val="24"/>
          <w:szCs w:val="24"/>
        </w:rPr>
        <w:t>：</w:t>
      </w:r>
    </w:p>
    <w:p w14:paraId="05CFAF8D" w14:textId="77777777" w:rsidR="001E5FA5" w:rsidRPr="00373688" w:rsidRDefault="001E5FA5" w:rsidP="001E5FA5">
      <w:pPr>
        <w:wordWrap w:val="0"/>
        <w:spacing w:line="360" w:lineRule="auto"/>
        <w:jc w:val="right"/>
        <w:rPr>
          <w:sz w:val="24"/>
          <w:szCs w:val="24"/>
        </w:rPr>
      </w:pPr>
      <w:r w:rsidRPr="00373688">
        <w:rPr>
          <w:i/>
          <w:iCs/>
          <w:sz w:val="24"/>
          <w:szCs w:val="24"/>
        </w:rPr>
        <w:t>K</w:t>
      </w:r>
      <w:r w:rsidRPr="00373688">
        <w:rPr>
          <w:sz w:val="24"/>
          <w:szCs w:val="24"/>
          <w:vertAlign w:val="subscript"/>
        </w:rPr>
        <w:t>mp</w:t>
      </w:r>
      <w:r w:rsidRPr="00373688">
        <w:rPr>
          <w:sz w:val="24"/>
          <w:szCs w:val="24"/>
        </w:rPr>
        <w:t>=</w:t>
      </w:r>
      <w:r w:rsidRPr="00373688">
        <w:rPr>
          <w:rFonts w:hint="eastAsia"/>
          <w:sz w:val="24"/>
          <w:szCs w:val="24"/>
        </w:rPr>
        <w:t>（</w:t>
      </w:r>
      <w:r w:rsidRPr="00373688">
        <w:rPr>
          <w:sz w:val="24"/>
          <w:szCs w:val="24"/>
        </w:rPr>
        <w:t>0.5</w:t>
      </w:r>
      <w:r w:rsidRPr="00373688">
        <w:rPr>
          <w:rFonts w:hint="eastAsia"/>
          <w:sz w:val="24"/>
          <w:szCs w:val="24"/>
        </w:rPr>
        <w:t>~</w:t>
      </w:r>
      <w:r w:rsidRPr="00373688">
        <w:rPr>
          <w:sz w:val="24"/>
          <w:szCs w:val="24"/>
        </w:rPr>
        <w:t>0.7)</w:t>
      </w:r>
      <w:r w:rsidRPr="00373688">
        <w:rPr>
          <w:i/>
          <w:sz w:val="24"/>
          <w:szCs w:val="24"/>
        </w:rPr>
        <w:t>K</w:t>
      </w:r>
      <w:r w:rsidRPr="00373688">
        <w:rPr>
          <w:rFonts w:hint="eastAsia"/>
          <w:iCs/>
          <w:sz w:val="24"/>
          <w:szCs w:val="24"/>
          <w:vertAlign w:val="subscript"/>
        </w:rPr>
        <w:t>p</w:t>
      </w:r>
      <w:r w:rsidRPr="00373688">
        <w:rPr>
          <w:sz w:val="24"/>
          <w:szCs w:val="24"/>
        </w:rPr>
        <w:t xml:space="preserve">    </w:t>
      </w:r>
      <w:r w:rsidRPr="00373688">
        <w:rPr>
          <w:rFonts w:hint="eastAsia"/>
          <w:sz w:val="24"/>
          <w:szCs w:val="24"/>
        </w:rPr>
        <w:t xml:space="preserve">     </w:t>
      </w:r>
      <w:r w:rsidRPr="00373688">
        <w:rPr>
          <w:sz w:val="24"/>
          <w:szCs w:val="24"/>
        </w:rPr>
        <w:t xml:space="preserve">      </w:t>
      </w:r>
      <w:r w:rsidRPr="00373688">
        <w:rPr>
          <w:rFonts w:hint="eastAsia"/>
          <w:sz w:val="24"/>
          <w:szCs w:val="24"/>
        </w:rPr>
        <w:t xml:space="preserve">  </w:t>
      </w:r>
      <w:r w:rsidRPr="00373688">
        <w:rPr>
          <w:sz w:val="24"/>
          <w:szCs w:val="24"/>
        </w:rPr>
        <w:t xml:space="preserve">  (5</w:t>
      </w:r>
      <w:r w:rsidRPr="00373688">
        <w:rPr>
          <w:rFonts w:hint="eastAsia"/>
          <w:sz w:val="24"/>
          <w:szCs w:val="24"/>
        </w:rPr>
        <w:t>.4.4-2</w:t>
      </w:r>
      <w:r w:rsidRPr="00373688">
        <w:rPr>
          <w:sz w:val="24"/>
          <w:szCs w:val="24"/>
        </w:rPr>
        <w:t>)</w:t>
      </w:r>
    </w:p>
    <w:p w14:paraId="0B8E5ABD" w14:textId="3C4D3734" w:rsidR="001E5FA5" w:rsidRPr="00373688" w:rsidRDefault="001E5FA5" w:rsidP="001E5FA5">
      <w:pPr>
        <w:pStyle w:val="2"/>
        <w:spacing w:line="415" w:lineRule="auto"/>
        <w:jc w:val="center"/>
      </w:pPr>
      <w:bookmarkStart w:id="67" w:name="_Toc8234"/>
      <w:bookmarkStart w:id="68" w:name="_Toc167098990"/>
      <w:bookmarkStart w:id="69" w:name="_Toc176859012"/>
      <w:r w:rsidRPr="00373688">
        <w:t>5</w:t>
      </w:r>
      <w:r w:rsidRPr="00373688">
        <w:rPr>
          <w:rFonts w:hint="eastAsia"/>
        </w:rPr>
        <w:t>.</w:t>
      </w:r>
      <w:r w:rsidRPr="00373688">
        <w:t>5</w:t>
      </w:r>
      <w:r w:rsidRPr="00373688">
        <w:rPr>
          <w:rFonts w:hint="eastAsia"/>
        </w:rPr>
        <w:t xml:space="preserve"> </w:t>
      </w:r>
      <w:r w:rsidRPr="00373688">
        <w:t>土强度指标</w:t>
      </w:r>
      <w:r w:rsidRPr="00373688">
        <w:rPr>
          <w:rFonts w:hint="eastAsia"/>
        </w:rPr>
        <w:t>的取值及</w:t>
      </w:r>
      <w:r w:rsidRPr="00373688">
        <w:t>调整</w:t>
      </w:r>
      <w:bookmarkEnd w:id="67"/>
      <w:bookmarkEnd w:id="68"/>
      <w:bookmarkEnd w:id="69"/>
    </w:p>
    <w:p w14:paraId="6F3BC612" w14:textId="77777777" w:rsidR="001E5FA5" w:rsidRPr="00373688" w:rsidRDefault="001E5FA5" w:rsidP="001E5FA5">
      <w:pPr>
        <w:spacing w:beforeLines="50" w:before="120" w:line="360" w:lineRule="auto"/>
        <w:rPr>
          <w:sz w:val="24"/>
          <w:szCs w:val="24"/>
        </w:rPr>
      </w:pPr>
      <w:r w:rsidRPr="00373688">
        <w:rPr>
          <w:sz w:val="24"/>
          <w:szCs w:val="24"/>
        </w:rPr>
        <w:t>5</w:t>
      </w:r>
      <w:r w:rsidRPr="00373688">
        <w:rPr>
          <w:rFonts w:hint="eastAsia"/>
          <w:sz w:val="24"/>
          <w:szCs w:val="24"/>
        </w:rPr>
        <w:t>.</w:t>
      </w:r>
      <w:r w:rsidRPr="00373688">
        <w:rPr>
          <w:sz w:val="24"/>
          <w:szCs w:val="24"/>
        </w:rPr>
        <w:t>5</w:t>
      </w:r>
      <w:r w:rsidRPr="00373688">
        <w:rPr>
          <w:rFonts w:hint="eastAsia"/>
          <w:sz w:val="24"/>
          <w:szCs w:val="24"/>
        </w:rPr>
        <w:t xml:space="preserve">.1  </w:t>
      </w:r>
      <w:r w:rsidRPr="00373688">
        <w:rPr>
          <w:rFonts w:hint="eastAsia"/>
          <w:sz w:val="24"/>
          <w:szCs w:val="24"/>
        </w:rPr>
        <w:t>基坑工程设计中</w:t>
      </w:r>
      <w:r w:rsidRPr="00373688">
        <w:rPr>
          <w:sz w:val="24"/>
          <w:szCs w:val="24"/>
        </w:rPr>
        <w:t>计算土压力时，</w:t>
      </w:r>
      <w:r w:rsidRPr="00373688">
        <w:rPr>
          <w:rFonts w:hint="eastAsia"/>
          <w:sz w:val="24"/>
          <w:szCs w:val="24"/>
        </w:rPr>
        <w:t>对所采用的土的强度指标，</w:t>
      </w:r>
      <w:r w:rsidRPr="00373688">
        <w:rPr>
          <w:sz w:val="24"/>
          <w:szCs w:val="24"/>
        </w:rPr>
        <w:t>应考虑由于地质条件和环境因素不同，</w:t>
      </w:r>
      <w:r w:rsidRPr="00373688">
        <w:rPr>
          <w:rFonts w:hint="eastAsia"/>
          <w:sz w:val="24"/>
          <w:szCs w:val="24"/>
        </w:rPr>
        <w:t>以及</w:t>
      </w:r>
      <w:r w:rsidRPr="00373688">
        <w:rPr>
          <w:sz w:val="24"/>
          <w:szCs w:val="24"/>
        </w:rPr>
        <w:t>施工过程中对土的强度产生的多种影响因素，并宜按地区经验对土的强度指标作必要的调整</w:t>
      </w:r>
      <w:r w:rsidRPr="00373688">
        <w:rPr>
          <w:sz w:val="24"/>
          <w:szCs w:val="24"/>
        </w:rPr>
        <w:t>:</w:t>
      </w:r>
    </w:p>
    <w:p w14:paraId="632A9055" w14:textId="77777777" w:rsidR="001E5FA5" w:rsidRPr="00373688" w:rsidRDefault="001E5FA5" w:rsidP="001E5FA5">
      <w:pPr>
        <w:pStyle w:val="27"/>
        <w:numPr>
          <w:ilvl w:val="0"/>
          <w:numId w:val="21"/>
        </w:numPr>
        <w:spacing w:line="360" w:lineRule="auto"/>
        <w:ind w:firstLineChars="0" w:hanging="273"/>
        <w:rPr>
          <w:rFonts w:hAnsi="宋体" w:hint="eastAsia"/>
          <w:sz w:val="24"/>
          <w:szCs w:val="24"/>
        </w:rPr>
      </w:pPr>
      <w:r w:rsidRPr="00373688">
        <w:rPr>
          <w:rFonts w:hAnsi="宋体"/>
          <w:sz w:val="24"/>
          <w:szCs w:val="24"/>
        </w:rPr>
        <w:t>对非饱和土应考虑基坑施工过程中，土层含水量</w:t>
      </w:r>
      <w:r w:rsidRPr="00373688">
        <w:rPr>
          <w:rFonts w:hAnsi="宋体" w:hint="eastAsia"/>
          <w:sz w:val="24"/>
          <w:szCs w:val="24"/>
        </w:rPr>
        <w:t>可能的增加</w:t>
      </w:r>
      <w:r w:rsidRPr="00373688">
        <w:rPr>
          <w:rFonts w:hAnsi="宋体"/>
          <w:sz w:val="24"/>
          <w:szCs w:val="24"/>
        </w:rPr>
        <w:t>对土强度的影响</w:t>
      </w:r>
      <w:r w:rsidRPr="00373688">
        <w:rPr>
          <w:rFonts w:hAnsi="宋体" w:hint="eastAsia"/>
          <w:sz w:val="24"/>
          <w:szCs w:val="24"/>
        </w:rPr>
        <w:t>；</w:t>
      </w:r>
    </w:p>
    <w:p w14:paraId="72EFE704" w14:textId="77777777" w:rsidR="001E5FA5" w:rsidRPr="00373688" w:rsidRDefault="001E5FA5" w:rsidP="001E5FA5">
      <w:pPr>
        <w:pStyle w:val="27"/>
        <w:numPr>
          <w:ilvl w:val="0"/>
          <w:numId w:val="21"/>
        </w:numPr>
        <w:spacing w:line="360" w:lineRule="auto"/>
        <w:ind w:firstLineChars="0" w:hanging="273"/>
        <w:rPr>
          <w:rFonts w:hAnsi="宋体" w:hint="eastAsia"/>
          <w:sz w:val="24"/>
          <w:szCs w:val="24"/>
        </w:rPr>
      </w:pPr>
      <w:r w:rsidRPr="00373688">
        <w:rPr>
          <w:rFonts w:hAnsi="宋体"/>
          <w:sz w:val="24"/>
          <w:szCs w:val="24"/>
        </w:rPr>
        <w:t>对硬粘土及泥岩、页岩应注意基坑开挖暴露后，可能发生的软化、崩解</w:t>
      </w:r>
      <w:r w:rsidRPr="00373688">
        <w:rPr>
          <w:rFonts w:hAnsi="宋体" w:hint="eastAsia"/>
          <w:sz w:val="24"/>
          <w:szCs w:val="24"/>
        </w:rPr>
        <w:t>；</w:t>
      </w:r>
    </w:p>
    <w:p w14:paraId="787E71FF" w14:textId="77777777" w:rsidR="001E5FA5" w:rsidRPr="00373688" w:rsidRDefault="001E5FA5" w:rsidP="001E5FA5">
      <w:pPr>
        <w:pStyle w:val="27"/>
        <w:numPr>
          <w:ilvl w:val="0"/>
          <w:numId w:val="21"/>
        </w:numPr>
        <w:spacing w:line="360" w:lineRule="auto"/>
        <w:ind w:firstLineChars="0" w:hanging="273"/>
        <w:rPr>
          <w:rFonts w:hAnsi="宋体" w:hint="eastAsia"/>
          <w:sz w:val="24"/>
          <w:szCs w:val="24"/>
        </w:rPr>
      </w:pPr>
      <w:r w:rsidRPr="00373688">
        <w:rPr>
          <w:rFonts w:hAnsi="宋体" w:hint="eastAsia"/>
          <w:sz w:val="24"/>
          <w:szCs w:val="24"/>
        </w:rPr>
        <w:t>对</w:t>
      </w:r>
      <w:r w:rsidRPr="00373688">
        <w:rPr>
          <w:rFonts w:hAnsi="宋体"/>
          <w:sz w:val="24"/>
          <w:szCs w:val="24"/>
        </w:rPr>
        <w:t>软土地区、暴露时间较长的基坑，应考虑软土强度随时间的变化</w:t>
      </w:r>
      <w:r w:rsidRPr="00373688">
        <w:rPr>
          <w:rFonts w:hAnsi="宋体" w:hint="eastAsia"/>
          <w:sz w:val="24"/>
          <w:szCs w:val="24"/>
        </w:rPr>
        <w:t>。</w:t>
      </w:r>
    </w:p>
    <w:p w14:paraId="25E8330F" w14:textId="77777777" w:rsidR="001E5FA5" w:rsidRPr="00373688" w:rsidRDefault="001E5FA5" w:rsidP="001E5FA5">
      <w:pPr>
        <w:pStyle w:val="27"/>
        <w:numPr>
          <w:ilvl w:val="0"/>
          <w:numId w:val="21"/>
        </w:numPr>
        <w:spacing w:line="360" w:lineRule="auto"/>
        <w:ind w:firstLineChars="0" w:hanging="273"/>
        <w:rPr>
          <w:rFonts w:hAnsi="宋体" w:hint="eastAsia"/>
          <w:sz w:val="24"/>
          <w:szCs w:val="24"/>
        </w:rPr>
      </w:pPr>
      <w:r w:rsidRPr="00373688">
        <w:rPr>
          <w:rFonts w:hAnsi="宋体" w:hint="eastAsia"/>
          <w:sz w:val="24"/>
          <w:szCs w:val="24"/>
        </w:rPr>
        <w:t>开挖面积很大、基坑长度很长的基坑，应考虑土的强度指标沿基坑周边分布的差异；</w:t>
      </w:r>
    </w:p>
    <w:p w14:paraId="57FB7DD2" w14:textId="77777777" w:rsidR="001E5FA5" w:rsidRPr="00373688" w:rsidRDefault="001E5FA5" w:rsidP="001E5FA5">
      <w:pPr>
        <w:pStyle w:val="27"/>
        <w:numPr>
          <w:ilvl w:val="0"/>
          <w:numId w:val="21"/>
        </w:numPr>
        <w:spacing w:line="360" w:lineRule="auto"/>
        <w:ind w:firstLineChars="0" w:hanging="273"/>
        <w:rPr>
          <w:rFonts w:hAnsi="宋体" w:hint="eastAsia"/>
          <w:sz w:val="24"/>
          <w:szCs w:val="24"/>
        </w:rPr>
      </w:pPr>
      <w:r w:rsidRPr="00373688">
        <w:rPr>
          <w:rFonts w:hAnsi="宋体" w:hint="eastAsia"/>
          <w:sz w:val="24"/>
          <w:szCs w:val="24"/>
        </w:rPr>
        <w:t>灵敏度较高的土，基坑临近有交通频繁的道路或其他振动源时，对</w:t>
      </w:r>
      <w:r w:rsidRPr="00373688">
        <w:rPr>
          <w:rFonts w:hAnsi="宋体"/>
          <w:sz w:val="24"/>
          <w:szCs w:val="24"/>
        </w:rPr>
        <w:t>6m</w:t>
      </w:r>
      <w:r w:rsidRPr="00373688">
        <w:rPr>
          <w:rFonts w:hAnsi="宋体" w:hint="eastAsia"/>
          <w:sz w:val="24"/>
          <w:szCs w:val="24"/>
        </w:rPr>
        <w:t>深度范围内的饱和粘性土，计算采用的土体强度指标宜适当进行折减，强度折减系数可取</w:t>
      </w:r>
      <w:r w:rsidRPr="00373688">
        <w:rPr>
          <w:rFonts w:hAnsi="宋体"/>
          <w:sz w:val="24"/>
          <w:szCs w:val="24"/>
        </w:rPr>
        <w:t>0.6</w:t>
      </w:r>
      <w:r w:rsidRPr="00373688">
        <w:rPr>
          <w:rFonts w:hAnsi="宋体" w:hint="eastAsia"/>
          <w:sz w:val="24"/>
          <w:szCs w:val="24"/>
        </w:rPr>
        <w:t>～</w:t>
      </w:r>
      <w:r w:rsidRPr="00373688">
        <w:rPr>
          <w:rFonts w:hAnsi="宋体"/>
          <w:sz w:val="24"/>
          <w:szCs w:val="24"/>
        </w:rPr>
        <w:t>1.0</w:t>
      </w:r>
      <w:r w:rsidRPr="00373688">
        <w:rPr>
          <w:rFonts w:hAnsi="宋体" w:hint="eastAsia"/>
          <w:sz w:val="24"/>
          <w:szCs w:val="24"/>
        </w:rPr>
        <w:t>，当振动荷载大、土灵敏度高、振动荷载频率</w:t>
      </w:r>
      <w:r w:rsidRPr="00373688">
        <w:rPr>
          <w:rFonts w:hAnsi="宋体"/>
          <w:sz w:val="24"/>
          <w:szCs w:val="24"/>
        </w:rPr>
        <w:t>1Hz~2Hz</w:t>
      </w:r>
      <w:r w:rsidRPr="00373688">
        <w:rPr>
          <w:rFonts w:hAnsi="宋体" w:hint="eastAsia"/>
          <w:sz w:val="24"/>
          <w:szCs w:val="24"/>
        </w:rPr>
        <w:t>时，折减系数取低值；</w:t>
      </w:r>
    </w:p>
    <w:p w14:paraId="6616C40B" w14:textId="77777777" w:rsidR="001E5FA5" w:rsidRPr="00373688" w:rsidRDefault="001E5FA5" w:rsidP="001E5FA5">
      <w:pPr>
        <w:pStyle w:val="27"/>
        <w:numPr>
          <w:ilvl w:val="0"/>
          <w:numId w:val="21"/>
        </w:numPr>
        <w:spacing w:line="360" w:lineRule="auto"/>
        <w:ind w:firstLineChars="0" w:hanging="273"/>
        <w:rPr>
          <w:rFonts w:hAnsi="宋体" w:hint="eastAsia"/>
          <w:sz w:val="24"/>
          <w:szCs w:val="24"/>
        </w:rPr>
      </w:pPr>
      <w:r w:rsidRPr="00373688">
        <w:rPr>
          <w:rFonts w:hAnsi="宋体" w:hint="eastAsia"/>
          <w:sz w:val="24"/>
          <w:szCs w:val="24"/>
        </w:rPr>
        <w:t>应考虑打桩、地基处理的挤土效应等施工扰动因素对土强度指标造成降低的不利影响。</w:t>
      </w:r>
    </w:p>
    <w:p w14:paraId="126BC346" w14:textId="77777777" w:rsidR="001E5FA5" w:rsidRPr="00373688" w:rsidRDefault="001E5FA5" w:rsidP="001E5FA5">
      <w:pPr>
        <w:spacing w:beforeLines="50" w:before="120" w:line="360" w:lineRule="auto"/>
        <w:rPr>
          <w:sz w:val="24"/>
          <w:szCs w:val="24"/>
        </w:rPr>
      </w:pPr>
      <w:r w:rsidRPr="00373688">
        <w:rPr>
          <w:sz w:val="24"/>
          <w:szCs w:val="24"/>
        </w:rPr>
        <w:t>5</w:t>
      </w:r>
      <w:r w:rsidRPr="00373688">
        <w:rPr>
          <w:rFonts w:hint="eastAsia"/>
          <w:sz w:val="24"/>
          <w:szCs w:val="24"/>
        </w:rPr>
        <w:t>.</w:t>
      </w:r>
      <w:r w:rsidRPr="00373688">
        <w:rPr>
          <w:sz w:val="24"/>
          <w:szCs w:val="24"/>
        </w:rPr>
        <w:t>5</w:t>
      </w:r>
      <w:r w:rsidRPr="00373688">
        <w:rPr>
          <w:rFonts w:hint="eastAsia"/>
          <w:sz w:val="24"/>
          <w:szCs w:val="24"/>
        </w:rPr>
        <w:t xml:space="preserve">.2  </w:t>
      </w:r>
      <w:r w:rsidRPr="00373688">
        <w:rPr>
          <w:rFonts w:hint="eastAsia"/>
          <w:sz w:val="24"/>
          <w:szCs w:val="24"/>
        </w:rPr>
        <w:t>对于提前</w:t>
      </w:r>
      <w:r w:rsidRPr="00373688">
        <w:rPr>
          <w:sz w:val="24"/>
          <w:szCs w:val="24"/>
        </w:rPr>
        <w:t>降水</w:t>
      </w:r>
      <w:r w:rsidRPr="00373688">
        <w:rPr>
          <w:rFonts w:hint="eastAsia"/>
          <w:sz w:val="24"/>
          <w:szCs w:val="24"/>
        </w:rPr>
        <w:t>使基坑土体发生</w:t>
      </w:r>
      <w:r w:rsidRPr="00373688">
        <w:rPr>
          <w:sz w:val="24"/>
          <w:szCs w:val="24"/>
        </w:rPr>
        <w:t>固结</w:t>
      </w:r>
      <w:r w:rsidRPr="00373688">
        <w:rPr>
          <w:rFonts w:hint="eastAsia"/>
          <w:sz w:val="24"/>
          <w:szCs w:val="24"/>
        </w:rPr>
        <w:t>的情况</w:t>
      </w:r>
      <w:r w:rsidRPr="00373688">
        <w:rPr>
          <w:sz w:val="24"/>
          <w:szCs w:val="24"/>
        </w:rPr>
        <w:t>，</w:t>
      </w:r>
      <w:r w:rsidRPr="00373688">
        <w:rPr>
          <w:rFonts w:hint="eastAsia"/>
          <w:sz w:val="24"/>
          <w:szCs w:val="24"/>
        </w:rPr>
        <w:t>在</w:t>
      </w:r>
      <w:r w:rsidRPr="00373688">
        <w:rPr>
          <w:sz w:val="24"/>
          <w:szCs w:val="24"/>
        </w:rPr>
        <w:t>计算相应的土压力时</w:t>
      </w:r>
      <w:r w:rsidRPr="00373688">
        <w:rPr>
          <w:rFonts w:hint="eastAsia"/>
          <w:sz w:val="24"/>
          <w:szCs w:val="24"/>
        </w:rPr>
        <w:t>可根据地区经验适当提高土</w:t>
      </w:r>
      <w:r w:rsidRPr="00373688">
        <w:rPr>
          <w:sz w:val="24"/>
          <w:szCs w:val="24"/>
        </w:rPr>
        <w:t>的抗剪强度指标。</w:t>
      </w:r>
    </w:p>
    <w:p w14:paraId="4B2F0FC6" w14:textId="77777777" w:rsidR="001E5FA5" w:rsidRPr="00373688" w:rsidRDefault="001E5FA5" w:rsidP="001E5FA5">
      <w:pPr>
        <w:spacing w:beforeLines="50" w:before="120" w:line="360" w:lineRule="auto"/>
        <w:rPr>
          <w:sz w:val="24"/>
          <w:szCs w:val="24"/>
        </w:rPr>
      </w:pPr>
      <w:r w:rsidRPr="00373688">
        <w:rPr>
          <w:sz w:val="24"/>
          <w:szCs w:val="24"/>
        </w:rPr>
        <w:t>5</w:t>
      </w:r>
      <w:r w:rsidRPr="00373688">
        <w:rPr>
          <w:rFonts w:hint="eastAsia"/>
          <w:sz w:val="24"/>
          <w:szCs w:val="24"/>
        </w:rPr>
        <w:t>.</w:t>
      </w:r>
      <w:r w:rsidRPr="00373688">
        <w:rPr>
          <w:sz w:val="24"/>
          <w:szCs w:val="24"/>
        </w:rPr>
        <w:t>5</w:t>
      </w:r>
      <w:r w:rsidRPr="00373688">
        <w:rPr>
          <w:rFonts w:hint="eastAsia"/>
          <w:sz w:val="24"/>
          <w:szCs w:val="24"/>
        </w:rPr>
        <w:t xml:space="preserve">.3  </w:t>
      </w:r>
      <w:r w:rsidRPr="00373688">
        <w:rPr>
          <w:sz w:val="24"/>
          <w:szCs w:val="24"/>
        </w:rPr>
        <w:t>基坑内侧被动区加固处理时，加固区强度指标应根据试验或当地经验确定。</w:t>
      </w:r>
    </w:p>
    <w:p w14:paraId="677CF35F" w14:textId="77777777" w:rsidR="001E5FA5" w:rsidRPr="00373688" w:rsidRDefault="001E5FA5" w:rsidP="001E5FA5">
      <w:pPr>
        <w:spacing w:beforeLines="50" w:before="120" w:line="360" w:lineRule="auto"/>
        <w:rPr>
          <w:sz w:val="24"/>
          <w:szCs w:val="24"/>
        </w:rPr>
      </w:pPr>
      <w:r w:rsidRPr="00373688">
        <w:rPr>
          <w:sz w:val="24"/>
          <w:szCs w:val="24"/>
        </w:rPr>
        <w:t>5.5.4</w:t>
      </w:r>
      <w:r w:rsidRPr="00373688">
        <w:rPr>
          <w:rFonts w:hint="eastAsia"/>
          <w:sz w:val="24"/>
          <w:szCs w:val="24"/>
        </w:rPr>
        <w:t xml:space="preserve">  </w:t>
      </w:r>
      <w:r w:rsidRPr="00373688">
        <w:rPr>
          <w:sz w:val="24"/>
          <w:szCs w:val="24"/>
        </w:rPr>
        <w:t>当土体具有软化的性质，且基坑暴露时间较长、变形较大的情况，应采用土的残余强度指标进行计算。</w:t>
      </w:r>
    </w:p>
    <w:p w14:paraId="3F91788D" w14:textId="77777777" w:rsidR="001E5FA5" w:rsidRPr="00373688" w:rsidRDefault="001E5FA5" w:rsidP="001E5FA5">
      <w:pPr>
        <w:spacing w:beforeLines="50" w:before="120" w:line="360" w:lineRule="auto"/>
        <w:rPr>
          <w:rFonts w:ascii="宋体" w:hAnsi="宋体" w:hint="eastAsia"/>
          <w:sz w:val="24"/>
          <w:szCs w:val="24"/>
        </w:rPr>
      </w:pPr>
      <w:r w:rsidRPr="00373688">
        <w:rPr>
          <w:sz w:val="24"/>
          <w:szCs w:val="24"/>
        </w:rPr>
        <w:t>5</w:t>
      </w:r>
      <w:r w:rsidRPr="00373688">
        <w:rPr>
          <w:rFonts w:hint="eastAsia"/>
          <w:sz w:val="24"/>
          <w:szCs w:val="24"/>
        </w:rPr>
        <w:t>.</w:t>
      </w:r>
      <w:r w:rsidRPr="00373688">
        <w:rPr>
          <w:sz w:val="24"/>
          <w:szCs w:val="24"/>
        </w:rPr>
        <w:t>5</w:t>
      </w:r>
      <w:r w:rsidRPr="00373688">
        <w:rPr>
          <w:rFonts w:hint="eastAsia"/>
          <w:sz w:val="24"/>
          <w:szCs w:val="24"/>
        </w:rPr>
        <w:t xml:space="preserve">.5  </w:t>
      </w:r>
      <w:r w:rsidRPr="00373688">
        <w:rPr>
          <w:rFonts w:ascii="宋体" w:hAnsi="宋体" w:hint="eastAsia"/>
          <w:sz w:val="24"/>
          <w:szCs w:val="24"/>
        </w:rPr>
        <w:t>对饱和粘性土层中的基坑，在计算施工荷载及坑边新建建筑荷载引起的附加土压力时，宜取不排水强度</w:t>
      </w:r>
      <w:r w:rsidRPr="00373688">
        <w:rPr>
          <w:i/>
          <w:iCs/>
          <w:sz w:val="24"/>
          <w:szCs w:val="24"/>
        </w:rPr>
        <w:t>c</w:t>
      </w:r>
      <w:r w:rsidRPr="00373688">
        <w:rPr>
          <w:sz w:val="24"/>
          <w:szCs w:val="24"/>
          <w:vertAlign w:val="subscript"/>
        </w:rPr>
        <w:t>u</w:t>
      </w:r>
      <w:r w:rsidRPr="00373688">
        <w:rPr>
          <w:rFonts w:ascii="宋体" w:hAnsi="宋体" w:hint="eastAsia"/>
          <w:sz w:val="24"/>
          <w:szCs w:val="24"/>
        </w:rPr>
        <w:t>来计算这类荷载引起的附加土压力。</w:t>
      </w:r>
    </w:p>
    <w:p w14:paraId="70ED6C02" w14:textId="77777777" w:rsidR="00CE57BC" w:rsidRPr="00373688" w:rsidRDefault="00CE57BC">
      <w:pPr>
        <w:spacing w:beforeLines="50" w:before="120" w:line="360" w:lineRule="auto"/>
        <w:rPr>
          <w:rFonts w:ascii="宋体" w:hAnsi="宋体" w:hint="eastAsia"/>
          <w:sz w:val="24"/>
          <w:szCs w:val="24"/>
        </w:rPr>
      </w:pPr>
    </w:p>
    <w:p w14:paraId="5F556C88" w14:textId="7B6A7859" w:rsidR="009E4FD4" w:rsidRPr="00373688" w:rsidRDefault="009E4FD4" w:rsidP="005C5D70">
      <w:pPr>
        <w:pStyle w:val="1"/>
        <w:tabs>
          <w:tab w:val="left" w:pos="503"/>
          <w:tab w:val="center" w:pos="4307"/>
        </w:tabs>
        <w:jc w:val="left"/>
        <w:rPr>
          <w:b w:val="0"/>
          <w:sz w:val="32"/>
          <w:szCs w:val="28"/>
        </w:rPr>
      </w:pPr>
      <w:r w:rsidRPr="00373688">
        <w:rPr>
          <w:rFonts w:ascii="宋体" w:hAnsi="宋体" w:cs="Arial Unicode MS" w:hint="eastAsia"/>
          <w:sz w:val="24"/>
          <w:szCs w:val="24"/>
          <w:cs/>
        </w:rPr>
        <w:br w:type="page"/>
      </w:r>
      <w:bookmarkStart w:id="70" w:name="_Toc298227350"/>
      <w:bookmarkStart w:id="71" w:name="_Toc24147"/>
      <w:bookmarkStart w:id="72" w:name="_Toc238896455"/>
      <w:r w:rsidR="005C5D70" w:rsidRPr="00373688">
        <w:rPr>
          <w:rFonts w:ascii="宋体" w:hAnsi="宋体" w:cs="Arial Unicode MS" w:hint="eastAsia"/>
          <w:sz w:val="24"/>
          <w:szCs w:val="24"/>
        </w:rPr>
        <w:lastRenderedPageBreak/>
        <w:tab/>
      </w:r>
      <w:r w:rsidR="005C5D70" w:rsidRPr="00373688">
        <w:rPr>
          <w:rFonts w:ascii="宋体" w:hAnsi="宋体" w:cs="Arial Unicode MS" w:hint="eastAsia"/>
          <w:sz w:val="24"/>
          <w:szCs w:val="24"/>
        </w:rPr>
        <w:tab/>
      </w:r>
      <w:bookmarkStart w:id="73" w:name="_Toc176859013"/>
      <w:r w:rsidRPr="00373688">
        <w:rPr>
          <w:rFonts w:hint="eastAsia"/>
          <w:sz w:val="36"/>
          <w:szCs w:val="36"/>
        </w:rPr>
        <w:t xml:space="preserve">6  </w:t>
      </w:r>
      <w:r w:rsidRPr="00373688">
        <w:rPr>
          <w:rFonts w:hint="eastAsia"/>
          <w:sz w:val="36"/>
          <w:szCs w:val="36"/>
        </w:rPr>
        <w:t>基坑稳定性</w:t>
      </w:r>
      <w:bookmarkEnd w:id="73"/>
      <w:r w:rsidRPr="00373688">
        <w:rPr>
          <w:b w:val="0"/>
          <w:sz w:val="32"/>
          <w:szCs w:val="28"/>
        </w:rPr>
        <w:t xml:space="preserve"> </w:t>
      </w:r>
    </w:p>
    <w:p w14:paraId="6B317525" w14:textId="77777777" w:rsidR="009E4FD4" w:rsidRPr="00373688" w:rsidRDefault="009E4FD4">
      <w:pPr>
        <w:pStyle w:val="2"/>
        <w:spacing w:line="415" w:lineRule="auto"/>
        <w:jc w:val="center"/>
      </w:pPr>
      <w:bookmarkStart w:id="74" w:name="_Toc176859014"/>
      <w:r w:rsidRPr="00373688">
        <w:t xml:space="preserve">6.1 </w:t>
      </w:r>
      <w:r w:rsidRPr="00373688">
        <w:rPr>
          <w:rFonts w:hint="eastAsia"/>
        </w:rPr>
        <w:t>一般规定</w:t>
      </w:r>
      <w:bookmarkEnd w:id="74"/>
    </w:p>
    <w:p w14:paraId="6368012E" w14:textId="0B4A257C" w:rsidR="00CE57BC" w:rsidRPr="00373688" w:rsidRDefault="009E4FD4">
      <w:pPr>
        <w:pStyle w:val="27"/>
        <w:spacing w:beforeLines="50" w:before="120" w:line="360" w:lineRule="auto"/>
        <w:ind w:firstLineChars="0" w:firstLine="0"/>
        <w:rPr>
          <w:sz w:val="24"/>
          <w:szCs w:val="24"/>
        </w:rPr>
      </w:pPr>
      <w:r w:rsidRPr="00373688">
        <w:rPr>
          <w:sz w:val="24"/>
          <w:szCs w:val="24"/>
        </w:rPr>
        <w:t xml:space="preserve">6.1.1  </w:t>
      </w:r>
      <w:r w:rsidR="005B1328" w:rsidRPr="00373688">
        <w:rPr>
          <w:sz w:val="24"/>
          <w:szCs w:val="24"/>
        </w:rPr>
        <w:t>应根据基坑支护及开挖型式，进行各种工况下的基坑稳定性验算，验算内容包括：基坑整体稳定性、抗倾覆稳定性、抗隆起稳定性、</w:t>
      </w:r>
      <w:r w:rsidR="005B1328" w:rsidRPr="00373688">
        <w:rPr>
          <w:rFonts w:hint="eastAsia"/>
          <w:sz w:val="24"/>
          <w:szCs w:val="24"/>
        </w:rPr>
        <w:t>抗渗流稳定性</w:t>
      </w:r>
      <w:r w:rsidR="005B1328" w:rsidRPr="00373688">
        <w:rPr>
          <w:sz w:val="24"/>
          <w:szCs w:val="24"/>
        </w:rPr>
        <w:t>、坑底抗突涌稳</w:t>
      </w:r>
      <w:r w:rsidR="005B1328" w:rsidRPr="00373688">
        <w:rPr>
          <w:rFonts w:hint="eastAsia"/>
          <w:sz w:val="24"/>
          <w:szCs w:val="24"/>
        </w:rPr>
        <w:t>定性验算</w:t>
      </w:r>
      <w:r w:rsidR="005B1328" w:rsidRPr="00373688">
        <w:rPr>
          <w:sz w:val="24"/>
          <w:szCs w:val="24"/>
        </w:rPr>
        <w:t>。对于水泥土重力式结构尚应按进行抗水平滑移稳定验算。</w:t>
      </w:r>
    </w:p>
    <w:p w14:paraId="28021B8D" w14:textId="77777777" w:rsidR="00CE57BC" w:rsidRPr="00373688" w:rsidRDefault="009E4FD4">
      <w:pPr>
        <w:spacing w:beforeLines="50" w:before="120" w:line="360" w:lineRule="auto"/>
        <w:rPr>
          <w:sz w:val="24"/>
        </w:rPr>
      </w:pPr>
      <w:r w:rsidRPr="00373688">
        <w:rPr>
          <w:sz w:val="24"/>
          <w:szCs w:val="24"/>
        </w:rPr>
        <w:t>6.1.2</w:t>
      </w:r>
      <w:r w:rsidRPr="00373688">
        <w:rPr>
          <w:rFonts w:hint="eastAsia"/>
          <w:sz w:val="24"/>
          <w:szCs w:val="24"/>
        </w:rPr>
        <w:t xml:space="preserve">  </w:t>
      </w:r>
      <w:r w:rsidRPr="00373688">
        <w:rPr>
          <w:rFonts w:hint="eastAsia"/>
          <w:sz w:val="24"/>
          <w:szCs w:val="24"/>
        </w:rPr>
        <w:t>土的抗剪强度指标应根据土质条件和工程实际情况确定，并应与稳定性分析时所选用的安全系数取值配套。</w:t>
      </w:r>
      <w:r w:rsidRPr="00373688">
        <w:rPr>
          <w:rFonts w:hAnsi="宋体" w:hint="eastAsia"/>
          <w:sz w:val="24"/>
          <w:szCs w:val="24"/>
        </w:rPr>
        <w:t>本章除明确指出外，土的抗剪强度指标均按固结快剪强度</w:t>
      </w:r>
      <w:r w:rsidRPr="00373688">
        <w:rPr>
          <w:rFonts w:hAnsi="宋体"/>
          <w:sz w:val="24"/>
        </w:rPr>
        <w:t>或三轴固结不排水剪指标</w:t>
      </w:r>
      <w:r w:rsidRPr="00373688">
        <w:rPr>
          <w:rFonts w:hAnsi="宋体" w:hint="eastAsia"/>
          <w:sz w:val="24"/>
          <w:szCs w:val="24"/>
        </w:rPr>
        <w:t>选用。</w:t>
      </w:r>
      <w:r w:rsidRPr="00373688">
        <w:rPr>
          <w:rFonts w:hAnsi="宋体"/>
          <w:sz w:val="24"/>
        </w:rPr>
        <w:t>雨天地表水侵入边坡土体时，应考虑土层含水量增大对边坡土体参数的影响。</w:t>
      </w:r>
    </w:p>
    <w:p w14:paraId="73E7C1E4" w14:textId="77777777" w:rsidR="00CE57BC" w:rsidRPr="00373688" w:rsidRDefault="009E4FD4">
      <w:pPr>
        <w:spacing w:beforeLines="50" w:before="120" w:line="360" w:lineRule="auto"/>
        <w:rPr>
          <w:sz w:val="24"/>
          <w:szCs w:val="24"/>
        </w:rPr>
      </w:pPr>
      <w:r w:rsidRPr="00373688">
        <w:rPr>
          <w:rFonts w:hint="eastAsia"/>
          <w:sz w:val="24"/>
          <w:szCs w:val="24"/>
        </w:rPr>
        <w:t xml:space="preserve">6.1.3  </w:t>
      </w:r>
      <w:r w:rsidRPr="00373688">
        <w:rPr>
          <w:rFonts w:hint="eastAsia"/>
          <w:sz w:val="24"/>
          <w:szCs w:val="24"/>
        </w:rPr>
        <w:t>基坑稳定性验算的土的强度指标应考虑不同因素的影响，依据本规范</w:t>
      </w:r>
      <w:r w:rsidRPr="00373688">
        <w:rPr>
          <w:rFonts w:hint="eastAsia"/>
          <w:sz w:val="24"/>
          <w:szCs w:val="24"/>
        </w:rPr>
        <w:t>5.6</w:t>
      </w:r>
      <w:r w:rsidRPr="00373688">
        <w:rPr>
          <w:rFonts w:hint="eastAsia"/>
          <w:sz w:val="24"/>
          <w:szCs w:val="24"/>
        </w:rPr>
        <w:t>节及以下规定进行调整或确定：</w:t>
      </w:r>
    </w:p>
    <w:p w14:paraId="1D064795" w14:textId="77777777" w:rsidR="009E4FD4" w:rsidRPr="00373688" w:rsidRDefault="009E4FD4" w:rsidP="00881EBE">
      <w:pPr>
        <w:pStyle w:val="27"/>
        <w:numPr>
          <w:ilvl w:val="0"/>
          <w:numId w:val="22"/>
        </w:numPr>
        <w:spacing w:line="360" w:lineRule="auto"/>
        <w:ind w:firstLineChars="0" w:hanging="273"/>
        <w:rPr>
          <w:rFonts w:hAnsi="宋体" w:hint="eastAsia"/>
          <w:sz w:val="24"/>
          <w:szCs w:val="24"/>
        </w:rPr>
      </w:pPr>
      <w:r w:rsidRPr="00373688">
        <w:rPr>
          <w:rFonts w:hAnsi="宋体" w:hint="eastAsia"/>
          <w:sz w:val="24"/>
          <w:szCs w:val="24"/>
        </w:rPr>
        <w:t>对欠固结土，宜通过现场实测土体的不排水强度进行稳定分析；</w:t>
      </w:r>
    </w:p>
    <w:p w14:paraId="14F4ED6F" w14:textId="77777777" w:rsidR="009E4FD4" w:rsidRPr="00373688" w:rsidRDefault="009E4FD4" w:rsidP="00881EBE">
      <w:pPr>
        <w:pStyle w:val="27"/>
        <w:numPr>
          <w:ilvl w:val="0"/>
          <w:numId w:val="22"/>
        </w:numPr>
        <w:ind w:firstLineChars="0" w:hanging="273"/>
        <w:rPr>
          <w:rFonts w:hAnsi="宋体" w:hint="eastAsia"/>
          <w:sz w:val="24"/>
          <w:szCs w:val="24"/>
        </w:rPr>
      </w:pPr>
      <w:r w:rsidRPr="00373688">
        <w:rPr>
          <w:rFonts w:hAnsi="宋体" w:hint="eastAsia"/>
          <w:sz w:val="24"/>
          <w:szCs w:val="24"/>
        </w:rPr>
        <w:t>对于开挖区，有条件时宜采用卸荷条件下进行试验的抗剪强度指标。</w:t>
      </w:r>
    </w:p>
    <w:p w14:paraId="134567AF" w14:textId="77777777" w:rsidR="009E4FD4" w:rsidRPr="00373688" w:rsidRDefault="009E4FD4" w:rsidP="00CE57BC">
      <w:pPr>
        <w:spacing w:beforeLines="50" w:before="120" w:line="360" w:lineRule="auto"/>
        <w:rPr>
          <w:sz w:val="24"/>
          <w:szCs w:val="24"/>
        </w:rPr>
      </w:pPr>
      <w:r w:rsidRPr="00373688">
        <w:rPr>
          <w:sz w:val="24"/>
          <w:szCs w:val="24"/>
        </w:rPr>
        <w:t>6.1.</w:t>
      </w:r>
      <w:r w:rsidRPr="00373688">
        <w:rPr>
          <w:rFonts w:hint="eastAsia"/>
          <w:sz w:val="24"/>
          <w:szCs w:val="24"/>
        </w:rPr>
        <w:t>4</w:t>
      </w:r>
      <w:r w:rsidRPr="00373688">
        <w:rPr>
          <w:sz w:val="24"/>
          <w:szCs w:val="24"/>
        </w:rPr>
        <w:t xml:space="preserve">  </w:t>
      </w:r>
      <w:r w:rsidRPr="00373688">
        <w:rPr>
          <w:rFonts w:hint="eastAsia"/>
          <w:sz w:val="24"/>
          <w:szCs w:val="24"/>
        </w:rPr>
        <w:t>对基坑面积较大、基坑影响范围内土层分布不均匀的基坑，应根据基坑各边的土层分布条件进行稳定计算。</w:t>
      </w:r>
    </w:p>
    <w:p w14:paraId="25B5857C" w14:textId="256F2D13" w:rsidR="009E4FD4" w:rsidRPr="00373688" w:rsidRDefault="009E4FD4">
      <w:pPr>
        <w:pStyle w:val="2"/>
        <w:spacing w:line="415" w:lineRule="auto"/>
        <w:jc w:val="center"/>
      </w:pPr>
      <w:bookmarkStart w:id="75" w:name="_Toc176859015"/>
      <w:r w:rsidRPr="00373688">
        <w:t>6.</w:t>
      </w:r>
      <w:r w:rsidRPr="00373688">
        <w:rPr>
          <w:rFonts w:hint="eastAsia"/>
        </w:rPr>
        <w:t>2</w:t>
      </w:r>
      <w:r w:rsidRPr="00373688">
        <w:t xml:space="preserve"> </w:t>
      </w:r>
      <w:r w:rsidRPr="00373688">
        <w:rPr>
          <w:rFonts w:hint="eastAsia"/>
        </w:rPr>
        <w:t>放坡基坑整体稳定性验算</w:t>
      </w:r>
      <w:bookmarkEnd w:id="75"/>
    </w:p>
    <w:p w14:paraId="3FCEABBB" w14:textId="77777777" w:rsidR="009E4FD4" w:rsidRPr="00373688" w:rsidRDefault="009E4FD4" w:rsidP="00237BDC">
      <w:pPr>
        <w:snapToGrid w:val="0"/>
        <w:spacing w:line="360" w:lineRule="auto"/>
        <w:jc w:val="left"/>
        <w:rPr>
          <w:color w:val="000000"/>
          <w:sz w:val="24"/>
        </w:rPr>
      </w:pPr>
      <w:r w:rsidRPr="00373688">
        <w:rPr>
          <w:rFonts w:hint="eastAsia"/>
          <w:bCs/>
          <w:color w:val="000000"/>
          <w:sz w:val="24"/>
        </w:rPr>
        <w:t>6</w:t>
      </w:r>
      <w:r w:rsidRPr="00373688">
        <w:rPr>
          <w:bCs/>
          <w:color w:val="000000"/>
          <w:sz w:val="24"/>
        </w:rPr>
        <w:t>.2.</w:t>
      </w:r>
      <w:r w:rsidRPr="00373688">
        <w:rPr>
          <w:rFonts w:hint="eastAsia"/>
          <w:bCs/>
          <w:color w:val="000000"/>
          <w:sz w:val="24"/>
        </w:rPr>
        <w:t>1</w:t>
      </w:r>
      <w:r w:rsidRPr="00373688">
        <w:rPr>
          <w:color w:val="000000"/>
          <w:sz w:val="24"/>
        </w:rPr>
        <w:t xml:space="preserve">  </w:t>
      </w:r>
      <w:r w:rsidRPr="00373688">
        <w:rPr>
          <w:rFonts w:hint="eastAsia"/>
          <w:color w:val="000000"/>
          <w:sz w:val="24"/>
        </w:rPr>
        <w:t>放坡</w:t>
      </w:r>
      <w:r w:rsidRPr="00373688">
        <w:rPr>
          <w:color w:val="000000"/>
          <w:sz w:val="24"/>
        </w:rPr>
        <w:t>基坑</w:t>
      </w:r>
      <w:r w:rsidRPr="00373688">
        <w:rPr>
          <w:rFonts w:hint="eastAsia"/>
          <w:color w:val="000000"/>
          <w:sz w:val="24"/>
        </w:rPr>
        <w:t>整体</w:t>
      </w:r>
      <w:r w:rsidRPr="00373688">
        <w:rPr>
          <w:color w:val="000000"/>
          <w:sz w:val="24"/>
        </w:rPr>
        <w:t>稳定性计算方法可按下列原则选择：</w:t>
      </w:r>
    </w:p>
    <w:p w14:paraId="769EFBEC" w14:textId="77777777" w:rsidR="009E4FD4" w:rsidRPr="00373688" w:rsidRDefault="009E4FD4" w:rsidP="00237BDC">
      <w:pPr>
        <w:widowControl/>
        <w:numPr>
          <w:ilvl w:val="0"/>
          <w:numId w:val="23"/>
        </w:numPr>
        <w:spacing w:line="360" w:lineRule="auto"/>
        <w:jc w:val="left"/>
        <w:rPr>
          <w:rFonts w:hAnsi="宋体" w:hint="eastAsia"/>
          <w:kern w:val="44"/>
          <w:sz w:val="24"/>
        </w:rPr>
      </w:pPr>
      <w:r w:rsidRPr="00373688">
        <w:rPr>
          <w:rFonts w:hAnsi="宋体"/>
          <w:kern w:val="44"/>
          <w:sz w:val="24"/>
        </w:rPr>
        <w:t>土质边坡和较大规模的碎裂结构岩质边坡宜采用圆弧滑动法计算；</w:t>
      </w:r>
    </w:p>
    <w:p w14:paraId="4C338884" w14:textId="77777777" w:rsidR="009E4FD4" w:rsidRPr="00373688" w:rsidRDefault="009E4FD4" w:rsidP="00237BDC">
      <w:pPr>
        <w:widowControl/>
        <w:numPr>
          <w:ilvl w:val="0"/>
          <w:numId w:val="23"/>
        </w:numPr>
        <w:spacing w:line="360" w:lineRule="auto"/>
        <w:jc w:val="left"/>
        <w:rPr>
          <w:rFonts w:hAnsi="宋体" w:hint="eastAsia"/>
          <w:kern w:val="44"/>
          <w:sz w:val="24"/>
        </w:rPr>
      </w:pPr>
      <w:r w:rsidRPr="00373688">
        <w:rPr>
          <w:rFonts w:hAnsi="宋体"/>
          <w:kern w:val="44"/>
          <w:sz w:val="24"/>
        </w:rPr>
        <w:t>对可能产生平面滑动的边坡宜采用平面滑动法进行计算；</w:t>
      </w:r>
    </w:p>
    <w:p w14:paraId="70090C7D" w14:textId="77777777" w:rsidR="009E4FD4" w:rsidRPr="00373688" w:rsidRDefault="009E4FD4" w:rsidP="00237BDC">
      <w:pPr>
        <w:widowControl/>
        <w:numPr>
          <w:ilvl w:val="0"/>
          <w:numId w:val="23"/>
        </w:numPr>
        <w:spacing w:line="360" w:lineRule="auto"/>
        <w:jc w:val="left"/>
        <w:rPr>
          <w:rFonts w:hAnsi="宋体" w:hint="eastAsia"/>
          <w:kern w:val="44"/>
          <w:sz w:val="24"/>
        </w:rPr>
      </w:pPr>
      <w:r w:rsidRPr="00373688">
        <w:rPr>
          <w:rFonts w:hAnsi="宋体"/>
          <w:kern w:val="44"/>
          <w:sz w:val="24"/>
        </w:rPr>
        <w:t>对可能产生折线滑动的边坡宜采用折线滑动法进行计算；</w:t>
      </w:r>
    </w:p>
    <w:p w14:paraId="2630FDC4" w14:textId="77777777" w:rsidR="009E4FD4" w:rsidRPr="00373688" w:rsidRDefault="009E4FD4" w:rsidP="00237BDC">
      <w:pPr>
        <w:widowControl/>
        <w:numPr>
          <w:ilvl w:val="0"/>
          <w:numId w:val="23"/>
        </w:numPr>
        <w:spacing w:line="360" w:lineRule="auto"/>
        <w:jc w:val="left"/>
        <w:rPr>
          <w:rFonts w:hAnsi="宋体" w:hint="eastAsia"/>
          <w:kern w:val="44"/>
          <w:sz w:val="24"/>
        </w:rPr>
      </w:pPr>
      <w:r w:rsidRPr="00373688">
        <w:rPr>
          <w:rFonts w:hAnsi="宋体"/>
          <w:kern w:val="44"/>
          <w:sz w:val="24"/>
        </w:rPr>
        <w:t>对结构复杂的岩质边坡，可配合采用赤平极射投影法和实体比例投影法分析；</w:t>
      </w:r>
    </w:p>
    <w:p w14:paraId="40840079" w14:textId="77777777" w:rsidR="009E4FD4" w:rsidRPr="00373688" w:rsidRDefault="009E4FD4" w:rsidP="00237BDC">
      <w:pPr>
        <w:widowControl/>
        <w:numPr>
          <w:ilvl w:val="0"/>
          <w:numId w:val="23"/>
        </w:numPr>
        <w:spacing w:line="360" w:lineRule="auto"/>
        <w:jc w:val="left"/>
        <w:rPr>
          <w:rFonts w:hAnsi="宋体" w:hint="eastAsia"/>
          <w:kern w:val="44"/>
          <w:sz w:val="24"/>
        </w:rPr>
      </w:pPr>
      <w:r w:rsidRPr="00373688">
        <w:rPr>
          <w:rFonts w:hAnsi="宋体"/>
          <w:kern w:val="44"/>
          <w:sz w:val="24"/>
        </w:rPr>
        <w:t>当边坡破坏机制复杂时，宜结合数值分析法进行分析。</w:t>
      </w:r>
    </w:p>
    <w:p w14:paraId="23130B9C" w14:textId="77777777" w:rsidR="009E4FD4" w:rsidRPr="00373688" w:rsidRDefault="009E4FD4">
      <w:pPr>
        <w:snapToGrid w:val="0"/>
        <w:spacing w:line="360" w:lineRule="auto"/>
        <w:rPr>
          <w:sz w:val="24"/>
        </w:rPr>
      </w:pPr>
      <w:r w:rsidRPr="00373688">
        <w:rPr>
          <w:rFonts w:hint="eastAsia"/>
          <w:bCs/>
          <w:color w:val="000000"/>
          <w:sz w:val="24"/>
        </w:rPr>
        <w:t>6</w:t>
      </w:r>
      <w:r w:rsidRPr="00373688">
        <w:rPr>
          <w:bCs/>
          <w:color w:val="000000"/>
          <w:sz w:val="24"/>
        </w:rPr>
        <w:t>.2.</w:t>
      </w:r>
      <w:r w:rsidRPr="00373688">
        <w:rPr>
          <w:rFonts w:hint="eastAsia"/>
          <w:bCs/>
          <w:color w:val="000000"/>
          <w:sz w:val="24"/>
        </w:rPr>
        <w:t>2</w:t>
      </w:r>
      <w:r w:rsidRPr="00373688">
        <w:rPr>
          <w:color w:val="000000"/>
          <w:sz w:val="24"/>
        </w:rPr>
        <w:t xml:space="preserve">  </w:t>
      </w:r>
      <w:r w:rsidRPr="00373688">
        <w:rPr>
          <w:rFonts w:hint="eastAsia"/>
          <w:color w:val="000000"/>
          <w:sz w:val="24"/>
        </w:rPr>
        <w:t>放坡基坑整体</w:t>
      </w:r>
      <w:r w:rsidRPr="00373688">
        <w:rPr>
          <w:color w:val="000000"/>
          <w:sz w:val="24"/>
        </w:rPr>
        <w:t>稳定性分析验算时，</w:t>
      </w:r>
      <w:r w:rsidRPr="00373688">
        <w:rPr>
          <w:sz w:val="24"/>
        </w:rPr>
        <w:t>其稳定性安全系数</w:t>
      </w:r>
      <w:r w:rsidRPr="00373688">
        <w:rPr>
          <w:rFonts w:eastAsia="黑体"/>
          <w:i/>
          <w:sz w:val="24"/>
          <w:szCs w:val="21"/>
        </w:rPr>
        <w:t>K</w:t>
      </w:r>
      <w:r w:rsidRPr="00373688">
        <w:rPr>
          <w:rFonts w:eastAsia="黑体"/>
          <w:sz w:val="24"/>
          <w:szCs w:val="21"/>
          <w:vertAlign w:val="subscript"/>
        </w:rPr>
        <w:t>s</w:t>
      </w:r>
      <w:r w:rsidRPr="00373688">
        <w:rPr>
          <w:sz w:val="24"/>
        </w:rPr>
        <w:t>应不小于表</w:t>
      </w:r>
      <w:r w:rsidRPr="00373688">
        <w:rPr>
          <w:rFonts w:hint="eastAsia"/>
          <w:sz w:val="24"/>
        </w:rPr>
        <w:t>6</w:t>
      </w:r>
      <w:r w:rsidRPr="00373688">
        <w:rPr>
          <w:sz w:val="24"/>
        </w:rPr>
        <w:t>.2.</w:t>
      </w:r>
      <w:r w:rsidRPr="00373688">
        <w:rPr>
          <w:rFonts w:hint="eastAsia"/>
          <w:sz w:val="24"/>
        </w:rPr>
        <w:t>2</w:t>
      </w:r>
      <w:r w:rsidRPr="00373688">
        <w:rPr>
          <w:sz w:val="24"/>
        </w:rPr>
        <w:t>的规定。当地质条件很复杂，或地表汇水面积很大，或破坏后果很严重的边坡工程，其稳定安全系数应适当提高。</w:t>
      </w:r>
    </w:p>
    <w:p w14:paraId="2CB1177F" w14:textId="77777777" w:rsidR="009E4FD4" w:rsidRPr="00373688" w:rsidRDefault="009E4FD4">
      <w:pPr>
        <w:snapToGrid w:val="0"/>
        <w:spacing w:line="360" w:lineRule="auto"/>
        <w:jc w:val="center"/>
        <w:rPr>
          <w:rFonts w:ascii="黑体" w:eastAsia="黑体"/>
          <w:szCs w:val="21"/>
        </w:rPr>
      </w:pPr>
      <w:r w:rsidRPr="00373688">
        <w:rPr>
          <w:rFonts w:ascii="黑体" w:eastAsia="黑体" w:hint="eastAsia"/>
          <w:szCs w:val="21"/>
        </w:rPr>
        <w:lastRenderedPageBreak/>
        <w:t>表6.2.2</w:t>
      </w:r>
      <w:r w:rsidR="00DD1F8B" w:rsidRPr="00373688">
        <w:rPr>
          <w:rFonts w:ascii="黑体" w:eastAsia="黑体" w:hint="eastAsia"/>
          <w:szCs w:val="21"/>
        </w:rPr>
        <w:t xml:space="preserve"> </w:t>
      </w:r>
      <w:r w:rsidRPr="00373688">
        <w:rPr>
          <w:rFonts w:ascii="黑体" w:eastAsia="黑体" w:hint="eastAsia"/>
          <w:szCs w:val="21"/>
        </w:rPr>
        <w:t xml:space="preserve"> 基坑边坡稳定安全系数</w:t>
      </w:r>
      <w:r w:rsidRPr="00373688">
        <w:rPr>
          <w:rFonts w:ascii="黑体" w:eastAsia="黑体" w:hint="eastAsia"/>
          <w:i/>
          <w:szCs w:val="21"/>
        </w:rPr>
        <w:t>K</w:t>
      </w:r>
      <w:r w:rsidRPr="00373688">
        <w:rPr>
          <w:rFonts w:ascii="黑体" w:eastAsia="黑体" w:hint="eastAsia"/>
          <w:szCs w:val="21"/>
          <w:vertAlign w:val="subscript"/>
        </w:rPr>
        <w: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1" w:type="dxa"/>
          <w:right w:w="51" w:type="dxa"/>
        </w:tblCellMar>
        <w:tblLook w:val="0000" w:firstRow="0" w:lastRow="0" w:firstColumn="0" w:lastColumn="0" w:noHBand="0" w:noVBand="0"/>
      </w:tblPr>
      <w:tblGrid>
        <w:gridCol w:w="2393"/>
        <w:gridCol w:w="1541"/>
        <w:gridCol w:w="1873"/>
        <w:gridCol w:w="1707"/>
      </w:tblGrid>
      <w:tr w:rsidR="009E4FD4" w:rsidRPr="00373688" w14:paraId="53ECA710" w14:textId="77777777">
        <w:trPr>
          <w:trHeight w:val="810"/>
          <w:jc w:val="center"/>
        </w:trPr>
        <w:tc>
          <w:tcPr>
            <w:tcW w:w="2393" w:type="dxa"/>
            <w:vAlign w:val="center"/>
          </w:tcPr>
          <w:p w14:paraId="20DF22FA" w14:textId="7E861E4C" w:rsidR="009E4FD4" w:rsidRPr="00373688" w:rsidRDefault="00D969AA">
            <w:pPr>
              <w:tabs>
                <w:tab w:val="left" w:pos="1980"/>
              </w:tabs>
              <w:snapToGrid w:val="0"/>
              <w:spacing w:line="360" w:lineRule="auto"/>
              <w:jc w:val="left"/>
              <w:rPr>
                <w:sz w:val="18"/>
                <w:szCs w:val="15"/>
              </w:rPr>
            </w:pPr>
            <w:r w:rsidRPr="00373688">
              <w:rPr>
                <w:noProof/>
                <w:sz w:val="20"/>
                <w:szCs w:val="15"/>
              </w:rPr>
              <mc:AlternateContent>
                <mc:Choice Requires="wps">
                  <w:drawing>
                    <wp:anchor distT="0" distB="0" distL="114300" distR="114300" simplePos="0" relativeHeight="251660800" behindDoc="0" locked="0" layoutInCell="1" allowOverlap="1" wp14:anchorId="0877345F" wp14:editId="2F3E27B5">
                      <wp:simplePos x="0" y="0"/>
                      <wp:positionH relativeFrom="column">
                        <wp:posOffset>441325</wp:posOffset>
                      </wp:positionH>
                      <wp:positionV relativeFrom="paragraph">
                        <wp:posOffset>0</wp:posOffset>
                      </wp:positionV>
                      <wp:extent cx="784860" cy="499745"/>
                      <wp:effectExtent l="12700" t="9525" r="12065" b="5080"/>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4860" cy="4997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85B0BB0" id="Line 12" o:spid="_x0000_s1026" style="position:absolute;left:0;text-align:lef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75pt,0" to="96.55pt,3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qn0FgIAAC0EAAAOAAAAZHJzL2Uyb0RvYy54bWysU8GO2jAQvVfqP1i+QxIaWIgIqyqBXmiL&#10;tNsPMLZDrDq2ZRsCqvrvHZuAlvZSVc3BGdszb97MPC+fz51EJ26d0KrE2TjFiCuqmVCHEn973Yzm&#10;GDlPFCNSK17iC3f4efX+3bI3BZ/oVkvGLQIQ5YrelLj13hRJ4mjLO+LG2nAFl422HfGwtYeEWdID&#10;eieTSZrOkl5bZqym3Dk4ra+XeBXxm4ZT/7VpHPdIlhi4+bjauO7DmqyWpDhYYlpBBxrkH1h0RChI&#10;eoeqiSfoaMUfUJ2gVjvd+DHVXaKbRlAea4BqsvS3al5aYnisBZrjzL1N7v/B0i+nnUWClRgGpUgH&#10;I9oKxVE2Ca3pjSvAo1I7G4qjZ/Vitpp+d0jpqiXqwCPF14uBuCxEJA8hYeMMJNj3nzUDH3L0Ovbp&#10;3NguQEIH0DmO43IfBz97ROHwaZ7PZzA0Clf5YvGUT2MGUtyCjXX+E9cdCkaJJRCP4OS0dT6QIcXN&#10;JeRSeiOkjBOXCvUlXkwn0xjgtBQsXAY3Zw/7Slp0IkEz8RvyPrhZfVQsgrWcsPVgeyLk1YbkUgU8&#10;KAfoDNZVFD8W6WI9X8/zUT6ZrUd5Wtejj5sqH8022dO0/lBXVZ39DNSyvGgFY1wFdjeBZvnfCWB4&#10;Kldp3SV6b0PyiB77BWRv/0g6zjOM8CqGvWaXnb3NGTQZnYf3E0T/dg/221e++gUAAP//AwBQSwME&#10;FAAGAAgAAAAhABHLdrfcAAAABgEAAA8AAABkcnMvZG93bnJldi54bWxMj81OwzAQhO9IvIO1SFyq&#10;1mkr+hOyqRCQGxdKEddtvCQR8TqN3Tbw9LgnOI5mNPNNthlsq07c+8YJwnSSgGIpnWmkQti9FeMV&#10;KB9IDLVOGOGbPWzy66uMUuPO8sqnbahULBGfEkIdQpdq7cuaLfmJ61ii9+l6SyHKvtKmp3Mst62e&#10;JclCW2okLtTU8WPN5df2aBF88c6H4mdUjpKPeeV4dnh6eSbE25vh4R5U4CH8heGCH9Ehj0x7dxTj&#10;VYuwWN/FJEI8dHHX8ymoPcJytQSdZ/o/fv4LAAD//wMAUEsBAi0AFAAGAAgAAAAhALaDOJL+AAAA&#10;4QEAABMAAAAAAAAAAAAAAAAAAAAAAFtDb250ZW50X1R5cGVzXS54bWxQSwECLQAUAAYACAAAACEA&#10;OP0h/9YAAACUAQAACwAAAAAAAAAAAAAAAAAvAQAAX3JlbHMvLnJlbHNQSwECLQAUAAYACAAAACEA&#10;x86p9BYCAAAtBAAADgAAAAAAAAAAAAAAAAAuAgAAZHJzL2Uyb0RvYy54bWxQSwECLQAUAAYACAAA&#10;ACEAEct2t9wAAAAGAQAADwAAAAAAAAAAAAAAAABwBAAAZHJzL2Rvd25yZXYueG1sUEsFBgAAAAAE&#10;AAQA8wAAAHkFAAAAAA==&#10;"/>
                  </w:pict>
                </mc:Fallback>
              </mc:AlternateContent>
            </w:r>
            <w:r w:rsidR="009E4FD4" w:rsidRPr="00373688">
              <w:rPr>
                <w:sz w:val="18"/>
                <w:szCs w:val="15"/>
              </w:rPr>
              <w:t>稳定安全</w:t>
            </w:r>
            <w:r w:rsidR="009E4FD4" w:rsidRPr="00373688">
              <w:rPr>
                <w:sz w:val="18"/>
                <w:szCs w:val="15"/>
              </w:rPr>
              <w:t xml:space="preserve">       </w:t>
            </w:r>
          </w:p>
          <w:p w14:paraId="2B4DA15F" w14:textId="342552E6" w:rsidR="009E4FD4" w:rsidRPr="00373688" w:rsidRDefault="00D969AA">
            <w:pPr>
              <w:tabs>
                <w:tab w:val="left" w:pos="1980"/>
              </w:tabs>
              <w:snapToGrid w:val="0"/>
              <w:spacing w:line="360" w:lineRule="auto"/>
              <w:ind w:firstLineChars="240" w:firstLine="480"/>
              <w:jc w:val="left"/>
              <w:rPr>
                <w:sz w:val="18"/>
                <w:szCs w:val="15"/>
              </w:rPr>
            </w:pPr>
            <w:r w:rsidRPr="00373688">
              <w:rPr>
                <w:noProof/>
                <w:sz w:val="20"/>
                <w:szCs w:val="15"/>
              </w:rPr>
              <mc:AlternateContent>
                <mc:Choice Requires="wps">
                  <w:drawing>
                    <wp:anchor distT="0" distB="0" distL="114300" distR="114300" simplePos="0" relativeHeight="251659776" behindDoc="0" locked="0" layoutInCell="1" allowOverlap="1" wp14:anchorId="6020D1BD" wp14:editId="1509CDB5">
                      <wp:simplePos x="0" y="0"/>
                      <wp:positionH relativeFrom="column">
                        <wp:posOffset>-38100</wp:posOffset>
                      </wp:positionH>
                      <wp:positionV relativeFrom="paragraph">
                        <wp:posOffset>91440</wp:posOffset>
                      </wp:positionV>
                      <wp:extent cx="1120775" cy="266065"/>
                      <wp:effectExtent l="9525" t="5715" r="12700" b="13970"/>
                      <wp:wrapNone/>
                      <wp:docPr id="7"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0775" cy="26606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7C6784" id="Line 1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7.2pt" to="85.25pt,2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6ZkGAIAAC4EAAAOAAAAZHJzL2Uyb0RvYy54bWysU9uO2yAQfa/Uf0C8J7azzs2Ks6rspC9p&#10;N9JuP4AAjlExICBxoqr/3oFctGlfqqp+wAPMnDkzc1g8nzqJjtw6oVWJs2GKEVdUM6H2Jf72th7M&#10;MHKeKEakVrzEZ+7w8/Ljh0VvCj7SrZaMWwQgyhW9KXHrvSmSxNGWd8QNteEKLhttO+Jha/cJs6QH&#10;9E4mozSdJL22zFhNuXNwWl8u8TLiNw2n/qVpHPdIlhi4+bjauO7CmiwXpNhbYlpBrzTIP7DoiFCQ&#10;9A5VE0/QwYo/oDpBrXa68UOqu0Q3jaA81gDVZOlv1by2xPBYCzTHmXub3P+DpV+PW4sEK/EUI0U6&#10;GNFGKI6yp9Ca3rgCPCq1taE4elKvZqPpd4eUrlqi9jxSfDsbiMtCRPIQEjbOQIJd/0Uz8CEHr2Of&#10;To3tAiR0AJ3iOM73cfCTRxQOs2yUTqdjjCjcjSaTdDKOKUhxizbW+c9cdygYJZbAPKKT48b5wIYU&#10;N5eQTOm1kDKOXCrUl3g+Ho1jgNNSsHAZ3Jzd7ypp0ZEE0cTvmvfBzeqDYhGs5YStrrYnQl5sSC5V&#10;wIN6gM7Vuqjixzydr2arWT7IR5PVIE/revBpXeWDyTqbjuunuqrq7GegluVFKxjjKrC7KTTL/04B&#10;17dy0dZdo/c2JI/osV9A9vaPpONAwwwvathpdt7a26BBlNH5+oCC6t/vwX7/zJe/AAAA//8DAFBL&#10;AwQUAAYACAAAACEAtpOLct4AAAAIAQAADwAAAGRycy9kb3ducmV2LnhtbEyPzU7DMBCE70i8g7VI&#10;XKrWpj8BhTgVAnLj0gLiuo2XJCJep7Hbhj593VN7nJ3VzDfZcrCt2FPvG8caHiYKBHHpTMOVhq/P&#10;YvwEwgdkg61j0vBPHpb57U2GqXEHXtF+HSoRQ9inqKEOoUul9GVNFv3EdcTR+3W9xRBlX0nT4yGG&#10;21ZOlUqkxYZjQ40dvdZU/q13VoMvvmlbHEflSP3MKkfT7dvHO2p9fze8PIMINITLM5zxIzrkkWnj&#10;dmy8aDWMkzglxPt8DuLsP6oFiI2GRTIDmWfyekB+AgAA//8DAFBLAQItABQABgAIAAAAIQC2gziS&#10;/gAAAOEBAAATAAAAAAAAAAAAAAAAAAAAAABbQ29udGVudF9UeXBlc10ueG1sUEsBAi0AFAAGAAgA&#10;AAAhADj9If/WAAAAlAEAAAsAAAAAAAAAAAAAAAAALwEAAF9yZWxzLy5yZWxzUEsBAi0AFAAGAAgA&#10;AAAhAIbbpmQYAgAALgQAAA4AAAAAAAAAAAAAAAAALgIAAGRycy9lMm9Eb2MueG1sUEsBAi0AFAAG&#10;AAgAAAAhALaTi3LeAAAACAEAAA8AAAAAAAAAAAAAAAAAcgQAAGRycy9kb3ducmV2LnhtbFBLBQYA&#10;AAAABAAEAPMAAAB9BQAAAAA=&#10;"/>
                  </w:pict>
                </mc:Fallback>
              </mc:AlternateContent>
            </w:r>
            <w:r w:rsidR="009E4FD4" w:rsidRPr="00373688">
              <w:rPr>
                <w:sz w:val="18"/>
                <w:szCs w:val="15"/>
              </w:rPr>
              <w:t>系数</w:t>
            </w:r>
            <w:r w:rsidR="009E4FD4" w:rsidRPr="00373688">
              <w:rPr>
                <w:sz w:val="18"/>
                <w:szCs w:val="15"/>
              </w:rPr>
              <w:t xml:space="preserve">      </w:t>
            </w:r>
            <w:r w:rsidR="00DD1F8B" w:rsidRPr="00373688">
              <w:rPr>
                <w:rFonts w:hint="eastAsia"/>
                <w:sz w:val="18"/>
                <w:szCs w:val="15"/>
              </w:rPr>
              <w:t xml:space="preserve">  </w:t>
            </w:r>
            <w:r w:rsidR="009E4FD4" w:rsidRPr="00373688">
              <w:rPr>
                <w:sz w:val="18"/>
                <w:szCs w:val="15"/>
              </w:rPr>
              <w:t>安全等级</w:t>
            </w:r>
          </w:p>
          <w:p w14:paraId="5C34771A" w14:textId="77777777" w:rsidR="009E4FD4" w:rsidRPr="00373688" w:rsidRDefault="009E4FD4">
            <w:pPr>
              <w:tabs>
                <w:tab w:val="left" w:pos="1980"/>
              </w:tabs>
              <w:snapToGrid w:val="0"/>
              <w:spacing w:line="360" w:lineRule="auto"/>
              <w:jc w:val="left"/>
              <w:rPr>
                <w:szCs w:val="15"/>
              </w:rPr>
            </w:pPr>
            <w:r w:rsidRPr="00373688">
              <w:rPr>
                <w:sz w:val="18"/>
                <w:szCs w:val="15"/>
              </w:rPr>
              <w:t>计算方法</w:t>
            </w:r>
          </w:p>
        </w:tc>
        <w:tc>
          <w:tcPr>
            <w:tcW w:w="1541" w:type="dxa"/>
            <w:vAlign w:val="center"/>
          </w:tcPr>
          <w:p w14:paraId="63CA061F" w14:textId="77777777" w:rsidR="009E4FD4" w:rsidRPr="00373688" w:rsidRDefault="009E4FD4">
            <w:pPr>
              <w:snapToGrid w:val="0"/>
              <w:spacing w:line="360" w:lineRule="auto"/>
              <w:jc w:val="center"/>
              <w:rPr>
                <w:szCs w:val="18"/>
              </w:rPr>
            </w:pPr>
            <w:r w:rsidRPr="00373688">
              <w:rPr>
                <w:szCs w:val="18"/>
              </w:rPr>
              <w:t>一级基坑边坡</w:t>
            </w:r>
          </w:p>
        </w:tc>
        <w:tc>
          <w:tcPr>
            <w:tcW w:w="1873" w:type="dxa"/>
            <w:vAlign w:val="center"/>
          </w:tcPr>
          <w:p w14:paraId="5859BFC2" w14:textId="77777777" w:rsidR="009E4FD4" w:rsidRPr="00373688" w:rsidRDefault="009E4FD4">
            <w:pPr>
              <w:snapToGrid w:val="0"/>
              <w:spacing w:line="360" w:lineRule="auto"/>
              <w:jc w:val="center"/>
              <w:rPr>
                <w:szCs w:val="18"/>
              </w:rPr>
            </w:pPr>
            <w:r w:rsidRPr="00373688">
              <w:rPr>
                <w:szCs w:val="18"/>
              </w:rPr>
              <w:t>二级基坑边坡</w:t>
            </w:r>
          </w:p>
        </w:tc>
        <w:tc>
          <w:tcPr>
            <w:tcW w:w="1707" w:type="dxa"/>
            <w:vAlign w:val="center"/>
          </w:tcPr>
          <w:p w14:paraId="061E4FEB" w14:textId="77777777" w:rsidR="009E4FD4" w:rsidRPr="00373688" w:rsidRDefault="009E4FD4">
            <w:pPr>
              <w:snapToGrid w:val="0"/>
              <w:spacing w:line="360" w:lineRule="auto"/>
              <w:jc w:val="center"/>
              <w:rPr>
                <w:szCs w:val="18"/>
              </w:rPr>
            </w:pPr>
            <w:r w:rsidRPr="00373688">
              <w:rPr>
                <w:szCs w:val="18"/>
              </w:rPr>
              <w:t>三级基坑边坡</w:t>
            </w:r>
          </w:p>
        </w:tc>
      </w:tr>
      <w:tr w:rsidR="009E4FD4" w:rsidRPr="00373688" w14:paraId="2EE41570" w14:textId="77777777">
        <w:trPr>
          <w:trHeight w:val="685"/>
          <w:jc w:val="center"/>
        </w:trPr>
        <w:tc>
          <w:tcPr>
            <w:tcW w:w="2393" w:type="dxa"/>
            <w:vAlign w:val="center"/>
          </w:tcPr>
          <w:p w14:paraId="38D1EF99" w14:textId="77777777" w:rsidR="009E4FD4" w:rsidRPr="00373688" w:rsidRDefault="009E4FD4">
            <w:pPr>
              <w:snapToGrid w:val="0"/>
              <w:spacing w:line="360" w:lineRule="auto"/>
              <w:jc w:val="center"/>
              <w:rPr>
                <w:szCs w:val="18"/>
              </w:rPr>
            </w:pPr>
            <w:r w:rsidRPr="00373688">
              <w:rPr>
                <w:szCs w:val="18"/>
              </w:rPr>
              <w:t>平面滑动法</w:t>
            </w:r>
          </w:p>
          <w:p w14:paraId="68E191CD" w14:textId="77777777" w:rsidR="009E4FD4" w:rsidRPr="00373688" w:rsidRDefault="009E4FD4">
            <w:pPr>
              <w:snapToGrid w:val="0"/>
              <w:spacing w:line="360" w:lineRule="auto"/>
              <w:jc w:val="center"/>
              <w:rPr>
                <w:szCs w:val="21"/>
              </w:rPr>
            </w:pPr>
            <w:r w:rsidRPr="00373688">
              <w:rPr>
                <w:szCs w:val="18"/>
              </w:rPr>
              <w:t>折线滑动法</w:t>
            </w:r>
          </w:p>
        </w:tc>
        <w:tc>
          <w:tcPr>
            <w:tcW w:w="1541" w:type="dxa"/>
            <w:vAlign w:val="center"/>
          </w:tcPr>
          <w:p w14:paraId="30A361C8" w14:textId="77777777" w:rsidR="009E4FD4" w:rsidRPr="00373688" w:rsidRDefault="009E4FD4">
            <w:pPr>
              <w:snapToGrid w:val="0"/>
              <w:spacing w:line="360" w:lineRule="auto"/>
              <w:jc w:val="center"/>
              <w:rPr>
                <w:rFonts w:eastAsia="黑体"/>
                <w:szCs w:val="21"/>
              </w:rPr>
            </w:pPr>
            <w:r w:rsidRPr="00373688">
              <w:rPr>
                <w:rFonts w:eastAsia="黑体"/>
                <w:szCs w:val="21"/>
              </w:rPr>
              <w:t>1.35</w:t>
            </w:r>
          </w:p>
        </w:tc>
        <w:tc>
          <w:tcPr>
            <w:tcW w:w="1873" w:type="dxa"/>
            <w:vAlign w:val="center"/>
          </w:tcPr>
          <w:p w14:paraId="06EAF640" w14:textId="77777777" w:rsidR="009E4FD4" w:rsidRPr="00373688" w:rsidRDefault="009E4FD4">
            <w:pPr>
              <w:snapToGrid w:val="0"/>
              <w:spacing w:line="360" w:lineRule="auto"/>
              <w:jc w:val="center"/>
              <w:rPr>
                <w:rFonts w:eastAsia="黑体"/>
                <w:szCs w:val="21"/>
              </w:rPr>
            </w:pPr>
            <w:r w:rsidRPr="00373688">
              <w:rPr>
                <w:rFonts w:eastAsia="黑体"/>
                <w:szCs w:val="21"/>
              </w:rPr>
              <w:t>1.30</w:t>
            </w:r>
          </w:p>
        </w:tc>
        <w:tc>
          <w:tcPr>
            <w:tcW w:w="1707" w:type="dxa"/>
            <w:vAlign w:val="center"/>
          </w:tcPr>
          <w:p w14:paraId="7EF59863" w14:textId="77777777" w:rsidR="009E4FD4" w:rsidRPr="00373688" w:rsidRDefault="009E4FD4">
            <w:pPr>
              <w:snapToGrid w:val="0"/>
              <w:spacing w:line="360" w:lineRule="auto"/>
              <w:jc w:val="center"/>
              <w:rPr>
                <w:rFonts w:eastAsia="黑体"/>
                <w:szCs w:val="21"/>
              </w:rPr>
            </w:pPr>
            <w:r w:rsidRPr="00373688">
              <w:rPr>
                <w:rFonts w:eastAsia="黑体"/>
                <w:szCs w:val="21"/>
              </w:rPr>
              <w:t>1.25</w:t>
            </w:r>
          </w:p>
        </w:tc>
      </w:tr>
      <w:tr w:rsidR="009E4FD4" w:rsidRPr="00373688" w14:paraId="186AD486" w14:textId="77777777">
        <w:trPr>
          <w:trHeight w:val="685"/>
          <w:jc w:val="center"/>
        </w:trPr>
        <w:tc>
          <w:tcPr>
            <w:tcW w:w="2393" w:type="dxa"/>
            <w:vAlign w:val="center"/>
          </w:tcPr>
          <w:p w14:paraId="7F172CBF" w14:textId="77777777" w:rsidR="009E4FD4" w:rsidRPr="00373688" w:rsidRDefault="009E4FD4">
            <w:pPr>
              <w:snapToGrid w:val="0"/>
              <w:spacing w:line="360" w:lineRule="auto"/>
              <w:jc w:val="center"/>
              <w:rPr>
                <w:szCs w:val="18"/>
              </w:rPr>
            </w:pPr>
            <w:r w:rsidRPr="00373688">
              <w:rPr>
                <w:szCs w:val="18"/>
              </w:rPr>
              <w:t>圆弧滑动法</w:t>
            </w:r>
          </w:p>
        </w:tc>
        <w:tc>
          <w:tcPr>
            <w:tcW w:w="1541" w:type="dxa"/>
            <w:vAlign w:val="center"/>
          </w:tcPr>
          <w:p w14:paraId="371C8B08" w14:textId="77777777" w:rsidR="009E4FD4" w:rsidRPr="00373688" w:rsidRDefault="009E4FD4">
            <w:pPr>
              <w:snapToGrid w:val="0"/>
              <w:spacing w:line="360" w:lineRule="auto"/>
              <w:jc w:val="center"/>
              <w:rPr>
                <w:rFonts w:eastAsia="黑体"/>
                <w:szCs w:val="21"/>
              </w:rPr>
            </w:pPr>
            <w:r w:rsidRPr="00373688">
              <w:rPr>
                <w:rFonts w:eastAsia="黑体"/>
                <w:szCs w:val="21"/>
              </w:rPr>
              <w:t>1.30</w:t>
            </w:r>
          </w:p>
        </w:tc>
        <w:tc>
          <w:tcPr>
            <w:tcW w:w="1873" w:type="dxa"/>
            <w:vAlign w:val="center"/>
          </w:tcPr>
          <w:p w14:paraId="5D0E7E42" w14:textId="77777777" w:rsidR="009E4FD4" w:rsidRPr="00373688" w:rsidRDefault="009E4FD4">
            <w:pPr>
              <w:snapToGrid w:val="0"/>
              <w:spacing w:line="360" w:lineRule="auto"/>
              <w:jc w:val="center"/>
              <w:rPr>
                <w:rFonts w:eastAsia="黑体"/>
                <w:szCs w:val="21"/>
              </w:rPr>
            </w:pPr>
            <w:r w:rsidRPr="00373688">
              <w:rPr>
                <w:rFonts w:eastAsia="黑体"/>
                <w:szCs w:val="21"/>
              </w:rPr>
              <w:t>1.25</w:t>
            </w:r>
          </w:p>
        </w:tc>
        <w:tc>
          <w:tcPr>
            <w:tcW w:w="1707" w:type="dxa"/>
            <w:vAlign w:val="center"/>
          </w:tcPr>
          <w:p w14:paraId="100E8757" w14:textId="77777777" w:rsidR="009E4FD4" w:rsidRPr="00373688" w:rsidRDefault="009E4FD4">
            <w:pPr>
              <w:snapToGrid w:val="0"/>
              <w:spacing w:line="360" w:lineRule="auto"/>
              <w:jc w:val="center"/>
              <w:rPr>
                <w:rFonts w:eastAsia="黑体"/>
                <w:szCs w:val="21"/>
              </w:rPr>
            </w:pPr>
            <w:r w:rsidRPr="00373688">
              <w:rPr>
                <w:rFonts w:eastAsia="黑体"/>
                <w:szCs w:val="21"/>
              </w:rPr>
              <w:t>1.20</w:t>
            </w:r>
          </w:p>
        </w:tc>
      </w:tr>
    </w:tbl>
    <w:p w14:paraId="5567C9D5" w14:textId="77777777" w:rsidR="009E4FD4" w:rsidRPr="00373688" w:rsidRDefault="009E4FD4" w:rsidP="00CE57BC">
      <w:pPr>
        <w:snapToGrid w:val="0"/>
        <w:spacing w:beforeLines="50" w:before="120" w:line="360" w:lineRule="auto"/>
        <w:rPr>
          <w:sz w:val="24"/>
        </w:rPr>
      </w:pPr>
      <w:r w:rsidRPr="00373688">
        <w:rPr>
          <w:rFonts w:hint="eastAsia"/>
          <w:sz w:val="24"/>
        </w:rPr>
        <w:t>6</w:t>
      </w:r>
      <w:r w:rsidRPr="00373688">
        <w:rPr>
          <w:sz w:val="24"/>
        </w:rPr>
        <w:t xml:space="preserve">.2.3  </w:t>
      </w:r>
      <w:r w:rsidRPr="00373688">
        <w:rPr>
          <w:rFonts w:hAnsi="宋体"/>
          <w:sz w:val="24"/>
        </w:rPr>
        <w:t>采用圆弧滑动法时，边坡稳定安全系</w:t>
      </w:r>
      <w:r w:rsidRPr="00373688">
        <w:rPr>
          <w:rFonts w:hAnsi="宋体" w:hint="eastAsia"/>
          <w:sz w:val="24"/>
        </w:rPr>
        <w:t>`</w:t>
      </w:r>
      <w:r w:rsidRPr="00373688">
        <w:rPr>
          <w:rFonts w:hAnsi="宋体"/>
          <w:sz w:val="24"/>
        </w:rPr>
        <w:t>数可按下式计算：</w:t>
      </w:r>
    </w:p>
    <w:p w14:paraId="09B6D037" w14:textId="77777777" w:rsidR="009E4FD4" w:rsidRPr="00373688" w:rsidRDefault="009E4FD4" w:rsidP="00DD1F8B">
      <w:pPr>
        <w:spacing w:line="276" w:lineRule="auto"/>
        <w:jc w:val="right"/>
        <w:rPr>
          <w:sz w:val="24"/>
        </w:rPr>
      </w:pPr>
      <w:r w:rsidRPr="00373688">
        <w:rPr>
          <w:position w:val="-32"/>
          <w:sz w:val="24"/>
        </w:rPr>
        <w:object w:dxaOrig="1167" w:dyaOrig="765" w14:anchorId="661B2676">
          <v:shape id="对象 418" o:spid="_x0000_i1043" type="#_x0000_t75" style="width:58.25pt;height:37.55pt;mso-position-horizontal-relative:page;mso-position-vertical-relative:page" o:ole="">
            <v:imagedata r:id="rId53" o:title=""/>
          </v:shape>
          <o:OLEObject Type="Embed" ProgID="Equation.3" ShapeID="对象 418" DrawAspect="Content" ObjectID="_1787488958" r:id="rId54"/>
        </w:object>
      </w:r>
      <w:r w:rsidRPr="00373688">
        <w:rPr>
          <w:rFonts w:hAnsi="宋体"/>
          <w:sz w:val="24"/>
        </w:rPr>
        <w:t xml:space="preserve">　　　　　　　　　　　　</w:t>
      </w:r>
      <w:r w:rsidR="00DD1F8B" w:rsidRPr="00373688">
        <w:rPr>
          <w:rFonts w:hAnsi="宋体" w:hint="eastAsia"/>
          <w:sz w:val="24"/>
        </w:rPr>
        <w:t xml:space="preserve">   </w:t>
      </w:r>
      <w:r w:rsidRPr="00373688">
        <w:rPr>
          <w:sz w:val="24"/>
        </w:rPr>
        <w:t>（</w:t>
      </w:r>
      <w:r w:rsidRPr="00373688">
        <w:rPr>
          <w:rFonts w:hint="eastAsia"/>
          <w:sz w:val="24"/>
        </w:rPr>
        <w:t>6</w:t>
      </w:r>
      <w:r w:rsidRPr="00373688">
        <w:rPr>
          <w:sz w:val="24"/>
        </w:rPr>
        <w:t>.2.3</w:t>
      </w:r>
      <w:r w:rsidR="00DD1F8B" w:rsidRPr="00373688">
        <w:rPr>
          <w:rFonts w:hint="eastAsia"/>
          <w:sz w:val="24"/>
        </w:rPr>
        <w:t>-</w:t>
      </w:r>
      <w:r w:rsidRPr="00373688">
        <w:rPr>
          <w:sz w:val="24"/>
        </w:rPr>
        <w:t>1</w:t>
      </w:r>
      <w:r w:rsidR="00DD1F8B" w:rsidRPr="00373688">
        <w:rPr>
          <w:rFonts w:hint="eastAsia"/>
          <w:sz w:val="24"/>
        </w:rPr>
        <w:t>）</w:t>
      </w:r>
    </w:p>
    <w:p w14:paraId="455E8DAB" w14:textId="77777777" w:rsidR="009E4FD4" w:rsidRPr="00373688" w:rsidRDefault="009E4FD4" w:rsidP="00DD1F8B">
      <w:pPr>
        <w:wordWrap w:val="0"/>
        <w:spacing w:after="50" w:line="400" w:lineRule="atLeast"/>
        <w:ind w:firstLineChars="827" w:firstLine="1985"/>
        <w:jc w:val="right"/>
        <w:rPr>
          <w:sz w:val="24"/>
        </w:rPr>
      </w:pPr>
      <w:r w:rsidRPr="00373688">
        <w:rPr>
          <w:position w:val="-12"/>
          <w:sz w:val="24"/>
          <w:vertAlign w:val="subscript"/>
        </w:rPr>
        <w:object w:dxaOrig="3743" w:dyaOrig="360" w14:anchorId="3A9F5ECD">
          <v:shape id="对象 419" o:spid="_x0000_i1044" type="#_x0000_t75" style="width:188.45pt;height:17.55pt;mso-position-horizontal-relative:page;mso-position-vertical-relative:page" o:ole="">
            <v:imagedata r:id="rId55" o:title=""/>
          </v:shape>
          <o:OLEObject Type="Embed" ProgID="Equation.3" ShapeID="对象 419" DrawAspect="Content" ObjectID="_1787488959" r:id="rId56"/>
        </w:object>
      </w:r>
      <w:r w:rsidRPr="00373688">
        <w:rPr>
          <w:sz w:val="24"/>
          <w:vertAlign w:val="subscript"/>
        </w:rPr>
        <w:t xml:space="preserve">    </w:t>
      </w:r>
      <w:r w:rsidR="00DD1F8B" w:rsidRPr="00373688">
        <w:rPr>
          <w:rFonts w:hint="eastAsia"/>
          <w:sz w:val="24"/>
          <w:vertAlign w:val="subscript"/>
        </w:rPr>
        <w:t xml:space="preserve">             </w:t>
      </w:r>
      <w:r w:rsidRPr="00373688">
        <w:rPr>
          <w:sz w:val="24"/>
        </w:rPr>
        <w:t>（</w:t>
      </w:r>
      <w:r w:rsidRPr="00373688">
        <w:rPr>
          <w:rFonts w:hint="eastAsia"/>
          <w:sz w:val="24"/>
        </w:rPr>
        <w:t>6</w:t>
      </w:r>
      <w:r w:rsidRPr="00373688">
        <w:rPr>
          <w:sz w:val="24"/>
        </w:rPr>
        <w:t>.2.3</w:t>
      </w:r>
      <w:r w:rsidR="00DD1F8B" w:rsidRPr="00373688">
        <w:rPr>
          <w:rFonts w:hint="eastAsia"/>
          <w:sz w:val="24"/>
        </w:rPr>
        <w:t>-</w:t>
      </w:r>
      <w:r w:rsidRPr="00373688">
        <w:rPr>
          <w:sz w:val="24"/>
        </w:rPr>
        <w:t>2</w:t>
      </w:r>
      <w:r w:rsidRPr="00373688">
        <w:rPr>
          <w:sz w:val="24"/>
        </w:rPr>
        <w:t>）</w:t>
      </w:r>
    </w:p>
    <w:p w14:paraId="576DC218" w14:textId="77777777" w:rsidR="009E4FD4" w:rsidRPr="00373688" w:rsidRDefault="009E4FD4" w:rsidP="00DD1F8B">
      <w:pPr>
        <w:wordWrap w:val="0"/>
        <w:spacing w:line="400" w:lineRule="atLeast"/>
        <w:ind w:firstLineChars="886" w:firstLine="2126"/>
        <w:jc w:val="right"/>
        <w:rPr>
          <w:sz w:val="24"/>
        </w:rPr>
      </w:pPr>
      <w:r w:rsidRPr="00373688">
        <w:rPr>
          <w:position w:val="-12"/>
          <w:sz w:val="24"/>
          <w:vertAlign w:val="subscript"/>
        </w:rPr>
        <w:object w:dxaOrig="3682" w:dyaOrig="360" w14:anchorId="0F04A176">
          <v:shape id="对象 420" o:spid="_x0000_i1045" type="#_x0000_t75" style="width:182.8pt;height:17.55pt;mso-position-horizontal-relative:page;mso-position-vertical-relative:page" o:ole="">
            <v:imagedata r:id="rId57" o:title=""/>
          </v:shape>
          <o:OLEObject Type="Embed" ProgID="Equation.3" ShapeID="对象 420" DrawAspect="Content" ObjectID="_1787488960" r:id="rId58"/>
        </w:object>
      </w:r>
      <w:r w:rsidRPr="00373688">
        <w:rPr>
          <w:sz w:val="24"/>
          <w:vertAlign w:val="subscript"/>
        </w:rPr>
        <w:t xml:space="preserve">   </w:t>
      </w:r>
      <w:r w:rsidR="00DD1F8B" w:rsidRPr="00373688">
        <w:rPr>
          <w:rFonts w:hint="eastAsia"/>
          <w:sz w:val="24"/>
          <w:vertAlign w:val="subscript"/>
        </w:rPr>
        <w:t xml:space="preserve">           </w:t>
      </w:r>
      <w:r w:rsidRPr="00373688">
        <w:rPr>
          <w:sz w:val="24"/>
          <w:vertAlign w:val="subscript"/>
        </w:rPr>
        <w:t xml:space="preserve">　　</w:t>
      </w:r>
      <w:r w:rsidRPr="00373688">
        <w:rPr>
          <w:sz w:val="24"/>
        </w:rPr>
        <w:t>（</w:t>
      </w:r>
      <w:r w:rsidRPr="00373688">
        <w:rPr>
          <w:rFonts w:hint="eastAsia"/>
          <w:sz w:val="24"/>
        </w:rPr>
        <w:t>6</w:t>
      </w:r>
      <w:r w:rsidRPr="00373688">
        <w:rPr>
          <w:sz w:val="24"/>
        </w:rPr>
        <w:t>.2.3</w:t>
      </w:r>
      <w:r w:rsidR="00DD1F8B" w:rsidRPr="00373688">
        <w:rPr>
          <w:rFonts w:hint="eastAsia"/>
          <w:sz w:val="24"/>
        </w:rPr>
        <w:t>-</w:t>
      </w:r>
      <w:r w:rsidRPr="00373688">
        <w:rPr>
          <w:sz w:val="24"/>
        </w:rPr>
        <w:t>3</w:t>
      </w:r>
      <w:r w:rsidRPr="00373688">
        <w:rPr>
          <w:sz w:val="24"/>
        </w:rPr>
        <w:t>）</w:t>
      </w:r>
    </w:p>
    <w:p w14:paraId="28BBFEEB" w14:textId="77777777" w:rsidR="009E4FD4" w:rsidRPr="00373688" w:rsidRDefault="009E4FD4" w:rsidP="00DD1F8B">
      <w:pPr>
        <w:wordWrap w:val="0"/>
        <w:spacing w:line="400" w:lineRule="atLeast"/>
        <w:ind w:firstLineChars="886" w:firstLine="2126"/>
        <w:jc w:val="right"/>
        <w:rPr>
          <w:sz w:val="24"/>
        </w:rPr>
      </w:pPr>
      <w:r w:rsidRPr="00373688">
        <w:rPr>
          <w:position w:val="-12"/>
          <w:sz w:val="24"/>
        </w:rPr>
        <w:object w:dxaOrig="1914" w:dyaOrig="362" w14:anchorId="3FB2EE2E">
          <v:shape id="对象 421" o:spid="_x0000_i1046" type="#_x0000_t75" style="width:94.55pt;height:18.8pt;mso-position-horizontal-relative:page;mso-position-vertical-relative:page" o:ole="">
            <v:imagedata r:id="rId59" o:title=""/>
          </v:shape>
          <o:OLEObject Type="Embed" ProgID="Equation.3" ShapeID="对象 421" DrawAspect="Content" ObjectID="_1787488961" r:id="rId60"/>
        </w:object>
      </w:r>
      <w:r w:rsidRPr="00373688">
        <w:rPr>
          <w:sz w:val="24"/>
        </w:rPr>
        <w:t xml:space="preserve">      </w:t>
      </w:r>
      <w:r w:rsidRPr="00373688">
        <w:rPr>
          <w:sz w:val="24"/>
          <w:vertAlign w:val="subscript"/>
        </w:rPr>
        <w:t xml:space="preserve"> </w:t>
      </w:r>
      <w:r w:rsidRPr="00373688">
        <w:rPr>
          <w:sz w:val="24"/>
          <w:vertAlign w:val="subscript"/>
        </w:rPr>
        <w:t xml:space="preserve">　　　　</w:t>
      </w:r>
      <w:r w:rsidR="00DD1F8B" w:rsidRPr="00373688">
        <w:rPr>
          <w:rFonts w:hint="eastAsia"/>
          <w:sz w:val="24"/>
          <w:vertAlign w:val="subscript"/>
        </w:rPr>
        <w:t xml:space="preserve">   </w:t>
      </w:r>
      <w:r w:rsidRPr="00373688">
        <w:rPr>
          <w:sz w:val="24"/>
          <w:vertAlign w:val="subscript"/>
        </w:rPr>
        <w:t xml:space="preserve">　　　　　　　　　　</w:t>
      </w:r>
      <w:r w:rsidRPr="00373688">
        <w:rPr>
          <w:sz w:val="24"/>
        </w:rPr>
        <w:t>（</w:t>
      </w:r>
      <w:r w:rsidRPr="00373688">
        <w:rPr>
          <w:rFonts w:hint="eastAsia"/>
          <w:sz w:val="24"/>
        </w:rPr>
        <w:t>6</w:t>
      </w:r>
      <w:r w:rsidRPr="00373688">
        <w:rPr>
          <w:sz w:val="24"/>
        </w:rPr>
        <w:t>.2.3</w:t>
      </w:r>
      <w:r w:rsidR="00DD1F8B" w:rsidRPr="00373688">
        <w:rPr>
          <w:rFonts w:hint="eastAsia"/>
          <w:sz w:val="24"/>
        </w:rPr>
        <w:t>-</w:t>
      </w:r>
      <w:r w:rsidRPr="00373688">
        <w:rPr>
          <w:sz w:val="24"/>
        </w:rPr>
        <w:t>4</w:t>
      </w:r>
      <w:r w:rsidRPr="00373688">
        <w:rPr>
          <w:sz w:val="24"/>
        </w:rPr>
        <w:t>）</w:t>
      </w:r>
    </w:p>
    <w:p w14:paraId="4F2F3BF0" w14:textId="77777777" w:rsidR="009E4FD4" w:rsidRPr="00373688" w:rsidRDefault="009E4FD4">
      <w:pPr>
        <w:spacing w:line="400" w:lineRule="atLeast"/>
        <w:rPr>
          <w:sz w:val="24"/>
        </w:rPr>
      </w:pPr>
      <w:r w:rsidRPr="00373688">
        <w:rPr>
          <w:sz w:val="24"/>
        </w:rPr>
        <w:t>式中</w:t>
      </w:r>
      <w:r w:rsidRPr="00373688">
        <w:rPr>
          <w:rFonts w:hint="eastAsia"/>
          <w:sz w:val="24"/>
        </w:rPr>
        <w:t>：</w:t>
      </w:r>
      <w:r w:rsidRPr="00373688">
        <w:rPr>
          <w:rFonts w:hint="eastAsia"/>
          <w:sz w:val="24"/>
        </w:rPr>
        <w:t xml:space="preserve">       </w:t>
      </w:r>
      <w:r w:rsidRPr="00373688">
        <w:rPr>
          <w:i/>
          <w:sz w:val="24"/>
        </w:rPr>
        <w:t>K</w:t>
      </w:r>
      <w:r w:rsidRPr="00373688">
        <w:rPr>
          <w:sz w:val="24"/>
          <w:vertAlign w:val="subscript"/>
        </w:rPr>
        <w:t xml:space="preserve">s  </w:t>
      </w:r>
      <w:r w:rsidRPr="00373688">
        <w:rPr>
          <w:sz w:val="24"/>
        </w:rPr>
        <w:t xml:space="preserve">—— </w:t>
      </w:r>
      <w:r w:rsidRPr="00373688">
        <w:rPr>
          <w:sz w:val="24"/>
        </w:rPr>
        <w:t>边坡稳定安全系数；</w:t>
      </w:r>
    </w:p>
    <w:p w14:paraId="621B335D" w14:textId="77777777" w:rsidR="009E4FD4" w:rsidRPr="00373688" w:rsidRDefault="009E4FD4">
      <w:pPr>
        <w:spacing w:after="50" w:line="400" w:lineRule="atLeast"/>
        <w:ind w:firstLineChars="650" w:firstLine="1560"/>
        <w:rPr>
          <w:sz w:val="24"/>
        </w:rPr>
      </w:pPr>
      <w:r w:rsidRPr="00373688">
        <w:rPr>
          <w:i/>
          <w:sz w:val="24"/>
        </w:rPr>
        <w:t>c</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计算条块滑动面上岩土体粘聚力标准值；</w:t>
      </w:r>
    </w:p>
    <w:p w14:paraId="488E5412" w14:textId="77777777" w:rsidR="009E4FD4" w:rsidRPr="00373688" w:rsidRDefault="009E4FD4">
      <w:pPr>
        <w:spacing w:after="50" w:line="400" w:lineRule="atLeast"/>
        <w:ind w:firstLineChars="650" w:firstLine="1560"/>
        <w:rPr>
          <w:sz w:val="24"/>
        </w:rPr>
      </w:pPr>
      <w:r w:rsidRPr="00373688">
        <w:rPr>
          <w:i/>
          <w:sz w:val="24"/>
        </w:rPr>
        <w:t>φ</w:t>
      </w:r>
      <w:r w:rsidRPr="00373688">
        <w:rPr>
          <w:sz w:val="24"/>
          <w:vertAlign w:val="subscript"/>
        </w:rPr>
        <w:t>i</w:t>
      </w:r>
      <w:r w:rsidRPr="00373688">
        <w:rPr>
          <w:sz w:val="24"/>
        </w:rPr>
        <w:t xml:space="preserve"> —— </w:t>
      </w:r>
      <w:r w:rsidRPr="00373688">
        <w:rPr>
          <w:sz w:val="24"/>
        </w:rPr>
        <w:t>第</w:t>
      </w:r>
      <w:r w:rsidRPr="00373688">
        <w:rPr>
          <w:i/>
          <w:sz w:val="24"/>
        </w:rPr>
        <w:t>i</w:t>
      </w:r>
      <w:r w:rsidRPr="00373688">
        <w:rPr>
          <w:sz w:val="24"/>
        </w:rPr>
        <w:t>计算条块滑动面上岩土体内摩擦角标准值；</w:t>
      </w:r>
    </w:p>
    <w:p w14:paraId="173C15DA" w14:textId="77777777" w:rsidR="009E4FD4" w:rsidRPr="00373688" w:rsidRDefault="009E4FD4">
      <w:pPr>
        <w:spacing w:after="50" w:line="400" w:lineRule="atLeast"/>
        <w:ind w:firstLineChars="650" w:firstLine="1560"/>
        <w:rPr>
          <w:sz w:val="24"/>
        </w:rPr>
      </w:pPr>
      <w:r w:rsidRPr="00373688">
        <w:rPr>
          <w:i/>
          <w:sz w:val="24"/>
        </w:rPr>
        <w:t>l</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计算条块滑动面长度；</w:t>
      </w:r>
    </w:p>
    <w:p w14:paraId="771F0177" w14:textId="77777777" w:rsidR="009E4FD4" w:rsidRPr="00373688" w:rsidRDefault="009E4FD4">
      <w:pPr>
        <w:spacing w:after="50" w:line="400" w:lineRule="atLeast"/>
        <w:ind w:firstLineChars="500" w:firstLine="1200"/>
        <w:rPr>
          <w:sz w:val="24"/>
        </w:rPr>
      </w:pPr>
      <w:r w:rsidRPr="00373688">
        <w:rPr>
          <w:i/>
          <w:iCs/>
          <w:sz w:val="24"/>
        </w:rPr>
        <w:t>θ</w:t>
      </w:r>
      <w:r w:rsidRPr="00373688">
        <w:rPr>
          <w:iCs/>
          <w:sz w:val="24"/>
          <w:vertAlign w:val="subscript"/>
        </w:rPr>
        <w:t>i</w:t>
      </w:r>
      <w:r w:rsidRPr="00373688">
        <w:rPr>
          <w:iCs/>
          <w:sz w:val="24"/>
        </w:rPr>
        <w:t>、</w:t>
      </w:r>
      <w:r w:rsidRPr="00373688">
        <w:rPr>
          <w:i/>
          <w:iCs/>
          <w:sz w:val="24"/>
        </w:rPr>
        <w:t>α</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计算条块底面倾角和地下水位面倾角；</w:t>
      </w:r>
    </w:p>
    <w:p w14:paraId="7B88380D" w14:textId="77777777" w:rsidR="009E4FD4" w:rsidRPr="00373688" w:rsidRDefault="009E4FD4">
      <w:pPr>
        <w:spacing w:after="50" w:line="400" w:lineRule="atLeast"/>
        <w:ind w:firstLineChars="650" w:firstLine="1560"/>
        <w:rPr>
          <w:sz w:val="24"/>
        </w:rPr>
      </w:pPr>
      <w:r w:rsidRPr="00373688">
        <w:rPr>
          <w:i/>
          <w:sz w:val="24"/>
        </w:rPr>
        <w:t>G</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计算条块单位宽度岩土体自重；</w:t>
      </w:r>
    </w:p>
    <w:p w14:paraId="33DB3473" w14:textId="77777777" w:rsidR="009E4FD4" w:rsidRPr="00373688" w:rsidRDefault="009E4FD4">
      <w:pPr>
        <w:spacing w:after="50" w:line="400" w:lineRule="atLeast"/>
        <w:ind w:firstLineChars="650" w:firstLine="1560"/>
        <w:rPr>
          <w:sz w:val="24"/>
        </w:rPr>
      </w:pPr>
      <w:r w:rsidRPr="00373688">
        <w:rPr>
          <w:i/>
          <w:sz w:val="24"/>
        </w:rPr>
        <w:t>G</w:t>
      </w:r>
      <w:r w:rsidRPr="00373688">
        <w:rPr>
          <w:sz w:val="24"/>
          <w:vertAlign w:val="subscript"/>
        </w:rPr>
        <w:t xml:space="preserve">bi  </w:t>
      </w:r>
      <w:r w:rsidRPr="00373688">
        <w:rPr>
          <w:sz w:val="24"/>
        </w:rPr>
        <w:t xml:space="preserve">—— </w:t>
      </w:r>
      <w:r w:rsidRPr="00373688">
        <w:rPr>
          <w:sz w:val="24"/>
        </w:rPr>
        <w:t>第</w:t>
      </w:r>
      <w:r w:rsidRPr="00373688">
        <w:rPr>
          <w:i/>
          <w:sz w:val="24"/>
        </w:rPr>
        <w:t>i</w:t>
      </w:r>
      <w:r w:rsidRPr="00373688">
        <w:rPr>
          <w:sz w:val="24"/>
        </w:rPr>
        <w:t>计算条块滑体地表建筑物的单位宽度自重；</w:t>
      </w:r>
    </w:p>
    <w:p w14:paraId="7B77DEA4" w14:textId="77777777" w:rsidR="009E4FD4" w:rsidRPr="00373688" w:rsidRDefault="009E4FD4">
      <w:pPr>
        <w:spacing w:after="50" w:line="400" w:lineRule="atLeast"/>
        <w:ind w:firstLineChars="650" w:firstLine="1560"/>
        <w:rPr>
          <w:sz w:val="24"/>
        </w:rPr>
      </w:pPr>
      <w:r w:rsidRPr="00373688">
        <w:rPr>
          <w:i/>
          <w:sz w:val="24"/>
        </w:rPr>
        <w:t>P</w:t>
      </w:r>
      <w:r w:rsidRPr="00373688">
        <w:rPr>
          <w:sz w:val="24"/>
          <w:vertAlign w:val="subscript"/>
        </w:rPr>
        <w:t xml:space="preserve">wi  </w:t>
      </w:r>
      <w:r w:rsidRPr="00373688">
        <w:rPr>
          <w:sz w:val="24"/>
        </w:rPr>
        <w:t xml:space="preserve">—— </w:t>
      </w:r>
      <w:r w:rsidRPr="00373688">
        <w:rPr>
          <w:sz w:val="24"/>
        </w:rPr>
        <w:t>第</w:t>
      </w:r>
      <w:r w:rsidRPr="00373688">
        <w:rPr>
          <w:i/>
          <w:sz w:val="24"/>
        </w:rPr>
        <w:t>i</w:t>
      </w:r>
      <w:r w:rsidRPr="00373688">
        <w:rPr>
          <w:sz w:val="24"/>
        </w:rPr>
        <w:t>计算条块单位宽度的动水压力；</w:t>
      </w:r>
    </w:p>
    <w:p w14:paraId="40A522A1" w14:textId="77777777" w:rsidR="009E4FD4" w:rsidRPr="00373688" w:rsidRDefault="009E4FD4">
      <w:pPr>
        <w:spacing w:after="50" w:line="400" w:lineRule="atLeast"/>
        <w:ind w:firstLineChars="650" w:firstLine="1560"/>
        <w:rPr>
          <w:sz w:val="24"/>
        </w:rPr>
      </w:pPr>
      <w:r w:rsidRPr="00373688">
        <w:rPr>
          <w:i/>
          <w:sz w:val="24"/>
        </w:rPr>
        <w:t>R</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计算条块滑动面上的单位宽度抗滑力；</w:t>
      </w:r>
    </w:p>
    <w:p w14:paraId="1A2E4771" w14:textId="77777777" w:rsidR="009E4FD4" w:rsidRPr="00373688" w:rsidRDefault="009E4FD4">
      <w:pPr>
        <w:spacing w:after="50" w:line="400" w:lineRule="atLeast"/>
        <w:ind w:firstLineChars="650" w:firstLine="1560"/>
        <w:rPr>
          <w:sz w:val="24"/>
        </w:rPr>
      </w:pPr>
      <w:r w:rsidRPr="00373688">
        <w:rPr>
          <w:i/>
          <w:sz w:val="24"/>
        </w:rPr>
        <w:t>T</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计算条块滑体在滑动面切线上单位宽度反力；</w:t>
      </w:r>
    </w:p>
    <w:p w14:paraId="7C77826E" w14:textId="77777777" w:rsidR="009E4FD4" w:rsidRPr="00373688" w:rsidRDefault="009E4FD4">
      <w:pPr>
        <w:spacing w:after="50" w:line="400" w:lineRule="atLeast"/>
        <w:ind w:firstLineChars="650" w:firstLine="1560"/>
        <w:rPr>
          <w:sz w:val="24"/>
        </w:rPr>
      </w:pPr>
      <w:r w:rsidRPr="00373688">
        <w:rPr>
          <w:i/>
          <w:sz w:val="24"/>
        </w:rPr>
        <w:t>N</w:t>
      </w:r>
      <w:r w:rsidRPr="00373688">
        <w:rPr>
          <w:sz w:val="24"/>
          <w:vertAlign w:val="subscript"/>
        </w:rPr>
        <w:t xml:space="preserve">i  </w:t>
      </w:r>
      <w:r w:rsidRPr="00373688">
        <w:rPr>
          <w:sz w:val="24"/>
        </w:rPr>
        <w:t xml:space="preserve">—— </w:t>
      </w:r>
      <w:r w:rsidRPr="00373688">
        <w:rPr>
          <w:sz w:val="24"/>
        </w:rPr>
        <w:t>第</w:t>
      </w:r>
      <w:r w:rsidRPr="00373688">
        <w:rPr>
          <w:i/>
          <w:sz w:val="24"/>
        </w:rPr>
        <w:t>i</w:t>
      </w:r>
      <w:r w:rsidRPr="00373688">
        <w:rPr>
          <w:sz w:val="24"/>
        </w:rPr>
        <w:t>计算条块滑体在滑动面法线上单位宽度反力。</w:t>
      </w:r>
    </w:p>
    <w:p w14:paraId="0FD3A1A3" w14:textId="77777777" w:rsidR="009E4FD4" w:rsidRPr="00373688" w:rsidRDefault="009E4FD4">
      <w:pPr>
        <w:spacing w:line="360" w:lineRule="auto"/>
        <w:rPr>
          <w:sz w:val="24"/>
        </w:rPr>
      </w:pPr>
      <w:r w:rsidRPr="00373688">
        <w:rPr>
          <w:rFonts w:hint="eastAsia"/>
          <w:sz w:val="24"/>
        </w:rPr>
        <w:t>6</w:t>
      </w:r>
      <w:r w:rsidRPr="00373688">
        <w:rPr>
          <w:sz w:val="24"/>
        </w:rPr>
        <w:t xml:space="preserve">.2.4  </w:t>
      </w:r>
      <w:r w:rsidRPr="00373688">
        <w:rPr>
          <w:rFonts w:hAnsi="宋体"/>
          <w:sz w:val="24"/>
        </w:rPr>
        <w:t>当存在地下水渗流作用时，放坡条件下的基坑边坡稳定性分析应按下列方法考虑地下水的作用：</w:t>
      </w:r>
    </w:p>
    <w:p w14:paraId="44EC9E71" w14:textId="77777777" w:rsidR="009E4FD4" w:rsidRPr="00373688" w:rsidRDefault="009E4FD4" w:rsidP="00881EBE">
      <w:pPr>
        <w:widowControl/>
        <w:numPr>
          <w:ilvl w:val="0"/>
          <w:numId w:val="24"/>
        </w:numPr>
        <w:spacing w:line="360" w:lineRule="auto"/>
        <w:jc w:val="left"/>
        <w:rPr>
          <w:rFonts w:hAnsi="宋体" w:hint="eastAsia"/>
          <w:kern w:val="44"/>
          <w:sz w:val="24"/>
        </w:rPr>
      </w:pPr>
      <w:r w:rsidRPr="00373688">
        <w:rPr>
          <w:rFonts w:hAnsi="宋体"/>
          <w:kern w:val="44"/>
          <w:sz w:val="24"/>
        </w:rPr>
        <w:t>水下部分岩土体重度取浮重度；</w:t>
      </w:r>
    </w:p>
    <w:p w14:paraId="44871FAE" w14:textId="77777777" w:rsidR="009E4FD4" w:rsidRPr="00373688" w:rsidRDefault="009E4FD4" w:rsidP="00881EBE">
      <w:pPr>
        <w:widowControl/>
        <w:numPr>
          <w:ilvl w:val="0"/>
          <w:numId w:val="24"/>
        </w:numPr>
        <w:spacing w:line="360" w:lineRule="auto"/>
        <w:jc w:val="left"/>
        <w:rPr>
          <w:rFonts w:hAnsi="宋体" w:hint="eastAsia"/>
          <w:kern w:val="44"/>
          <w:sz w:val="24"/>
        </w:rPr>
      </w:pPr>
      <w:r w:rsidRPr="00373688">
        <w:rPr>
          <w:rFonts w:hAnsi="宋体"/>
          <w:kern w:val="44"/>
          <w:sz w:val="24"/>
        </w:rPr>
        <w:t>第</w:t>
      </w:r>
      <w:r w:rsidRPr="00373688">
        <w:rPr>
          <w:rFonts w:hAnsi="宋体"/>
          <w:kern w:val="44"/>
          <w:sz w:val="24"/>
        </w:rPr>
        <w:t>i</w:t>
      </w:r>
      <w:r w:rsidRPr="00373688">
        <w:rPr>
          <w:rFonts w:hAnsi="宋体"/>
          <w:kern w:val="44"/>
          <w:sz w:val="24"/>
        </w:rPr>
        <w:t>计算条块岩土体所受的动力压力</w:t>
      </w:r>
      <w:r w:rsidRPr="00373688">
        <w:rPr>
          <w:rFonts w:hAnsi="宋体"/>
          <w:kern w:val="44"/>
          <w:sz w:val="24"/>
        </w:rPr>
        <w:t>Pwi</w:t>
      </w:r>
      <w:r w:rsidRPr="00373688">
        <w:rPr>
          <w:rFonts w:hAnsi="宋体"/>
          <w:kern w:val="44"/>
          <w:sz w:val="24"/>
        </w:rPr>
        <w:t>按下式计算：</w:t>
      </w:r>
    </w:p>
    <w:p w14:paraId="0ED72CC2" w14:textId="77777777" w:rsidR="009E4FD4" w:rsidRPr="00373688" w:rsidRDefault="009E4FD4">
      <w:pPr>
        <w:spacing w:after="50" w:line="360" w:lineRule="auto"/>
        <w:ind w:firstLineChars="257" w:firstLine="617"/>
        <w:rPr>
          <w:sz w:val="24"/>
        </w:rPr>
      </w:pPr>
      <w:r w:rsidRPr="00373688">
        <w:rPr>
          <w:sz w:val="24"/>
        </w:rPr>
        <w:t xml:space="preserve">                </w:t>
      </w:r>
      <w:r w:rsidRPr="00373688">
        <w:rPr>
          <w:color w:val="000000"/>
          <w:position w:val="-24"/>
          <w:sz w:val="24"/>
        </w:rPr>
        <w:object w:dxaOrig="2419" w:dyaOrig="620" w14:anchorId="4E682B09">
          <v:shape id="对象 422" o:spid="_x0000_i1047" type="#_x0000_t75" style="width:121.45pt;height:30.7pt;mso-position-horizontal-relative:page;mso-position-vertical-relative:page" o:ole="">
            <v:imagedata r:id="rId61" o:title=""/>
          </v:shape>
          <o:OLEObject Type="Embed" ProgID="Equation.3" ShapeID="对象 422" DrawAspect="Content" ObjectID="_1787488962" r:id="rId62"/>
        </w:object>
      </w:r>
      <w:r w:rsidRPr="00373688">
        <w:rPr>
          <w:sz w:val="24"/>
        </w:rPr>
        <w:t xml:space="preserve">                     </w:t>
      </w:r>
      <w:r w:rsidRPr="00373688">
        <w:rPr>
          <w:sz w:val="24"/>
        </w:rPr>
        <w:t>（</w:t>
      </w:r>
      <w:r w:rsidRPr="00373688">
        <w:rPr>
          <w:sz w:val="24"/>
        </w:rPr>
        <w:t>6.2.4</w:t>
      </w:r>
      <w:r w:rsidRPr="00373688">
        <w:rPr>
          <w:sz w:val="24"/>
        </w:rPr>
        <w:t>）</w:t>
      </w:r>
    </w:p>
    <w:p w14:paraId="6FDCBA15" w14:textId="77777777" w:rsidR="009E4FD4" w:rsidRPr="00373688" w:rsidRDefault="009E4FD4">
      <w:pPr>
        <w:spacing w:line="360" w:lineRule="auto"/>
        <w:rPr>
          <w:sz w:val="24"/>
        </w:rPr>
      </w:pPr>
      <w:r w:rsidRPr="00373688">
        <w:rPr>
          <w:sz w:val="24"/>
        </w:rPr>
        <w:t>式中</w:t>
      </w:r>
      <w:r w:rsidRPr="00373688">
        <w:rPr>
          <w:rFonts w:hint="eastAsia"/>
          <w:sz w:val="24"/>
        </w:rPr>
        <w:t>：</w:t>
      </w:r>
      <w:r w:rsidRPr="00373688">
        <w:rPr>
          <w:sz w:val="24"/>
        </w:rPr>
        <w:t xml:space="preserve">   </w:t>
      </w:r>
      <w:r w:rsidRPr="00373688">
        <w:rPr>
          <w:i/>
          <w:iCs/>
          <w:sz w:val="24"/>
        </w:rPr>
        <w:t>γ</w:t>
      </w:r>
      <w:r w:rsidRPr="00373688">
        <w:rPr>
          <w:sz w:val="24"/>
          <w:vertAlign w:val="subscript"/>
        </w:rPr>
        <w:t>w</w:t>
      </w:r>
      <w:r w:rsidRPr="00373688">
        <w:rPr>
          <w:i/>
          <w:iCs/>
          <w:sz w:val="24"/>
          <w:vertAlign w:val="subscript"/>
        </w:rPr>
        <w:t xml:space="preserve"> </w:t>
      </w:r>
      <w:r w:rsidRPr="00373688">
        <w:rPr>
          <w:sz w:val="24"/>
        </w:rPr>
        <w:t xml:space="preserve">—— </w:t>
      </w:r>
      <w:r w:rsidRPr="00373688">
        <w:rPr>
          <w:sz w:val="24"/>
        </w:rPr>
        <w:t>水的重度</w:t>
      </w:r>
      <w:r w:rsidRPr="00373688">
        <w:rPr>
          <w:rFonts w:hint="eastAsia"/>
          <w:sz w:val="24"/>
        </w:rPr>
        <w:t>；</w:t>
      </w:r>
    </w:p>
    <w:p w14:paraId="01DBACE5" w14:textId="77777777" w:rsidR="009E4FD4" w:rsidRPr="00373688" w:rsidRDefault="009E4FD4">
      <w:pPr>
        <w:spacing w:line="360" w:lineRule="auto"/>
        <w:ind w:firstLineChars="450" w:firstLine="1080"/>
        <w:rPr>
          <w:sz w:val="24"/>
        </w:rPr>
      </w:pPr>
      <w:r w:rsidRPr="00373688">
        <w:rPr>
          <w:i/>
          <w:iCs/>
          <w:sz w:val="24"/>
        </w:rPr>
        <w:t>V</w:t>
      </w:r>
      <w:r w:rsidRPr="00373688">
        <w:rPr>
          <w:iCs/>
          <w:sz w:val="24"/>
          <w:vertAlign w:val="subscript"/>
        </w:rPr>
        <w:t>i</w:t>
      </w:r>
      <w:r w:rsidRPr="00373688">
        <w:rPr>
          <w:i/>
          <w:iCs/>
          <w:sz w:val="24"/>
          <w:vertAlign w:val="subscript"/>
        </w:rPr>
        <w:t xml:space="preserve"> </w:t>
      </w:r>
      <w:r w:rsidRPr="00373688">
        <w:rPr>
          <w:sz w:val="24"/>
        </w:rPr>
        <w:t xml:space="preserve">—— </w:t>
      </w:r>
      <w:r w:rsidRPr="00373688">
        <w:rPr>
          <w:sz w:val="24"/>
        </w:rPr>
        <w:t>第</w:t>
      </w:r>
      <w:r w:rsidRPr="00373688">
        <w:rPr>
          <w:i/>
          <w:iCs/>
          <w:sz w:val="24"/>
        </w:rPr>
        <w:t>i</w:t>
      </w:r>
      <w:r w:rsidRPr="00373688">
        <w:rPr>
          <w:sz w:val="24"/>
        </w:rPr>
        <w:t>计算条块单位宽度岩土体的水下体积。</w:t>
      </w:r>
    </w:p>
    <w:p w14:paraId="63848B01" w14:textId="77777777" w:rsidR="009E4FD4" w:rsidRPr="00373688" w:rsidRDefault="009E4FD4" w:rsidP="00881EBE">
      <w:pPr>
        <w:widowControl/>
        <w:numPr>
          <w:ilvl w:val="0"/>
          <w:numId w:val="24"/>
        </w:numPr>
        <w:spacing w:line="360" w:lineRule="auto"/>
        <w:jc w:val="left"/>
        <w:rPr>
          <w:rFonts w:hAnsi="宋体" w:hint="eastAsia"/>
          <w:kern w:val="44"/>
          <w:sz w:val="24"/>
        </w:rPr>
      </w:pPr>
      <w:r w:rsidRPr="00373688">
        <w:rPr>
          <w:rFonts w:hAnsi="宋体"/>
          <w:kern w:val="44"/>
          <w:sz w:val="24"/>
        </w:rPr>
        <w:lastRenderedPageBreak/>
        <w:t>动水压力作用的角度为计算条块底面和地下水位面倾角的平均值，指向低水头方向。</w:t>
      </w:r>
    </w:p>
    <w:p w14:paraId="6ED59FF2" w14:textId="42342321" w:rsidR="009E4FD4" w:rsidRPr="00373688" w:rsidRDefault="009E4FD4">
      <w:pPr>
        <w:pStyle w:val="2"/>
        <w:spacing w:line="415" w:lineRule="auto"/>
        <w:jc w:val="center"/>
      </w:pPr>
      <w:bookmarkStart w:id="76" w:name="_Toc176859016"/>
      <w:r w:rsidRPr="00373688">
        <w:t>6.</w:t>
      </w:r>
      <w:r w:rsidRPr="00373688">
        <w:rPr>
          <w:rFonts w:hint="eastAsia"/>
        </w:rPr>
        <w:t>3</w:t>
      </w:r>
      <w:r w:rsidRPr="00373688">
        <w:t xml:space="preserve"> </w:t>
      </w:r>
      <w:r w:rsidR="008D2600" w:rsidRPr="00373688">
        <w:rPr>
          <w:rFonts w:hint="eastAsia"/>
        </w:rPr>
        <w:t>基坑</w:t>
      </w:r>
      <w:r w:rsidRPr="00373688">
        <w:rPr>
          <w:rFonts w:hint="eastAsia"/>
        </w:rPr>
        <w:t>整体稳定性验算</w:t>
      </w:r>
      <w:bookmarkEnd w:id="76"/>
    </w:p>
    <w:p w14:paraId="55CDD565" w14:textId="77777777" w:rsidR="00DB7A8A" w:rsidRPr="00373688" w:rsidRDefault="00DB7A8A" w:rsidP="00DB7A8A">
      <w:pPr>
        <w:spacing w:beforeLines="50" w:before="120" w:line="360" w:lineRule="auto"/>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1</w:t>
      </w:r>
      <w:r w:rsidRPr="00373688">
        <w:rPr>
          <w:sz w:val="24"/>
          <w:szCs w:val="24"/>
        </w:rPr>
        <w:t xml:space="preserve">  </w:t>
      </w:r>
      <w:r w:rsidRPr="00373688">
        <w:rPr>
          <w:rFonts w:hint="eastAsia"/>
          <w:sz w:val="24"/>
          <w:szCs w:val="24"/>
        </w:rPr>
        <w:t>本节适用于桩墙支护结构整体稳定验算，土钉支护及水泥土重力式结构稳定计算见本标准第</w:t>
      </w:r>
      <w:r w:rsidRPr="00373688">
        <w:rPr>
          <w:rFonts w:hint="eastAsia"/>
          <w:sz w:val="24"/>
          <w:szCs w:val="24"/>
        </w:rPr>
        <w:t>8</w:t>
      </w:r>
      <w:r w:rsidRPr="00373688">
        <w:rPr>
          <w:rFonts w:hint="eastAsia"/>
          <w:sz w:val="24"/>
          <w:szCs w:val="24"/>
        </w:rPr>
        <w:t>章及第</w:t>
      </w:r>
      <w:r w:rsidRPr="00373688">
        <w:rPr>
          <w:rFonts w:hint="eastAsia"/>
          <w:sz w:val="24"/>
          <w:szCs w:val="24"/>
        </w:rPr>
        <w:t>9</w:t>
      </w:r>
      <w:r w:rsidRPr="00373688">
        <w:rPr>
          <w:rFonts w:hint="eastAsia"/>
          <w:sz w:val="24"/>
          <w:szCs w:val="24"/>
        </w:rPr>
        <w:t>章相关章节。</w:t>
      </w:r>
    </w:p>
    <w:p w14:paraId="5480692E" w14:textId="77777777" w:rsidR="00DB7A8A" w:rsidRPr="00373688" w:rsidRDefault="00DB7A8A" w:rsidP="00DB7A8A">
      <w:pPr>
        <w:spacing w:beforeLines="50" w:before="120" w:line="360" w:lineRule="auto"/>
        <w:rPr>
          <w:sz w:val="24"/>
          <w:szCs w:val="24"/>
        </w:rPr>
      </w:pPr>
      <w:r w:rsidRPr="00373688">
        <w:rPr>
          <w:rFonts w:hAnsi="宋体" w:hint="eastAsia"/>
          <w:sz w:val="24"/>
        </w:rPr>
        <w:t xml:space="preserve">6.3.2 </w:t>
      </w:r>
      <w:r w:rsidRPr="00373688">
        <w:rPr>
          <w:rFonts w:hint="eastAsia"/>
          <w:sz w:val="24"/>
          <w:szCs w:val="24"/>
        </w:rPr>
        <w:t>支护结构</w:t>
      </w:r>
      <w:r w:rsidRPr="00373688">
        <w:rPr>
          <w:rFonts w:hAnsi="宋体"/>
          <w:sz w:val="24"/>
        </w:rPr>
        <w:t>稳定安全系数</w:t>
      </w:r>
      <w:r w:rsidRPr="00373688">
        <w:rPr>
          <w:rFonts w:hAnsi="宋体" w:hint="eastAsia"/>
          <w:sz w:val="24"/>
        </w:rPr>
        <w:t>当</w:t>
      </w:r>
      <w:r w:rsidRPr="00373688">
        <w:rPr>
          <w:rFonts w:hAnsi="宋体"/>
          <w:sz w:val="24"/>
        </w:rPr>
        <w:t>采用圆弧滑动法</w:t>
      </w:r>
      <w:r w:rsidRPr="00373688">
        <w:rPr>
          <w:rFonts w:hAnsi="宋体" w:hint="eastAsia"/>
          <w:sz w:val="24"/>
        </w:rPr>
        <w:t>计算时</w:t>
      </w:r>
      <w:r w:rsidRPr="00373688">
        <w:rPr>
          <w:rFonts w:hAnsi="宋体"/>
          <w:sz w:val="24"/>
        </w:rPr>
        <w:t>，</w:t>
      </w:r>
      <w:r w:rsidRPr="00373688">
        <w:rPr>
          <w:rFonts w:hAnsi="宋体" w:hint="eastAsia"/>
          <w:sz w:val="24"/>
        </w:rPr>
        <w:t>可</w:t>
      </w:r>
      <w:r w:rsidRPr="00373688">
        <w:rPr>
          <w:rFonts w:hint="eastAsia"/>
          <w:sz w:val="24"/>
          <w:szCs w:val="24"/>
        </w:rPr>
        <w:t>按式</w:t>
      </w: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1</w:t>
      </w:r>
      <w:r w:rsidRPr="00373688">
        <w:rPr>
          <w:sz w:val="24"/>
          <w:szCs w:val="24"/>
        </w:rPr>
        <w:t>-1</w:t>
      </w:r>
      <w:r w:rsidRPr="00373688">
        <w:rPr>
          <w:rFonts w:hint="eastAsia"/>
          <w:sz w:val="24"/>
          <w:szCs w:val="24"/>
        </w:rPr>
        <w:t>和式</w:t>
      </w: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2</w:t>
      </w:r>
      <w:r w:rsidRPr="00373688">
        <w:rPr>
          <w:sz w:val="24"/>
          <w:szCs w:val="24"/>
        </w:rPr>
        <w:t>-2</w:t>
      </w:r>
      <w:r w:rsidRPr="00373688">
        <w:rPr>
          <w:rFonts w:hint="eastAsia"/>
          <w:sz w:val="24"/>
          <w:szCs w:val="24"/>
        </w:rPr>
        <w:t>验算。</w:t>
      </w:r>
    </w:p>
    <w:p w14:paraId="5D4FF801" w14:textId="77777777" w:rsidR="00DB7A8A" w:rsidRPr="00373688" w:rsidRDefault="00DB7A8A" w:rsidP="00DB7A8A">
      <w:pPr>
        <w:widowControl/>
        <w:numPr>
          <w:ilvl w:val="0"/>
          <w:numId w:val="25"/>
        </w:numPr>
        <w:spacing w:line="360" w:lineRule="auto"/>
        <w:jc w:val="left"/>
        <w:rPr>
          <w:sz w:val="24"/>
          <w:szCs w:val="24"/>
        </w:rPr>
      </w:pPr>
      <w:r w:rsidRPr="00373688">
        <w:rPr>
          <w:rFonts w:hAnsi="宋体" w:hint="eastAsia"/>
          <w:kern w:val="44"/>
          <w:sz w:val="24"/>
          <w:szCs w:val="24"/>
        </w:rPr>
        <w:t>当无地下水时：</w:t>
      </w:r>
      <w:r w:rsidRPr="00373688">
        <w:rPr>
          <w:rFonts w:hAnsi="宋体"/>
          <w:kern w:val="44"/>
          <w:sz w:val="24"/>
          <w:szCs w:val="24"/>
        </w:rPr>
        <w:t xml:space="preserve"> </w:t>
      </w:r>
      <w:r w:rsidRPr="00373688">
        <w:rPr>
          <w:sz w:val="24"/>
          <w:szCs w:val="24"/>
        </w:rPr>
        <w:t xml:space="preserve">   </w:t>
      </w:r>
    </w:p>
    <w:p w14:paraId="5FEA2696" w14:textId="77777777" w:rsidR="00DB7A8A" w:rsidRPr="00373688" w:rsidRDefault="00000000" w:rsidP="00DB7A8A">
      <w:pPr>
        <w:wordWrap w:val="0"/>
        <w:spacing w:line="360" w:lineRule="auto"/>
        <w:jc w:val="right"/>
        <w:rPr>
          <w:sz w:val="24"/>
          <w:szCs w:val="24"/>
        </w:rPr>
      </w:pPr>
      <m:oMath>
        <m:sSub>
          <m:sSubPr>
            <m:ctrlPr>
              <w:rPr>
                <w:rFonts w:ascii="Cambria Math" w:hAnsi="Cambria Math"/>
                <w:sz w:val="24"/>
                <w:szCs w:val="24"/>
              </w:rPr>
            </m:ctrlPr>
          </m:sSubPr>
          <m:e>
            <m:r>
              <w:rPr>
                <w:rFonts w:ascii="Cambria Math" w:hAnsi="Cambria Math"/>
                <w:sz w:val="24"/>
                <w:szCs w:val="24"/>
              </w:rPr>
              <m:t>γ</m:t>
            </m:r>
          </m:e>
          <m:sub>
            <m:r>
              <m:rPr>
                <m:sty m:val="p"/>
              </m:rPr>
              <w:rPr>
                <w:rFonts w:ascii="Cambria Math" w:hAnsi="Cambria Math"/>
                <w:sz w:val="24"/>
                <w:szCs w:val="24"/>
              </w:rPr>
              <m:t>RS</m:t>
            </m:r>
          </m:sub>
        </m:sSub>
        <m:r>
          <w:rPr>
            <w:rFonts w:ascii="Cambria Math" w:hAnsi="Cambria Math"/>
            <w:sz w:val="24"/>
            <w:szCs w:val="24"/>
          </w:rPr>
          <m:t>=</m:t>
        </m:r>
        <m:f>
          <m:fPr>
            <m:ctrlPr>
              <w:rPr>
                <w:rFonts w:ascii="Cambria Math" w:hAnsi="Cambria Math"/>
                <w:sz w:val="24"/>
                <w:szCs w:val="24"/>
              </w:rPr>
            </m:ctrlPr>
          </m:fPr>
          <m:num>
            <m:nary>
              <m:naryPr>
                <m:chr m:val="∑"/>
                <m:limLoc m:val="undOvr"/>
                <m:subHide m:val="1"/>
                <m:supHide m:val="1"/>
                <m:ctrlPr>
                  <w:rPr>
                    <w:rFonts w:ascii="Cambria Math" w:hAnsi="Cambria Math"/>
                    <w:sz w:val="24"/>
                    <w:szCs w:val="24"/>
                  </w:rPr>
                </m:ctrlPr>
              </m:naryPr>
              <m:sub/>
              <m:sup/>
              <m:e>
                <m:d>
                  <m:dPr>
                    <m:begChr m:val="（"/>
                    <m:endChr m:val="）"/>
                    <m:ctrlPr>
                      <w:rPr>
                        <w:rFonts w:ascii="Cambria Math" w:hAnsi="Cambria Math"/>
                        <w:sz w:val="24"/>
                        <w:szCs w:val="24"/>
                      </w:rPr>
                    </m:ctrlPr>
                  </m:dPr>
                  <m:e>
                    <m:r>
                      <w:rPr>
                        <w:rFonts w:ascii="Cambria Math" w:hAnsi="Cambria Math"/>
                        <w:sz w:val="24"/>
                        <w:szCs w:val="24"/>
                      </w:rPr>
                      <m:t>q</m:t>
                    </m:r>
                    <m:r>
                      <m:rPr>
                        <m:sty m:val="p"/>
                      </m:rPr>
                      <w:rPr>
                        <w:rFonts w:ascii="Cambria Math" w:hAnsi="Cambria Math"/>
                        <w:sz w:val="24"/>
                        <w:szCs w:val="24"/>
                      </w:rPr>
                      <m:t>+</m:t>
                    </m:r>
                    <m:r>
                      <w:rPr>
                        <w:rFonts w:ascii="Cambria Math" w:hAnsi="Cambria Math"/>
                        <w:sz w:val="24"/>
                        <w:szCs w:val="24"/>
                      </w:rPr>
                      <m:t>γh</m:t>
                    </m:r>
                  </m:e>
                </m:d>
                <m:r>
                  <w:rPr>
                    <w:rFonts w:ascii="Cambria Math" w:hAnsi="Cambria Math"/>
                    <w:sz w:val="24"/>
                    <w:szCs w:val="24"/>
                  </w:rPr>
                  <m:t>b</m:t>
                </m:r>
                <m:func>
                  <m:funcPr>
                    <m:ctrlPr>
                      <w:rPr>
                        <w:rFonts w:ascii="Cambria Math" w:hAnsi="Cambria Math"/>
                        <w:i/>
                        <w:sz w:val="24"/>
                        <w:szCs w:val="24"/>
                      </w:rPr>
                    </m:ctrlPr>
                  </m:funcPr>
                  <m:fName>
                    <m:r>
                      <w:rPr>
                        <w:rFonts w:ascii="Cambria Math" w:hAnsi="Cambria Math"/>
                        <w:sz w:val="24"/>
                        <w:szCs w:val="24"/>
                      </w:rPr>
                      <m:t>cos</m:t>
                    </m:r>
                  </m:fName>
                  <m:e>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i</m:t>
                        </m:r>
                      </m:sub>
                    </m:sSub>
                    <m:func>
                      <m:funcPr>
                        <m:ctrlPr>
                          <w:rPr>
                            <w:rFonts w:ascii="Cambria Math" w:hAnsi="Cambria Math"/>
                            <w:i/>
                            <w:sz w:val="24"/>
                            <w:szCs w:val="24"/>
                          </w:rPr>
                        </m:ctrlPr>
                      </m:funcPr>
                      <m:fName>
                        <m:r>
                          <w:rPr>
                            <w:rFonts w:ascii="Cambria Math" w:hAnsi="Cambria Math"/>
                            <w:sz w:val="24"/>
                            <w:szCs w:val="24"/>
                          </w:rPr>
                          <m:t>tan</m:t>
                        </m:r>
                      </m:fName>
                      <m:e>
                        <m:r>
                          <w:rPr>
                            <w:rFonts w:ascii="Cambria Math" w:hAnsi="Cambria Math"/>
                            <w:sz w:val="24"/>
                            <w:szCs w:val="24"/>
                          </w:rPr>
                          <m:t>φ</m:t>
                        </m:r>
                      </m:e>
                    </m:func>
                    <m:r>
                      <w:rPr>
                        <w:rFonts w:ascii="Cambria Math" w:hAnsi="Cambria Math"/>
                        <w:sz w:val="24"/>
                        <w:szCs w:val="24"/>
                      </w:rPr>
                      <m:t>+</m:t>
                    </m:r>
                  </m:e>
                </m:func>
                <m:nary>
                  <m:naryPr>
                    <m:chr m:val="∑"/>
                    <m:limLoc m:val="undOvr"/>
                    <m:subHide m:val="1"/>
                    <m:supHide m:val="1"/>
                    <m:ctrlPr>
                      <w:rPr>
                        <w:rFonts w:ascii="Cambria Math" w:hAnsi="Cambria Math"/>
                        <w:sz w:val="24"/>
                        <w:szCs w:val="24"/>
                      </w:rPr>
                    </m:ctrlPr>
                  </m:naryPr>
                  <m:sub/>
                  <m:sup/>
                  <m:e>
                    <m:r>
                      <w:rPr>
                        <w:rFonts w:ascii="Cambria Math" w:hAnsi="Cambria Math"/>
                        <w:sz w:val="24"/>
                        <w:szCs w:val="24"/>
                      </w:rPr>
                      <m:t>cL</m:t>
                    </m:r>
                  </m:e>
                </m:nary>
                <m:r>
                  <m:rPr>
                    <m:sty m:val="p"/>
                  </m:rPr>
                  <w:rPr>
                    <w:rFonts w:ascii="Cambria Math" w:hAnsi="Cambria Math"/>
                    <w:sz w:val="24"/>
                    <w:szCs w:val="24"/>
                  </w:rPr>
                  <m:t>+</m:t>
                </m:r>
                <m:f>
                  <m:fPr>
                    <m:type m:val="lin"/>
                    <m:ctrlPr>
                      <w:rPr>
                        <w:rFonts w:ascii="Cambria Math" w:hAnsi="Cambria Math"/>
                        <w:i/>
                        <w:sz w:val="24"/>
                        <w:szCs w:val="24"/>
                      </w:rPr>
                    </m:ctrlPr>
                  </m:fPr>
                  <m:num>
                    <m:r>
                      <w:rPr>
                        <w:rFonts w:ascii="Cambria Math" w:hAnsi="Cambria Math"/>
                        <w:sz w:val="24"/>
                        <w:szCs w:val="24"/>
                      </w:rPr>
                      <m:t>M</m:t>
                    </m:r>
                    <m:r>
                      <m:rPr>
                        <m:sty m:val="p"/>
                      </m:rPr>
                      <w:rPr>
                        <w:rFonts w:ascii="Cambria Math" w:hAnsi="Cambria Math"/>
                        <w:sz w:val="24"/>
                        <w:szCs w:val="24"/>
                      </w:rPr>
                      <m:t>p</m:t>
                    </m:r>
                  </m:num>
                  <m:den>
                    <m:r>
                      <w:rPr>
                        <w:rFonts w:ascii="Cambria Math" w:hAnsi="Cambria Math"/>
                        <w:sz w:val="24"/>
                        <w:szCs w:val="24"/>
                      </w:rPr>
                      <m:t>R</m:t>
                    </m:r>
                  </m:den>
                </m:f>
              </m:e>
            </m:nary>
          </m:num>
          <m:den>
            <m:nary>
              <m:naryPr>
                <m:chr m:val="∑"/>
                <m:limLoc m:val="undOvr"/>
                <m:subHide m:val="1"/>
                <m:supHide m:val="1"/>
                <m:ctrlPr>
                  <w:rPr>
                    <w:rFonts w:ascii="Cambria Math" w:hAnsi="Cambria Math"/>
                    <w:sz w:val="24"/>
                    <w:szCs w:val="24"/>
                  </w:rPr>
                </m:ctrlPr>
              </m:naryPr>
              <m:sub/>
              <m:sup/>
              <m:e>
                <m:d>
                  <m:dPr>
                    <m:begChr m:val="（"/>
                    <m:endChr m:val="）"/>
                    <m:ctrlPr>
                      <w:rPr>
                        <w:rFonts w:ascii="Cambria Math" w:hAnsi="Cambria Math"/>
                        <w:sz w:val="24"/>
                        <w:szCs w:val="24"/>
                      </w:rPr>
                    </m:ctrlPr>
                  </m:dPr>
                  <m:e>
                    <m:r>
                      <w:rPr>
                        <w:rFonts w:ascii="Cambria Math" w:hAnsi="Cambria Math"/>
                        <w:sz w:val="24"/>
                        <w:szCs w:val="24"/>
                      </w:rPr>
                      <m:t>q+γh</m:t>
                    </m:r>
                  </m:e>
                </m:d>
                <m:r>
                  <w:rPr>
                    <w:rFonts w:ascii="Cambria Math" w:hAnsi="Cambria Math"/>
                    <w:sz w:val="24"/>
                    <w:szCs w:val="24"/>
                  </w:rPr>
                  <m:t>b</m:t>
                </m:r>
                <m:func>
                  <m:funcPr>
                    <m:ctrlPr>
                      <w:rPr>
                        <w:rFonts w:ascii="Cambria Math" w:hAnsi="Cambria Math"/>
                        <w:i/>
                        <w:sz w:val="24"/>
                        <w:szCs w:val="24"/>
                      </w:rPr>
                    </m:ctrlPr>
                  </m:funcPr>
                  <m:fName>
                    <m:r>
                      <w:rPr>
                        <w:rFonts w:ascii="Cambria Math" w:hAnsi="Cambria Math"/>
                        <w:sz w:val="24"/>
                        <w:szCs w:val="24"/>
                      </w:rPr>
                      <m:t>sin</m:t>
                    </m:r>
                  </m:fName>
                  <m:e>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i</m:t>
                        </m:r>
                      </m:sub>
                    </m:sSub>
                  </m:e>
                </m:func>
              </m:e>
            </m:nary>
          </m:den>
        </m:f>
      </m:oMath>
      <w:r w:rsidR="00DB7A8A" w:rsidRPr="00373688">
        <w:rPr>
          <w:rFonts w:hint="eastAsia"/>
          <w:sz w:val="24"/>
          <w:szCs w:val="24"/>
        </w:rPr>
        <w:t xml:space="preserve">             </w:t>
      </w:r>
      <w:r w:rsidR="00DB7A8A" w:rsidRPr="00373688">
        <w:rPr>
          <w:sz w:val="24"/>
          <w:szCs w:val="24"/>
        </w:rPr>
        <w:t>（</w:t>
      </w:r>
      <w:r w:rsidR="00DB7A8A" w:rsidRPr="00373688">
        <w:rPr>
          <w:sz w:val="24"/>
          <w:szCs w:val="24"/>
        </w:rPr>
        <w:t>6.</w:t>
      </w:r>
      <w:r w:rsidR="00DB7A8A" w:rsidRPr="00373688">
        <w:rPr>
          <w:rFonts w:hint="eastAsia"/>
          <w:sz w:val="24"/>
          <w:szCs w:val="24"/>
        </w:rPr>
        <w:t>3</w:t>
      </w:r>
      <w:r w:rsidR="00DB7A8A" w:rsidRPr="00373688">
        <w:rPr>
          <w:sz w:val="24"/>
          <w:szCs w:val="24"/>
        </w:rPr>
        <w:t>.</w:t>
      </w:r>
      <w:r w:rsidR="00DB7A8A" w:rsidRPr="00373688">
        <w:rPr>
          <w:rFonts w:hint="eastAsia"/>
          <w:sz w:val="24"/>
          <w:szCs w:val="24"/>
        </w:rPr>
        <w:t>2</w:t>
      </w:r>
      <w:r w:rsidR="00DB7A8A" w:rsidRPr="00373688">
        <w:rPr>
          <w:sz w:val="24"/>
          <w:szCs w:val="24"/>
        </w:rPr>
        <w:t>-1</w:t>
      </w:r>
      <w:r w:rsidR="00DB7A8A" w:rsidRPr="00373688">
        <w:rPr>
          <w:sz w:val="24"/>
          <w:szCs w:val="24"/>
        </w:rPr>
        <w:t>）</w:t>
      </w:r>
    </w:p>
    <w:p w14:paraId="34D73BBC" w14:textId="77777777" w:rsidR="00DB7A8A" w:rsidRPr="00373688" w:rsidRDefault="00DB7A8A" w:rsidP="00DB7A8A">
      <w:pPr>
        <w:spacing w:line="360" w:lineRule="auto"/>
        <w:rPr>
          <w:sz w:val="24"/>
          <w:szCs w:val="24"/>
        </w:rPr>
      </w:pPr>
      <w:r w:rsidRPr="00373688">
        <w:rPr>
          <w:sz w:val="24"/>
          <w:szCs w:val="24"/>
        </w:rPr>
        <w:t>式中</w:t>
      </w:r>
      <w:r w:rsidRPr="00373688">
        <w:rPr>
          <w:rFonts w:hint="eastAsia"/>
          <w:sz w:val="24"/>
          <w:szCs w:val="24"/>
        </w:rPr>
        <w:t>：</w:t>
      </w:r>
      <w:r w:rsidRPr="00373688">
        <w:rPr>
          <w:rFonts w:hint="eastAsia"/>
          <w:sz w:val="24"/>
          <w:szCs w:val="24"/>
        </w:rPr>
        <w:t xml:space="preserve">   </w:t>
      </w:r>
      <w:r w:rsidRPr="00373688">
        <w:rPr>
          <w:i/>
          <w:sz w:val="24"/>
          <w:szCs w:val="24"/>
        </w:rPr>
        <w:t>r</w:t>
      </w:r>
      <w:r w:rsidRPr="00373688">
        <w:rPr>
          <w:sz w:val="24"/>
          <w:szCs w:val="24"/>
        </w:rPr>
        <w:t>——</w:t>
      </w:r>
      <w:r w:rsidRPr="00373688">
        <w:rPr>
          <w:sz w:val="24"/>
          <w:szCs w:val="24"/>
        </w:rPr>
        <w:t>土的天然重度，</w:t>
      </w:r>
      <w:r w:rsidRPr="00373688">
        <w:rPr>
          <w:sz w:val="24"/>
          <w:szCs w:val="24"/>
        </w:rPr>
        <w:t>kN/m</w:t>
      </w:r>
      <w:r w:rsidRPr="00373688">
        <w:rPr>
          <w:sz w:val="24"/>
          <w:szCs w:val="24"/>
          <w:vertAlign w:val="superscript"/>
        </w:rPr>
        <w:t>3</w:t>
      </w:r>
      <w:r w:rsidRPr="00373688">
        <w:rPr>
          <w:sz w:val="24"/>
          <w:szCs w:val="24"/>
        </w:rPr>
        <w:t>；</w:t>
      </w:r>
    </w:p>
    <w:p w14:paraId="401B5CB6" w14:textId="77777777" w:rsidR="00DB7A8A" w:rsidRPr="00373688" w:rsidRDefault="00DB7A8A" w:rsidP="00DB7A8A">
      <w:pPr>
        <w:spacing w:line="360" w:lineRule="auto"/>
        <w:ind w:firstLineChars="445" w:firstLine="1068"/>
        <w:rPr>
          <w:sz w:val="24"/>
          <w:szCs w:val="24"/>
        </w:rPr>
      </w:pPr>
      <w:r w:rsidRPr="00373688">
        <w:rPr>
          <w:i/>
          <w:sz w:val="24"/>
          <w:szCs w:val="24"/>
        </w:rPr>
        <w:t>h</w:t>
      </w:r>
      <w:r w:rsidRPr="00373688">
        <w:rPr>
          <w:sz w:val="24"/>
          <w:szCs w:val="24"/>
        </w:rPr>
        <w:t>——</w:t>
      </w:r>
      <w:r w:rsidRPr="00373688">
        <w:rPr>
          <w:sz w:val="24"/>
          <w:szCs w:val="24"/>
        </w:rPr>
        <w:t>土条高度，</w:t>
      </w:r>
      <w:r w:rsidRPr="00373688">
        <w:rPr>
          <w:sz w:val="24"/>
          <w:szCs w:val="24"/>
        </w:rPr>
        <w:t>m</w:t>
      </w:r>
      <w:r w:rsidRPr="00373688">
        <w:rPr>
          <w:sz w:val="24"/>
          <w:szCs w:val="24"/>
        </w:rPr>
        <w:t>；</w:t>
      </w:r>
      <w:r w:rsidRPr="00373688">
        <w:rPr>
          <w:rFonts w:hint="eastAsia"/>
          <w:sz w:val="24"/>
          <w:szCs w:val="24"/>
        </w:rPr>
        <w:t xml:space="preserve"> </w:t>
      </w:r>
    </w:p>
    <w:p w14:paraId="74C07B8B" w14:textId="77777777" w:rsidR="00DB7A8A" w:rsidRPr="00373688" w:rsidRDefault="00DB7A8A" w:rsidP="00DB7A8A">
      <w:pPr>
        <w:spacing w:line="360" w:lineRule="auto"/>
        <w:ind w:firstLineChars="445" w:firstLine="1068"/>
        <w:rPr>
          <w:sz w:val="24"/>
          <w:szCs w:val="24"/>
        </w:rPr>
      </w:pPr>
      <w:r w:rsidRPr="00373688">
        <w:rPr>
          <w:i/>
          <w:sz w:val="24"/>
          <w:szCs w:val="24"/>
        </w:rPr>
        <w:t>a</w:t>
      </w:r>
      <w:r w:rsidRPr="00373688">
        <w:rPr>
          <w:sz w:val="24"/>
          <w:szCs w:val="24"/>
          <w:vertAlign w:val="subscript"/>
        </w:rPr>
        <w:t>i</w:t>
      </w:r>
      <w:r w:rsidRPr="00373688">
        <w:rPr>
          <w:sz w:val="24"/>
          <w:szCs w:val="24"/>
        </w:rPr>
        <w:t>——</w:t>
      </w:r>
      <w:r w:rsidRPr="00373688">
        <w:rPr>
          <w:sz w:val="24"/>
          <w:szCs w:val="24"/>
        </w:rPr>
        <w:t>土条底面中心至圆心连线与垂直线的夹角，（</w:t>
      </w:r>
      <w:r w:rsidRPr="00373688">
        <w:rPr>
          <w:sz w:val="24"/>
          <w:szCs w:val="24"/>
        </w:rPr>
        <w:t>°</w:t>
      </w:r>
      <w:r w:rsidRPr="00373688">
        <w:rPr>
          <w:sz w:val="24"/>
          <w:szCs w:val="24"/>
        </w:rPr>
        <w:t>）；</w:t>
      </w:r>
    </w:p>
    <w:p w14:paraId="17508400" w14:textId="77777777" w:rsidR="00DB7A8A" w:rsidRPr="00373688" w:rsidRDefault="00DB7A8A" w:rsidP="0067659A">
      <w:pPr>
        <w:spacing w:line="360" w:lineRule="auto"/>
        <w:ind w:firstLineChars="395" w:firstLine="948"/>
        <w:rPr>
          <w:sz w:val="24"/>
          <w:szCs w:val="24"/>
        </w:rPr>
      </w:pPr>
      <w:r w:rsidRPr="00373688">
        <w:rPr>
          <w:i/>
          <w:sz w:val="24"/>
        </w:rPr>
        <w:t>φ</w:t>
      </w:r>
      <w:r w:rsidRPr="00373688">
        <w:rPr>
          <w:i/>
          <w:sz w:val="24"/>
          <w:szCs w:val="24"/>
        </w:rPr>
        <w:t>、</w:t>
      </w:r>
      <w:r w:rsidRPr="00373688">
        <w:rPr>
          <w:i/>
          <w:sz w:val="24"/>
          <w:szCs w:val="24"/>
        </w:rPr>
        <w:t>c</w:t>
      </w:r>
      <w:r w:rsidRPr="00373688">
        <w:rPr>
          <w:sz w:val="24"/>
          <w:szCs w:val="24"/>
        </w:rPr>
        <w:t>——</w:t>
      </w:r>
      <w:r w:rsidRPr="00373688">
        <w:rPr>
          <w:sz w:val="24"/>
          <w:szCs w:val="24"/>
        </w:rPr>
        <w:t>土的固结快剪峰值抗剪强度指标，（</w:t>
      </w:r>
      <w:r w:rsidRPr="00373688">
        <w:rPr>
          <w:sz w:val="24"/>
          <w:szCs w:val="24"/>
        </w:rPr>
        <w:t>°</w:t>
      </w:r>
      <w:r w:rsidRPr="00373688">
        <w:rPr>
          <w:sz w:val="24"/>
          <w:szCs w:val="24"/>
        </w:rPr>
        <w:t>）、</w:t>
      </w:r>
      <w:r w:rsidRPr="00373688">
        <w:rPr>
          <w:sz w:val="24"/>
          <w:szCs w:val="24"/>
        </w:rPr>
        <w:t>kPa</w:t>
      </w:r>
      <w:r w:rsidRPr="00373688">
        <w:rPr>
          <w:sz w:val="24"/>
          <w:szCs w:val="24"/>
        </w:rPr>
        <w:t>；</w:t>
      </w:r>
    </w:p>
    <w:p w14:paraId="06E4BB43" w14:textId="77777777" w:rsidR="00DB7A8A" w:rsidRPr="00373688" w:rsidRDefault="00DB7A8A" w:rsidP="00DB7A8A">
      <w:pPr>
        <w:spacing w:line="360" w:lineRule="auto"/>
        <w:ind w:firstLineChars="445" w:firstLine="1068"/>
        <w:rPr>
          <w:sz w:val="24"/>
          <w:szCs w:val="24"/>
        </w:rPr>
      </w:pPr>
      <w:r w:rsidRPr="00373688">
        <w:rPr>
          <w:i/>
          <w:sz w:val="24"/>
          <w:szCs w:val="24"/>
        </w:rPr>
        <w:t>L</w:t>
      </w:r>
      <w:r w:rsidRPr="00373688">
        <w:rPr>
          <w:sz w:val="24"/>
          <w:szCs w:val="24"/>
        </w:rPr>
        <w:t>——</w:t>
      </w:r>
      <w:r w:rsidRPr="00373688">
        <w:rPr>
          <w:sz w:val="24"/>
          <w:szCs w:val="24"/>
        </w:rPr>
        <w:t>每一土条弧面的长度；</w:t>
      </w:r>
    </w:p>
    <w:p w14:paraId="0FF0A2DA" w14:textId="77777777" w:rsidR="00DB7A8A" w:rsidRPr="00373688" w:rsidRDefault="00DB7A8A" w:rsidP="00DB7A8A">
      <w:pPr>
        <w:spacing w:line="360" w:lineRule="auto"/>
        <w:ind w:firstLineChars="445" w:firstLine="1068"/>
        <w:rPr>
          <w:sz w:val="24"/>
          <w:szCs w:val="24"/>
        </w:rPr>
      </w:pPr>
      <w:r w:rsidRPr="00373688">
        <w:rPr>
          <w:i/>
          <w:sz w:val="24"/>
          <w:szCs w:val="24"/>
        </w:rPr>
        <w:t>q</w:t>
      </w:r>
      <w:r w:rsidRPr="00373688">
        <w:rPr>
          <w:sz w:val="24"/>
          <w:szCs w:val="24"/>
        </w:rPr>
        <w:t>——</w:t>
      </w:r>
      <w:r w:rsidRPr="00373688">
        <w:rPr>
          <w:sz w:val="24"/>
          <w:szCs w:val="24"/>
        </w:rPr>
        <w:t>地面超载，</w:t>
      </w:r>
      <w:r w:rsidRPr="00373688">
        <w:rPr>
          <w:sz w:val="24"/>
          <w:szCs w:val="24"/>
        </w:rPr>
        <w:t>kPa</w:t>
      </w:r>
      <w:r w:rsidRPr="00373688">
        <w:rPr>
          <w:sz w:val="24"/>
          <w:szCs w:val="24"/>
        </w:rPr>
        <w:t>；</w:t>
      </w:r>
    </w:p>
    <w:p w14:paraId="1DA450CD" w14:textId="77777777" w:rsidR="00DB7A8A" w:rsidRPr="00373688" w:rsidRDefault="00DB7A8A" w:rsidP="00DB7A8A">
      <w:pPr>
        <w:spacing w:line="360" w:lineRule="auto"/>
        <w:ind w:firstLineChars="445" w:firstLine="1068"/>
        <w:rPr>
          <w:sz w:val="24"/>
          <w:szCs w:val="24"/>
        </w:rPr>
      </w:pPr>
      <w:r w:rsidRPr="00373688">
        <w:rPr>
          <w:i/>
          <w:sz w:val="24"/>
          <w:szCs w:val="24"/>
        </w:rPr>
        <w:t>b</w:t>
      </w:r>
      <w:r w:rsidRPr="00373688">
        <w:rPr>
          <w:sz w:val="24"/>
          <w:szCs w:val="24"/>
        </w:rPr>
        <w:t>——</w:t>
      </w:r>
      <w:r w:rsidRPr="00373688">
        <w:rPr>
          <w:sz w:val="24"/>
          <w:szCs w:val="24"/>
        </w:rPr>
        <w:t>土条宽度，</w:t>
      </w:r>
      <w:r w:rsidRPr="00373688">
        <w:rPr>
          <w:sz w:val="24"/>
          <w:szCs w:val="24"/>
        </w:rPr>
        <w:t>m</w:t>
      </w:r>
      <w:r w:rsidRPr="00373688">
        <w:rPr>
          <w:sz w:val="24"/>
          <w:szCs w:val="24"/>
        </w:rPr>
        <w:t>。</w:t>
      </w:r>
    </w:p>
    <w:p w14:paraId="43BC8683" w14:textId="77777777" w:rsidR="00DB7A8A" w:rsidRPr="00373688" w:rsidRDefault="00DB7A8A" w:rsidP="00DB7A8A">
      <w:pPr>
        <w:widowControl/>
        <w:numPr>
          <w:ilvl w:val="0"/>
          <w:numId w:val="25"/>
        </w:numPr>
        <w:spacing w:line="360" w:lineRule="auto"/>
        <w:jc w:val="left"/>
        <w:rPr>
          <w:rFonts w:hAnsi="宋体" w:hint="eastAsia"/>
          <w:kern w:val="44"/>
          <w:sz w:val="24"/>
          <w:szCs w:val="24"/>
        </w:rPr>
      </w:pPr>
      <w:r w:rsidRPr="00373688">
        <w:rPr>
          <w:rFonts w:hAnsi="宋体"/>
          <w:kern w:val="44"/>
          <w:sz w:val="24"/>
          <w:szCs w:val="24"/>
        </w:rPr>
        <w:t>当坑内外有地下水位差时：</w:t>
      </w:r>
    </w:p>
    <w:p w14:paraId="328138B7" w14:textId="77777777" w:rsidR="00DB7A8A" w:rsidRPr="00373688" w:rsidRDefault="00000000" w:rsidP="00DB7A8A">
      <w:pPr>
        <w:wordWrap w:val="0"/>
        <w:spacing w:line="360" w:lineRule="auto"/>
        <w:ind w:firstLineChars="400" w:firstLine="960"/>
        <w:jc w:val="right"/>
        <w:rPr>
          <w:sz w:val="24"/>
          <w:szCs w:val="24"/>
        </w:rPr>
      </w:pPr>
      <m:oMath>
        <m:sSub>
          <m:sSubPr>
            <m:ctrlPr>
              <w:rPr>
                <w:rFonts w:ascii="Cambria Math" w:hAnsi="Cambria Math"/>
                <w:sz w:val="24"/>
                <w:szCs w:val="24"/>
              </w:rPr>
            </m:ctrlPr>
          </m:sSubPr>
          <m:e>
            <m:r>
              <w:rPr>
                <w:rFonts w:ascii="Cambria Math" w:hAnsi="Cambria Math"/>
                <w:sz w:val="24"/>
                <w:szCs w:val="24"/>
              </w:rPr>
              <m:t>γ</m:t>
            </m:r>
          </m:e>
          <m:sub>
            <m:r>
              <m:rPr>
                <m:sty m:val="p"/>
              </m:rPr>
              <w:rPr>
                <w:rFonts w:ascii="Cambria Math" w:hAnsi="Cambria Math"/>
                <w:sz w:val="24"/>
                <w:szCs w:val="24"/>
              </w:rPr>
              <m:t>RS</m:t>
            </m:r>
          </m:sub>
        </m:sSub>
        <m:r>
          <w:rPr>
            <w:rFonts w:ascii="Cambria Math" w:hAnsi="Cambria Math"/>
            <w:sz w:val="24"/>
            <w:szCs w:val="24"/>
          </w:rPr>
          <m:t>=</m:t>
        </m:r>
        <m:f>
          <m:fPr>
            <m:ctrlPr>
              <w:rPr>
                <w:rFonts w:ascii="Cambria Math" w:hAnsi="Cambria Math"/>
                <w:sz w:val="24"/>
                <w:szCs w:val="24"/>
              </w:rPr>
            </m:ctrlPr>
          </m:fPr>
          <m:num>
            <m:nary>
              <m:naryPr>
                <m:chr m:val="∑"/>
                <m:limLoc m:val="undOvr"/>
                <m:subHide m:val="1"/>
                <m:supHide m:val="1"/>
                <m:ctrlPr>
                  <w:rPr>
                    <w:rFonts w:ascii="Cambria Math" w:hAnsi="Cambria Math"/>
                    <w:sz w:val="24"/>
                    <w:szCs w:val="24"/>
                  </w:rPr>
                </m:ctrlPr>
              </m:naryPr>
              <m:sub/>
              <m:sup/>
              <m:e>
                <m:d>
                  <m:dPr>
                    <m:begChr m:val="（"/>
                    <m:endChr m:val="）"/>
                    <m:ctrlPr>
                      <w:rPr>
                        <w:rFonts w:ascii="Cambria Math" w:hAnsi="Cambria Math"/>
                        <w:i/>
                        <w:sz w:val="24"/>
                        <w:szCs w:val="24"/>
                      </w:rPr>
                    </m:ctrlPr>
                  </m:dPr>
                  <m:e>
                    <m:r>
                      <w:rPr>
                        <w:rFonts w:ascii="Cambria Math" w:hAnsi="Cambria Math"/>
                        <w:sz w:val="24"/>
                        <w:szCs w:val="24"/>
                      </w:rPr>
                      <m:t>q+</m:t>
                    </m:r>
                    <m:sSub>
                      <m:sSubPr>
                        <m:ctrlPr>
                          <w:rPr>
                            <w:rFonts w:ascii="Cambria Math" w:hAnsi="Cambria Math"/>
                            <w:i/>
                            <w:sz w:val="24"/>
                            <w:szCs w:val="24"/>
                          </w:rPr>
                        </m:ctrlPr>
                      </m:sSubPr>
                      <m:e>
                        <m:r>
                          <w:rPr>
                            <w:rFonts w:ascii="Cambria Math" w:hAnsi="Cambria Math"/>
                            <w:sz w:val="24"/>
                            <w:szCs w:val="24"/>
                          </w:rPr>
                          <m:t>γ</m:t>
                        </m:r>
                      </m:e>
                      <m:sub>
                        <m:r>
                          <w:rPr>
                            <w:rFonts w:ascii="Cambria Math" w:hAnsi="Cambria Math"/>
                            <w:sz w:val="24"/>
                            <w:szCs w:val="24"/>
                          </w:rPr>
                          <m:t>1</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1</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γ</m:t>
                        </m:r>
                      </m:e>
                      <m:sub>
                        <m:r>
                          <w:rPr>
                            <w:rFonts w:ascii="Cambria Math" w:hAnsi="Cambria Math"/>
                            <w:sz w:val="24"/>
                            <w:szCs w:val="24"/>
                          </w:rPr>
                          <m:t>2</m:t>
                        </m:r>
                      </m:sub>
                      <m:sup>
                        <m:r>
                          <w:rPr>
                            <w:rFonts w:ascii="Cambria Math" w:hAnsi="Cambria Math"/>
                            <w:sz w:val="24"/>
                            <w:szCs w:val="24"/>
                          </w:rPr>
                          <m:t>'</m:t>
                        </m:r>
                      </m:sup>
                    </m:sSubSup>
                    <m:sSub>
                      <m:sSubPr>
                        <m:ctrlPr>
                          <w:rPr>
                            <w:rFonts w:ascii="Cambria Math" w:hAnsi="Cambria Math"/>
                            <w:i/>
                            <w:sz w:val="24"/>
                            <w:szCs w:val="24"/>
                          </w:rPr>
                        </m:ctrlPr>
                      </m:sSubPr>
                      <m:e>
                        <m:r>
                          <w:rPr>
                            <w:rFonts w:ascii="Cambria Math" w:eastAsia="MS Mincho" w:hAnsi="Cambria Math"/>
                            <w:sz w:val="24"/>
                            <w:szCs w:val="24"/>
                          </w:rPr>
                          <m:t>h</m:t>
                        </m:r>
                      </m:e>
                      <m:sub>
                        <m:r>
                          <w:rPr>
                            <w:rFonts w:ascii="Cambria Math" w:hAnsi="Cambria Math"/>
                            <w:sz w:val="24"/>
                            <w:szCs w:val="24"/>
                          </w:rPr>
                          <m:t>2</m:t>
                        </m:r>
                      </m:sub>
                    </m:sSub>
                    <m:r>
                      <w:rPr>
                        <w:rFonts w:ascii="Cambria Math" w:hAnsi="Cambria Math"/>
                        <w:sz w:val="24"/>
                        <w:szCs w:val="24"/>
                      </w:rPr>
                      <m:t>+</m:t>
                    </m:r>
                    <m:sSubSup>
                      <m:sSubSupPr>
                        <m:ctrlPr>
                          <w:rPr>
                            <w:rFonts w:ascii="Cambria Math" w:hAnsi="Cambria Math"/>
                            <w:i/>
                            <w:sz w:val="24"/>
                            <w:szCs w:val="24"/>
                          </w:rPr>
                        </m:ctrlPr>
                      </m:sSubSupPr>
                      <m:e>
                        <m:r>
                          <w:rPr>
                            <w:rFonts w:ascii="Cambria Math" w:hAnsi="Cambria Math"/>
                            <w:sz w:val="24"/>
                            <w:szCs w:val="24"/>
                          </w:rPr>
                          <m:t>γ</m:t>
                        </m:r>
                      </m:e>
                      <m:sub>
                        <m:r>
                          <w:rPr>
                            <w:rFonts w:ascii="Cambria Math" w:hAnsi="Cambria Math"/>
                            <w:sz w:val="24"/>
                            <w:szCs w:val="24"/>
                          </w:rPr>
                          <m:t>3</m:t>
                        </m:r>
                      </m:sub>
                      <m:sup>
                        <m:r>
                          <w:rPr>
                            <w:rFonts w:ascii="Cambria Math" w:hAnsi="Cambria Math"/>
                            <w:sz w:val="24"/>
                            <w:szCs w:val="24"/>
                          </w:rPr>
                          <m:t>'</m:t>
                        </m:r>
                      </m:sup>
                    </m:sSubSup>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3</m:t>
                        </m:r>
                      </m:sub>
                    </m:sSub>
                  </m:e>
                </m:d>
                <m:r>
                  <w:rPr>
                    <w:rFonts w:ascii="Cambria Math" w:hAnsi="Cambria Math"/>
                    <w:sz w:val="24"/>
                    <w:szCs w:val="24"/>
                  </w:rPr>
                  <m:t>b</m:t>
                </m:r>
                <m:func>
                  <m:funcPr>
                    <m:ctrlPr>
                      <w:rPr>
                        <w:rFonts w:ascii="Cambria Math" w:hAnsi="Cambria Math"/>
                        <w:i/>
                        <w:sz w:val="24"/>
                        <w:szCs w:val="24"/>
                      </w:rPr>
                    </m:ctrlPr>
                  </m:funcPr>
                  <m:fName>
                    <m:r>
                      <w:rPr>
                        <w:rFonts w:ascii="Cambria Math" w:hAnsi="Cambria Math"/>
                        <w:sz w:val="24"/>
                        <w:szCs w:val="24"/>
                      </w:rPr>
                      <m:t>cos</m:t>
                    </m:r>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i</m:t>
                        </m:r>
                      </m:sub>
                    </m:sSub>
                  </m:fName>
                  <m:e>
                    <m:func>
                      <m:funcPr>
                        <m:ctrlPr>
                          <w:rPr>
                            <w:rFonts w:ascii="Cambria Math" w:hAnsi="Cambria Math"/>
                            <w:i/>
                            <w:sz w:val="24"/>
                            <w:szCs w:val="24"/>
                          </w:rPr>
                        </m:ctrlPr>
                      </m:funcPr>
                      <m:fName>
                        <m:r>
                          <w:rPr>
                            <w:rFonts w:ascii="Cambria Math" w:hAnsi="Cambria Math"/>
                            <w:sz w:val="24"/>
                            <w:szCs w:val="24"/>
                          </w:rPr>
                          <m:t>tan</m:t>
                        </m:r>
                      </m:fName>
                      <m:e>
                        <m:r>
                          <w:rPr>
                            <w:rFonts w:ascii="Cambria Math" w:hAnsi="Cambria Math"/>
                            <w:sz w:val="24"/>
                            <w:szCs w:val="24"/>
                          </w:rPr>
                          <m:t>φ</m:t>
                        </m:r>
                      </m:e>
                    </m:func>
                    <m:r>
                      <w:rPr>
                        <w:rFonts w:ascii="Cambria Math" w:hAnsi="Cambria Math"/>
                        <w:sz w:val="24"/>
                        <w:szCs w:val="24"/>
                      </w:rPr>
                      <m:t>+</m:t>
                    </m:r>
                  </m:e>
                </m:func>
                <m:nary>
                  <m:naryPr>
                    <m:chr m:val="∑"/>
                    <m:limLoc m:val="undOvr"/>
                    <m:subHide m:val="1"/>
                    <m:supHide m:val="1"/>
                    <m:ctrlPr>
                      <w:rPr>
                        <w:rFonts w:ascii="Cambria Math" w:hAnsi="Cambria Math"/>
                        <w:i/>
                        <w:sz w:val="24"/>
                        <w:szCs w:val="24"/>
                      </w:rPr>
                    </m:ctrlPr>
                  </m:naryPr>
                  <m:sub/>
                  <m:sup/>
                  <m:e>
                    <m:r>
                      <w:rPr>
                        <w:rFonts w:ascii="Cambria Math" w:hAnsi="Cambria Math"/>
                        <w:sz w:val="24"/>
                        <w:szCs w:val="24"/>
                      </w:rPr>
                      <m:t>cL</m:t>
                    </m:r>
                  </m:e>
                </m:nary>
                <m:r>
                  <w:rPr>
                    <w:rFonts w:ascii="Cambria Math" w:hAnsi="Cambria Math"/>
                    <w:sz w:val="24"/>
                    <w:szCs w:val="24"/>
                  </w:rPr>
                  <m:t>+</m:t>
                </m:r>
                <m:f>
                  <m:fPr>
                    <m:type m:val="lin"/>
                    <m:ctrlPr>
                      <w:rPr>
                        <w:rFonts w:ascii="Cambria Math" w:hAnsi="Cambria Math"/>
                        <w:i/>
                        <w:sz w:val="24"/>
                        <w:szCs w:val="24"/>
                      </w:rPr>
                    </m:ctrlPr>
                  </m:fPr>
                  <m:num>
                    <m:r>
                      <w:rPr>
                        <w:rFonts w:ascii="Cambria Math" w:hAnsi="Cambria Math"/>
                        <w:sz w:val="24"/>
                        <w:szCs w:val="24"/>
                      </w:rPr>
                      <m:t>M</m:t>
                    </m:r>
                    <m:r>
                      <m:rPr>
                        <m:sty m:val="p"/>
                      </m:rPr>
                      <w:rPr>
                        <w:rFonts w:ascii="Cambria Math" w:hAnsi="Cambria Math"/>
                        <w:sz w:val="24"/>
                        <w:szCs w:val="24"/>
                      </w:rPr>
                      <m:t>p</m:t>
                    </m:r>
                  </m:num>
                  <m:den>
                    <m:r>
                      <w:rPr>
                        <w:rFonts w:ascii="Cambria Math" w:hAnsi="Cambria Math"/>
                        <w:sz w:val="24"/>
                        <w:szCs w:val="24"/>
                      </w:rPr>
                      <m:t>R</m:t>
                    </m:r>
                  </m:den>
                </m:f>
              </m:e>
            </m:nary>
          </m:num>
          <m:den>
            <m:nary>
              <m:naryPr>
                <m:chr m:val="∑"/>
                <m:limLoc m:val="undOvr"/>
                <m:subHide m:val="1"/>
                <m:supHide m:val="1"/>
                <m:ctrlPr>
                  <w:rPr>
                    <w:rFonts w:ascii="Cambria Math" w:hAnsi="Cambria Math"/>
                    <w:sz w:val="24"/>
                    <w:szCs w:val="24"/>
                  </w:rPr>
                </m:ctrlPr>
              </m:naryPr>
              <m:sub/>
              <m:sup/>
              <m:e>
                <m:d>
                  <m:dPr>
                    <m:begChr m:val="（"/>
                    <m:endChr m:val="）"/>
                    <m:ctrlPr>
                      <w:rPr>
                        <w:rFonts w:ascii="Cambria Math" w:hAnsi="Cambria Math"/>
                        <w:i/>
                        <w:sz w:val="24"/>
                        <w:szCs w:val="24"/>
                      </w:rPr>
                    </m:ctrlPr>
                  </m:dPr>
                  <m:e>
                    <m:r>
                      <w:rPr>
                        <w:rFonts w:ascii="Cambria Math" w:hAnsi="Cambria Math"/>
                        <w:sz w:val="24"/>
                        <w:szCs w:val="24"/>
                      </w:rPr>
                      <m:t>q+</m:t>
                    </m:r>
                    <m:sSub>
                      <m:sSubPr>
                        <m:ctrlPr>
                          <w:rPr>
                            <w:rFonts w:ascii="Cambria Math" w:hAnsi="Cambria Math"/>
                            <w:i/>
                            <w:sz w:val="24"/>
                            <w:szCs w:val="24"/>
                          </w:rPr>
                        </m:ctrlPr>
                      </m:sSubPr>
                      <m:e>
                        <m:r>
                          <w:rPr>
                            <w:rFonts w:ascii="Cambria Math" w:hAnsi="Cambria Math"/>
                            <w:sz w:val="24"/>
                            <w:szCs w:val="24"/>
                          </w:rPr>
                          <m:t>γ</m:t>
                        </m:r>
                      </m:e>
                      <m:sub>
                        <m:r>
                          <w:rPr>
                            <w:rFonts w:ascii="Cambria Math" w:hAnsi="Cambria Math"/>
                            <w:sz w:val="24"/>
                            <w:szCs w:val="24"/>
                          </w:rPr>
                          <m:t>1</m:t>
                        </m:r>
                      </m:sub>
                    </m:sSub>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γ</m:t>
                        </m:r>
                      </m:e>
                      <m:sub>
                        <m:r>
                          <w:rPr>
                            <w:rFonts w:ascii="Cambria Math" w:hAnsi="Cambria Math"/>
                            <w:sz w:val="24"/>
                            <w:szCs w:val="24"/>
                          </w:rPr>
                          <m:t>2</m:t>
                        </m:r>
                      </m:sub>
                    </m:sSub>
                    <m:sSub>
                      <m:sSubPr>
                        <m:ctrlPr>
                          <w:rPr>
                            <w:rFonts w:ascii="Cambria Math" w:hAnsi="Cambria Math"/>
                            <w:i/>
                            <w:sz w:val="24"/>
                            <w:szCs w:val="24"/>
                          </w:rPr>
                        </m:ctrlPr>
                      </m:sSubPr>
                      <m:e>
                        <m:r>
                          <m:rPr>
                            <m:sty m:val="p"/>
                          </m:rPr>
                          <w:rPr>
                            <w:rFonts w:ascii="Cambria Math" w:eastAsia="MS Mincho" w:hAnsi="Cambria Math"/>
                            <w:sz w:val="24"/>
                            <w:szCs w:val="24"/>
                          </w:rPr>
                          <m:t>h</m:t>
                        </m:r>
                      </m:e>
                      <m:sub>
                        <m:r>
                          <w:rPr>
                            <w:rFonts w:ascii="Cambria Math" w:hAnsi="Cambria Math"/>
                            <w:sz w:val="24"/>
                            <w:szCs w:val="24"/>
                          </w:rPr>
                          <m:t>2</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γ</m:t>
                        </m:r>
                      </m:e>
                      <m:sub>
                        <m:r>
                          <w:rPr>
                            <w:rFonts w:ascii="Cambria Math" w:hAnsi="Cambria Math"/>
                            <w:sz w:val="24"/>
                            <w:szCs w:val="24"/>
                          </w:rPr>
                          <m:t>3</m:t>
                        </m:r>
                      </m:sub>
                    </m:sSub>
                    <m:sSub>
                      <m:sSubPr>
                        <m:ctrlPr>
                          <w:rPr>
                            <w:rFonts w:ascii="Cambria Math" w:hAnsi="Cambria Math"/>
                            <w:i/>
                            <w:sz w:val="24"/>
                            <w:szCs w:val="24"/>
                          </w:rPr>
                        </m:ctrlPr>
                      </m:sSubPr>
                      <m:e>
                        <m:r>
                          <w:rPr>
                            <w:rFonts w:ascii="Cambria Math" w:eastAsia="MS Mincho" w:hAnsi="Cambria Math"/>
                            <w:sz w:val="24"/>
                            <w:szCs w:val="24"/>
                          </w:rPr>
                          <m:t>h</m:t>
                        </m:r>
                      </m:e>
                      <m:sub>
                        <m:r>
                          <w:rPr>
                            <w:rFonts w:ascii="Cambria Math" w:hAnsi="Cambria Math"/>
                            <w:sz w:val="24"/>
                            <w:szCs w:val="24"/>
                          </w:rPr>
                          <m:t>3</m:t>
                        </m:r>
                      </m:sub>
                    </m:sSub>
                  </m:e>
                </m:d>
                <m:r>
                  <w:rPr>
                    <w:rFonts w:ascii="Cambria Math" w:hAnsi="Cambria Math"/>
                    <w:sz w:val="24"/>
                    <w:szCs w:val="24"/>
                  </w:rPr>
                  <m:t>b</m:t>
                </m:r>
                <m:func>
                  <m:funcPr>
                    <m:ctrlPr>
                      <w:rPr>
                        <w:rFonts w:ascii="Cambria Math" w:hAnsi="Cambria Math"/>
                        <w:i/>
                        <w:sz w:val="24"/>
                        <w:szCs w:val="24"/>
                      </w:rPr>
                    </m:ctrlPr>
                  </m:funcPr>
                  <m:fName>
                    <m:r>
                      <w:rPr>
                        <w:rFonts w:ascii="Cambria Math" w:hAnsi="Cambria Math"/>
                        <w:sz w:val="24"/>
                        <w:szCs w:val="24"/>
                      </w:rPr>
                      <m:t>sin</m:t>
                    </m:r>
                  </m:fName>
                  <m:e>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i</m:t>
                        </m:r>
                      </m:sub>
                    </m:sSub>
                  </m:e>
                </m:func>
              </m:e>
            </m:nary>
          </m:den>
        </m:f>
      </m:oMath>
      <w:r w:rsidR="00DB7A8A" w:rsidRPr="00373688">
        <w:rPr>
          <w:rFonts w:hint="eastAsia"/>
          <w:sz w:val="24"/>
          <w:szCs w:val="24"/>
        </w:rPr>
        <w:t xml:space="preserve">         </w:t>
      </w:r>
      <w:r w:rsidR="00DB7A8A" w:rsidRPr="00373688">
        <w:rPr>
          <w:sz w:val="24"/>
          <w:szCs w:val="24"/>
        </w:rPr>
        <w:t>（</w:t>
      </w:r>
      <w:r w:rsidR="00DB7A8A" w:rsidRPr="00373688">
        <w:rPr>
          <w:sz w:val="24"/>
          <w:szCs w:val="24"/>
        </w:rPr>
        <w:t>6.</w:t>
      </w:r>
      <w:r w:rsidR="00DB7A8A" w:rsidRPr="00373688">
        <w:rPr>
          <w:rFonts w:hint="eastAsia"/>
          <w:sz w:val="24"/>
          <w:szCs w:val="24"/>
        </w:rPr>
        <w:t>3</w:t>
      </w:r>
      <w:r w:rsidR="00DB7A8A" w:rsidRPr="00373688">
        <w:rPr>
          <w:sz w:val="24"/>
          <w:szCs w:val="24"/>
        </w:rPr>
        <w:t>.</w:t>
      </w:r>
      <w:r w:rsidR="00DB7A8A" w:rsidRPr="00373688">
        <w:rPr>
          <w:rFonts w:hint="eastAsia"/>
          <w:sz w:val="24"/>
          <w:szCs w:val="24"/>
        </w:rPr>
        <w:t>2</w:t>
      </w:r>
      <w:r w:rsidR="00DB7A8A" w:rsidRPr="00373688">
        <w:rPr>
          <w:sz w:val="24"/>
          <w:szCs w:val="24"/>
        </w:rPr>
        <w:t>-2</w:t>
      </w:r>
      <w:r w:rsidR="00DB7A8A" w:rsidRPr="00373688">
        <w:rPr>
          <w:sz w:val="24"/>
          <w:szCs w:val="24"/>
        </w:rPr>
        <w:t>）</w:t>
      </w:r>
    </w:p>
    <w:p w14:paraId="22699841" w14:textId="77777777" w:rsidR="00DB7A8A" w:rsidRPr="00373688" w:rsidRDefault="00DB7A8A" w:rsidP="00DB7A8A">
      <w:pPr>
        <w:spacing w:line="360" w:lineRule="auto"/>
        <w:jc w:val="left"/>
        <w:rPr>
          <w:sz w:val="24"/>
          <w:szCs w:val="24"/>
        </w:rPr>
      </w:pPr>
      <w:r w:rsidRPr="00373688">
        <w:rPr>
          <w:sz w:val="24"/>
          <w:szCs w:val="24"/>
        </w:rPr>
        <w:t>式中</w:t>
      </w:r>
      <w:r w:rsidRPr="00373688">
        <w:rPr>
          <w:rFonts w:hint="eastAsia"/>
          <w:sz w:val="24"/>
          <w:szCs w:val="24"/>
        </w:rPr>
        <w:t>：</w:t>
      </w:r>
      <w:r w:rsidRPr="00373688">
        <w:rPr>
          <w:rFonts w:hint="eastAsia"/>
          <w:sz w:val="24"/>
          <w:szCs w:val="24"/>
        </w:rPr>
        <w:t xml:space="preserve">    </w:t>
      </w:r>
      <w:r w:rsidRPr="00373688">
        <w:rPr>
          <w:i/>
          <w:sz w:val="24"/>
          <w:szCs w:val="24"/>
        </w:rPr>
        <w:t>h</w:t>
      </w:r>
      <w:r w:rsidRPr="00373688">
        <w:rPr>
          <w:sz w:val="24"/>
          <w:szCs w:val="24"/>
          <w:vertAlign w:val="subscript"/>
        </w:rPr>
        <w:t>1</w:t>
      </w:r>
      <w:r w:rsidRPr="00373688">
        <w:rPr>
          <w:sz w:val="24"/>
          <w:szCs w:val="24"/>
        </w:rPr>
        <w:t>——</w:t>
      </w:r>
      <w:r w:rsidRPr="00373688">
        <w:rPr>
          <w:sz w:val="24"/>
          <w:szCs w:val="24"/>
        </w:rPr>
        <w:t>每一条浸润线（地下水位渗流线）以上的高度，</w:t>
      </w:r>
      <w:r w:rsidRPr="00373688">
        <w:rPr>
          <w:sz w:val="24"/>
          <w:szCs w:val="24"/>
        </w:rPr>
        <w:t>m</w:t>
      </w:r>
      <w:r w:rsidRPr="00373688">
        <w:rPr>
          <w:sz w:val="24"/>
          <w:szCs w:val="24"/>
        </w:rPr>
        <w:t>；</w:t>
      </w:r>
    </w:p>
    <w:p w14:paraId="4802ABF0" w14:textId="77777777" w:rsidR="00DB7A8A" w:rsidRPr="00373688" w:rsidRDefault="00DB7A8A" w:rsidP="00DB7A8A">
      <w:pPr>
        <w:spacing w:line="360" w:lineRule="auto"/>
        <w:jc w:val="left"/>
        <w:rPr>
          <w:sz w:val="24"/>
          <w:szCs w:val="24"/>
        </w:rPr>
      </w:pPr>
      <w:r w:rsidRPr="00373688">
        <w:rPr>
          <w:sz w:val="24"/>
          <w:szCs w:val="24"/>
        </w:rPr>
        <w:t xml:space="preserve">          </w:t>
      </w:r>
      <w:r w:rsidRPr="00373688">
        <w:rPr>
          <w:i/>
          <w:sz w:val="24"/>
          <w:szCs w:val="24"/>
        </w:rPr>
        <w:t>γ</w:t>
      </w:r>
      <w:r w:rsidRPr="00373688">
        <w:rPr>
          <w:i/>
          <w:sz w:val="24"/>
          <w:szCs w:val="24"/>
          <w:vertAlign w:val="subscript"/>
        </w:rPr>
        <w:t>1</w:t>
      </w:r>
      <w:r w:rsidRPr="00373688">
        <w:rPr>
          <w:sz w:val="24"/>
          <w:szCs w:val="24"/>
        </w:rPr>
        <w:t xml:space="preserve"> ——</w:t>
      </w:r>
      <w:r w:rsidRPr="00373688">
        <w:rPr>
          <w:sz w:val="24"/>
          <w:szCs w:val="24"/>
        </w:rPr>
        <w:t>与</w:t>
      </w:r>
      <w:r w:rsidRPr="00373688">
        <w:rPr>
          <w:i/>
          <w:sz w:val="24"/>
          <w:szCs w:val="24"/>
        </w:rPr>
        <w:t>h</w:t>
      </w:r>
      <w:r w:rsidRPr="00373688">
        <w:rPr>
          <w:sz w:val="24"/>
          <w:szCs w:val="24"/>
          <w:vertAlign w:val="subscript"/>
        </w:rPr>
        <w:t>1</w:t>
      </w:r>
      <w:r w:rsidRPr="00373688">
        <w:rPr>
          <w:sz w:val="24"/>
          <w:szCs w:val="24"/>
        </w:rPr>
        <w:t>相对应的天然重度，</w:t>
      </w:r>
      <w:r w:rsidRPr="00373688">
        <w:rPr>
          <w:sz w:val="24"/>
          <w:szCs w:val="24"/>
        </w:rPr>
        <w:t>kN/m</w:t>
      </w:r>
      <w:r w:rsidRPr="00373688">
        <w:rPr>
          <w:sz w:val="24"/>
          <w:szCs w:val="24"/>
          <w:vertAlign w:val="superscript"/>
        </w:rPr>
        <w:t>3</w:t>
      </w:r>
      <w:r w:rsidRPr="00373688">
        <w:rPr>
          <w:sz w:val="24"/>
          <w:szCs w:val="24"/>
        </w:rPr>
        <w:t>；</w:t>
      </w:r>
    </w:p>
    <w:p w14:paraId="298AE41D" w14:textId="77777777" w:rsidR="00DB7A8A" w:rsidRPr="00373688" w:rsidRDefault="00DB7A8A" w:rsidP="00DB7A8A">
      <w:pPr>
        <w:spacing w:line="360" w:lineRule="auto"/>
        <w:ind w:firstLineChars="500" w:firstLine="1200"/>
        <w:jc w:val="left"/>
        <w:rPr>
          <w:sz w:val="24"/>
          <w:szCs w:val="24"/>
        </w:rPr>
      </w:pPr>
      <w:r w:rsidRPr="00373688">
        <w:rPr>
          <w:i/>
          <w:sz w:val="24"/>
          <w:szCs w:val="24"/>
        </w:rPr>
        <w:t>h</w:t>
      </w:r>
      <w:r w:rsidRPr="00373688">
        <w:rPr>
          <w:sz w:val="24"/>
          <w:szCs w:val="24"/>
          <w:vertAlign w:val="subscript"/>
        </w:rPr>
        <w:t>2</w:t>
      </w:r>
      <w:r w:rsidRPr="00373688">
        <w:rPr>
          <w:sz w:val="24"/>
          <w:szCs w:val="24"/>
        </w:rPr>
        <w:t>——</w:t>
      </w:r>
      <w:r w:rsidRPr="00373688">
        <w:rPr>
          <w:sz w:val="24"/>
          <w:szCs w:val="24"/>
        </w:rPr>
        <w:t>浸润线以下坑内水位以上土条高度，</w:t>
      </w:r>
      <w:r w:rsidRPr="00373688">
        <w:rPr>
          <w:sz w:val="24"/>
          <w:szCs w:val="24"/>
        </w:rPr>
        <w:t>m</w:t>
      </w:r>
      <w:r w:rsidRPr="00373688">
        <w:rPr>
          <w:sz w:val="24"/>
          <w:szCs w:val="24"/>
        </w:rPr>
        <w:t>；</w:t>
      </w:r>
    </w:p>
    <w:p w14:paraId="505E02C7" w14:textId="77777777" w:rsidR="00DB7A8A" w:rsidRPr="00373688" w:rsidRDefault="00DB7A8A" w:rsidP="00DB7A8A">
      <w:pPr>
        <w:spacing w:line="360" w:lineRule="auto"/>
        <w:ind w:firstLineChars="200" w:firstLine="480"/>
        <w:jc w:val="left"/>
        <w:rPr>
          <w:sz w:val="24"/>
          <w:szCs w:val="24"/>
        </w:rPr>
      </w:pPr>
      <w:r w:rsidRPr="00373688">
        <w:rPr>
          <w:sz w:val="24"/>
          <w:szCs w:val="24"/>
        </w:rPr>
        <w:t xml:space="preserve">      </w:t>
      </w:r>
      <w:r w:rsidRPr="00373688">
        <w:rPr>
          <w:i/>
          <w:sz w:val="24"/>
          <w:szCs w:val="24"/>
        </w:rPr>
        <w:t>γ</w:t>
      </w:r>
      <w:r w:rsidRPr="00373688">
        <w:rPr>
          <w:i/>
          <w:sz w:val="24"/>
          <w:szCs w:val="24"/>
          <w:vertAlign w:val="subscript"/>
        </w:rPr>
        <w:t>2</w:t>
      </w:r>
      <w:r w:rsidRPr="00373688">
        <w:rPr>
          <w:i/>
          <w:sz w:val="24"/>
          <w:szCs w:val="24"/>
          <w:vertAlign w:val="superscript"/>
        </w:rPr>
        <w:t>’</w:t>
      </w:r>
      <w:r w:rsidRPr="00373688">
        <w:rPr>
          <w:i/>
          <w:sz w:val="24"/>
          <w:szCs w:val="24"/>
        </w:rPr>
        <w:t>，</w:t>
      </w:r>
      <w:r w:rsidRPr="00373688">
        <w:rPr>
          <w:i/>
          <w:sz w:val="24"/>
          <w:szCs w:val="24"/>
        </w:rPr>
        <w:t>γ</w:t>
      </w:r>
      <w:r w:rsidRPr="00373688">
        <w:rPr>
          <w:i/>
          <w:sz w:val="24"/>
          <w:szCs w:val="24"/>
          <w:vertAlign w:val="subscript"/>
        </w:rPr>
        <w:t>2</w:t>
      </w:r>
      <w:r w:rsidRPr="00373688">
        <w:rPr>
          <w:sz w:val="24"/>
          <w:szCs w:val="24"/>
        </w:rPr>
        <w:t xml:space="preserve"> ——</w:t>
      </w:r>
      <w:r w:rsidRPr="00373688">
        <w:rPr>
          <w:sz w:val="24"/>
          <w:szCs w:val="24"/>
        </w:rPr>
        <w:t>与</w:t>
      </w:r>
      <w:r w:rsidRPr="00373688">
        <w:rPr>
          <w:i/>
          <w:sz w:val="24"/>
          <w:szCs w:val="24"/>
        </w:rPr>
        <w:t>h</w:t>
      </w:r>
      <w:r w:rsidRPr="00373688">
        <w:rPr>
          <w:sz w:val="24"/>
          <w:szCs w:val="24"/>
          <w:vertAlign w:val="subscript"/>
        </w:rPr>
        <w:t>2</w:t>
      </w:r>
      <w:r w:rsidRPr="00373688">
        <w:rPr>
          <w:sz w:val="24"/>
          <w:szCs w:val="24"/>
        </w:rPr>
        <w:t>相应的土的浮重度和饱和重度，</w:t>
      </w:r>
      <w:r w:rsidRPr="00373688">
        <w:rPr>
          <w:sz w:val="24"/>
          <w:szCs w:val="24"/>
        </w:rPr>
        <w:t>kN/m</w:t>
      </w:r>
      <w:r w:rsidRPr="00373688">
        <w:rPr>
          <w:sz w:val="24"/>
          <w:szCs w:val="24"/>
          <w:vertAlign w:val="superscript"/>
        </w:rPr>
        <w:t>3</w:t>
      </w:r>
      <w:r w:rsidRPr="00373688">
        <w:rPr>
          <w:sz w:val="24"/>
          <w:szCs w:val="24"/>
        </w:rPr>
        <w:t>；</w:t>
      </w:r>
    </w:p>
    <w:p w14:paraId="419D68C1" w14:textId="77777777" w:rsidR="00DB7A8A" w:rsidRPr="00373688" w:rsidRDefault="00DB7A8A" w:rsidP="00DB7A8A">
      <w:pPr>
        <w:spacing w:line="360" w:lineRule="auto"/>
        <w:ind w:firstLineChars="500" w:firstLine="1200"/>
        <w:jc w:val="left"/>
        <w:rPr>
          <w:sz w:val="24"/>
          <w:szCs w:val="24"/>
        </w:rPr>
      </w:pPr>
      <w:r w:rsidRPr="00373688">
        <w:rPr>
          <w:i/>
          <w:sz w:val="24"/>
          <w:szCs w:val="24"/>
        </w:rPr>
        <w:t>h</w:t>
      </w:r>
      <w:r w:rsidRPr="00373688">
        <w:rPr>
          <w:sz w:val="24"/>
          <w:szCs w:val="24"/>
          <w:vertAlign w:val="subscript"/>
        </w:rPr>
        <w:t>3</w:t>
      </w:r>
      <w:r w:rsidRPr="00373688">
        <w:rPr>
          <w:sz w:val="24"/>
          <w:szCs w:val="24"/>
        </w:rPr>
        <w:t>——</w:t>
      </w:r>
      <w:r w:rsidRPr="00373688">
        <w:rPr>
          <w:sz w:val="24"/>
          <w:szCs w:val="24"/>
        </w:rPr>
        <w:t>坑内水位以下土条高度，</w:t>
      </w:r>
      <w:r w:rsidRPr="00373688">
        <w:rPr>
          <w:sz w:val="24"/>
          <w:szCs w:val="24"/>
        </w:rPr>
        <w:t>m</w:t>
      </w:r>
      <w:r w:rsidRPr="00373688">
        <w:rPr>
          <w:sz w:val="24"/>
          <w:szCs w:val="24"/>
        </w:rPr>
        <w:t>；</w:t>
      </w:r>
    </w:p>
    <w:p w14:paraId="4EC8937F" w14:textId="77777777" w:rsidR="00DB7A8A" w:rsidRPr="00373688" w:rsidRDefault="00DB7A8A" w:rsidP="00DB7A8A">
      <w:pPr>
        <w:spacing w:line="360" w:lineRule="auto"/>
        <w:ind w:firstLineChars="400" w:firstLine="960"/>
        <w:jc w:val="left"/>
        <w:rPr>
          <w:sz w:val="24"/>
          <w:szCs w:val="24"/>
        </w:rPr>
      </w:pPr>
      <w:r w:rsidRPr="00373688">
        <w:rPr>
          <w:sz w:val="24"/>
          <w:szCs w:val="24"/>
        </w:rPr>
        <w:t xml:space="preserve">  </w:t>
      </w:r>
      <w:r w:rsidRPr="00373688">
        <w:rPr>
          <w:i/>
          <w:sz w:val="24"/>
          <w:szCs w:val="24"/>
        </w:rPr>
        <w:t>γ</w:t>
      </w:r>
      <w:r w:rsidRPr="00373688">
        <w:rPr>
          <w:i/>
          <w:sz w:val="24"/>
          <w:szCs w:val="24"/>
          <w:vertAlign w:val="subscript"/>
        </w:rPr>
        <w:t>3</w:t>
      </w:r>
      <w:r w:rsidRPr="00373688">
        <w:rPr>
          <w:i/>
          <w:sz w:val="24"/>
          <w:szCs w:val="24"/>
          <w:vertAlign w:val="superscript"/>
        </w:rPr>
        <w:t>’</w:t>
      </w:r>
      <w:r w:rsidRPr="00373688">
        <w:rPr>
          <w:i/>
          <w:sz w:val="24"/>
          <w:szCs w:val="24"/>
          <w:vertAlign w:val="subscript"/>
        </w:rPr>
        <w:t xml:space="preserve"> </w:t>
      </w:r>
      <w:r w:rsidRPr="00373688">
        <w:rPr>
          <w:sz w:val="24"/>
          <w:szCs w:val="24"/>
        </w:rPr>
        <w:t>——</w:t>
      </w:r>
      <w:r w:rsidRPr="00373688">
        <w:rPr>
          <w:sz w:val="24"/>
          <w:szCs w:val="24"/>
        </w:rPr>
        <w:t>与</w:t>
      </w:r>
      <w:r w:rsidRPr="00373688">
        <w:rPr>
          <w:i/>
          <w:sz w:val="24"/>
          <w:szCs w:val="24"/>
        </w:rPr>
        <w:t>h</w:t>
      </w:r>
      <w:r w:rsidRPr="00373688">
        <w:rPr>
          <w:sz w:val="24"/>
          <w:szCs w:val="24"/>
          <w:vertAlign w:val="subscript"/>
        </w:rPr>
        <w:t>3</w:t>
      </w:r>
      <w:r w:rsidRPr="00373688">
        <w:rPr>
          <w:sz w:val="24"/>
          <w:szCs w:val="24"/>
        </w:rPr>
        <w:t>相对应的土的浮重度，</w:t>
      </w:r>
      <w:r w:rsidRPr="00373688">
        <w:rPr>
          <w:sz w:val="24"/>
          <w:szCs w:val="24"/>
        </w:rPr>
        <w:t>kN/m</w:t>
      </w:r>
      <w:r w:rsidRPr="00373688">
        <w:rPr>
          <w:sz w:val="24"/>
          <w:szCs w:val="24"/>
          <w:vertAlign w:val="superscript"/>
        </w:rPr>
        <w:t>3</w:t>
      </w:r>
      <w:r w:rsidRPr="00373688">
        <w:rPr>
          <w:sz w:val="24"/>
          <w:szCs w:val="24"/>
        </w:rPr>
        <w:t>；</w:t>
      </w:r>
    </w:p>
    <w:p w14:paraId="7FCF51BD" w14:textId="77777777" w:rsidR="00DB7A8A" w:rsidRPr="00373688" w:rsidRDefault="00DB7A8A" w:rsidP="00DB7A8A">
      <w:pPr>
        <w:spacing w:line="360" w:lineRule="auto"/>
        <w:ind w:firstLineChars="450" w:firstLine="1080"/>
        <w:jc w:val="left"/>
        <w:rPr>
          <w:sz w:val="24"/>
          <w:szCs w:val="24"/>
        </w:rPr>
      </w:pPr>
      <w:r w:rsidRPr="00373688">
        <w:rPr>
          <w:i/>
          <w:sz w:val="24"/>
          <w:szCs w:val="24"/>
        </w:rPr>
        <w:t>M</w:t>
      </w:r>
      <w:r w:rsidRPr="00373688">
        <w:rPr>
          <w:sz w:val="24"/>
          <w:szCs w:val="24"/>
        </w:rPr>
        <w:t>p——</w:t>
      </w:r>
      <w:r w:rsidRPr="00373688">
        <w:rPr>
          <w:sz w:val="24"/>
          <w:szCs w:val="24"/>
        </w:rPr>
        <w:t>每延米中的桩产生的抗滑力矩；</w:t>
      </w:r>
    </w:p>
    <w:p w14:paraId="4F7FC15C" w14:textId="77777777" w:rsidR="00DB7A8A" w:rsidRPr="00373688" w:rsidRDefault="00DB7A8A" w:rsidP="00DB7A8A">
      <w:pPr>
        <w:spacing w:line="360" w:lineRule="auto"/>
        <w:ind w:firstLineChars="250" w:firstLine="600"/>
        <w:jc w:val="left"/>
        <w:rPr>
          <w:i/>
          <w:sz w:val="24"/>
          <w:szCs w:val="24"/>
          <w:vertAlign w:val="subscript"/>
        </w:rPr>
      </w:pPr>
      <w:r w:rsidRPr="00373688">
        <w:rPr>
          <w:sz w:val="24"/>
          <w:szCs w:val="24"/>
        </w:rPr>
        <w:t xml:space="preserve">     </w:t>
      </w:r>
      <w:r w:rsidRPr="00373688">
        <w:rPr>
          <w:i/>
          <w:sz w:val="24"/>
          <w:szCs w:val="24"/>
        </w:rPr>
        <w:t>γ</w:t>
      </w:r>
      <w:r w:rsidRPr="00373688">
        <w:rPr>
          <w:i/>
          <w:sz w:val="24"/>
          <w:szCs w:val="24"/>
          <w:vertAlign w:val="subscript"/>
        </w:rPr>
        <w:t>RS</w:t>
      </w:r>
      <w:r w:rsidRPr="00373688">
        <w:rPr>
          <w:sz w:val="24"/>
          <w:szCs w:val="24"/>
        </w:rPr>
        <w:t xml:space="preserve"> ——</w:t>
      </w:r>
      <w:r w:rsidRPr="00373688">
        <w:rPr>
          <w:sz w:val="24"/>
          <w:szCs w:val="24"/>
        </w:rPr>
        <w:t>基坑整体稳定性抗力分项系数，</w:t>
      </w:r>
      <w:r w:rsidRPr="00373688">
        <w:rPr>
          <w:sz w:val="24"/>
          <w:szCs w:val="24"/>
        </w:rPr>
        <w:t>1.1~1.2</w:t>
      </w:r>
      <w:r w:rsidRPr="00373688">
        <w:rPr>
          <w:sz w:val="24"/>
          <w:szCs w:val="24"/>
        </w:rPr>
        <w:t>；</w:t>
      </w:r>
    </w:p>
    <w:p w14:paraId="7329D071" w14:textId="77777777" w:rsidR="00DB7A8A" w:rsidRPr="00373688" w:rsidRDefault="00DB7A8A" w:rsidP="00DB7A8A">
      <w:pPr>
        <w:spacing w:line="360" w:lineRule="auto"/>
        <w:ind w:firstLineChars="500" w:firstLine="1200"/>
        <w:jc w:val="left"/>
        <w:rPr>
          <w:sz w:val="24"/>
          <w:szCs w:val="24"/>
        </w:rPr>
      </w:pPr>
      <w:r w:rsidRPr="00373688">
        <w:rPr>
          <w:i/>
          <w:sz w:val="24"/>
          <w:szCs w:val="24"/>
        </w:rPr>
        <w:t>R</w:t>
      </w:r>
      <w:r w:rsidRPr="00373688">
        <w:rPr>
          <w:sz w:val="24"/>
          <w:szCs w:val="24"/>
        </w:rPr>
        <w:t>——</w:t>
      </w:r>
      <w:r w:rsidRPr="00373688">
        <w:rPr>
          <w:sz w:val="24"/>
          <w:szCs w:val="24"/>
        </w:rPr>
        <w:t>滑动圆弧的半径，</w:t>
      </w:r>
      <w:r w:rsidRPr="00373688">
        <w:rPr>
          <w:sz w:val="24"/>
          <w:szCs w:val="24"/>
        </w:rPr>
        <w:t>m</w:t>
      </w:r>
      <w:r w:rsidRPr="00373688">
        <w:rPr>
          <w:sz w:val="24"/>
          <w:szCs w:val="24"/>
        </w:rPr>
        <w:t>。</w:t>
      </w:r>
    </w:p>
    <w:p w14:paraId="262E8014" w14:textId="77777777" w:rsidR="00DB7A8A" w:rsidRPr="00373688" w:rsidRDefault="00DB7A8A" w:rsidP="00DB7A8A">
      <w:pPr>
        <w:spacing w:line="360" w:lineRule="auto"/>
        <w:jc w:val="center"/>
        <w:rPr>
          <w:sz w:val="24"/>
          <w:szCs w:val="24"/>
        </w:rPr>
      </w:pPr>
      <w:r w:rsidRPr="00373688">
        <w:rPr>
          <w:noProof/>
          <w:sz w:val="24"/>
          <w:szCs w:val="24"/>
        </w:rPr>
        <w:lastRenderedPageBreak/>
        <w:drawing>
          <wp:inline distT="0" distB="0" distL="0" distR="0" wp14:anchorId="638B2DA7" wp14:editId="41EEF856">
            <wp:extent cx="3473450" cy="2159000"/>
            <wp:effectExtent l="19050" t="0" r="0" b="0"/>
            <wp:docPr id="41" name="图片 6"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6" descr="图示&#10;&#10;描述已自动生成"/>
                    <pic:cNvPicPr>
                      <a:picLocks noChangeAspect="1" noChangeArrowheads="1"/>
                    </pic:cNvPicPr>
                  </pic:nvPicPr>
                  <pic:blipFill>
                    <a:blip r:embed="rId63"/>
                    <a:srcRect/>
                    <a:stretch>
                      <a:fillRect/>
                    </a:stretch>
                  </pic:blipFill>
                  <pic:spPr>
                    <a:xfrm>
                      <a:off x="0" y="0"/>
                      <a:ext cx="3473450" cy="2159000"/>
                    </a:xfrm>
                    <a:prstGeom prst="rect">
                      <a:avLst/>
                    </a:prstGeom>
                    <a:noFill/>
                    <a:ln w="9525">
                      <a:noFill/>
                      <a:miter lim="800000"/>
                      <a:headEnd/>
                      <a:tailEnd/>
                    </a:ln>
                  </pic:spPr>
                </pic:pic>
              </a:graphicData>
            </a:graphic>
          </wp:inline>
        </w:drawing>
      </w:r>
    </w:p>
    <w:p w14:paraId="60F45103" w14:textId="77777777" w:rsidR="00DB7A8A" w:rsidRPr="00373688" w:rsidRDefault="00DB7A8A" w:rsidP="00DB7A8A">
      <w:pPr>
        <w:spacing w:afterLines="50" w:after="120" w:line="360" w:lineRule="auto"/>
        <w:jc w:val="center"/>
        <w:rPr>
          <w:rFonts w:ascii="黑体" w:eastAsia="黑体" w:hAnsi="黑体" w:hint="eastAsia"/>
          <w:szCs w:val="24"/>
        </w:rPr>
      </w:pPr>
      <w:r w:rsidRPr="00373688">
        <w:rPr>
          <w:rFonts w:ascii="黑体" w:eastAsia="黑体" w:hAnsi="黑体"/>
          <w:szCs w:val="24"/>
        </w:rPr>
        <w:t>图6.3.</w:t>
      </w:r>
      <w:r w:rsidRPr="00373688">
        <w:rPr>
          <w:rFonts w:ascii="黑体" w:eastAsia="黑体" w:hAnsi="黑体" w:hint="eastAsia"/>
          <w:szCs w:val="24"/>
        </w:rPr>
        <w:t>2</w:t>
      </w:r>
      <w:r w:rsidRPr="00373688">
        <w:rPr>
          <w:rFonts w:ascii="黑体" w:eastAsia="黑体" w:hAnsi="黑体"/>
          <w:szCs w:val="24"/>
        </w:rPr>
        <w:t xml:space="preserve"> 整体稳定性验算</w:t>
      </w:r>
    </w:p>
    <w:p w14:paraId="17D4C073" w14:textId="77777777" w:rsidR="00DB7A8A" w:rsidRPr="00373688" w:rsidRDefault="00DB7A8A" w:rsidP="00DB7A8A">
      <w:pPr>
        <w:spacing w:line="360" w:lineRule="auto"/>
        <w:ind w:firstLineChars="500" w:firstLine="1200"/>
        <w:jc w:val="left"/>
        <w:rPr>
          <w:sz w:val="24"/>
          <w:szCs w:val="24"/>
        </w:rPr>
      </w:pPr>
    </w:p>
    <w:p w14:paraId="57E7C5E1" w14:textId="77777777" w:rsidR="00DB7A8A" w:rsidRPr="00373688" w:rsidRDefault="00DB7A8A" w:rsidP="00DB7A8A">
      <w:pPr>
        <w:spacing w:line="360" w:lineRule="auto"/>
        <w:jc w:val="left"/>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3</w:t>
      </w:r>
      <w:r w:rsidRPr="00373688">
        <w:rPr>
          <w:sz w:val="24"/>
          <w:szCs w:val="24"/>
        </w:rPr>
        <w:t xml:space="preserve">  </w:t>
      </w:r>
      <w:r w:rsidRPr="00373688">
        <w:rPr>
          <w:rFonts w:hint="eastAsia"/>
          <w:sz w:val="24"/>
          <w:szCs w:val="24"/>
        </w:rPr>
        <w:t>对于粘性土，计算中不计渗流力作用时，应满足基坑整体稳定安全系</w:t>
      </w:r>
      <w:r w:rsidRPr="00373688">
        <w:rPr>
          <w:sz w:val="24"/>
          <w:szCs w:val="24"/>
        </w:rPr>
        <w:t>数</w:t>
      </w:r>
      <w:r w:rsidRPr="00373688">
        <w:rPr>
          <w:rFonts w:hint="eastAsia"/>
          <w:sz w:val="24"/>
          <w:szCs w:val="24"/>
        </w:rPr>
        <w:t>1.4</w:t>
      </w:r>
      <w:r w:rsidRPr="00373688">
        <w:rPr>
          <w:sz w:val="24"/>
          <w:szCs w:val="24"/>
        </w:rPr>
        <w:t>。</w:t>
      </w:r>
    </w:p>
    <w:p w14:paraId="719F3B3A" w14:textId="77777777" w:rsidR="00DB7A8A" w:rsidRPr="00373688" w:rsidRDefault="00DB7A8A" w:rsidP="00DB7A8A">
      <w:pPr>
        <w:spacing w:beforeLines="50" w:before="120" w:line="360" w:lineRule="auto"/>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4</w:t>
      </w:r>
      <w:r w:rsidRPr="00373688">
        <w:rPr>
          <w:sz w:val="24"/>
          <w:szCs w:val="24"/>
        </w:rPr>
        <w:t xml:space="preserve">  </w:t>
      </w:r>
      <w:r w:rsidRPr="00373688">
        <w:rPr>
          <w:rFonts w:hint="eastAsia"/>
          <w:sz w:val="24"/>
          <w:szCs w:val="24"/>
        </w:rPr>
        <w:t>当基坑底面以下存在透水层时，稳定计算中应考虑透水层的不利作用。</w:t>
      </w:r>
    </w:p>
    <w:p w14:paraId="04B00EE5" w14:textId="77777777" w:rsidR="00DB7A8A" w:rsidRPr="00373688" w:rsidRDefault="00DB7A8A" w:rsidP="00DB7A8A">
      <w:pPr>
        <w:spacing w:beforeLines="50" w:before="120" w:line="360" w:lineRule="auto"/>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5</w:t>
      </w:r>
      <w:r w:rsidRPr="00373688">
        <w:rPr>
          <w:sz w:val="24"/>
          <w:szCs w:val="24"/>
        </w:rPr>
        <w:t xml:space="preserve">  </w:t>
      </w:r>
      <w:r w:rsidRPr="00373688">
        <w:rPr>
          <w:rFonts w:hint="eastAsia"/>
          <w:sz w:val="24"/>
          <w:szCs w:val="24"/>
        </w:rPr>
        <w:t>对于支护桩边坡，需计算圆弧切桩与圆弧通过桩尖时的基坑整体稳定性，圆弧切桩时需考虑切桩阻力产生的抗滑作用，即每延米中桩产生的抗滑力矩</w:t>
      </w:r>
      <w:r w:rsidRPr="00373688">
        <w:rPr>
          <w:sz w:val="24"/>
          <w:szCs w:val="24"/>
        </w:rPr>
        <w:t>M</w:t>
      </w:r>
      <w:r w:rsidRPr="00373688">
        <w:rPr>
          <w:sz w:val="24"/>
          <w:szCs w:val="24"/>
          <w:vertAlign w:val="subscript"/>
        </w:rPr>
        <w:t>p</w:t>
      </w:r>
      <w:r w:rsidRPr="00373688">
        <w:rPr>
          <w:rFonts w:hint="eastAsia"/>
          <w:sz w:val="24"/>
          <w:szCs w:val="24"/>
        </w:rPr>
        <w:t>。</w:t>
      </w:r>
    </w:p>
    <w:p w14:paraId="71380D2D" w14:textId="77777777" w:rsidR="00DB7A8A" w:rsidRPr="00373688" w:rsidRDefault="00DB7A8A" w:rsidP="00DB7A8A">
      <w:pPr>
        <w:spacing w:beforeLines="50" w:before="120" w:line="360" w:lineRule="auto"/>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6</w:t>
      </w:r>
      <w:r w:rsidRPr="00373688">
        <w:rPr>
          <w:sz w:val="24"/>
          <w:szCs w:val="24"/>
        </w:rPr>
        <w:t xml:space="preserve">  </w:t>
      </w:r>
      <w:r w:rsidRPr="00373688">
        <w:rPr>
          <w:rFonts w:hint="eastAsia"/>
          <w:sz w:val="24"/>
          <w:szCs w:val="24"/>
        </w:rPr>
        <w:t>桩抗力力矩</w:t>
      </w:r>
      <w:r w:rsidRPr="00373688">
        <w:rPr>
          <w:sz w:val="24"/>
          <w:szCs w:val="24"/>
        </w:rPr>
        <w:t>M</w:t>
      </w:r>
      <w:r w:rsidRPr="00373688">
        <w:rPr>
          <w:sz w:val="24"/>
          <w:szCs w:val="24"/>
          <w:vertAlign w:val="subscript"/>
        </w:rPr>
        <w:t>p</w:t>
      </w:r>
      <w:r w:rsidRPr="00373688">
        <w:rPr>
          <w:rFonts w:hint="eastAsia"/>
          <w:sz w:val="24"/>
          <w:szCs w:val="24"/>
        </w:rPr>
        <w:t>由式</w:t>
      </w: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6</w:t>
      </w:r>
      <w:r w:rsidRPr="00373688">
        <w:rPr>
          <w:rFonts w:hint="eastAsia"/>
          <w:sz w:val="24"/>
          <w:szCs w:val="24"/>
        </w:rPr>
        <w:t>计算确定。</w:t>
      </w:r>
    </w:p>
    <w:p w14:paraId="0E5E7B13" w14:textId="77777777" w:rsidR="00DB7A8A" w:rsidRPr="00373688" w:rsidRDefault="00000000" w:rsidP="00DB7A8A">
      <w:pPr>
        <w:wordWrap w:val="0"/>
        <w:spacing w:line="360" w:lineRule="auto"/>
        <w:jc w:val="right"/>
        <w:rPr>
          <w:sz w:val="24"/>
          <w:szCs w:val="24"/>
        </w:rPr>
      </w:pPr>
      <m:oMath>
        <m:sSub>
          <m:sSubPr>
            <m:ctrlPr>
              <w:rPr>
                <w:rFonts w:ascii="Cambria Math" w:hAnsi="Cambria Math"/>
                <w:sz w:val="24"/>
                <w:szCs w:val="24"/>
              </w:rPr>
            </m:ctrlPr>
          </m:sSubPr>
          <m:e>
            <m:r>
              <w:rPr>
                <w:rFonts w:ascii="Cambria Math" w:hAnsi="Cambria Math"/>
                <w:sz w:val="24"/>
                <w:szCs w:val="24"/>
              </w:rPr>
              <m:t>M</m:t>
            </m:r>
          </m:e>
          <m:sub>
            <m:r>
              <w:rPr>
                <w:rFonts w:ascii="Cambria Math" w:hAnsi="Cambria Math"/>
                <w:sz w:val="24"/>
                <w:szCs w:val="24"/>
              </w:rPr>
              <m:t>P</m:t>
            </m:r>
          </m:sub>
        </m:sSub>
        <m:r>
          <m:rPr>
            <m:sty m:val="p"/>
          </m:rPr>
          <w:rPr>
            <w:rFonts w:ascii="Cambria Math" w:hAnsi="Cambria Math"/>
            <w:sz w:val="24"/>
            <w:szCs w:val="24"/>
          </w:rPr>
          <m:t>=</m:t>
        </m:r>
        <m:r>
          <w:rPr>
            <w:rFonts w:ascii="Cambria Math" w:hAnsi="Cambria Math"/>
            <w:sz w:val="24"/>
            <w:szCs w:val="24"/>
          </w:rPr>
          <m:t>R</m:t>
        </m:r>
        <m:func>
          <m:funcPr>
            <m:ctrlPr>
              <w:rPr>
                <w:rFonts w:ascii="Cambria Math" w:hAnsi="Cambria Math"/>
                <w:i/>
                <w:sz w:val="24"/>
                <w:szCs w:val="24"/>
              </w:rPr>
            </m:ctrlPr>
          </m:funcPr>
          <m:fName>
            <m:r>
              <w:rPr>
                <w:rFonts w:ascii="Cambria Math" w:hAnsi="Cambria Math"/>
                <w:sz w:val="24"/>
                <w:szCs w:val="24"/>
              </w:rPr>
              <m:t>cos</m:t>
            </m:r>
          </m:fName>
          <m:e>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i</m:t>
                </m:r>
              </m:sub>
            </m:sSub>
          </m:e>
        </m:func>
        <m:rad>
          <m:radPr>
            <m:degHide m:val="1"/>
            <m:ctrlPr>
              <w:rPr>
                <w:rFonts w:ascii="Cambria Math" w:hAnsi="Cambria Math"/>
                <w:sz w:val="24"/>
                <w:szCs w:val="24"/>
              </w:rPr>
            </m:ctrlPr>
          </m:radPr>
          <m:deg/>
          <m:e>
            <m:f>
              <m:fPr>
                <m:ctrlPr>
                  <w:rPr>
                    <w:rFonts w:ascii="Cambria Math" w:hAnsi="Cambria Math"/>
                    <w:i/>
                    <w:sz w:val="24"/>
                    <w:szCs w:val="24"/>
                  </w:rPr>
                </m:ctrlPr>
              </m:fPr>
              <m:num>
                <m: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M</m:t>
                    </m:r>
                  </m:e>
                  <m:sub>
                    <m:r>
                      <w:rPr>
                        <w:rFonts w:ascii="Cambria Math" w:hAnsi="Cambria Math"/>
                        <w:sz w:val="24"/>
                        <w:szCs w:val="24"/>
                      </w:rPr>
                      <m:t>c</m:t>
                    </m:r>
                  </m:sub>
                </m:sSub>
                <m:r>
                  <w:rPr>
                    <w:rFonts w:ascii="Cambria Math" w:hAnsi="Cambria Math"/>
                    <w:sz w:val="24"/>
                    <w:szCs w:val="24"/>
                  </w:rPr>
                  <m:t>γ</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i</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K</m:t>
                    </m:r>
                  </m:e>
                  <m:sub>
                    <m:r>
                      <w:rPr>
                        <w:rFonts w:ascii="Cambria Math" w:hAnsi="Cambria Math"/>
                        <w:sz w:val="24"/>
                        <w:szCs w:val="24"/>
                      </w:rPr>
                      <m:t>P</m:t>
                    </m:r>
                  </m:sub>
                </m:sSub>
                <m:r>
                  <m:rPr>
                    <m:sty m:val="p"/>
                  </m:rPr>
                  <w:rPr>
                    <w:rFonts w:ascii="Cambria Math" w:hAnsi="Cambria Math"/>
                    <w:sz w:val="24"/>
                    <w:szCs w:val="24"/>
                  </w:rPr>
                  <m:t>-</m:t>
                </m:r>
                <m:sSub>
                  <m:sSubPr>
                    <m:ctrlPr>
                      <w:rPr>
                        <w:rFonts w:ascii="Cambria Math" w:hAnsi="Cambria Math"/>
                        <w:sz w:val="24"/>
                        <w:szCs w:val="24"/>
                      </w:rPr>
                    </m:ctrlPr>
                  </m:sSubPr>
                  <m:e>
                    <m:r>
                      <w:rPr>
                        <w:rFonts w:ascii="Cambria Math" w:hAnsi="Cambria Math"/>
                        <w:sz w:val="24"/>
                        <w:szCs w:val="24"/>
                      </w:rPr>
                      <m:t>K</m:t>
                    </m:r>
                  </m:e>
                  <m:sub>
                    <m:r>
                      <w:rPr>
                        <w:rFonts w:ascii="Cambria Math" w:hAnsi="Cambria Math"/>
                        <w:sz w:val="24"/>
                        <w:szCs w:val="24"/>
                      </w:rPr>
                      <m:t>∝</m:t>
                    </m:r>
                  </m:sub>
                </m:sSub>
                <m:r>
                  <m:rPr>
                    <m:sty m:val="p"/>
                  </m:rPr>
                  <w:rPr>
                    <w:rFonts w:ascii="Cambria Math" w:hAnsi="Cambria Math"/>
                    <w:sz w:val="24"/>
                    <w:szCs w:val="24"/>
                  </w:rPr>
                  <m:t>）</m:t>
                </m:r>
              </m:num>
              <m:den>
                <m:r>
                  <w:rPr>
                    <w:rFonts w:ascii="Cambria Math" w:hAnsi="Cambria Math"/>
                    <w:sz w:val="24"/>
                    <w:szCs w:val="24"/>
                  </w:rPr>
                  <m:t>d+</m:t>
                </m:r>
                <m:r>
                  <w:rPr>
                    <w:rFonts w:ascii="Cambria Math" w:eastAsia="MS Mincho" w:hAnsi="Cambria Math"/>
                    <w:sz w:val="24"/>
                    <w:szCs w:val="24"/>
                  </w:rPr>
                  <m:t>∆</m:t>
                </m:r>
                <m:r>
                  <w:rPr>
                    <w:rFonts w:ascii="Cambria Math" w:hAnsi="Cambria Math"/>
                    <w:sz w:val="24"/>
                    <w:szCs w:val="24"/>
                  </w:rPr>
                  <m:t>d</m:t>
                </m:r>
              </m:den>
            </m:f>
          </m:e>
        </m:rad>
      </m:oMath>
      <w:r w:rsidR="00DB7A8A" w:rsidRPr="00373688">
        <w:rPr>
          <w:sz w:val="24"/>
          <w:szCs w:val="24"/>
        </w:rPr>
        <w:t xml:space="preserve">       </w:t>
      </w:r>
      <w:r w:rsidR="00DB7A8A" w:rsidRPr="00373688">
        <w:rPr>
          <w:rFonts w:hint="eastAsia"/>
          <w:sz w:val="24"/>
          <w:szCs w:val="24"/>
        </w:rPr>
        <w:t xml:space="preserve">              </w:t>
      </w:r>
      <w:r w:rsidR="00DB7A8A" w:rsidRPr="00373688">
        <w:rPr>
          <w:sz w:val="24"/>
          <w:szCs w:val="24"/>
        </w:rPr>
        <w:t>（</w:t>
      </w:r>
      <w:r w:rsidR="00DB7A8A" w:rsidRPr="00373688">
        <w:rPr>
          <w:sz w:val="24"/>
          <w:szCs w:val="24"/>
        </w:rPr>
        <w:t>6.</w:t>
      </w:r>
      <w:r w:rsidR="00DB7A8A" w:rsidRPr="00373688">
        <w:rPr>
          <w:rFonts w:hint="eastAsia"/>
          <w:sz w:val="24"/>
          <w:szCs w:val="24"/>
        </w:rPr>
        <w:t>3</w:t>
      </w:r>
      <w:r w:rsidR="00DB7A8A" w:rsidRPr="00373688">
        <w:rPr>
          <w:sz w:val="24"/>
          <w:szCs w:val="24"/>
        </w:rPr>
        <w:t>.</w:t>
      </w:r>
      <w:r w:rsidR="00DB7A8A" w:rsidRPr="00373688">
        <w:rPr>
          <w:rFonts w:hint="eastAsia"/>
          <w:sz w:val="24"/>
          <w:szCs w:val="24"/>
        </w:rPr>
        <w:t>6</w:t>
      </w:r>
      <w:r w:rsidR="00DB7A8A" w:rsidRPr="00373688">
        <w:rPr>
          <w:sz w:val="24"/>
          <w:szCs w:val="24"/>
        </w:rPr>
        <w:t>）</w:t>
      </w:r>
    </w:p>
    <w:p w14:paraId="59A447F7" w14:textId="77777777" w:rsidR="00DB7A8A" w:rsidRPr="00373688" w:rsidRDefault="00DB7A8A" w:rsidP="00DB7A8A">
      <w:pPr>
        <w:spacing w:line="360" w:lineRule="auto"/>
        <w:rPr>
          <w:sz w:val="24"/>
          <w:szCs w:val="24"/>
        </w:rPr>
      </w:pPr>
      <w:r w:rsidRPr="00373688">
        <w:rPr>
          <w:rFonts w:hint="eastAsia"/>
          <w:sz w:val="24"/>
          <w:szCs w:val="24"/>
        </w:rPr>
        <w:t>式中：</w:t>
      </w:r>
      <w:r w:rsidRPr="00373688">
        <w:rPr>
          <w:sz w:val="24"/>
          <w:szCs w:val="24"/>
        </w:rPr>
        <w:t xml:space="preserve"> </w:t>
      </w:r>
      <w:r w:rsidRPr="00373688">
        <w:rPr>
          <w:i/>
          <w:sz w:val="24"/>
          <w:szCs w:val="24"/>
        </w:rPr>
        <w:t>M</w:t>
      </w:r>
      <w:r w:rsidRPr="00373688">
        <w:rPr>
          <w:sz w:val="24"/>
          <w:szCs w:val="24"/>
          <w:vertAlign w:val="subscript"/>
        </w:rPr>
        <w:t>p</w:t>
      </w:r>
      <w:r w:rsidRPr="00373688">
        <w:rPr>
          <w:sz w:val="24"/>
          <w:szCs w:val="24"/>
        </w:rPr>
        <w:t>——</w:t>
      </w:r>
      <w:r w:rsidRPr="00373688">
        <w:rPr>
          <w:rFonts w:hint="eastAsia"/>
          <w:sz w:val="24"/>
          <w:szCs w:val="24"/>
        </w:rPr>
        <w:t>每延米中的桩产生的抗滑力矩，</w:t>
      </w:r>
      <w:r w:rsidRPr="00373688">
        <w:rPr>
          <w:sz w:val="24"/>
          <w:szCs w:val="24"/>
        </w:rPr>
        <w:t xml:space="preserve">kN·m/m </w:t>
      </w:r>
      <w:r w:rsidRPr="00373688">
        <w:rPr>
          <w:rFonts w:hint="eastAsia"/>
          <w:sz w:val="24"/>
          <w:szCs w:val="24"/>
        </w:rPr>
        <w:t>；</w:t>
      </w:r>
    </w:p>
    <w:p w14:paraId="0E69B430" w14:textId="77777777" w:rsidR="00DB7A8A" w:rsidRPr="00373688" w:rsidRDefault="00DB7A8A" w:rsidP="00DB7A8A">
      <w:pPr>
        <w:spacing w:line="360" w:lineRule="auto"/>
        <w:rPr>
          <w:sz w:val="24"/>
          <w:szCs w:val="24"/>
        </w:rPr>
      </w:pPr>
      <w:r w:rsidRPr="00373688">
        <w:rPr>
          <w:sz w:val="24"/>
          <w:szCs w:val="24"/>
        </w:rPr>
        <w:t xml:space="preserve">       </w:t>
      </w:r>
      <w:r w:rsidRPr="00373688">
        <w:rPr>
          <w:i/>
          <w:sz w:val="24"/>
          <w:szCs w:val="24"/>
        </w:rPr>
        <w:t>a</w:t>
      </w:r>
      <w:r w:rsidRPr="00373688">
        <w:rPr>
          <w:sz w:val="24"/>
          <w:szCs w:val="24"/>
          <w:vertAlign w:val="subscript"/>
        </w:rPr>
        <w:t>i</w:t>
      </w:r>
      <w:r w:rsidRPr="00373688">
        <w:rPr>
          <w:sz w:val="24"/>
          <w:szCs w:val="24"/>
        </w:rPr>
        <w:t>——</w:t>
      </w:r>
      <w:r w:rsidRPr="00373688">
        <w:rPr>
          <w:rFonts w:hint="eastAsia"/>
          <w:sz w:val="24"/>
          <w:szCs w:val="24"/>
        </w:rPr>
        <w:t>桩与滑弧切点至圆心连线与垂线的夹角</w:t>
      </w:r>
      <w:r w:rsidRPr="00373688">
        <w:rPr>
          <w:sz w:val="24"/>
          <w:szCs w:val="24"/>
        </w:rPr>
        <w:t xml:space="preserve"> </w:t>
      </w:r>
      <w:r w:rsidRPr="00373688">
        <w:rPr>
          <w:rFonts w:hint="eastAsia"/>
          <w:sz w:val="24"/>
          <w:szCs w:val="24"/>
        </w:rPr>
        <w:t>；</w:t>
      </w:r>
    </w:p>
    <w:p w14:paraId="083246AB" w14:textId="77777777" w:rsidR="00DB7A8A" w:rsidRPr="00373688" w:rsidRDefault="00DB7A8A" w:rsidP="00DB7A8A">
      <w:pPr>
        <w:spacing w:line="360" w:lineRule="auto"/>
        <w:rPr>
          <w:sz w:val="24"/>
          <w:szCs w:val="24"/>
        </w:rPr>
      </w:pPr>
      <w:r w:rsidRPr="00373688">
        <w:rPr>
          <w:sz w:val="24"/>
          <w:szCs w:val="24"/>
        </w:rPr>
        <w:t xml:space="preserve">      </w:t>
      </w:r>
      <w:r w:rsidRPr="00373688">
        <w:rPr>
          <w:i/>
          <w:sz w:val="24"/>
          <w:szCs w:val="24"/>
        </w:rPr>
        <w:t>M</w:t>
      </w:r>
      <w:r w:rsidRPr="00373688">
        <w:rPr>
          <w:sz w:val="24"/>
          <w:szCs w:val="24"/>
          <w:vertAlign w:val="subscript"/>
        </w:rPr>
        <w:t>c</w:t>
      </w:r>
      <w:r w:rsidRPr="00373688">
        <w:rPr>
          <w:sz w:val="24"/>
          <w:szCs w:val="24"/>
        </w:rPr>
        <w:t>——</w:t>
      </w:r>
      <w:r w:rsidRPr="00373688">
        <w:rPr>
          <w:rFonts w:hint="eastAsia"/>
          <w:sz w:val="24"/>
          <w:szCs w:val="24"/>
        </w:rPr>
        <w:t>每根桩身的抗弯弯矩，</w:t>
      </w:r>
      <w:r w:rsidRPr="00373688">
        <w:rPr>
          <w:sz w:val="24"/>
          <w:szCs w:val="24"/>
        </w:rPr>
        <w:t>kN·m/</w:t>
      </w:r>
      <w:r w:rsidRPr="00373688">
        <w:rPr>
          <w:rFonts w:hint="eastAsia"/>
          <w:sz w:val="24"/>
          <w:szCs w:val="24"/>
        </w:rPr>
        <w:t>单桩</w:t>
      </w:r>
      <w:r w:rsidRPr="00373688">
        <w:rPr>
          <w:sz w:val="24"/>
          <w:szCs w:val="24"/>
        </w:rPr>
        <w:t xml:space="preserve"> </w:t>
      </w:r>
      <w:r w:rsidRPr="00373688">
        <w:rPr>
          <w:rFonts w:hint="eastAsia"/>
          <w:sz w:val="24"/>
          <w:szCs w:val="24"/>
        </w:rPr>
        <w:t>；</w:t>
      </w:r>
    </w:p>
    <w:p w14:paraId="0BCDCE90" w14:textId="77777777" w:rsidR="00DB7A8A" w:rsidRPr="00373688" w:rsidRDefault="00DB7A8A" w:rsidP="00DB7A8A">
      <w:pPr>
        <w:spacing w:line="360" w:lineRule="auto"/>
        <w:rPr>
          <w:sz w:val="24"/>
          <w:szCs w:val="24"/>
        </w:rPr>
      </w:pPr>
      <w:r w:rsidRPr="00373688">
        <w:rPr>
          <w:sz w:val="24"/>
          <w:szCs w:val="24"/>
        </w:rPr>
        <w:t xml:space="preserve">       </w:t>
      </w:r>
      <w:r w:rsidRPr="00373688">
        <w:rPr>
          <w:i/>
          <w:sz w:val="24"/>
          <w:szCs w:val="24"/>
        </w:rPr>
        <w:t>h</w:t>
      </w:r>
      <w:r w:rsidRPr="00373688">
        <w:rPr>
          <w:sz w:val="24"/>
          <w:szCs w:val="24"/>
          <w:vertAlign w:val="subscript"/>
        </w:rPr>
        <w:t>i</w:t>
      </w:r>
      <w:r w:rsidRPr="00373688">
        <w:rPr>
          <w:sz w:val="24"/>
          <w:szCs w:val="24"/>
        </w:rPr>
        <w:t>——</w:t>
      </w:r>
      <w:r w:rsidRPr="00373688">
        <w:rPr>
          <w:rFonts w:hint="eastAsia"/>
          <w:sz w:val="24"/>
          <w:szCs w:val="24"/>
        </w:rPr>
        <w:t>切桩滑弧面至坡面的深度，</w:t>
      </w:r>
      <w:r w:rsidRPr="00373688">
        <w:rPr>
          <w:sz w:val="24"/>
          <w:szCs w:val="24"/>
        </w:rPr>
        <w:t xml:space="preserve">m </w:t>
      </w:r>
      <w:r w:rsidRPr="00373688">
        <w:rPr>
          <w:rFonts w:hint="eastAsia"/>
          <w:sz w:val="24"/>
          <w:szCs w:val="24"/>
        </w:rPr>
        <w:t>；</w:t>
      </w:r>
    </w:p>
    <w:p w14:paraId="717A25E1" w14:textId="77777777" w:rsidR="00DB7A8A" w:rsidRPr="00373688" w:rsidRDefault="00DB7A8A" w:rsidP="00DB7A8A">
      <w:pPr>
        <w:spacing w:line="360" w:lineRule="auto"/>
        <w:rPr>
          <w:sz w:val="24"/>
          <w:szCs w:val="24"/>
        </w:rPr>
      </w:pPr>
      <w:r w:rsidRPr="00373688">
        <w:rPr>
          <w:sz w:val="24"/>
          <w:szCs w:val="24"/>
        </w:rPr>
        <w:t xml:space="preserve">       </w:t>
      </w:r>
      <w:r w:rsidRPr="00373688">
        <w:rPr>
          <w:i/>
          <w:sz w:val="24"/>
          <w:szCs w:val="24"/>
        </w:rPr>
        <w:t>γ</w:t>
      </w:r>
      <w:r w:rsidRPr="00373688">
        <w:rPr>
          <w:sz w:val="24"/>
          <w:szCs w:val="24"/>
        </w:rPr>
        <w:t>——</w:t>
      </w:r>
      <w:r w:rsidRPr="00373688">
        <w:rPr>
          <w:i/>
          <w:sz w:val="24"/>
          <w:szCs w:val="24"/>
        </w:rPr>
        <w:t>h</w:t>
      </w:r>
      <w:r w:rsidRPr="00373688">
        <w:rPr>
          <w:sz w:val="24"/>
          <w:szCs w:val="24"/>
          <w:vertAlign w:val="subscript"/>
        </w:rPr>
        <w:t>i</w:t>
      </w:r>
      <w:r w:rsidRPr="00373688">
        <w:rPr>
          <w:rFonts w:hint="eastAsia"/>
          <w:sz w:val="24"/>
          <w:szCs w:val="24"/>
        </w:rPr>
        <w:t>范围内土的重度，</w:t>
      </w:r>
      <w:r w:rsidRPr="00373688">
        <w:rPr>
          <w:sz w:val="24"/>
          <w:szCs w:val="24"/>
        </w:rPr>
        <w:t>kN/m</w:t>
      </w:r>
      <w:r w:rsidRPr="00373688">
        <w:rPr>
          <w:sz w:val="24"/>
          <w:szCs w:val="24"/>
          <w:vertAlign w:val="superscript"/>
        </w:rPr>
        <w:t>3</w:t>
      </w:r>
      <w:r w:rsidRPr="00373688">
        <w:rPr>
          <w:sz w:val="24"/>
          <w:szCs w:val="24"/>
        </w:rPr>
        <w:t xml:space="preserve"> </w:t>
      </w:r>
      <w:r w:rsidRPr="00373688">
        <w:rPr>
          <w:rFonts w:hint="eastAsia"/>
          <w:sz w:val="24"/>
          <w:szCs w:val="24"/>
        </w:rPr>
        <w:t>；</w:t>
      </w:r>
    </w:p>
    <w:p w14:paraId="760C1216" w14:textId="77777777" w:rsidR="00DB7A8A" w:rsidRPr="00373688" w:rsidRDefault="00DB7A8A" w:rsidP="00DB7A8A">
      <w:pPr>
        <w:spacing w:line="360" w:lineRule="auto"/>
        <w:rPr>
          <w:sz w:val="24"/>
          <w:szCs w:val="24"/>
        </w:rPr>
      </w:pPr>
      <w:r w:rsidRPr="00373688">
        <w:rPr>
          <w:sz w:val="24"/>
          <w:szCs w:val="24"/>
        </w:rPr>
        <w:t xml:space="preserve">  </w:t>
      </w:r>
      <w:r w:rsidRPr="00373688">
        <w:rPr>
          <w:rFonts w:hint="eastAsia"/>
          <w:sz w:val="24"/>
          <w:szCs w:val="24"/>
        </w:rPr>
        <w:t xml:space="preserve">    </w:t>
      </w:r>
      <w:r w:rsidRPr="00373688">
        <w:rPr>
          <w:i/>
          <w:sz w:val="24"/>
          <w:szCs w:val="24"/>
        </w:rPr>
        <w:t>K</w:t>
      </w:r>
      <w:r w:rsidRPr="00373688">
        <w:rPr>
          <w:sz w:val="24"/>
          <w:szCs w:val="24"/>
          <w:vertAlign w:val="subscript"/>
        </w:rPr>
        <w:t>p</w:t>
      </w:r>
      <w:r w:rsidRPr="00373688">
        <w:rPr>
          <w:rFonts w:hint="eastAsia"/>
          <w:sz w:val="24"/>
          <w:szCs w:val="24"/>
        </w:rPr>
        <w:t>、</w:t>
      </w:r>
      <w:r w:rsidRPr="00373688">
        <w:rPr>
          <w:i/>
          <w:sz w:val="24"/>
          <w:szCs w:val="24"/>
        </w:rPr>
        <w:t>K</w:t>
      </w:r>
      <w:r w:rsidRPr="00373688">
        <w:rPr>
          <w:sz w:val="24"/>
          <w:szCs w:val="24"/>
          <w:vertAlign w:val="subscript"/>
        </w:rPr>
        <w:t>a</w:t>
      </w:r>
      <w:r w:rsidRPr="00373688">
        <w:rPr>
          <w:sz w:val="24"/>
          <w:szCs w:val="24"/>
        </w:rPr>
        <w:t>——</w:t>
      </w:r>
      <w:r w:rsidRPr="00373688">
        <w:rPr>
          <w:rFonts w:hint="eastAsia"/>
          <w:sz w:val="24"/>
          <w:szCs w:val="24"/>
        </w:rPr>
        <w:t>土的被动与主动土压力系数</w:t>
      </w:r>
      <w:r w:rsidRPr="00373688">
        <w:rPr>
          <w:sz w:val="24"/>
          <w:szCs w:val="24"/>
        </w:rPr>
        <w:t xml:space="preserve"> </w:t>
      </w:r>
      <w:r w:rsidRPr="00373688">
        <w:rPr>
          <w:rFonts w:hint="eastAsia"/>
          <w:sz w:val="24"/>
          <w:szCs w:val="24"/>
        </w:rPr>
        <w:t>；</w:t>
      </w:r>
    </w:p>
    <w:p w14:paraId="481EBED1" w14:textId="77777777" w:rsidR="00DB7A8A" w:rsidRPr="00373688" w:rsidRDefault="00DB7A8A" w:rsidP="00DB7A8A">
      <w:pPr>
        <w:spacing w:line="360" w:lineRule="auto"/>
        <w:rPr>
          <w:sz w:val="24"/>
          <w:szCs w:val="24"/>
        </w:rPr>
      </w:pPr>
      <w:r w:rsidRPr="00373688">
        <w:rPr>
          <w:sz w:val="24"/>
          <w:szCs w:val="24"/>
        </w:rPr>
        <w:t xml:space="preserve">       </w:t>
      </w:r>
      <w:r w:rsidRPr="00373688">
        <w:rPr>
          <w:i/>
          <w:sz w:val="24"/>
          <w:szCs w:val="24"/>
        </w:rPr>
        <w:t>d</w:t>
      </w:r>
      <w:r w:rsidRPr="00373688">
        <w:rPr>
          <w:sz w:val="24"/>
          <w:szCs w:val="24"/>
        </w:rPr>
        <w:t>——</w:t>
      </w:r>
      <w:r w:rsidRPr="00373688">
        <w:rPr>
          <w:rFonts w:hint="eastAsia"/>
          <w:sz w:val="24"/>
          <w:szCs w:val="24"/>
        </w:rPr>
        <w:t>桩径，</w:t>
      </w:r>
      <w:r w:rsidRPr="00373688">
        <w:rPr>
          <w:sz w:val="24"/>
          <w:szCs w:val="24"/>
        </w:rPr>
        <w:t xml:space="preserve">m </w:t>
      </w:r>
      <w:r w:rsidRPr="00373688">
        <w:rPr>
          <w:rFonts w:hint="eastAsia"/>
          <w:sz w:val="24"/>
          <w:szCs w:val="24"/>
        </w:rPr>
        <w:t>；</w:t>
      </w:r>
    </w:p>
    <w:p w14:paraId="5E8B3642" w14:textId="77777777" w:rsidR="00DB7A8A" w:rsidRPr="00373688" w:rsidRDefault="00DB7A8A" w:rsidP="00DB7A8A">
      <w:pPr>
        <w:spacing w:line="360" w:lineRule="auto"/>
        <w:rPr>
          <w:sz w:val="24"/>
          <w:szCs w:val="24"/>
        </w:rPr>
      </w:pPr>
      <w:r w:rsidRPr="00373688">
        <w:rPr>
          <w:sz w:val="24"/>
          <w:szCs w:val="24"/>
        </w:rPr>
        <w:t xml:space="preserve">      Δ</w:t>
      </w:r>
      <w:r w:rsidRPr="00373688">
        <w:rPr>
          <w:i/>
          <w:sz w:val="24"/>
          <w:szCs w:val="24"/>
        </w:rPr>
        <w:t>d</w:t>
      </w:r>
      <w:r w:rsidRPr="00373688">
        <w:rPr>
          <w:sz w:val="24"/>
          <w:szCs w:val="24"/>
        </w:rPr>
        <w:t>——</w:t>
      </w:r>
      <w:r w:rsidRPr="00373688">
        <w:rPr>
          <w:rFonts w:hint="eastAsia"/>
          <w:sz w:val="24"/>
          <w:szCs w:val="24"/>
        </w:rPr>
        <w:t>两桩间的净距，</w:t>
      </w:r>
      <w:r w:rsidRPr="00373688">
        <w:rPr>
          <w:sz w:val="24"/>
          <w:szCs w:val="24"/>
        </w:rPr>
        <w:t xml:space="preserve">m </w:t>
      </w:r>
      <w:r w:rsidRPr="00373688">
        <w:rPr>
          <w:rFonts w:hint="eastAsia"/>
          <w:sz w:val="24"/>
          <w:szCs w:val="24"/>
        </w:rPr>
        <w:t>。</w:t>
      </w:r>
    </w:p>
    <w:p w14:paraId="1DAD761E" w14:textId="77777777" w:rsidR="00DB7A8A" w:rsidRPr="00373688" w:rsidRDefault="00DB7A8A" w:rsidP="00DB7A8A">
      <w:pPr>
        <w:spacing w:line="360" w:lineRule="auto"/>
        <w:rPr>
          <w:sz w:val="24"/>
          <w:szCs w:val="24"/>
        </w:rPr>
      </w:pPr>
      <w:r w:rsidRPr="00373688">
        <w:rPr>
          <w:sz w:val="24"/>
          <w:szCs w:val="24"/>
        </w:rPr>
        <w:t xml:space="preserve">      </w:t>
      </w:r>
      <w:r w:rsidRPr="00373688">
        <w:rPr>
          <w:rFonts w:hint="eastAsia"/>
          <w:sz w:val="24"/>
          <w:szCs w:val="24"/>
        </w:rPr>
        <w:t>对地连墙支护</w:t>
      </w:r>
      <w:r w:rsidRPr="00373688">
        <w:rPr>
          <w:i/>
          <w:sz w:val="24"/>
          <w:szCs w:val="24"/>
        </w:rPr>
        <w:t>d</w:t>
      </w:r>
      <w:r w:rsidRPr="00373688">
        <w:rPr>
          <w:sz w:val="24"/>
          <w:szCs w:val="24"/>
        </w:rPr>
        <w:t>+Δ</w:t>
      </w:r>
      <w:r w:rsidRPr="00373688">
        <w:rPr>
          <w:i/>
          <w:sz w:val="24"/>
          <w:szCs w:val="24"/>
        </w:rPr>
        <w:t>d</w:t>
      </w:r>
      <w:r w:rsidRPr="00373688">
        <w:rPr>
          <w:sz w:val="24"/>
          <w:szCs w:val="24"/>
        </w:rPr>
        <w:t xml:space="preserve">=1.0m </w:t>
      </w:r>
      <w:r w:rsidRPr="00373688">
        <w:rPr>
          <w:rFonts w:hint="eastAsia"/>
          <w:sz w:val="24"/>
          <w:szCs w:val="24"/>
        </w:rPr>
        <w:t>。</w:t>
      </w:r>
    </w:p>
    <w:p w14:paraId="22992535" w14:textId="77777777" w:rsidR="00DB7A8A" w:rsidRPr="00373688" w:rsidRDefault="00DB7A8A" w:rsidP="00DB7A8A">
      <w:pPr>
        <w:spacing w:afterLines="50" w:after="120" w:line="360" w:lineRule="auto"/>
        <w:jc w:val="center"/>
        <w:rPr>
          <w:sz w:val="24"/>
          <w:szCs w:val="24"/>
        </w:rPr>
      </w:pPr>
      <w:r w:rsidRPr="00373688">
        <w:rPr>
          <w:noProof/>
          <w:sz w:val="24"/>
          <w:szCs w:val="24"/>
        </w:rPr>
        <w:lastRenderedPageBreak/>
        <w:drawing>
          <wp:inline distT="0" distB="0" distL="0" distR="0" wp14:anchorId="147C4C90" wp14:editId="07B9C460">
            <wp:extent cx="3168650" cy="2527300"/>
            <wp:effectExtent l="19050" t="0" r="0" b="0"/>
            <wp:docPr id="42" name="图片 8"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8" descr="图示&#10;&#10;描述已自动生成"/>
                    <pic:cNvPicPr>
                      <a:picLocks noChangeAspect="1" noChangeArrowheads="1"/>
                    </pic:cNvPicPr>
                  </pic:nvPicPr>
                  <pic:blipFill>
                    <a:blip r:embed="rId64"/>
                    <a:srcRect/>
                    <a:stretch>
                      <a:fillRect/>
                    </a:stretch>
                  </pic:blipFill>
                  <pic:spPr>
                    <a:xfrm>
                      <a:off x="0" y="0"/>
                      <a:ext cx="3168650" cy="2527300"/>
                    </a:xfrm>
                    <a:prstGeom prst="rect">
                      <a:avLst/>
                    </a:prstGeom>
                    <a:noFill/>
                    <a:ln w="9525">
                      <a:noFill/>
                      <a:miter lim="800000"/>
                      <a:headEnd/>
                      <a:tailEnd/>
                    </a:ln>
                  </pic:spPr>
                </pic:pic>
              </a:graphicData>
            </a:graphic>
          </wp:inline>
        </w:drawing>
      </w:r>
    </w:p>
    <w:p w14:paraId="68352098" w14:textId="77777777" w:rsidR="00DB7A8A" w:rsidRPr="00373688" w:rsidRDefault="00DB7A8A" w:rsidP="00DB7A8A">
      <w:pPr>
        <w:spacing w:afterLines="50" w:after="120" w:line="360" w:lineRule="auto"/>
        <w:jc w:val="center"/>
        <w:rPr>
          <w:rFonts w:ascii="黑体" w:eastAsia="黑体" w:hAnsi="黑体" w:hint="eastAsia"/>
          <w:szCs w:val="24"/>
        </w:rPr>
      </w:pPr>
      <w:r w:rsidRPr="00373688">
        <w:rPr>
          <w:rFonts w:ascii="黑体" w:eastAsia="黑体" w:hAnsi="黑体" w:hint="eastAsia"/>
          <w:szCs w:val="24"/>
        </w:rPr>
        <w:t>图</w:t>
      </w:r>
      <w:r w:rsidRPr="00373688">
        <w:rPr>
          <w:rFonts w:ascii="黑体" w:eastAsia="黑体" w:hAnsi="黑体"/>
          <w:szCs w:val="24"/>
        </w:rPr>
        <w:t>6.</w:t>
      </w:r>
      <w:r w:rsidRPr="00373688">
        <w:rPr>
          <w:rFonts w:ascii="黑体" w:eastAsia="黑体" w:hAnsi="黑体" w:hint="eastAsia"/>
          <w:szCs w:val="24"/>
        </w:rPr>
        <w:t>3</w:t>
      </w:r>
      <w:r w:rsidRPr="00373688">
        <w:rPr>
          <w:rFonts w:ascii="黑体" w:eastAsia="黑体" w:hAnsi="黑体"/>
          <w:szCs w:val="24"/>
        </w:rPr>
        <w:t>.</w:t>
      </w:r>
      <w:r w:rsidRPr="00373688">
        <w:rPr>
          <w:rFonts w:ascii="黑体" w:eastAsia="黑体" w:hAnsi="黑体" w:hint="eastAsia"/>
          <w:szCs w:val="24"/>
        </w:rPr>
        <w:t>6</w:t>
      </w:r>
      <w:r w:rsidRPr="00373688">
        <w:rPr>
          <w:rFonts w:ascii="黑体" w:eastAsia="黑体" w:hAnsi="黑体"/>
          <w:szCs w:val="24"/>
        </w:rPr>
        <w:t xml:space="preserve">  </w:t>
      </w:r>
      <w:r w:rsidRPr="00373688">
        <w:rPr>
          <w:rFonts w:ascii="黑体" w:eastAsia="黑体" w:hAnsi="黑体" w:hint="eastAsia"/>
          <w:szCs w:val="24"/>
        </w:rPr>
        <w:t>桩抗力力矩计算</w:t>
      </w:r>
    </w:p>
    <w:p w14:paraId="593045DA" w14:textId="77777777" w:rsidR="00DB7A8A" w:rsidRPr="00373688" w:rsidRDefault="00DB7A8A" w:rsidP="00DB7A8A">
      <w:pPr>
        <w:snapToGrid w:val="0"/>
        <w:spacing w:line="360" w:lineRule="auto"/>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7</w:t>
      </w:r>
      <w:r w:rsidRPr="00373688">
        <w:rPr>
          <w:sz w:val="24"/>
          <w:szCs w:val="24"/>
        </w:rPr>
        <w:t xml:space="preserve">  </w:t>
      </w:r>
      <w:r w:rsidRPr="00373688">
        <w:rPr>
          <w:rFonts w:hint="eastAsia"/>
          <w:sz w:val="24"/>
          <w:szCs w:val="24"/>
        </w:rPr>
        <w:t>对于单支点桩墙式支护结构，还应计算圆心在支撑点处的最小基坑整体稳定性安全系数，其值应满足</w:t>
      </w: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3</w:t>
      </w:r>
      <w:r w:rsidRPr="00373688">
        <w:rPr>
          <w:rFonts w:hint="eastAsia"/>
          <w:sz w:val="24"/>
          <w:szCs w:val="24"/>
        </w:rPr>
        <w:t>条的规定。</w:t>
      </w:r>
    </w:p>
    <w:p w14:paraId="2BF4A5D9" w14:textId="77777777" w:rsidR="00DB7A8A" w:rsidRPr="00373688" w:rsidRDefault="00DB7A8A" w:rsidP="00DB7A8A">
      <w:pPr>
        <w:spacing w:beforeLines="50" w:before="120" w:line="360" w:lineRule="auto"/>
        <w:rPr>
          <w:sz w:val="24"/>
          <w:szCs w:val="24"/>
        </w:rPr>
      </w:pPr>
      <w:r w:rsidRPr="00373688">
        <w:rPr>
          <w:sz w:val="24"/>
          <w:szCs w:val="24"/>
        </w:rPr>
        <w:t>6.</w:t>
      </w:r>
      <w:r w:rsidRPr="00373688">
        <w:rPr>
          <w:rFonts w:hint="eastAsia"/>
          <w:sz w:val="24"/>
          <w:szCs w:val="24"/>
        </w:rPr>
        <w:t>3</w:t>
      </w:r>
      <w:r w:rsidRPr="00373688">
        <w:rPr>
          <w:sz w:val="24"/>
          <w:szCs w:val="24"/>
        </w:rPr>
        <w:t>.</w:t>
      </w:r>
      <w:r w:rsidRPr="00373688">
        <w:rPr>
          <w:rFonts w:hint="eastAsia"/>
          <w:sz w:val="24"/>
          <w:szCs w:val="24"/>
        </w:rPr>
        <w:t>8</w:t>
      </w:r>
      <w:r w:rsidRPr="00373688">
        <w:rPr>
          <w:sz w:val="24"/>
          <w:szCs w:val="24"/>
        </w:rPr>
        <w:t xml:space="preserve">  </w:t>
      </w:r>
      <w:r w:rsidRPr="00373688">
        <w:rPr>
          <w:rFonts w:hint="eastAsia"/>
          <w:sz w:val="24"/>
          <w:szCs w:val="24"/>
        </w:rPr>
        <w:t>当滑动弧面切于锚杆时，应计入弧外锚杆抗拉力对圆心产生的抗滑力矩。</w:t>
      </w:r>
    </w:p>
    <w:p w14:paraId="11E889A0" w14:textId="77777777" w:rsidR="009E4FD4" w:rsidRPr="00373688" w:rsidRDefault="009E4FD4">
      <w:pPr>
        <w:pStyle w:val="2"/>
        <w:spacing w:line="415" w:lineRule="auto"/>
        <w:jc w:val="center"/>
      </w:pPr>
      <w:bookmarkStart w:id="77" w:name="_Toc176859017"/>
      <w:r w:rsidRPr="00373688">
        <w:t>6.</w:t>
      </w:r>
      <w:r w:rsidRPr="00373688">
        <w:rPr>
          <w:rFonts w:hint="eastAsia"/>
        </w:rPr>
        <w:t>4</w:t>
      </w:r>
      <w:r w:rsidRPr="00373688">
        <w:t xml:space="preserve"> </w:t>
      </w:r>
      <w:r w:rsidRPr="00373688">
        <w:rPr>
          <w:rFonts w:hint="eastAsia"/>
        </w:rPr>
        <w:t>支护结构抗倾覆验算</w:t>
      </w:r>
      <w:bookmarkEnd w:id="77"/>
    </w:p>
    <w:p w14:paraId="537CF9EC" w14:textId="77777777" w:rsidR="00D821BD" w:rsidRPr="00373688" w:rsidRDefault="00D821BD" w:rsidP="00D821BD">
      <w:pPr>
        <w:spacing w:beforeLines="50" w:before="120" w:line="360" w:lineRule="auto"/>
        <w:rPr>
          <w:sz w:val="24"/>
          <w:szCs w:val="24"/>
        </w:rPr>
      </w:pPr>
      <w:r w:rsidRPr="00373688">
        <w:rPr>
          <w:sz w:val="24"/>
          <w:szCs w:val="24"/>
        </w:rPr>
        <w:t xml:space="preserve">6.4.1  </w:t>
      </w:r>
      <w:r w:rsidRPr="00373688">
        <w:rPr>
          <w:sz w:val="24"/>
          <w:szCs w:val="24"/>
        </w:rPr>
        <w:t>支护结构的抗倾覆验算采用极限平衡法。作用在支护结构上的土压力分布为：基坑外侧一般可采用主动土压力，基坑开挖侧以下取被动土压力。</w:t>
      </w:r>
    </w:p>
    <w:p w14:paraId="7C8CB244" w14:textId="77777777" w:rsidR="00D821BD" w:rsidRPr="00373688" w:rsidRDefault="00D821BD" w:rsidP="00D821BD">
      <w:pPr>
        <w:spacing w:beforeLines="50" w:before="120" w:line="360" w:lineRule="auto"/>
        <w:rPr>
          <w:sz w:val="24"/>
          <w:szCs w:val="24"/>
        </w:rPr>
      </w:pPr>
      <w:r w:rsidRPr="00373688">
        <w:rPr>
          <w:sz w:val="24"/>
          <w:szCs w:val="24"/>
        </w:rPr>
        <w:t xml:space="preserve">6.4.2  </w:t>
      </w:r>
      <w:r w:rsidRPr="00373688">
        <w:rPr>
          <w:sz w:val="24"/>
          <w:szCs w:val="24"/>
        </w:rPr>
        <w:t>悬臂式支挡结构的嵌固深度应符合下列抗倾覆稳定性的要求（图</w:t>
      </w:r>
      <w:r w:rsidRPr="00373688">
        <w:rPr>
          <w:sz w:val="24"/>
          <w:szCs w:val="24"/>
        </w:rPr>
        <w:t xml:space="preserve"> 6.4.2</w:t>
      </w:r>
      <w:r w:rsidRPr="00373688">
        <w:rPr>
          <w:sz w:val="24"/>
          <w:szCs w:val="24"/>
        </w:rPr>
        <w:t>）：</w:t>
      </w:r>
    </w:p>
    <w:p w14:paraId="3C9FCB3F" w14:textId="77777777" w:rsidR="00D821BD" w:rsidRPr="00373688" w:rsidRDefault="00D821BD" w:rsidP="00D821BD">
      <w:pPr>
        <w:pStyle w:val="ab"/>
        <w:spacing w:line="360" w:lineRule="auto"/>
        <w:ind w:right="390"/>
        <w:jc w:val="right"/>
        <w:rPr>
          <w:rFonts w:eastAsiaTheme="minorEastAsia"/>
          <w:color w:val="auto"/>
          <w:spacing w:val="-1"/>
          <w:sz w:val="24"/>
        </w:rPr>
      </w:pPr>
      <w:r w:rsidRPr="00373688">
        <w:rPr>
          <w:rFonts w:eastAsiaTheme="minorEastAsia"/>
          <w:color w:val="auto"/>
          <w:spacing w:val="-1"/>
          <w:sz w:val="24"/>
        </w:rPr>
        <w:t xml:space="preserve">     </w:t>
      </w:r>
      <w:r w:rsidRPr="00373688">
        <w:rPr>
          <w:rFonts w:eastAsiaTheme="minorEastAsia"/>
          <w:color w:val="auto"/>
          <w:spacing w:val="-1"/>
          <w:sz w:val="28"/>
          <w:szCs w:val="28"/>
        </w:rPr>
        <w:t xml:space="preserve">  </w:t>
      </w:r>
      <w:bookmarkStart w:id="78" w:name="_Hlk176182149"/>
      <m:oMath>
        <m:f>
          <m:fPr>
            <m:ctrlPr>
              <w:rPr>
                <w:rFonts w:ascii="Cambria Math" w:eastAsiaTheme="minorEastAsia" w:hAnsi="Cambria Math"/>
                <w:i/>
                <w:color w:val="auto"/>
                <w:spacing w:val="-1"/>
                <w:sz w:val="28"/>
                <w:szCs w:val="28"/>
              </w:rPr>
            </m:ctrlPr>
          </m:fPr>
          <m:num>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E</m:t>
                </m:r>
              </m:e>
              <m:sub>
                <m:r>
                  <w:rPr>
                    <w:rFonts w:ascii="Cambria Math" w:eastAsiaTheme="minorEastAsia" w:hAnsi="Cambria Math"/>
                    <w:color w:val="auto"/>
                    <w:spacing w:val="-1"/>
                    <w:sz w:val="28"/>
                    <w:szCs w:val="28"/>
                  </w:rPr>
                  <m:t>pk</m:t>
                </m:r>
              </m:sub>
            </m:sSub>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Z</m:t>
                </m:r>
              </m:e>
              <m:sub>
                <m:r>
                  <w:rPr>
                    <w:rFonts w:ascii="Cambria Math" w:eastAsiaTheme="minorEastAsia" w:hAnsi="Cambria Math"/>
                    <w:color w:val="auto"/>
                    <w:spacing w:val="-1"/>
                    <w:sz w:val="28"/>
                    <w:szCs w:val="28"/>
                  </w:rPr>
                  <m:t>p1</m:t>
                </m:r>
              </m:sub>
            </m:sSub>
          </m:num>
          <m:den>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E</m:t>
                </m:r>
              </m:e>
              <m:sub>
                <m:r>
                  <w:rPr>
                    <w:rFonts w:ascii="Cambria Math" w:eastAsiaTheme="minorEastAsia" w:hAnsi="Cambria Math"/>
                    <w:color w:val="auto"/>
                    <w:spacing w:val="-1"/>
                    <w:sz w:val="28"/>
                    <w:szCs w:val="28"/>
                  </w:rPr>
                  <m:t>ak</m:t>
                </m:r>
              </m:sub>
            </m:sSub>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E</m:t>
                </m:r>
              </m:e>
              <m:sub>
                <m:r>
                  <w:rPr>
                    <w:rFonts w:ascii="Cambria Math" w:eastAsiaTheme="minorEastAsia" w:hAnsi="Cambria Math"/>
                    <w:color w:val="auto"/>
                    <w:spacing w:val="-1"/>
                    <w:sz w:val="28"/>
                    <w:szCs w:val="28"/>
                  </w:rPr>
                  <m:t>a1</m:t>
                </m:r>
              </m:sub>
            </m:sSub>
          </m:den>
        </m:f>
        <m:r>
          <w:rPr>
            <w:rFonts w:ascii="Cambria Math" w:eastAsiaTheme="minorEastAsia" w:hAnsi="Cambria Math"/>
            <w:color w:val="auto"/>
            <w:spacing w:val="-1"/>
            <w:sz w:val="28"/>
            <w:szCs w:val="28"/>
          </w:rPr>
          <m:t>≥</m:t>
        </m:r>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K</m:t>
            </m:r>
          </m:e>
          <m:sub>
            <m:r>
              <w:rPr>
                <w:rFonts w:ascii="Cambria Math" w:eastAsiaTheme="minorEastAsia" w:hAnsi="Cambria Math"/>
                <w:color w:val="auto"/>
                <w:spacing w:val="-1"/>
                <w:sz w:val="28"/>
                <w:szCs w:val="28"/>
              </w:rPr>
              <m:t>em</m:t>
            </m:r>
          </m:sub>
        </m:sSub>
      </m:oMath>
      <w:r w:rsidRPr="00373688">
        <w:rPr>
          <w:rFonts w:eastAsiaTheme="minorEastAsia"/>
          <w:color w:val="auto"/>
          <w:spacing w:val="-1"/>
          <w:sz w:val="28"/>
          <w:szCs w:val="28"/>
        </w:rPr>
        <w:t xml:space="preserve"> </w:t>
      </w:r>
      <w:bookmarkEnd w:id="78"/>
      <w:r w:rsidRPr="00373688">
        <w:rPr>
          <w:rFonts w:eastAsiaTheme="minorEastAsia"/>
          <w:color w:val="auto"/>
          <w:spacing w:val="-1"/>
          <w:sz w:val="28"/>
          <w:szCs w:val="28"/>
        </w:rPr>
        <w:t xml:space="preserve"> </w:t>
      </w:r>
      <w:r w:rsidRPr="00373688">
        <w:rPr>
          <w:rFonts w:eastAsiaTheme="minorEastAsia"/>
          <w:color w:val="auto"/>
          <w:spacing w:val="-1"/>
          <w:sz w:val="24"/>
        </w:rPr>
        <w:t xml:space="preserve">                  </w:t>
      </w:r>
      <w:r w:rsidRPr="00373688">
        <w:rPr>
          <w:rFonts w:eastAsiaTheme="minorEastAsia"/>
          <w:color w:val="auto"/>
          <w:spacing w:val="-1"/>
          <w:sz w:val="24"/>
        </w:rPr>
        <w:t>（</w:t>
      </w:r>
      <w:r w:rsidRPr="00373688">
        <w:rPr>
          <w:rFonts w:eastAsiaTheme="minorEastAsia"/>
          <w:color w:val="auto"/>
          <w:spacing w:val="-1"/>
          <w:sz w:val="24"/>
        </w:rPr>
        <w:t>6.4.2</w:t>
      </w:r>
      <w:r w:rsidRPr="00373688">
        <w:rPr>
          <w:rFonts w:eastAsiaTheme="minorEastAsia"/>
          <w:color w:val="auto"/>
          <w:spacing w:val="-1"/>
          <w:sz w:val="24"/>
        </w:rPr>
        <w:t>）</w:t>
      </w:r>
    </w:p>
    <w:p w14:paraId="59450321" w14:textId="77777777" w:rsidR="00D821BD" w:rsidRPr="00373688" w:rsidRDefault="00D821BD" w:rsidP="00D821BD">
      <w:pPr>
        <w:pStyle w:val="ab"/>
        <w:spacing w:before="208" w:line="360" w:lineRule="auto"/>
        <w:ind w:left="43"/>
        <w:rPr>
          <w:rFonts w:eastAsiaTheme="minorEastAsia"/>
          <w:color w:val="auto"/>
          <w:sz w:val="24"/>
        </w:rPr>
      </w:pPr>
      <w:r w:rsidRPr="00373688">
        <w:rPr>
          <w:rFonts w:eastAsiaTheme="minorEastAsia"/>
          <w:color w:val="auto"/>
          <w:sz w:val="24"/>
        </w:rPr>
        <w:t>式中：</w:t>
      </w:r>
      <w:r w:rsidRPr="00373688">
        <w:rPr>
          <w:rFonts w:eastAsiaTheme="minorEastAsia"/>
          <w:i/>
          <w:iCs/>
          <w:color w:val="auto"/>
          <w:sz w:val="24"/>
        </w:rPr>
        <w:t>K</w:t>
      </w:r>
      <w:r w:rsidRPr="00373688">
        <w:rPr>
          <w:rFonts w:eastAsiaTheme="minorEastAsia"/>
          <w:color w:val="auto"/>
          <w:position w:val="-3"/>
          <w:sz w:val="24"/>
          <w:vertAlign w:val="subscript"/>
        </w:rPr>
        <w:t>em</w:t>
      </w:r>
      <w:r w:rsidRPr="00373688">
        <w:rPr>
          <w:rFonts w:eastAsiaTheme="minorEastAsia"/>
          <w:color w:val="auto"/>
          <w:sz w:val="24"/>
        </w:rPr>
        <w:t>──</w:t>
      </w:r>
      <w:r w:rsidRPr="00373688">
        <w:rPr>
          <w:rFonts w:eastAsiaTheme="minorEastAsia"/>
          <w:color w:val="auto"/>
          <w:sz w:val="24"/>
        </w:rPr>
        <w:t>抗倾覆稳定安全系数；安全等级为一级、二级、</w:t>
      </w:r>
      <w:r w:rsidRPr="00373688">
        <w:rPr>
          <w:rFonts w:eastAsiaTheme="minorEastAsia"/>
          <w:color w:val="auto"/>
          <w:spacing w:val="-1"/>
          <w:sz w:val="24"/>
        </w:rPr>
        <w:t>三级的悬臂式支挡结构，</w:t>
      </w:r>
      <w:r w:rsidRPr="00373688">
        <w:rPr>
          <w:rFonts w:eastAsiaTheme="minorEastAsia"/>
          <w:color w:val="auto"/>
          <w:spacing w:val="-16"/>
          <w:sz w:val="24"/>
        </w:rPr>
        <w:t xml:space="preserve"> </w:t>
      </w:r>
      <w:r w:rsidRPr="00373688">
        <w:rPr>
          <w:rFonts w:eastAsiaTheme="minorEastAsia"/>
          <w:i/>
          <w:iCs/>
          <w:color w:val="auto"/>
          <w:spacing w:val="-1"/>
          <w:sz w:val="24"/>
        </w:rPr>
        <w:t>K</w:t>
      </w:r>
      <w:r w:rsidRPr="00373688">
        <w:rPr>
          <w:rFonts w:eastAsiaTheme="minorEastAsia"/>
          <w:color w:val="auto"/>
          <w:spacing w:val="-1"/>
          <w:position w:val="-3"/>
          <w:sz w:val="24"/>
          <w:vertAlign w:val="subscript"/>
        </w:rPr>
        <w:t>em</w:t>
      </w:r>
      <w:r w:rsidRPr="00373688">
        <w:rPr>
          <w:rFonts w:eastAsiaTheme="minorEastAsia"/>
          <w:color w:val="auto"/>
          <w:spacing w:val="-3"/>
          <w:sz w:val="24"/>
        </w:rPr>
        <w:t>分别不应小于</w:t>
      </w:r>
      <w:r w:rsidRPr="00373688">
        <w:rPr>
          <w:rFonts w:eastAsiaTheme="minorEastAsia"/>
          <w:color w:val="auto"/>
          <w:spacing w:val="-27"/>
          <w:sz w:val="24"/>
        </w:rPr>
        <w:t xml:space="preserve"> </w:t>
      </w:r>
      <w:r w:rsidRPr="00373688">
        <w:rPr>
          <w:rFonts w:eastAsiaTheme="minorEastAsia"/>
          <w:color w:val="auto"/>
          <w:spacing w:val="-3"/>
          <w:sz w:val="24"/>
        </w:rPr>
        <w:t>1.25</w:t>
      </w:r>
      <w:r w:rsidRPr="00373688">
        <w:rPr>
          <w:rFonts w:eastAsiaTheme="minorEastAsia"/>
          <w:color w:val="auto"/>
          <w:spacing w:val="-29"/>
          <w:sz w:val="24"/>
        </w:rPr>
        <w:t xml:space="preserve"> </w:t>
      </w:r>
      <w:r w:rsidRPr="00373688">
        <w:rPr>
          <w:rFonts w:eastAsiaTheme="minorEastAsia"/>
          <w:color w:val="auto"/>
          <w:spacing w:val="-3"/>
          <w:sz w:val="24"/>
        </w:rPr>
        <w:t>、</w:t>
      </w:r>
      <w:r w:rsidRPr="00373688">
        <w:rPr>
          <w:rFonts w:eastAsiaTheme="minorEastAsia"/>
          <w:color w:val="auto"/>
          <w:spacing w:val="-3"/>
          <w:sz w:val="24"/>
        </w:rPr>
        <w:t>1.2</w:t>
      </w:r>
      <w:r w:rsidRPr="00373688">
        <w:rPr>
          <w:rFonts w:eastAsiaTheme="minorEastAsia"/>
          <w:color w:val="auto"/>
          <w:spacing w:val="-3"/>
          <w:sz w:val="24"/>
        </w:rPr>
        <w:t>、</w:t>
      </w:r>
      <w:r w:rsidRPr="00373688">
        <w:rPr>
          <w:rFonts w:eastAsiaTheme="minorEastAsia"/>
          <w:color w:val="auto"/>
          <w:spacing w:val="-3"/>
          <w:sz w:val="24"/>
        </w:rPr>
        <w:t>1.15</w:t>
      </w:r>
      <w:r w:rsidRPr="00373688">
        <w:rPr>
          <w:rFonts w:eastAsiaTheme="minorEastAsia"/>
          <w:color w:val="auto"/>
          <w:spacing w:val="-3"/>
          <w:sz w:val="24"/>
        </w:rPr>
        <w:t>；</w:t>
      </w:r>
    </w:p>
    <w:p w14:paraId="4796019F" w14:textId="77777777" w:rsidR="00D821BD" w:rsidRPr="00373688" w:rsidRDefault="00D821BD" w:rsidP="00D821BD">
      <w:pPr>
        <w:pStyle w:val="ab"/>
        <w:spacing w:before="58" w:line="360" w:lineRule="auto"/>
        <w:ind w:left="655"/>
        <w:rPr>
          <w:rFonts w:eastAsiaTheme="minorEastAsia"/>
          <w:color w:val="auto"/>
          <w:sz w:val="24"/>
        </w:rPr>
      </w:pPr>
      <w:r w:rsidRPr="00373688">
        <w:rPr>
          <w:rFonts w:eastAsiaTheme="minorEastAsia"/>
          <w:i/>
          <w:iCs/>
          <w:color w:val="auto"/>
          <w:sz w:val="24"/>
        </w:rPr>
        <w:t>E</w:t>
      </w:r>
      <w:r w:rsidRPr="00373688">
        <w:rPr>
          <w:rFonts w:eastAsiaTheme="minorEastAsia"/>
          <w:color w:val="auto"/>
          <w:position w:val="-2"/>
          <w:sz w:val="24"/>
          <w:vertAlign w:val="subscript"/>
        </w:rPr>
        <w:t>ak</w:t>
      </w:r>
      <w:r w:rsidRPr="00373688">
        <w:rPr>
          <w:rFonts w:eastAsiaTheme="minorEastAsia"/>
          <w:color w:val="auto"/>
          <w:spacing w:val="-5"/>
          <w:position w:val="-2"/>
          <w:sz w:val="24"/>
        </w:rPr>
        <w:t xml:space="preserve"> </w:t>
      </w:r>
      <w:r w:rsidRPr="00373688">
        <w:rPr>
          <w:rFonts w:eastAsiaTheme="minorEastAsia"/>
          <w:color w:val="auto"/>
          <w:sz w:val="24"/>
        </w:rPr>
        <w:t>、</w:t>
      </w:r>
      <w:r w:rsidRPr="00373688">
        <w:rPr>
          <w:rFonts w:eastAsiaTheme="minorEastAsia"/>
          <w:i/>
          <w:iCs/>
          <w:color w:val="auto"/>
          <w:sz w:val="24"/>
        </w:rPr>
        <w:t>E</w:t>
      </w:r>
      <w:r w:rsidRPr="00373688">
        <w:rPr>
          <w:rFonts w:eastAsiaTheme="minorEastAsia"/>
          <w:color w:val="auto"/>
          <w:position w:val="-2"/>
          <w:sz w:val="24"/>
          <w:vertAlign w:val="subscript"/>
        </w:rPr>
        <w:t>pk</w:t>
      </w:r>
      <w:r w:rsidRPr="00373688">
        <w:rPr>
          <w:rFonts w:eastAsiaTheme="minorEastAsia"/>
          <w:color w:val="auto"/>
          <w:sz w:val="24"/>
        </w:rPr>
        <w:t>──</w:t>
      </w:r>
      <w:r w:rsidRPr="00373688">
        <w:rPr>
          <w:rFonts w:eastAsiaTheme="minorEastAsia"/>
          <w:color w:val="auto"/>
          <w:sz w:val="24"/>
        </w:rPr>
        <w:t>基坑外侧主动土压力、基坑内侧被动土压力合力的标准值</w:t>
      </w:r>
      <w:r w:rsidRPr="00373688">
        <w:rPr>
          <w:rFonts w:eastAsiaTheme="minorEastAsia"/>
          <w:color w:val="auto"/>
          <w:sz w:val="24"/>
        </w:rPr>
        <w:t>(kN)</w:t>
      </w:r>
      <w:r w:rsidRPr="00373688">
        <w:rPr>
          <w:rFonts w:eastAsiaTheme="minorEastAsia"/>
          <w:color w:val="auto"/>
          <w:sz w:val="24"/>
        </w:rPr>
        <w:t>；</w:t>
      </w:r>
    </w:p>
    <w:p w14:paraId="60C91B88" w14:textId="77777777" w:rsidR="00D821BD" w:rsidRPr="00373688" w:rsidRDefault="00D821BD" w:rsidP="00373688">
      <w:pPr>
        <w:pStyle w:val="ab"/>
        <w:spacing w:before="40" w:line="360" w:lineRule="auto"/>
        <w:ind w:firstLineChars="300" w:firstLine="720"/>
        <w:rPr>
          <w:rFonts w:eastAsiaTheme="minorEastAsia"/>
          <w:color w:val="auto"/>
          <w:spacing w:val="-3"/>
          <w:position w:val="2"/>
          <w:sz w:val="24"/>
        </w:rPr>
      </w:pPr>
      <w:r w:rsidRPr="00373688">
        <w:rPr>
          <w:rFonts w:eastAsiaTheme="minorEastAsia"/>
          <w:i/>
          <w:iCs/>
          <w:color w:val="auto"/>
          <w:position w:val="-1"/>
          <w:sz w:val="24"/>
        </w:rPr>
        <w:t>z</w:t>
      </w:r>
      <w:r w:rsidRPr="00373688">
        <w:rPr>
          <w:rFonts w:eastAsiaTheme="minorEastAsia"/>
          <w:color w:val="auto"/>
          <w:position w:val="-1"/>
          <w:sz w:val="24"/>
          <w:vertAlign w:val="subscript"/>
        </w:rPr>
        <w:t>a</w:t>
      </w:r>
      <w:r w:rsidRPr="00373688">
        <w:rPr>
          <w:rFonts w:eastAsiaTheme="minorEastAsia"/>
          <w:color w:val="auto"/>
          <w:spacing w:val="14"/>
          <w:position w:val="-1"/>
          <w:sz w:val="24"/>
          <w:vertAlign w:val="subscript"/>
        </w:rPr>
        <w:t>1</w:t>
      </w:r>
      <w:r w:rsidRPr="00373688">
        <w:rPr>
          <w:rFonts w:eastAsiaTheme="minorEastAsia"/>
          <w:color w:val="auto"/>
          <w:spacing w:val="-18"/>
          <w:w w:val="96"/>
          <w:position w:val="-1"/>
          <w:sz w:val="24"/>
        </w:rPr>
        <w:t>、</w:t>
      </w:r>
      <w:r w:rsidRPr="00373688">
        <w:rPr>
          <w:rFonts w:eastAsiaTheme="minorEastAsia"/>
          <w:i/>
          <w:iCs/>
          <w:color w:val="auto"/>
          <w:spacing w:val="-18"/>
          <w:w w:val="96"/>
          <w:sz w:val="24"/>
        </w:rPr>
        <w:t>z</w:t>
      </w:r>
      <w:r w:rsidRPr="00373688">
        <w:rPr>
          <w:rFonts w:eastAsiaTheme="minorEastAsia"/>
          <w:color w:val="auto"/>
          <w:spacing w:val="-1"/>
          <w:position w:val="-3"/>
          <w:sz w:val="24"/>
          <w:vertAlign w:val="subscript"/>
        </w:rPr>
        <w:t>p1</w:t>
      </w:r>
      <w:r w:rsidRPr="00373688">
        <w:rPr>
          <w:rFonts w:eastAsiaTheme="minorEastAsia"/>
          <w:color w:val="auto"/>
          <w:spacing w:val="-1"/>
          <w:sz w:val="24"/>
        </w:rPr>
        <w:t>──</w:t>
      </w:r>
      <w:r w:rsidRPr="00373688">
        <w:rPr>
          <w:rFonts w:eastAsiaTheme="minorEastAsia"/>
          <w:color w:val="auto"/>
          <w:spacing w:val="-1"/>
          <w:sz w:val="24"/>
        </w:rPr>
        <w:t>基坑外侧主动土压力、基坑内侧被动土压力合力作用点至挡土构件底端的距</w:t>
      </w:r>
      <w:r w:rsidRPr="00373688">
        <w:rPr>
          <w:rFonts w:eastAsiaTheme="minorEastAsia"/>
          <w:color w:val="auto"/>
          <w:spacing w:val="-3"/>
          <w:position w:val="2"/>
          <w:sz w:val="24"/>
        </w:rPr>
        <w:t>离</w:t>
      </w:r>
      <w:r w:rsidRPr="00373688">
        <w:rPr>
          <w:rFonts w:eastAsiaTheme="minorEastAsia"/>
          <w:color w:val="auto"/>
          <w:spacing w:val="-3"/>
          <w:position w:val="2"/>
          <w:sz w:val="24"/>
        </w:rPr>
        <w:t>(m)</w:t>
      </w:r>
      <w:r w:rsidRPr="00373688">
        <w:rPr>
          <w:rFonts w:eastAsiaTheme="minorEastAsia"/>
          <w:color w:val="auto"/>
          <w:spacing w:val="-3"/>
          <w:position w:val="2"/>
          <w:sz w:val="24"/>
        </w:rPr>
        <w:t>。</w:t>
      </w:r>
    </w:p>
    <w:p w14:paraId="1E322A64" w14:textId="77777777" w:rsidR="00D821BD" w:rsidRPr="005C5D70" w:rsidRDefault="00D821BD" w:rsidP="00D821BD">
      <w:pPr>
        <w:pStyle w:val="ab"/>
        <w:spacing w:before="40" w:line="360" w:lineRule="auto"/>
        <w:ind w:left="767"/>
        <w:jc w:val="center"/>
        <w:rPr>
          <w:rFonts w:eastAsiaTheme="minorEastAsia"/>
          <w:color w:val="auto"/>
          <w:spacing w:val="-3"/>
          <w:position w:val="2"/>
          <w:sz w:val="24"/>
          <w:highlight w:val="lightGray"/>
        </w:rPr>
      </w:pPr>
      <w:r w:rsidRPr="005C5D70">
        <w:rPr>
          <w:rFonts w:eastAsiaTheme="minorEastAsia"/>
          <w:noProof/>
          <w:color w:val="auto"/>
          <w:spacing w:val="-3"/>
          <w:position w:val="2"/>
          <w:sz w:val="24"/>
          <w:highlight w:val="lightGray"/>
        </w:rPr>
        <w:lastRenderedPageBreak/>
        <w:drawing>
          <wp:inline distT="0" distB="0" distL="0" distR="0" wp14:anchorId="60ED6563" wp14:editId="0B3D68A2">
            <wp:extent cx="2223608" cy="1697127"/>
            <wp:effectExtent l="0" t="0" r="5715" b="0"/>
            <wp:docPr id="31" name="图片 31"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图示, 工程绘图&#10;&#10;描述已自动生成"/>
                    <pic:cNvPicPr/>
                  </pic:nvPicPr>
                  <pic:blipFill>
                    <a:blip r:embed="rId65"/>
                    <a:stretch>
                      <a:fillRect/>
                    </a:stretch>
                  </pic:blipFill>
                  <pic:spPr>
                    <a:xfrm>
                      <a:off x="0" y="0"/>
                      <a:ext cx="2221295" cy="1695362"/>
                    </a:xfrm>
                    <a:prstGeom prst="rect">
                      <a:avLst/>
                    </a:prstGeom>
                  </pic:spPr>
                </pic:pic>
              </a:graphicData>
            </a:graphic>
          </wp:inline>
        </w:drawing>
      </w:r>
    </w:p>
    <w:p w14:paraId="05910D15" w14:textId="77777777" w:rsidR="00D821BD" w:rsidRPr="00373688" w:rsidRDefault="00D821BD" w:rsidP="00D821BD">
      <w:pPr>
        <w:pStyle w:val="ab"/>
        <w:spacing w:before="40" w:line="360" w:lineRule="auto"/>
        <w:ind w:left="767"/>
        <w:jc w:val="center"/>
        <w:rPr>
          <w:rFonts w:eastAsiaTheme="minorEastAsia"/>
          <w:color w:val="auto"/>
          <w:spacing w:val="-3"/>
          <w:position w:val="2"/>
          <w:sz w:val="24"/>
        </w:rPr>
      </w:pPr>
      <w:r w:rsidRPr="00373688">
        <w:rPr>
          <w:rFonts w:eastAsiaTheme="minorEastAsia"/>
          <w:color w:val="auto"/>
          <w:spacing w:val="-2"/>
          <w:sz w:val="24"/>
        </w:rPr>
        <w:t>图</w:t>
      </w:r>
      <w:r w:rsidRPr="00373688">
        <w:rPr>
          <w:rFonts w:eastAsiaTheme="minorEastAsia"/>
          <w:color w:val="auto"/>
          <w:spacing w:val="-26"/>
          <w:sz w:val="24"/>
        </w:rPr>
        <w:t xml:space="preserve"> </w:t>
      </w:r>
      <w:r w:rsidRPr="00373688">
        <w:rPr>
          <w:rFonts w:eastAsiaTheme="minorEastAsia"/>
          <w:color w:val="auto"/>
          <w:spacing w:val="-2"/>
          <w:sz w:val="24"/>
        </w:rPr>
        <w:t xml:space="preserve">6.4.2    </w:t>
      </w:r>
      <w:r w:rsidRPr="00373688">
        <w:rPr>
          <w:rFonts w:eastAsiaTheme="minorEastAsia"/>
          <w:color w:val="auto"/>
          <w:spacing w:val="-2"/>
          <w:sz w:val="24"/>
        </w:rPr>
        <w:t>悬臂式结构抗倾覆稳定性验算</w:t>
      </w:r>
    </w:p>
    <w:p w14:paraId="28AF8E6F" w14:textId="77777777" w:rsidR="00D821BD" w:rsidRPr="00373688" w:rsidRDefault="00D821BD" w:rsidP="00D821BD">
      <w:pPr>
        <w:pStyle w:val="ab"/>
        <w:spacing w:before="69" w:line="360" w:lineRule="auto"/>
        <w:ind w:left="34"/>
        <w:rPr>
          <w:rFonts w:eastAsiaTheme="minorEastAsia"/>
          <w:color w:val="auto"/>
          <w:spacing w:val="-38"/>
          <w:sz w:val="24"/>
        </w:rPr>
      </w:pPr>
      <w:r w:rsidRPr="00373688">
        <w:rPr>
          <w:rFonts w:eastAsiaTheme="minorEastAsia"/>
          <w:b/>
          <w:bCs/>
          <w:color w:val="auto"/>
          <w:spacing w:val="12"/>
          <w:sz w:val="24"/>
        </w:rPr>
        <w:t>6.4.3</w:t>
      </w:r>
      <w:r w:rsidRPr="00373688">
        <w:rPr>
          <w:rFonts w:eastAsiaTheme="minorEastAsia"/>
          <w:color w:val="auto"/>
          <w:spacing w:val="12"/>
          <w:sz w:val="24"/>
        </w:rPr>
        <w:t>带锚杆和支撑的支挡式结构的嵌固深度应符合下列抗倾覆</w:t>
      </w:r>
      <w:r w:rsidRPr="00373688">
        <w:rPr>
          <w:rFonts w:eastAsiaTheme="minorEastAsia"/>
          <w:color w:val="auto"/>
          <w:spacing w:val="11"/>
          <w:sz w:val="24"/>
        </w:rPr>
        <w:t>稳定性的要求（图</w:t>
      </w:r>
      <w:r w:rsidRPr="00373688">
        <w:rPr>
          <w:rFonts w:eastAsiaTheme="minorEastAsia"/>
          <w:color w:val="auto"/>
          <w:spacing w:val="-1"/>
          <w:sz w:val="24"/>
        </w:rPr>
        <w:t>6.4.3</w:t>
      </w:r>
      <w:r w:rsidRPr="00373688">
        <w:rPr>
          <w:rFonts w:eastAsiaTheme="minorEastAsia"/>
          <w:color w:val="auto"/>
          <w:spacing w:val="-38"/>
          <w:sz w:val="24"/>
        </w:rPr>
        <w:t>）：</w:t>
      </w:r>
    </w:p>
    <w:p w14:paraId="71F80DD1" w14:textId="77777777" w:rsidR="00D821BD" w:rsidRPr="00373688" w:rsidRDefault="00D821BD" w:rsidP="00D821BD">
      <w:pPr>
        <w:pStyle w:val="ab"/>
        <w:spacing w:before="57" w:line="360" w:lineRule="auto"/>
        <w:ind w:left="32"/>
        <w:jc w:val="right"/>
        <w:rPr>
          <w:rFonts w:eastAsiaTheme="minorEastAsia"/>
          <w:color w:val="auto"/>
          <w:sz w:val="24"/>
        </w:rPr>
      </w:pPr>
      <w:r w:rsidRPr="00373688">
        <w:rPr>
          <w:rFonts w:eastAsiaTheme="minorEastAsia"/>
          <w:color w:val="auto"/>
          <w:spacing w:val="-1"/>
          <w:sz w:val="24"/>
        </w:rPr>
        <w:t xml:space="preserve">        </w:t>
      </w:r>
      <w:r w:rsidRPr="00373688">
        <w:rPr>
          <w:rFonts w:eastAsiaTheme="minorEastAsia"/>
          <w:color w:val="auto"/>
          <w:spacing w:val="-1"/>
          <w:sz w:val="28"/>
          <w:szCs w:val="28"/>
        </w:rPr>
        <w:t xml:space="preserve"> </w:t>
      </w:r>
      <m:oMath>
        <m:f>
          <m:fPr>
            <m:ctrlPr>
              <w:rPr>
                <w:rFonts w:ascii="Cambria Math" w:eastAsiaTheme="minorEastAsia" w:hAnsi="Cambria Math"/>
                <w:i/>
                <w:color w:val="auto"/>
                <w:spacing w:val="-1"/>
                <w:sz w:val="28"/>
                <w:szCs w:val="28"/>
              </w:rPr>
            </m:ctrlPr>
          </m:fPr>
          <m:num>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E</m:t>
                </m:r>
              </m:e>
              <m:sub>
                <m:r>
                  <w:rPr>
                    <w:rFonts w:ascii="Cambria Math" w:eastAsiaTheme="minorEastAsia" w:hAnsi="Cambria Math"/>
                    <w:color w:val="auto"/>
                    <w:spacing w:val="-1"/>
                    <w:sz w:val="28"/>
                    <w:szCs w:val="28"/>
                  </w:rPr>
                  <m:t>pk</m:t>
                </m:r>
              </m:sub>
            </m:sSub>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Z</m:t>
                </m:r>
              </m:e>
              <m:sub>
                <m:r>
                  <w:rPr>
                    <w:rFonts w:ascii="Cambria Math" w:eastAsiaTheme="minorEastAsia" w:hAnsi="Cambria Math"/>
                    <w:color w:val="auto"/>
                    <w:spacing w:val="-1"/>
                    <w:sz w:val="28"/>
                    <w:szCs w:val="28"/>
                  </w:rPr>
                  <m:t>p1</m:t>
                </m:r>
              </m:sub>
            </m:sSub>
          </m:num>
          <m:den>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E</m:t>
                </m:r>
              </m:e>
              <m:sub>
                <m:r>
                  <w:rPr>
                    <w:rFonts w:ascii="Cambria Math" w:eastAsiaTheme="minorEastAsia" w:hAnsi="Cambria Math"/>
                    <w:color w:val="auto"/>
                    <w:spacing w:val="-1"/>
                    <w:sz w:val="28"/>
                    <w:szCs w:val="28"/>
                  </w:rPr>
                  <m:t>ak</m:t>
                </m:r>
              </m:sub>
            </m:sSub>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E</m:t>
                </m:r>
              </m:e>
              <m:sub>
                <m:r>
                  <w:rPr>
                    <w:rFonts w:ascii="Cambria Math" w:eastAsiaTheme="minorEastAsia" w:hAnsi="Cambria Math"/>
                    <w:color w:val="auto"/>
                    <w:spacing w:val="-1"/>
                    <w:sz w:val="28"/>
                    <w:szCs w:val="28"/>
                  </w:rPr>
                  <m:t>a1</m:t>
                </m:r>
              </m:sub>
            </m:sSub>
          </m:den>
        </m:f>
        <m:r>
          <w:rPr>
            <w:rFonts w:ascii="Cambria Math" w:eastAsiaTheme="minorEastAsia" w:hAnsi="Cambria Math"/>
            <w:color w:val="auto"/>
            <w:spacing w:val="-1"/>
            <w:sz w:val="28"/>
            <w:szCs w:val="28"/>
          </w:rPr>
          <m:t>≥</m:t>
        </m:r>
        <m:sSub>
          <m:sSubPr>
            <m:ctrlPr>
              <w:rPr>
                <w:rFonts w:ascii="Cambria Math" w:eastAsiaTheme="minorEastAsia" w:hAnsi="Cambria Math"/>
                <w:i/>
                <w:color w:val="auto"/>
                <w:spacing w:val="-1"/>
                <w:sz w:val="28"/>
                <w:szCs w:val="28"/>
              </w:rPr>
            </m:ctrlPr>
          </m:sSubPr>
          <m:e>
            <m:r>
              <w:rPr>
                <w:rFonts w:ascii="Cambria Math" w:eastAsiaTheme="minorEastAsia" w:hAnsi="Cambria Math"/>
                <w:color w:val="auto"/>
                <w:spacing w:val="-1"/>
                <w:sz w:val="28"/>
                <w:szCs w:val="28"/>
              </w:rPr>
              <m:t>K</m:t>
            </m:r>
          </m:e>
          <m:sub>
            <m:r>
              <w:rPr>
                <w:rFonts w:ascii="Cambria Math" w:eastAsiaTheme="minorEastAsia" w:hAnsi="Cambria Math"/>
                <w:color w:val="auto"/>
                <w:spacing w:val="-1"/>
                <w:sz w:val="28"/>
                <w:szCs w:val="28"/>
              </w:rPr>
              <m:t>em</m:t>
            </m:r>
          </m:sub>
        </m:sSub>
      </m:oMath>
      <w:r w:rsidRPr="00373688">
        <w:rPr>
          <w:rFonts w:eastAsiaTheme="minorEastAsia"/>
          <w:color w:val="auto"/>
          <w:spacing w:val="-1"/>
          <w:sz w:val="28"/>
          <w:szCs w:val="28"/>
        </w:rPr>
        <w:t xml:space="preserve"> </w:t>
      </w:r>
      <w:r w:rsidRPr="00373688">
        <w:rPr>
          <w:rFonts w:eastAsiaTheme="minorEastAsia"/>
          <w:color w:val="auto"/>
          <w:spacing w:val="-1"/>
          <w:sz w:val="24"/>
        </w:rPr>
        <w:t xml:space="preserve">                     </w:t>
      </w:r>
      <w:r w:rsidRPr="00373688">
        <w:rPr>
          <w:rFonts w:eastAsiaTheme="minorEastAsia"/>
          <w:color w:val="auto"/>
          <w:spacing w:val="4"/>
          <w:position w:val="-3"/>
          <w:sz w:val="24"/>
        </w:rPr>
        <w:t>（</w:t>
      </w:r>
      <w:r w:rsidRPr="00373688">
        <w:rPr>
          <w:rFonts w:eastAsiaTheme="minorEastAsia"/>
          <w:color w:val="auto"/>
          <w:spacing w:val="4"/>
          <w:position w:val="-3"/>
          <w:sz w:val="24"/>
        </w:rPr>
        <w:t>6.4.3</w:t>
      </w:r>
      <w:r w:rsidRPr="00373688">
        <w:rPr>
          <w:rFonts w:eastAsiaTheme="minorEastAsia"/>
          <w:color w:val="auto"/>
          <w:spacing w:val="4"/>
          <w:position w:val="-3"/>
          <w:sz w:val="24"/>
        </w:rPr>
        <w:t>）</w:t>
      </w:r>
    </w:p>
    <w:p w14:paraId="5436EE6E" w14:textId="77777777" w:rsidR="00D821BD" w:rsidRPr="00373688" w:rsidRDefault="00D821BD" w:rsidP="00D821BD">
      <w:pPr>
        <w:pStyle w:val="ab"/>
        <w:spacing w:before="266" w:line="360" w:lineRule="auto"/>
        <w:rPr>
          <w:rFonts w:eastAsiaTheme="minorEastAsia"/>
          <w:color w:val="auto"/>
          <w:sz w:val="24"/>
        </w:rPr>
      </w:pPr>
      <w:r w:rsidRPr="00373688">
        <w:rPr>
          <w:rFonts w:eastAsiaTheme="minorEastAsia"/>
          <w:color w:val="auto"/>
          <w:spacing w:val="-1"/>
          <w:sz w:val="24"/>
        </w:rPr>
        <w:t>式中：</w:t>
      </w:r>
      <w:r w:rsidRPr="00373688">
        <w:rPr>
          <w:rFonts w:eastAsiaTheme="minorEastAsia"/>
          <w:i/>
          <w:iCs/>
          <w:color w:val="auto"/>
          <w:spacing w:val="-1"/>
          <w:sz w:val="24"/>
        </w:rPr>
        <w:t>K</w:t>
      </w:r>
      <w:r w:rsidRPr="00373688">
        <w:rPr>
          <w:rFonts w:eastAsiaTheme="minorEastAsia"/>
          <w:color w:val="auto"/>
          <w:spacing w:val="-1"/>
          <w:position w:val="-3"/>
          <w:sz w:val="24"/>
          <w:vertAlign w:val="subscript"/>
        </w:rPr>
        <w:t>em</w:t>
      </w:r>
      <w:r w:rsidRPr="00373688">
        <w:rPr>
          <w:rFonts w:eastAsiaTheme="minorEastAsia"/>
          <w:color w:val="auto"/>
          <w:spacing w:val="-1"/>
          <w:sz w:val="24"/>
        </w:rPr>
        <w:t>──</w:t>
      </w:r>
      <w:r w:rsidRPr="00373688">
        <w:rPr>
          <w:rFonts w:eastAsiaTheme="minorEastAsia"/>
          <w:color w:val="auto"/>
          <w:spacing w:val="-1"/>
          <w:sz w:val="24"/>
        </w:rPr>
        <w:t>抗倾覆稳定安全系数；安全等级为一级、二</w:t>
      </w:r>
      <w:r w:rsidRPr="00373688">
        <w:rPr>
          <w:rFonts w:eastAsiaTheme="minorEastAsia"/>
          <w:color w:val="auto"/>
          <w:spacing w:val="-2"/>
          <w:sz w:val="24"/>
        </w:rPr>
        <w:t>级、三级的锚拉式支挡结构和支撑式支挡结构，</w:t>
      </w:r>
      <w:r w:rsidRPr="00373688">
        <w:rPr>
          <w:rFonts w:eastAsiaTheme="minorEastAsia"/>
          <w:color w:val="auto"/>
          <w:spacing w:val="-2"/>
          <w:sz w:val="24"/>
        </w:rPr>
        <w:t xml:space="preserve"> </w:t>
      </w:r>
      <w:r w:rsidRPr="00373688">
        <w:rPr>
          <w:rFonts w:eastAsiaTheme="minorEastAsia"/>
          <w:i/>
          <w:iCs/>
          <w:color w:val="auto"/>
          <w:spacing w:val="-2"/>
          <w:sz w:val="24"/>
        </w:rPr>
        <w:t>K</w:t>
      </w:r>
      <w:r w:rsidRPr="00373688">
        <w:rPr>
          <w:rFonts w:eastAsiaTheme="minorEastAsia"/>
          <w:color w:val="auto"/>
          <w:spacing w:val="-2"/>
          <w:position w:val="-3"/>
          <w:sz w:val="24"/>
        </w:rPr>
        <w:t>em</w:t>
      </w:r>
      <w:r w:rsidRPr="00373688">
        <w:rPr>
          <w:rFonts w:eastAsiaTheme="minorEastAsia"/>
          <w:color w:val="auto"/>
          <w:spacing w:val="25"/>
          <w:position w:val="-3"/>
          <w:sz w:val="24"/>
        </w:rPr>
        <w:t xml:space="preserve"> </w:t>
      </w:r>
      <w:r w:rsidRPr="00373688">
        <w:rPr>
          <w:rFonts w:eastAsiaTheme="minorEastAsia"/>
          <w:color w:val="auto"/>
          <w:spacing w:val="-2"/>
          <w:sz w:val="24"/>
        </w:rPr>
        <w:t>分别不应小于</w:t>
      </w:r>
      <w:r w:rsidRPr="00373688">
        <w:rPr>
          <w:rFonts w:eastAsiaTheme="minorEastAsia"/>
          <w:color w:val="auto"/>
          <w:spacing w:val="-28"/>
          <w:sz w:val="24"/>
        </w:rPr>
        <w:t xml:space="preserve"> </w:t>
      </w:r>
      <w:r w:rsidRPr="00373688">
        <w:rPr>
          <w:rFonts w:eastAsiaTheme="minorEastAsia"/>
          <w:color w:val="auto"/>
          <w:spacing w:val="-2"/>
          <w:sz w:val="24"/>
        </w:rPr>
        <w:t>1.25</w:t>
      </w:r>
      <w:r w:rsidRPr="00373688">
        <w:rPr>
          <w:rFonts w:eastAsiaTheme="minorEastAsia"/>
          <w:color w:val="auto"/>
          <w:spacing w:val="-29"/>
          <w:sz w:val="24"/>
        </w:rPr>
        <w:t xml:space="preserve"> </w:t>
      </w:r>
      <w:r w:rsidRPr="00373688">
        <w:rPr>
          <w:rFonts w:eastAsiaTheme="minorEastAsia"/>
          <w:color w:val="auto"/>
          <w:spacing w:val="-2"/>
          <w:sz w:val="24"/>
        </w:rPr>
        <w:t>、</w:t>
      </w:r>
      <w:r w:rsidRPr="00373688">
        <w:rPr>
          <w:rFonts w:eastAsiaTheme="minorEastAsia"/>
          <w:color w:val="auto"/>
          <w:spacing w:val="-2"/>
          <w:sz w:val="24"/>
        </w:rPr>
        <w:t>1.2</w:t>
      </w:r>
      <w:r w:rsidRPr="00373688">
        <w:rPr>
          <w:rFonts w:eastAsiaTheme="minorEastAsia"/>
          <w:color w:val="auto"/>
          <w:spacing w:val="-2"/>
          <w:sz w:val="24"/>
        </w:rPr>
        <w:t>、</w:t>
      </w:r>
      <w:r w:rsidRPr="00373688">
        <w:rPr>
          <w:rFonts w:eastAsiaTheme="minorEastAsia"/>
          <w:color w:val="auto"/>
          <w:spacing w:val="-2"/>
          <w:sz w:val="24"/>
        </w:rPr>
        <w:t>1.15</w:t>
      </w:r>
      <w:r w:rsidRPr="00373688">
        <w:rPr>
          <w:rFonts w:eastAsiaTheme="minorEastAsia"/>
          <w:color w:val="auto"/>
          <w:spacing w:val="-2"/>
          <w:sz w:val="24"/>
        </w:rPr>
        <w:t>；</w:t>
      </w:r>
    </w:p>
    <w:p w14:paraId="5A65D431" w14:textId="77777777" w:rsidR="00D821BD" w:rsidRPr="00373688" w:rsidRDefault="00D821BD" w:rsidP="00D821BD">
      <w:pPr>
        <w:pStyle w:val="ab"/>
        <w:spacing w:before="35" w:line="360" w:lineRule="auto"/>
        <w:ind w:firstLineChars="300" w:firstLine="714"/>
        <w:rPr>
          <w:rFonts w:eastAsiaTheme="minorEastAsia"/>
          <w:color w:val="auto"/>
          <w:sz w:val="24"/>
        </w:rPr>
      </w:pPr>
      <w:r w:rsidRPr="00373688">
        <w:rPr>
          <w:rFonts w:eastAsiaTheme="minorEastAsia"/>
          <w:i/>
          <w:iCs/>
          <w:color w:val="auto"/>
          <w:spacing w:val="-1"/>
          <w:position w:val="1"/>
          <w:sz w:val="24"/>
        </w:rPr>
        <w:t>z</w:t>
      </w:r>
      <w:r w:rsidRPr="00373688">
        <w:rPr>
          <w:rFonts w:eastAsiaTheme="minorEastAsia"/>
          <w:color w:val="auto"/>
          <w:spacing w:val="-1"/>
          <w:position w:val="1"/>
          <w:sz w:val="24"/>
          <w:vertAlign w:val="subscript"/>
        </w:rPr>
        <w:t>a2</w:t>
      </w:r>
      <w:r w:rsidRPr="00373688">
        <w:rPr>
          <w:rFonts w:eastAsiaTheme="minorEastAsia"/>
          <w:color w:val="auto"/>
          <w:spacing w:val="6"/>
          <w:position w:val="1"/>
          <w:sz w:val="24"/>
        </w:rPr>
        <w:t xml:space="preserve"> </w:t>
      </w:r>
      <w:r w:rsidRPr="00373688">
        <w:rPr>
          <w:rFonts w:eastAsiaTheme="minorEastAsia"/>
          <w:color w:val="auto"/>
          <w:spacing w:val="-1"/>
          <w:position w:val="3"/>
          <w:sz w:val="24"/>
        </w:rPr>
        <w:t>、</w:t>
      </w:r>
      <w:r w:rsidRPr="00373688">
        <w:rPr>
          <w:rFonts w:eastAsiaTheme="minorEastAsia"/>
          <w:i/>
          <w:iCs/>
          <w:color w:val="auto"/>
          <w:spacing w:val="-1"/>
          <w:position w:val="3"/>
          <w:sz w:val="24"/>
        </w:rPr>
        <w:t>z</w:t>
      </w:r>
      <w:r w:rsidRPr="00373688">
        <w:rPr>
          <w:rFonts w:eastAsiaTheme="minorEastAsia"/>
          <w:color w:val="auto"/>
          <w:spacing w:val="-1"/>
          <w:sz w:val="24"/>
          <w:vertAlign w:val="subscript"/>
        </w:rPr>
        <w:t>p2</w:t>
      </w:r>
      <w:r w:rsidRPr="00373688">
        <w:rPr>
          <w:rFonts w:eastAsiaTheme="minorEastAsia"/>
          <w:color w:val="auto"/>
          <w:spacing w:val="-1"/>
          <w:position w:val="3"/>
          <w:sz w:val="24"/>
        </w:rPr>
        <w:t>──</w:t>
      </w:r>
      <w:r w:rsidRPr="00373688">
        <w:rPr>
          <w:rFonts w:eastAsiaTheme="minorEastAsia"/>
          <w:color w:val="auto"/>
          <w:spacing w:val="-1"/>
          <w:position w:val="3"/>
          <w:sz w:val="24"/>
        </w:rPr>
        <w:t>基坑外侧主动土压力、基坑内侧被动土压力合力作用点至支点的距离</w:t>
      </w:r>
      <w:r w:rsidRPr="00373688">
        <w:rPr>
          <w:rFonts w:eastAsiaTheme="minorEastAsia"/>
          <w:color w:val="auto"/>
          <w:spacing w:val="-1"/>
          <w:position w:val="3"/>
          <w:sz w:val="24"/>
        </w:rPr>
        <w:t>(m)</w:t>
      </w:r>
      <w:r w:rsidRPr="00373688">
        <w:rPr>
          <w:rFonts w:eastAsiaTheme="minorEastAsia"/>
          <w:color w:val="auto"/>
          <w:spacing w:val="-1"/>
          <w:position w:val="3"/>
          <w:sz w:val="24"/>
        </w:rPr>
        <w:t>。</w:t>
      </w:r>
    </w:p>
    <w:p w14:paraId="0F8A3AAA" w14:textId="77777777" w:rsidR="00D821BD" w:rsidRPr="00373688" w:rsidRDefault="00D821BD" w:rsidP="00D821BD">
      <w:pPr>
        <w:pStyle w:val="ab"/>
        <w:spacing w:line="220" w:lineRule="auto"/>
        <w:jc w:val="center"/>
        <w:rPr>
          <w:rFonts w:eastAsiaTheme="minorEastAsia"/>
          <w:color w:val="auto"/>
          <w:spacing w:val="-1"/>
          <w:sz w:val="24"/>
        </w:rPr>
      </w:pPr>
      <w:r w:rsidRPr="00373688">
        <w:rPr>
          <w:rFonts w:eastAsiaTheme="minorEastAsia"/>
          <w:noProof/>
          <w:color w:val="auto"/>
          <w:spacing w:val="-1"/>
          <w:sz w:val="24"/>
        </w:rPr>
        <w:drawing>
          <wp:inline distT="0" distB="0" distL="0" distR="0" wp14:anchorId="4BEF9090" wp14:editId="4DE3C313">
            <wp:extent cx="1653236" cy="1783309"/>
            <wp:effectExtent l="0" t="0" r="4445" b="7620"/>
            <wp:docPr id="35" name="图片 35"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图示, 工程绘图&#10;&#10;描述已自动生成"/>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653381" cy="1783465"/>
                    </a:xfrm>
                    <a:prstGeom prst="rect">
                      <a:avLst/>
                    </a:prstGeom>
                    <a:noFill/>
                    <a:ln>
                      <a:noFill/>
                    </a:ln>
                  </pic:spPr>
                </pic:pic>
              </a:graphicData>
            </a:graphic>
          </wp:inline>
        </w:drawing>
      </w:r>
    </w:p>
    <w:p w14:paraId="44F93D96" w14:textId="77777777" w:rsidR="00D821BD" w:rsidRPr="00373688" w:rsidRDefault="00D821BD" w:rsidP="00D821BD">
      <w:pPr>
        <w:pStyle w:val="ab"/>
        <w:spacing w:line="220" w:lineRule="auto"/>
        <w:jc w:val="center"/>
        <w:rPr>
          <w:rFonts w:eastAsiaTheme="minorEastAsia"/>
          <w:color w:val="auto"/>
          <w:spacing w:val="-1"/>
          <w:sz w:val="24"/>
        </w:rPr>
      </w:pPr>
    </w:p>
    <w:p w14:paraId="28BC7551" w14:textId="77777777" w:rsidR="00D821BD" w:rsidRPr="00373688" w:rsidRDefault="00D821BD" w:rsidP="00D821BD">
      <w:pPr>
        <w:pStyle w:val="ab"/>
        <w:spacing w:line="220" w:lineRule="auto"/>
        <w:ind w:left="1589"/>
        <w:rPr>
          <w:rFonts w:eastAsiaTheme="minorEastAsia"/>
          <w:color w:val="auto"/>
          <w:sz w:val="24"/>
        </w:rPr>
        <w:sectPr w:rsidR="00D821BD" w:rsidRPr="00373688" w:rsidSect="00D821BD">
          <w:headerReference w:type="default" r:id="rId67"/>
          <w:footerReference w:type="default" r:id="rId68"/>
          <w:pgSz w:w="11907" w:h="16839"/>
          <w:pgMar w:top="1092" w:right="1523" w:bottom="1156" w:left="1768" w:header="1077" w:footer="995" w:gutter="0"/>
          <w:cols w:space="720" w:equalWidth="0">
            <w:col w:w="8615"/>
          </w:cols>
        </w:sectPr>
      </w:pPr>
      <w:r w:rsidRPr="00373688">
        <w:rPr>
          <w:rFonts w:eastAsiaTheme="minorEastAsia"/>
          <w:color w:val="auto"/>
          <w:spacing w:val="-1"/>
          <w:sz w:val="24"/>
        </w:rPr>
        <w:t>图</w:t>
      </w:r>
      <w:r w:rsidRPr="00373688">
        <w:rPr>
          <w:rFonts w:eastAsiaTheme="minorEastAsia"/>
          <w:color w:val="auto"/>
          <w:spacing w:val="-34"/>
          <w:sz w:val="24"/>
        </w:rPr>
        <w:t xml:space="preserve"> </w:t>
      </w:r>
      <w:r w:rsidRPr="00373688">
        <w:rPr>
          <w:rFonts w:eastAsiaTheme="minorEastAsia"/>
          <w:color w:val="auto"/>
          <w:spacing w:val="-1"/>
          <w:sz w:val="24"/>
        </w:rPr>
        <w:t xml:space="preserve">6.4.3    </w:t>
      </w:r>
      <w:r w:rsidRPr="00373688">
        <w:rPr>
          <w:rFonts w:eastAsiaTheme="minorEastAsia"/>
          <w:color w:val="auto"/>
          <w:spacing w:val="-1"/>
          <w:sz w:val="24"/>
        </w:rPr>
        <w:t>带锚拉式和支撑式支挡结构的抗倾覆稳定性验算</w:t>
      </w:r>
    </w:p>
    <w:p w14:paraId="18F0807B" w14:textId="4579AD52" w:rsidR="009E4FD4" w:rsidRPr="00373688" w:rsidRDefault="009E4FD4">
      <w:pPr>
        <w:pStyle w:val="2"/>
        <w:spacing w:line="415" w:lineRule="auto"/>
        <w:jc w:val="center"/>
      </w:pPr>
      <w:bookmarkStart w:id="79" w:name="_Toc176859018"/>
      <w:r w:rsidRPr="00373688">
        <w:lastRenderedPageBreak/>
        <w:t>6.</w:t>
      </w:r>
      <w:r w:rsidRPr="00373688">
        <w:rPr>
          <w:rFonts w:hint="eastAsia"/>
        </w:rPr>
        <w:t>5</w:t>
      </w:r>
      <w:r w:rsidRPr="00373688">
        <w:t xml:space="preserve"> </w:t>
      </w:r>
      <w:r w:rsidRPr="00373688">
        <w:rPr>
          <w:rFonts w:hint="eastAsia"/>
        </w:rPr>
        <w:t>抗隆起稳定性验算</w:t>
      </w:r>
      <w:bookmarkEnd w:id="79"/>
    </w:p>
    <w:p w14:paraId="6B7F051F" w14:textId="77777777" w:rsidR="00B050F1" w:rsidRPr="00373688" w:rsidRDefault="00B050F1" w:rsidP="00B050F1">
      <w:pPr>
        <w:spacing w:line="360" w:lineRule="auto"/>
        <w:rPr>
          <w:kern w:val="44"/>
          <w:sz w:val="24"/>
          <w:szCs w:val="24"/>
        </w:rPr>
      </w:pPr>
      <w:r w:rsidRPr="00373688">
        <w:rPr>
          <w:sz w:val="24"/>
          <w:szCs w:val="24"/>
        </w:rPr>
        <w:t xml:space="preserve">6.5.1  </w:t>
      </w:r>
      <w:r w:rsidRPr="00373688">
        <w:rPr>
          <w:kern w:val="44"/>
          <w:sz w:val="24"/>
          <w:szCs w:val="24"/>
        </w:rPr>
        <w:t>当基坑底为均质软土时且提供十字板强度时，应按以下两种条件验算基坑抗隆起稳定性：</w:t>
      </w:r>
    </w:p>
    <w:p w14:paraId="02F460D0" w14:textId="7B2BDE09" w:rsidR="00B050F1" w:rsidRPr="00373688" w:rsidRDefault="00B050F1" w:rsidP="00B050F1">
      <w:pPr>
        <w:spacing w:line="360" w:lineRule="auto"/>
        <w:ind w:firstLineChars="266" w:firstLine="638"/>
        <w:rPr>
          <w:sz w:val="24"/>
          <w:szCs w:val="24"/>
        </w:rPr>
      </w:pPr>
      <w:r w:rsidRPr="00373688">
        <w:rPr>
          <w:sz w:val="24"/>
          <w:szCs w:val="24"/>
        </w:rPr>
        <w:t>（</w:t>
      </w:r>
      <w:r w:rsidRPr="00373688">
        <w:rPr>
          <w:sz w:val="24"/>
          <w:szCs w:val="24"/>
        </w:rPr>
        <w:t>1</w:t>
      </w:r>
      <w:r w:rsidRPr="00373688">
        <w:rPr>
          <w:sz w:val="24"/>
          <w:szCs w:val="24"/>
        </w:rPr>
        <w:t>）</w:t>
      </w:r>
      <w:r w:rsidRPr="00373688">
        <w:rPr>
          <w:sz w:val="24"/>
          <w:szCs w:val="24"/>
        </w:rPr>
        <w:t xml:space="preserve"> </w:t>
      </w:r>
      <w:r w:rsidRPr="00373688">
        <w:rPr>
          <w:sz w:val="24"/>
          <w:szCs w:val="24"/>
        </w:rPr>
        <w:t>因基坑外的荷载及由于土方开挖造成基坑内外的压差，使支护桩端以下土体向上涌土，可按式</w:t>
      </w:r>
      <w:r w:rsidRPr="00373688">
        <w:rPr>
          <w:sz w:val="24"/>
          <w:szCs w:val="24"/>
        </w:rPr>
        <w:t>6.5.1-</w:t>
      </w:r>
      <w:r w:rsidR="005A53FB" w:rsidRPr="00373688">
        <w:rPr>
          <w:rFonts w:hint="eastAsia"/>
          <w:sz w:val="24"/>
          <w:szCs w:val="24"/>
        </w:rPr>
        <w:t>1</w:t>
      </w:r>
      <w:r w:rsidRPr="00373688">
        <w:rPr>
          <w:sz w:val="24"/>
          <w:szCs w:val="24"/>
        </w:rPr>
        <w:t>验算。</w:t>
      </w:r>
    </w:p>
    <w:p w14:paraId="7432CA6D" w14:textId="77777777" w:rsidR="00B050F1" w:rsidRPr="00373688" w:rsidRDefault="00000000" w:rsidP="00B050F1">
      <w:pPr>
        <w:spacing w:line="300" w:lineRule="auto"/>
        <w:jc w:val="right"/>
        <w:rPr>
          <w:sz w:val="28"/>
          <w:szCs w:val="28"/>
        </w:rPr>
      </w:pPr>
      <m:oMath>
        <m:sSub>
          <m:sSubPr>
            <m:ctrlPr>
              <w:rPr>
                <w:rFonts w:ascii="Cambria Math" w:hAnsi="Cambria Math"/>
                <w:sz w:val="28"/>
                <w:szCs w:val="28"/>
              </w:rPr>
            </m:ctrlPr>
          </m:sSubPr>
          <m:e>
            <m:r>
              <w:rPr>
                <w:rFonts w:ascii="Cambria Math" w:hAnsi="Cambria Math"/>
                <w:sz w:val="28"/>
                <w:szCs w:val="28"/>
              </w:rPr>
              <m:t>γ</m:t>
            </m:r>
          </m:e>
          <m:sub>
            <m:r>
              <w:rPr>
                <w:rFonts w:ascii="Cambria Math" w:hAnsi="Cambria Math"/>
                <w:sz w:val="28"/>
                <w:szCs w:val="28"/>
              </w:rPr>
              <m:t>D</m:t>
            </m:r>
          </m:sub>
        </m:sSub>
        <m:r>
          <w:rPr>
            <w:rFonts w:ascii="Cambria Math" w:hAnsi="Cambria Math"/>
            <w:sz w:val="28"/>
            <w:szCs w:val="28"/>
          </w:rPr>
          <m:t>=</m:t>
        </m:r>
        <m:f>
          <m:fPr>
            <m:ctrlPr>
              <w:rPr>
                <w:rFonts w:ascii="Cambria Math" w:hAnsi="Cambria Math"/>
                <w:sz w:val="28"/>
                <w:szCs w:val="28"/>
              </w:rPr>
            </m:ctrlPr>
          </m:fPr>
          <m:num>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C</m:t>
                </m:r>
              </m:sub>
            </m:sSub>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t</m:t>
                </m:r>
              </m:sub>
            </m:sSub>
          </m:num>
          <m:den>
            <m:r>
              <w:rPr>
                <w:rFonts w:ascii="Cambria Math" w:hAnsi="Cambria Math"/>
                <w:sz w:val="28"/>
                <w:szCs w:val="28"/>
              </w:rPr>
              <m:t>γ</m:t>
            </m:r>
            <m:d>
              <m:dPr>
                <m:ctrlPr>
                  <w:rPr>
                    <w:rFonts w:ascii="Cambria Math" w:hAnsi="Cambria Math"/>
                    <w:i/>
                    <w:sz w:val="28"/>
                    <w:szCs w:val="28"/>
                  </w:rPr>
                </m:ctrlPr>
              </m:dPr>
              <m:e>
                <m:r>
                  <w:rPr>
                    <w:rFonts w:ascii="Cambria Math" w:hAnsi="Cambria Math"/>
                    <w:sz w:val="28"/>
                    <w:szCs w:val="28"/>
                  </w:rPr>
                  <m:t>h+t</m:t>
                </m:r>
              </m:e>
            </m:d>
            <m:r>
              <w:rPr>
                <w:rFonts w:ascii="Cambria Math" w:hAnsi="Cambria Math"/>
                <w:sz w:val="28"/>
                <w:szCs w:val="28"/>
              </w:rPr>
              <m:t>+q</m:t>
            </m:r>
          </m:den>
        </m:f>
      </m:oMath>
      <w:r w:rsidR="00B050F1" w:rsidRPr="00373688">
        <w:rPr>
          <w:sz w:val="28"/>
          <w:szCs w:val="28"/>
        </w:rPr>
        <w:t xml:space="preserve">               </w:t>
      </w:r>
      <w:r w:rsidR="00B050F1" w:rsidRPr="00373688">
        <w:rPr>
          <w:sz w:val="24"/>
          <w:szCs w:val="24"/>
        </w:rPr>
        <w:t xml:space="preserve"> </w:t>
      </w:r>
      <w:r w:rsidR="00B050F1" w:rsidRPr="00373688">
        <w:rPr>
          <w:sz w:val="24"/>
          <w:szCs w:val="24"/>
        </w:rPr>
        <w:t>（</w:t>
      </w:r>
      <w:r w:rsidR="00B050F1" w:rsidRPr="00373688">
        <w:rPr>
          <w:sz w:val="24"/>
          <w:szCs w:val="24"/>
        </w:rPr>
        <w:t>6.5.1-1</w:t>
      </w:r>
      <w:r w:rsidR="00B050F1" w:rsidRPr="00373688">
        <w:rPr>
          <w:sz w:val="24"/>
          <w:szCs w:val="24"/>
        </w:rPr>
        <w:t>）</w:t>
      </w:r>
    </w:p>
    <w:p w14:paraId="5B8CA0A6" w14:textId="77777777" w:rsidR="00B050F1" w:rsidRPr="00373688" w:rsidRDefault="00B050F1" w:rsidP="00B050F1">
      <w:pPr>
        <w:spacing w:line="300" w:lineRule="auto"/>
        <w:jc w:val="center"/>
        <w:rPr>
          <w:sz w:val="28"/>
          <w:szCs w:val="28"/>
        </w:rPr>
      </w:pPr>
      <w:r w:rsidRPr="00373688">
        <w:rPr>
          <w:noProof/>
          <w:sz w:val="28"/>
          <w:szCs w:val="28"/>
        </w:rPr>
        <w:drawing>
          <wp:inline distT="0" distB="0" distL="0" distR="0" wp14:anchorId="4FAD7873" wp14:editId="4623150C">
            <wp:extent cx="2749550" cy="2457450"/>
            <wp:effectExtent l="19050" t="0" r="0" b="0"/>
            <wp:docPr id="47" name="图片 3" descr="手机屏幕截图&#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3" descr="手机屏幕截图&#10;&#10;中度可信度描述已自动生成"/>
                    <pic:cNvPicPr>
                      <a:picLocks noChangeAspect="1" noChangeArrowheads="1"/>
                    </pic:cNvPicPr>
                  </pic:nvPicPr>
                  <pic:blipFill>
                    <a:blip r:embed="rId69"/>
                    <a:srcRect/>
                    <a:stretch>
                      <a:fillRect/>
                    </a:stretch>
                  </pic:blipFill>
                  <pic:spPr>
                    <a:xfrm>
                      <a:off x="0" y="0"/>
                      <a:ext cx="2749550" cy="2457450"/>
                    </a:xfrm>
                    <a:prstGeom prst="rect">
                      <a:avLst/>
                    </a:prstGeom>
                    <a:noFill/>
                    <a:ln w="9525">
                      <a:noFill/>
                      <a:miter lim="800000"/>
                      <a:headEnd/>
                      <a:tailEnd/>
                    </a:ln>
                  </pic:spPr>
                </pic:pic>
              </a:graphicData>
            </a:graphic>
          </wp:inline>
        </w:drawing>
      </w:r>
    </w:p>
    <w:p w14:paraId="3CFBE42F" w14:textId="77777777" w:rsidR="00B050F1" w:rsidRPr="00373688" w:rsidRDefault="00B050F1" w:rsidP="00B050F1">
      <w:pPr>
        <w:spacing w:afterLines="50" w:after="156" w:line="300" w:lineRule="auto"/>
        <w:jc w:val="center"/>
        <w:rPr>
          <w:sz w:val="24"/>
          <w:szCs w:val="28"/>
        </w:rPr>
      </w:pPr>
      <w:r w:rsidRPr="00373688">
        <w:rPr>
          <w:sz w:val="24"/>
          <w:szCs w:val="28"/>
        </w:rPr>
        <w:t>图</w:t>
      </w:r>
      <w:r w:rsidRPr="00373688">
        <w:rPr>
          <w:sz w:val="24"/>
          <w:szCs w:val="28"/>
        </w:rPr>
        <w:t xml:space="preserve">6.5.1-1  </w:t>
      </w:r>
      <w:r w:rsidRPr="00373688">
        <w:rPr>
          <w:sz w:val="24"/>
          <w:szCs w:val="28"/>
        </w:rPr>
        <w:t>基坑底抗隆起稳定性验算</w:t>
      </w:r>
    </w:p>
    <w:p w14:paraId="266DBDC9" w14:textId="77777777" w:rsidR="00B050F1" w:rsidRPr="00373688" w:rsidRDefault="00B050F1" w:rsidP="00B050F1">
      <w:pPr>
        <w:spacing w:line="360" w:lineRule="auto"/>
        <w:ind w:firstLineChars="200" w:firstLine="480"/>
        <w:rPr>
          <w:sz w:val="24"/>
          <w:szCs w:val="24"/>
        </w:rPr>
      </w:pPr>
      <w:r w:rsidRPr="00373688">
        <w:rPr>
          <w:sz w:val="24"/>
          <w:szCs w:val="24"/>
        </w:rPr>
        <w:t>式中：</w:t>
      </w:r>
      <m:oMath>
        <m:sSub>
          <m:sSubPr>
            <m:ctrlPr>
              <w:rPr>
                <w:rFonts w:ascii="Cambria Math" w:hAnsi="Cambria Math"/>
                <w:sz w:val="24"/>
                <w:szCs w:val="24"/>
              </w:rPr>
            </m:ctrlPr>
          </m:sSubPr>
          <m:e>
            <m:r>
              <m:rPr>
                <m:sty m:val="p"/>
              </m:rPr>
              <w:rPr>
                <w:rFonts w:ascii="Cambria Math" w:hAnsi="Cambria Math"/>
                <w:sz w:val="24"/>
                <w:szCs w:val="24"/>
              </w:rPr>
              <m:t>N</m:t>
            </m:r>
          </m:e>
          <m:sub>
            <m:r>
              <m:rPr>
                <m:sty m:val="p"/>
              </m:rPr>
              <w:rPr>
                <w:rFonts w:ascii="Cambria Math" w:hAnsi="Cambria Math"/>
                <w:sz w:val="24"/>
                <w:szCs w:val="24"/>
              </w:rPr>
              <m:t>C</m:t>
            </m:r>
          </m:sub>
        </m:sSub>
      </m:oMath>
      <w:r w:rsidRPr="00373688">
        <w:rPr>
          <w:sz w:val="24"/>
          <w:szCs w:val="24"/>
        </w:rPr>
        <w:t>——</w:t>
      </w:r>
      <w:r w:rsidRPr="00373688">
        <w:rPr>
          <w:sz w:val="24"/>
          <w:szCs w:val="24"/>
        </w:rPr>
        <w:t>承载力系数，</w:t>
      </w:r>
      <m:oMath>
        <m:sSub>
          <m:sSubPr>
            <m:ctrlPr>
              <w:rPr>
                <w:rFonts w:ascii="Cambria Math" w:hAnsi="Cambria Math"/>
                <w:sz w:val="24"/>
                <w:szCs w:val="24"/>
              </w:rPr>
            </m:ctrlPr>
          </m:sSubPr>
          <m:e>
            <m:r>
              <m:rPr>
                <m:sty m:val="p"/>
              </m:rPr>
              <w:rPr>
                <w:rFonts w:ascii="Cambria Math" w:hAnsi="Cambria Math"/>
                <w:sz w:val="24"/>
                <w:szCs w:val="24"/>
              </w:rPr>
              <m:t>N</m:t>
            </m:r>
          </m:e>
          <m:sub>
            <m:r>
              <m:rPr>
                <m:sty m:val="p"/>
              </m:rPr>
              <w:rPr>
                <w:rFonts w:ascii="Cambria Math" w:hAnsi="Cambria Math"/>
                <w:sz w:val="24"/>
                <w:szCs w:val="24"/>
              </w:rPr>
              <m:t>C</m:t>
            </m:r>
          </m:sub>
        </m:sSub>
        <m:r>
          <m:rPr>
            <m:sty m:val="p"/>
          </m:rPr>
          <w:rPr>
            <w:rFonts w:ascii="Cambria Math" w:hAnsi="Cambria Math"/>
            <w:sz w:val="24"/>
            <w:szCs w:val="24"/>
          </w:rPr>
          <m:t>=5.14</m:t>
        </m:r>
      </m:oMath>
      <w:r w:rsidRPr="00373688">
        <w:rPr>
          <w:sz w:val="24"/>
          <w:szCs w:val="24"/>
        </w:rPr>
        <w:t>；</w:t>
      </w:r>
    </w:p>
    <w:p w14:paraId="5B169246" w14:textId="77777777" w:rsidR="00B050F1" w:rsidRPr="00373688" w:rsidRDefault="00000000" w:rsidP="00B050F1">
      <w:pPr>
        <w:spacing w:line="360" w:lineRule="auto"/>
        <w:ind w:firstLineChars="472" w:firstLine="1133"/>
        <w:rPr>
          <w:sz w:val="24"/>
          <w:szCs w:val="24"/>
        </w:rPr>
      </w:pPr>
      <m:oMath>
        <m:sSub>
          <m:sSubPr>
            <m:ctrlPr>
              <w:rPr>
                <w:rFonts w:ascii="Cambria Math" w:hAnsi="Cambria Math"/>
                <w:sz w:val="24"/>
                <w:szCs w:val="24"/>
              </w:rPr>
            </m:ctrlPr>
          </m:sSubPr>
          <m:e>
            <m:r>
              <m:rPr>
                <m:sty m:val="p"/>
              </m:rPr>
              <w:rPr>
                <w:rFonts w:ascii="Cambria Math" w:hAnsi="Cambria Math"/>
                <w:sz w:val="24"/>
                <w:szCs w:val="24"/>
              </w:rPr>
              <m:t xml:space="preserve"> τ</m:t>
            </m:r>
          </m:e>
          <m:sub>
            <m:r>
              <m:rPr>
                <m:sty m:val="p"/>
              </m:rPr>
              <w:rPr>
                <w:rFonts w:ascii="Cambria Math" w:hAnsi="Cambria Math"/>
                <w:sz w:val="24"/>
                <w:szCs w:val="24"/>
              </w:rPr>
              <m:t>0</m:t>
            </m:r>
          </m:sub>
        </m:sSub>
      </m:oMath>
      <w:r w:rsidR="00B050F1" w:rsidRPr="00373688">
        <w:rPr>
          <w:sz w:val="24"/>
          <w:szCs w:val="24"/>
        </w:rPr>
        <w:t>——</w:t>
      </w:r>
      <w:r w:rsidR="00B050F1" w:rsidRPr="00373688">
        <w:rPr>
          <w:sz w:val="24"/>
          <w:szCs w:val="24"/>
        </w:rPr>
        <w:t>由十字板试验确定的总强度，</w:t>
      </w:r>
      <w:r w:rsidR="00B050F1" w:rsidRPr="00373688">
        <w:rPr>
          <w:sz w:val="24"/>
          <w:szCs w:val="24"/>
        </w:rPr>
        <w:t xml:space="preserve">kPa </w:t>
      </w:r>
      <w:r w:rsidR="00B050F1" w:rsidRPr="00373688">
        <w:rPr>
          <w:sz w:val="24"/>
          <w:szCs w:val="24"/>
        </w:rPr>
        <w:t>；</w:t>
      </w:r>
    </w:p>
    <w:p w14:paraId="0BF6617F" w14:textId="77777777" w:rsidR="00B050F1" w:rsidRPr="00373688" w:rsidRDefault="001F44F1" w:rsidP="00B050F1">
      <w:pPr>
        <w:spacing w:line="360" w:lineRule="auto"/>
        <w:ind w:firstLineChars="472" w:firstLine="1133"/>
        <w:rPr>
          <w:sz w:val="24"/>
          <w:szCs w:val="24"/>
        </w:rPr>
      </w:pPr>
      <w:r w:rsidRPr="00373688">
        <w:rPr>
          <w:sz w:val="24"/>
          <w:szCs w:val="24"/>
        </w:rPr>
        <w:pict w14:anchorId="291291DB">
          <v:shape id="_x0000_i1048" type="#_x0000_t75" style="width:6.25pt;height:15.65pt" equationxml="&lt;">
            <v:imagedata r:id="rId70" o:title="" chromakey="white"/>
          </v:shape>
        </w:pict>
      </w:r>
      <w:r w:rsidR="00B050F1" w:rsidRPr="00373688">
        <w:rPr>
          <w:sz w:val="24"/>
          <w:szCs w:val="24"/>
        </w:rPr>
        <w:t xml:space="preserve"> ——</w:t>
      </w:r>
      <w:r w:rsidR="00B050F1" w:rsidRPr="00373688">
        <w:rPr>
          <w:sz w:val="24"/>
          <w:szCs w:val="24"/>
        </w:rPr>
        <w:t>土的重度，</w:t>
      </w:r>
      <w:r w:rsidR="00B050F1" w:rsidRPr="00373688">
        <w:rPr>
          <w:sz w:val="24"/>
          <w:szCs w:val="24"/>
        </w:rPr>
        <w:t xml:space="preserve">kN/m3 </w:t>
      </w:r>
      <w:r w:rsidR="00B050F1" w:rsidRPr="00373688">
        <w:rPr>
          <w:sz w:val="24"/>
          <w:szCs w:val="24"/>
        </w:rPr>
        <w:t>；</w:t>
      </w:r>
    </w:p>
    <w:p w14:paraId="0607055B" w14:textId="77777777" w:rsidR="00B050F1" w:rsidRPr="00373688" w:rsidRDefault="00000000" w:rsidP="00B050F1">
      <w:pPr>
        <w:spacing w:line="360" w:lineRule="auto"/>
        <w:ind w:firstLineChars="472" w:firstLine="1133"/>
        <w:rPr>
          <w:sz w:val="24"/>
          <w:szCs w:val="24"/>
        </w:rPr>
      </w:pPr>
      <m:oMath>
        <m:sSub>
          <m:sSubPr>
            <m:ctrlPr>
              <w:rPr>
                <w:rFonts w:ascii="Cambria Math" w:hAnsi="Cambria Math"/>
                <w:sz w:val="24"/>
                <w:szCs w:val="24"/>
              </w:rPr>
            </m:ctrlPr>
          </m:sSubPr>
          <m:e>
            <m:r>
              <m:rPr>
                <m:sty m:val="p"/>
              </m:rPr>
              <w:rPr>
                <w:rFonts w:ascii="Cambria Math" w:hAnsi="Cambria Math"/>
                <w:sz w:val="24"/>
                <w:szCs w:val="24"/>
              </w:rPr>
              <m:t>γ</m:t>
            </m:r>
          </m:e>
          <m:sub>
            <m:r>
              <m:rPr>
                <m:sty m:val="p"/>
              </m:rPr>
              <w:rPr>
                <w:rFonts w:ascii="Cambria Math" w:hAnsi="Cambria Math"/>
                <w:sz w:val="24"/>
                <w:szCs w:val="24"/>
              </w:rPr>
              <m:t>D</m:t>
            </m:r>
          </m:sub>
        </m:sSub>
      </m:oMath>
      <w:r w:rsidR="00B050F1" w:rsidRPr="00373688">
        <w:rPr>
          <w:sz w:val="24"/>
          <w:szCs w:val="24"/>
        </w:rPr>
        <w:t>——</w:t>
      </w:r>
      <w:r w:rsidR="00B050F1" w:rsidRPr="00373688">
        <w:rPr>
          <w:sz w:val="24"/>
          <w:szCs w:val="24"/>
        </w:rPr>
        <w:t>入土深度底部土隆起抗力分项系数，</w:t>
      </w:r>
      <m:oMath>
        <m:sSub>
          <m:sSubPr>
            <m:ctrlPr>
              <w:rPr>
                <w:rFonts w:ascii="Cambria Math" w:hAnsi="Cambria Math"/>
                <w:sz w:val="24"/>
                <w:szCs w:val="24"/>
              </w:rPr>
            </m:ctrlPr>
          </m:sSubPr>
          <m:e>
            <m:r>
              <m:rPr>
                <m:sty m:val="p"/>
              </m:rPr>
              <w:rPr>
                <w:rFonts w:ascii="Cambria Math" w:hAnsi="Cambria Math"/>
                <w:sz w:val="24"/>
                <w:szCs w:val="24"/>
              </w:rPr>
              <m:t>γ</m:t>
            </m:r>
          </m:e>
          <m:sub>
            <m:r>
              <m:rPr>
                <m:sty m:val="p"/>
              </m:rPr>
              <w:rPr>
                <w:rFonts w:ascii="Cambria Math" w:hAnsi="Cambria Math"/>
                <w:sz w:val="24"/>
                <w:szCs w:val="24"/>
              </w:rPr>
              <m:t>D</m:t>
            </m:r>
          </m:sub>
        </m:sSub>
        <m:r>
          <m:rPr>
            <m:sty m:val="p"/>
          </m:rPr>
          <w:rPr>
            <w:rFonts w:ascii="Cambria Math" w:hAnsi="Cambria Math"/>
            <w:sz w:val="24"/>
            <w:szCs w:val="24"/>
          </w:rPr>
          <m:t>≥1.6</m:t>
        </m:r>
      </m:oMath>
      <w:r w:rsidR="00B050F1" w:rsidRPr="00373688">
        <w:rPr>
          <w:sz w:val="24"/>
          <w:szCs w:val="24"/>
        </w:rPr>
        <w:t>；</w:t>
      </w:r>
    </w:p>
    <w:p w14:paraId="56651AB8" w14:textId="77777777" w:rsidR="00B050F1" w:rsidRPr="00373688" w:rsidRDefault="00B050F1" w:rsidP="00B050F1">
      <w:pPr>
        <w:spacing w:line="360" w:lineRule="auto"/>
        <w:ind w:firstLineChars="300" w:firstLine="720"/>
        <w:rPr>
          <w:sz w:val="24"/>
          <w:szCs w:val="24"/>
        </w:rPr>
      </w:pPr>
      <w:r w:rsidRPr="00373688">
        <w:rPr>
          <w:sz w:val="24"/>
          <w:szCs w:val="24"/>
        </w:rPr>
        <w:t xml:space="preserve">   t ——</w:t>
      </w:r>
      <w:r w:rsidRPr="00373688">
        <w:rPr>
          <w:sz w:val="24"/>
          <w:szCs w:val="24"/>
        </w:rPr>
        <w:t>支护结构入土深度，</w:t>
      </w:r>
      <w:r w:rsidRPr="00373688">
        <w:rPr>
          <w:sz w:val="24"/>
          <w:szCs w:val="24"/>
        </w:rPr>
        <w:t xml:space="preserve">m </w:t>
      </w:r>
      <w:r w:rsidRPr="00373688">
        <w:rPr>
          <w:sz w:val="24"/>
          <w:szCs w:val="24"/>
        </w:rPr>
        <w:t>；</w:t>
      </w:r>
    </w:p>
    <w:p w14:paraId="7FBEFA8D" w14:textId="77777777" w:rsidR="00B050F1" w:rsidRPr="00373688" w:rsidRDefault="00B050F1" w:rsidP="00B050F1">
      <w:pPr>
        <w:spacing w:line="360" w:lineRule="auto"/>
        <w:rPr>
          <w:sz w:val="24"/>
          <w:szCs w:val="24"/>
        </w:rPr>
      </w:pPr>
      <w:r w:rsidRPr="00373688">
        <w:rPr>
          <w:sz w:val="24"/>
          <w:szCs w:val="24"/>
        </w:rPr>
        <w:t xml:space="preserve">         h ——</w:t>
      </w:r>
      <w:r w:rsidRPr="00373688">
        <w:rPr>
          <w:sz w:val="24"/>
          <w:szCs w:val="24"/>
        </w:rPr>
        <w:t>基坑开挖深度，</w:t>
      </w:r>
      <w:r w:rsidRPr="00373688">
        <w:rPr>
          <w:sz w:val="24"/>
          <w:szCs w:val="24"/>
        </w:rPr>
        <w:t xml:space="preserve">m </w:t>
      </w:r>
      <w:r w:rsidRPr="00373688">
        <w:rPr>
          <w:sz w:val="24"/>
          <w:szCs w:val="24"/>
        </w:rPr>
        <w:t>；</w:t>
      </w:r>
    </w:p>
    <w:p w14:paraId="5C9F0123" w14:textId="77777777" w:rsidR="00B050F1" w:rsidRPr="00373688" w:rsidRDefault="00B050F1" w:rsidP="00B050F1">
      <w:pPr>
        <w:spacing w:line="360" w:lineRule="auto"/>
        <w:rPr>
          <w:sz w:val="24"/>
          <w:szCs w:val="24"/>
        </w:rPr>
      </w:pPr>
      <w:r w:rsidRPr="00373688">
        <w:rPr>
          <w:sz w:val="24"/>
          <w:szCs w:val="24"/>
        </w:rPr>
        <w:t xml:space="preserve">         q ——</w:t>
      </w:r>
      <w:r w:rsidRPr="00373688">
        <w:rPr>
          <w:sz w:val="24"/>
          <w:szCs w:val="24"/>
        </w:rPr>
        <w:t>地面荷载，</w:t>
      </w:r>
      <w:r w:rsidRPr="00373688">
        <w:rPr>
          <w:sz w:val="24"/>
          <w:szCs w:val="24"/>
        </w:rPr>
        <w:t>kPa</w:t>
      </w:r>
      <w:r w:rsidRPr="00373688">
        <w:rPr>
          <w:sz w:val="24"/>
          <w:szCs w:val="24"/>
        </w:rPr>
        <w:t>。</w:t>
      </w:r>
    </w:p>
    <w:p w14:paraId="5AFB76C0" w14:textId="77777777" w:rsidR="00B050F1" w:rsidRPr="00373688" w:rsidRDefault="00B050F1" w:rsidP="00B050F1">
      <w:pPr>
        <w:spacing w:line="360" w:lineRule="auto"/>
        <w:ind w:firstLineChars="266" w:firstLine="638"/>
        <w:rPr>
          <w:sz w:val="24"/>
          <w:szCs w:val="24"/>
        </w:rPr>
      </w:pPr>
      <w:r w:rsidRPr="00373688">
        <w:rPr>
          <w:sz w:val="24"/>
          <w:szCs w:val="24"/>
        </w:rPr>
        <w:t>(2)</w:t>
      </w:r>
      <w:r w:rsidRPr="00373688">
        <w:rPr>
          <w:sz w:val="24"/>
          <w:szCs w:val="24"/>
        </w:rPr>
        <w:t>考虑支护桩墙弯曲抗力作用的基坑底土体向上涌起，可按式</w:t>
      </w:r>
      <w:r w:rsidRPr="00373688">
        <w:rPr>
          <w:sz w:val="24"/>
          <w:szCs w:val="24"/>
        </w:rPr>
        <w:t>6.5.1-2</w:t>
      </w:r>
      <w:r w:rsidRPr="00373688">
        <w:rPr>
          <w:sz w:val="24"/>
          <w:szCs w:val="24"/>
        </w:rPr>
        <w:t>、图</w:t>
      </w:r>
      <w:r w:rsidRPr="00373688">
        <w:rPr>
          <w:sz w:val="24"/>
          <w:szCs w:val="24"/>
        </w:rPr>
        <w:t>6.5.1-2</w:t>
      </w:r>
      <w:r w:rsidRPr="00373688">
        <w:rPr>
          <w:sz w:val="24"/>
          <w:szCs w:val="24"/>
        </w:rPr>
        <w:t>验算。</w:t>
      </w:r>
    </w:p>
    <w:p w14:paraId="7C07982F" w14:textId="77777777" w:rsidR="00B050F1" w:rsidRPr="00373688" w:rsidRDefault="00B050F1" w:rsidP="00B050F1">
      <w:pPr>
        <w:spacing w:line="360" w:lineRule="auto"/>
        <w:ind w:firstLineChars="266" w:firstLine="638"/>
        <w:jc w:val="right"/>
        <w:rPr>
          <w:sz w:val="24"/>
          <w:szCs w:val="24"/>
        </w:rPr>
      </w:pPr>
      <w:r w:rsidRPr="00373688">
        <w:rPr>
          <w:noProof/>
          <w:sz w:val="24"/>
          <w:szCs w:val="24"/>
        </w:rPr>
        <w:drawing>
          <wp:inline distT="0" distB="0" distL="0" distR="0" wp14:anchorId="1825F39A" wp14:editId="4AEB40E7">
            <wp:extent cx="1495634" cy="552527"/>
            <wp:effectExtent l="0" t="0" r="9525" b="0"/>
            <wp:docPr id="1617953796" name="图片 1617953796" descr="图示, 示意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953796" name="图片 1617953796" descr="图示, 示意图&#10;&#10;描述已自动生成"/>
                    <pic:cNvPicPr/>
                  </pic:nvPicPr>
                  <pic:blipFill>
                    <a:blip r:embed="rId71"/>
                    <a:stretch>
                      <a:fillRect/>
                    </a:stretch>
                  </pic:blipFill>
                  <pic:spPr>
                    <a:xfrm>
                      <a:off x="0" y="0"/>
                      <a:ext cx="1495634" cy="552527"/>
                    </a:xfrm>
                    <a:prstGeom prst="rect">
                      <a:avLst/>
                    </a:prstGeom>
                  </pic:spPr>
                </pic:pic>
              </a:graphicData>
            </a:graphic>
          </wp:inline>
        </w:drawing>
      </w:r>
      <w:r w:rsidRPr="00373688">
        <w:rPr>
          <w:sz w:val="24"/>
          <w:szCs w:val="24"/>
        </w:rPr>
        <w:t xml:space="preserve">             </w:t>
      </w:r>
      <w:r w:rsidRPr="00373688">
        <w:rPr>
          <w:sz w:val="24"/>
          <w:szCs w:val="24"/>
        </w:rPr>
        <w:t>（</w:t>
      </w:r>
      <w:r w:rsidRPr="00373688">
        <w:rPr>
          <w:sz w:val="24"/>
          <w:szCs w:val="24"/>
        </w:rPr>
        <w:t>6.5.1-2</w:t>
      </w:r>
      <w:r w:rsidRPr="00373688">
        <w:rPr>
          <w:sz w:val="24"/>
          <w:szCs w:val="24"/>
        </w:rPr>
        <w:t>）</w:t>
      </w:r>
    </w:p>
    <w:p w14:paraId="4A664D9E" w14:textId="77777777" w:rsidR="00B050F1" w:rsidRPr="00373688" w:rsidRDefault="00B050F1" w:rsidP="00B050F1">
      <w:pPr>
        <w:spacing w:line="360" w:lineRule="auto"/>
        <w:ind w:firstLineChars="200" w:firstLine="480"/>
        <w:rPr>
          <w:sz w:val="24"/>
          <w:szCs w:val="24"/>
        </w:rPr>
      </w:pPr>
      <w:r w:rsidRPr="00373688">
        <w:rPr>
          <w:sz w:val="24"/>
          <w:szCs w:val="24"/>
        </w:rPr>
        <w:lastRenderedPageBreak/>
        <w:t>式中：</w:t>
      </w:r>
      <w:r w:rsidRPr="00373688">
        <w:rPr>
          <w:i/>
          <w:sz w:val="24"/>
          <w:szCs w:val="24"/>
        </w:rPr>
        <w:t>M</w:t>
      </w:r>
      <w:r w:rsidRPr="00373688">
        <w:rPr>
          <w:i/>
          <w:sz w:val="24"/>
          <w:szCs w:val="24"/>
          <w:vertAlign w:val="subscript"/>
        </w:rPr>
        <w:t>P</w:t>
      </w:r>
      <w:r w:rsidRPr="00373688">
        <w:rPr>
          <w:sz w:val="24"/>
          <w:szCs w:val="24"/>
        </w:rPr>
        <w:t>——</w:t>
      </w:r>
      <w:r w:rsidRPr="00373688">
        <w:rPr>
          <w:sz w:val="24"/>
          <w:szCs w:val="24"/>
        </w:rPr>
        <w:t>基坑底部处支护桩、墙横截面抗弯弯矩标准值，</w:t>
      </w:r>
      <w:r w:rsidRPr="00373688">
        <w:rPr>
          <w:sz w:val="24"/>
          <w:szCs w:val="24"/>
        </w:rPr>
        <w:t>kN·m</w:t>
      </w:r>
    </w:p>
    <w:p w14:paraId="51BC7AB1" w14:textId="77777777" w:rsidR="00B050F1" w:rsidRPr="00373688" w:rsidRDefault="00B050F1" w:rsidP="00B050F1">
      <w:pPr>
        <w:spacing w:line="360" w:lineRule="auto"/>
        <w:ind w:firstLineChars="500" w:firstLine="1200"/>
        <w:rPr>
          <w:sz w:val="24"/>
          <w:szCs w:val="24"/>
        </w:rPr>
      </w:pPr>
      <w:r w:rsidRPr="00373688">
        <w:rPr>
          <w:i/>
          <w:sz w:val="24"/>
          <w:szCs w:val="24"/>
        </w:rPr>
        <w:t>γ</w:t>
      </w:r>
      <w:r w:rsidRPr="00373688">
        <w:rPr>
          <w:i/>
          <w:sz w:val="24"/>
          <w:szCs w:val="24"/>
          <w:vertAlign w:val="subscript"/>
        </w:rPr>
        <w:t>h</w:t>
      </w:r>
      <w:r w:rsidRPr="00373688">
        <w:rPr>
          <w:sz w:val="24"/>
          <w:szCs w:val="24"/>
        </w:rPr>
        <w:t>——</w:t>
      </w:r>
      <w:r w:rsidRPr="00373688">
        <w:rPr>
          <w:sz w:val="24"/>
          <w:szCs w:val="24"/>
        </w:rPr>
        <w:t>基坑底部处土隆起抗力分项系数，</w:t>
      </w:r>
      <w:r w:rsidRPr="00373688">
        <w:rPr>
          <w:i/>
          <w:sz w:val="24"/>
          <w:szCs w:val="24"/>
        </w:rPr>
        <w:t>γ</w:t>
      </w:r>
      <w:r w:rsidRPr="00373688">
        <w:rPr>
          <w:i/>
          <w:sz w:val="24"/>
          <w:szCs w:val="24"/>
          <w:vertAlign w:val="subscript"/>
        </w:rPr>
        <w:t>h</w:t>
      </w:r>
      <w:r w:rsidRPr="00373688">
        <w:rPr>
          <w:sz w:val="24"/>
          <w:szCs w:val="24"/>
        </w:rPr>
        <w:t xml:space="preserve"> &gt;1.4</w:t>
      </w:r>
      <w:r w:rsidRPr="00373688">
        <w:rPr>
          <w:sz w:val="24"/>
          <w:szCs w:val="24"/>
        </w:rPr>
        <w:t>。</w:t>
      </w:r>
    </w:p>
    <w:p w14:paraId="46BBBF67" w14:textId="77777777" w:rsidR="00B050F1" w:rsidRPr="00373688" w:rsidRDefault="00B050F1" w:rsidP="00B050F1">
      <w:pPr>
        <w:spacing w:line="360" w:lineRule="auto"/>
        <w:ind w:firstLineChars="266" w:firstLine="638"/>
        <w:jc w:val="right"/>
        <w:rPr>
          <w:sz w:val="24"/>
          <w:szCs w:val="24"/>
        </w:rPr>
      </w:pPr>
    </w:p>
    <w:p w14:paraId="2BAAA9DC" w14:textId="77777777" w:rsidR="00B050F1" w:rsidRPr="00373688" w:rsidRDefault="00B050F1" w:rsidP="00B050F1">
      <w:pPr>
        <w:spacing w:line="360" w:lineRule="auto"/>
        <w:ind w:firstLineChars="266" w:firstLine="638"/>
        <w:jc w:val="center"/>
        <w:rPr>
          <w:sz w:val="24"/>
          <w:szCs w:val="24"/>
        </w:rPr>
      </w:pPr>
      <w:r w:rsidRPr="00373688">
        <w:rPr>
          <w:noProof/>
          <w:sz w:val="24"/>
          <w:szCs w:val="24"/>
        </w:rPr>
        <w:drawing>
          <wp:inline distT="0" distB="0" distL="0" distR="0" wp14:anchorId="11D868DF" wp14:editId="3E25CC10">
            <wp:extent cx="2010419" cy="1766732"/>
            <wp:effectExtent l="0" t="0" r="8890" b="5080"/>
            <wp:docPr id="738098850" name="图片 738098850"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8098850" name="图片 738098850" descr="图示, 工程绘图&#10;&#10;描述已自动生成"/>
                    <pic:cNvPicPr/>
                  </pic:nvPicPr>
                  <pic:blipFill>
                    <a:blip r:embed="rId72"/>
                    <a:stretch>
                      <a:fillRect/>
                    </a:stretch>
                  </pic:blipFill>
                  <pic:spPr>
                    <a:xfrm>
                      <a:off x="0" y="0"/>
                      <a:ext cx="2009238" cy="1765695"/>
                    </a:xfrm>
                    <a:prstGeom prst="rect">
                      <a:avLst/>
                    </a:prstGeom>
                  </pic:spPr>
                </pic:pic>
              </a:graphicData>
            </a:graphic>
          </wp:inline>
        </w:drawing>
      </w:r>
    </w:p>
    <w:p w14:paraId="4D4335C9" w14:textId="00097BA2" w:rsidR="00B050F1" w:rsidRPr="00373688" w:rsidRDefault="00B050F1" w:rsidP="00B050F1">
      <w:pPr>
        <w:spacing w:line="360" w:lineRule="auto"/>
        <w:jc w:val="center"/>
        <w:rPr>
          <w:sz w:val="24"/>
          <w:szCs w:val="24"/>
        </w:rPr>
      </w:pPr>
      <w:r w:rsidRPr="00373688">
        <w:rPr>
          <w:sz w:val="24"/>
          <w:szCs w:val="24"/>
        </w:rPr>
        <w:t>图</w:t>
      </w:r>
      <w:r w:rsidRPr="00373688">
        <w:rPr>
          <w:sz w:val="24"/>
          <w:szCs w:val="24"/>
        </w:rPr>
        <w:t>6.3.1-2</w:t>
      </w:r>
      <w:r w:rsidRPr="00373688">
        <w:rPr>
          <w:rFonts w:hint="eastAsia"/>
          <w:sz w:val="24"/>
          <w:szCs w:val="24"/>
        </w:rPr>
        <w:t xml:space="preserve">  </w:t>
      </w:r>
      <w:r w:rsidRPr="00373688">
        <w:rPr>
          <w:sz w:val="24"/>
          <w:szCs w:val="24"/>
        </w:rPr>
        <w:t>基坑底抗隆起稳定性验算</w:t>
      </w:r>
    </w:p>
    <w:p w14:paraId="26734A32" w14:textId="77777777" w:rsidR="00B050F1" w:rsidRPr="00373688" w:rsidRDefault="00B050F1" w:rsidP="00B050F1">
      <w:pPr>
        <w:widowControl/>
        <w:spacing w:beforeLines="50" w:before="156" w:line="360" w:lineRule="auto"/>
        <w:jc w:val="left"/>
        <w:rPr>
          <w:kern w:val="44"/>
          <w:sz w:val="24"/>
          <w:szCs w:val="24"/>
        </w:rPr>
      </w:pPr>
      <w:r w:rsidRPr="00373688">
        <w:rPr>
          <w:kern w:val="44"/>
          <w:sz w:val="24"/>
          <w:szCs w:val="24"/>
        </w:rPr>
        <w:t xml:space="preserve">6.5.2  </w:t>
      </w:r>
      <w:r w:rsidRPr="00373688">
        <w:rPr>
          <w:kern w:val="44"/>
          <w:sz w:val="24"/>
          <w:szCs w:val="24"/>
        </w:rPr>
        <w:t>当仅提供土的抗剪强度指标</w:t>
      </w:r>
      <w:r w:rsidRPr="00373688">
        <w:rPr>
          <w:kern w:val="44"/>
          <w:sz w:val="24"/>
          <w:szCs w:val="24"/>
        </w:rPr>
        <w:t>c</w:t>
      </w:r>
      <w:r w:rsidRPr="00373688">
        <w:rPr>
          <w:kern w:val="44"/>
          <w:sz w:val="24"/>
          <w:szCs w:val="24"/>
        </w:rPr>
        <w:t>、</w:t>
      </w:r>
      <w:r w:rsidRPr="00373688">
        <w:rPr>
          <w:kern w:val="44"/>
          <w:sz w:val="24"/>
          <w:szCs w:val="24"/>
        </w:rPr>
        <w:t>φ</w:t>
      </w:r>
      <w:r w:rsidRPr="00373688">
        <w:rPr>
          <w:kern w:val="44"/>
          <w:sz w:val="24"/>
          <w:szCs w:val="24"/>
        </w:rPr>
        <w:t>时，可按式</w:t>
      </w:r>
      <w:r w:rsidRPr="00373688">
        <w:rPr>
          <w:kern w:val="44"/>
          <w:sz w:val="24"/>
          <w:szCs w:val="24"/>
        </w:rPr>
        <w:t>6.5.2-1~6.5.2-3</w:t>
      </w:r>
      <w:r w:rsidRPr="00373688">
        <w:rPr>
          <w:kern w:val="44"/>
          <w:sz w:val="24"/>
          <w:szCs w:val="24"/>
        </w:rPr>
        <w:t>计算：</w:t>
      </w:r>
    </w:p>
    <w:p w14:paraId="2FF22267" w14:textId="77777777" w:rsidR="00B050F1" w:rsidRPr="00373688" w:rsidRDefault="00B050F1" w:rsidP="00B050F1">
      <w:pPr>
        <w:spacing w:line="360" w:lineRule="auto"/>
        <w:ind w:leftChars="399" w:left="1078" w:hangingChars="100" w:hanging="240"/>
        <w:rPr>
          <w:sz w:val="24"/>
          <w:szCs w:val="24"/>
        </w:rPr>
      </w:pPr>
      <w:r w:rsidRPr="00373688">
        <w:rPr>
          <w:sz w:val="24"/>
          <w:szCs w:val="24"/>
        </w:rPr>
        <w:t>（</w:t>
      </w:r>
      <w:r w:rsidRPr="00373688">
        <w:rPr>
          <w:sz w:val="24"/>
          <w:szCs w:val="24"/>
        </w:rPr>
        <w:t>1</w:t>
      </w:r>
      <w:r w:rsidRPr="00373688">
        <w:rPr>
          <w:sz w:val="24"/>
          <w:szCs w:val="24"/>
        </w:rPr>
        <w:t>）坑底软弱土抗隆起稳定计算</w:t>
      </w:r>
    </w:p>
    <w:p w14:paraId="771E92C5" w14:textId="77777777" w:rsidR="00B050F1" w:rsidRPr="00373688" w:rsidRDefault="00B050F1" w:rsidP="00B050F1">
      <w:pPr>
        <w:tabs>
          <w:tab w:val="left" w:pos="672"/>
          <w:tab w:val="left" w:pos="1036"/>
          <w:tab w:val="left" w:pos="1620"/>
          <w:tab w:val="left" w:pos="2160"/>
          <w:tab w:val="left" w:pos="7020"/>
        </w:tabs>
        <w:jc w:val="right"/>
        <w:rPr>
          <w:sz w:val="24"/>
          <w:szCs w:val="24"/>
        </w:rPr>
      </w:pPr>
      <w:r w:rsidRPr="00373688">
        <w:rPr>
          <w:position w:val="-30"/>
        </w:rPr>
        <w:object w:dxaOrig="2255" w:dyaOrig="724" w14:anchorId="487253E7">
          <v:shape id="对象 28" o:spid="_x0000_i1049" type="#_x0000_t75" style="width:111.45pt;height:35.7pt;mso-position-horizontal-relative:page;mso-position-vertical-relative:page" o:ole="">
            <v:imagedata r:id="rId73" o:title=""/>
          </v:shape>
          <o:OLEObject Type="Embed" ProgID="Equation.DSMT4" ShapeID="对象 28" DrawAspect="Content" ObjectID="_1787488963" r:id="rId74"/>
        </w:object>
      </w:r>
      <w:r w:rsidRPr="00373688">
        <w:t xml:space="preserve">                    </w:t>
      </w:r>
      <w:r w:rsidRPr="00373688">
        <w:rPr>
          <w:sz w:val="24"/>
          <w:szCs w:val="24"/>
        </w:rPr>
        <w:t xml:space="preserve">   (6.5.2-1)</w:t>
      </w:r>
    </w:p>
    <w:p w14:paraId="6AF18919" w14:textId="77777777" w:rsidR="00B050F1" w:rsidRPr="00373688" w:rsidRDefault="00B050F1" w:rsidP="00B050F1">
      <w:pPr>
        <w:jc w:val="right"/>
        <w:rPr>
          <w:sz w:val="24"/>
          <w:szCs w:val="24"/>
        </w:rPr>
      </w:pPr>
      <w:r w:rsidRPr="00373688">
        <w:rPr>
          <w:position w:val="-24"/>
          <w:sz w:val="24"/>
          <w:szCs w:val="24"/>
        </w:rPr>
        <w:object w:dxaOrig="2301" w:dyaOrig="620" w14:anchorId="65099A7C">
          <v:shape id="对象 29" o:spid="_x0000_i1050" type="#_x0000_t75" style="width:115.2pt;height:30.7pt;mso-position-horizontal-relative:page;mso-position-vertical-relative:page" o:ole="">
            <v:imagedata r:id="rId75" o:title=""/>
          </v:shape>
          <o:OLEObject Type="Embed" ProgID="Equation.DSMT4" ShapeID="对象 29" DrawAspect="Content" ObjectID="_1787488964" r:id="rId76"/>
        </w:object>
      </w:r>
      <w:r w:rsidRPr="00373688">
        <w:rPr>
          <w:sz w:val="24"/>
          <w:szCs w:val="24"/>
        </w:rPr>
        <w:t xml:space="preserve">                     (6.5.2-2)</w:t>
      </w:r>
    </w:p>
    <w:p w14:paraId="4F2575E6" w14:textId="77777777" w:rsidR="00B050F1" w:rsidRPr="00373688" w:rsidRDefault="00B050F1" w:rsidP="00B050F1">
      <w:pPr>
        <w:jc w:val="right"/>
        <w:rPr>
          <w:sz w:val="24"/>
          <w:szCs w:val="24"/>
        </w:rPr>
      </w:pPr>
      <w:r w:rsidRPr="00373688">
        <w:rPr>
          <w:position w:val="-14"/>
          <w:sz w:val="24"/>
          <w:szCs w:val="24"/>
        </w:rPr>
        <w:object w:dxaOrig="2034" w:dyaOrig="382" w14:anchorId="3C787185">
          <v:shape id="对象 30" o:spid="_x0000_i1051" type="#_x0000_t75" style="width:100.15pt;height:19.4pt;mso-position-horizontal-relative:page;mso-position-vertical-relative:page" o:ole="">
            <v:imagedata r:id="rId77" o:title=""/>
          </v:shape>
          <o:OLEObject Type="Embed" ProgID="Equation.DSMT4" ShapeID="对象 30" DrawAspect="Content" ObjectID="_1787488965" r:id="rId78"/>
        </w:object>
      </w:r>
      <w:r w:rsidRPr="00373688">
        <w:rPr>
          <w:sz w:val="24"/>
          <w:szCs w:val="24"/>
        </w:rPr>
        <w:t xml:space="preserve">                        (6.5.2-3)</w:t>
      </w:r>
    </w:p>
    <w:p w14:paraId="6B28CF18" w14:textId="77777777" w:rsidR="00B050F1" w:rsidRPr="00373688" w:rsidRDefault="00B050F1" w:rsidP="00B050F1">
      <w:pPr>
        <w:tabs>
          <w:tab w:val="left" w:pos="672"/>
          <w:tab w:val="left" w:pos="1036"/>
          <w:tab w:val="left" w:pos="1980"/>
          <w:tab w:val="left" w:pos="2160"/>
          <w:tab w:val="left" w:pos="7020"/>
        </w:tabs>
        <w:spacing w:line="360" w:lineRule="auto"/>
        <w:ind w:leftChars="-85" w:left="1879" w:hangingChars="857" w:hanging="2057"/>
        <w:rPr>
          <w:sz w:val="24"/>
          <w:szCs w:val="24"/>
        </w:rPr>
      </w:pPr>
      <w:r w:rsidRPr="00373688">
        <w:rPr>
          <w:sz w:val="24"/>
          <w:szCs w:val="24"/>
        </w:rPr>
        <w:t>式中：</w:t>
      </w:r>
      <w:r w:rsidRPr="00373688">
        <w:rPr>
          <w:sz w:val="24"/>
          <w:szCs w:val="24"/>
        </w:rPr>
        <w:t xml:space="preserve">    </w:t>
      </w:r>
      <w:r w:rsidRPr="00373688">
        <w:rPr>
          <w:i/>
          <w:sz w:val="24"/>
          <w:szCs w:val="24"/>
        </w:rPr>
        <w:t>K</w:t>
      </w:r>
      <w:r w:rsidRPr="00373688">
        <w:rPr>
          <w:sz w:val="24"/>
          <w:szCs w:val="24"/>
          <w:vertAlign w:val="subscript"/>
        </w:rPr>
        <w:t>he1</w:t>
      </w:r>
      <w:r w:rsidRPr="00373688">
        <w:rPr>
          <w:sz w:val="24"/>
          <w:szCs w:val="24"/>
        </w:rPr>
        <w:t>──</w:t>
      </w:r>
      <w:r w:rsidRPr="00373688">
        <w:rPr>
          <w:sz w:val="24"/>
          <w:szCs w:val="24"/>
        </w:rPr>
        <w:t>抗隆起安全系数；安全等级为一级、二级、三级的支护结构，</w:t>
      </w:r>
      <w:r w:rsidRPr="00373688">
        <w:rPr>
          <w:i/>
          <w:sz w:val="24"/>
          <w:szCs w:val="24"/>
        </w:rPr>
        <w:t xml:space="preserve"> K</w:t>
      </w:r>
      <w:r w:rsidRPr="00373688">
        <w:rPr>
          <w:sz w:val="24"/>
          <w:szCs w:val="24"/>
          <w:vertAlign w:val="subscript"/>
        </w:rPr>
        <w:t>he1</w:t>
      </w:r>
      <w:r w:rsidRPr="00373688">
        <w:rPr>
          <w:sz w:val="24"/>
          <w:szCs w:val="24"/>
        </w:rPr>
        <w:t>分别不应小于</w:t>
      </w:r>
      <w:r w:rsidRPr="00373688">
        <w:rPr>
          <w:sz w:val="24"/>
          <w:szCs w:val="24"/>
        </w:rPr>
        <w:t>1.8</w:t>
      </w:r>
      <w:r w:rsidRPr="00373688">
        <w:rPr>
          <w:sz w:val="24"/>
          <w:szCs w:val="24"/>
        </w:rPr>
        <w:t>、</w:t>
      </w:r>
      <w:r w:rsidRPr="00373688">
        <w:rPr>
          <w:sz w:val="24"/>
          <w:szCs w:val="24"/>
        </w:rPr>
        <w:t>1.6</w:t>
      </w:r>
      <w:r w:rsidRPr="00373688">
        <w:rPr>
          <w:sz w:val="24"/>
          <w:szCs w:val="24"/>
        </w:rPr>
        <w:t>、</w:t>
      </w:r>
      <w:r w:rsidRPr="00373688">
        <w:rPr>
          <w:sz w:val="24"/>
          <w:szCs w:val="24"/>
        </w:rPr>
        <w:t>1.4</w:t>
      </w:r>
      <w:r w:rsidRPr="00373688">
        <w:rPr>
          <w:sz w:val="24"/>
          <w:szCs w:val="24"/>
        </w:rPr>
        <w:t>；</w:t>
      </w:r>
    </w:p>
    <w:p w14:paraId="179DC40E" w14:textId="77777777" w:rsidR="00B050F1" w:rsidRPr="00373688" w:rsidRDefault="00B050F1" w:rsidP="00B050F1">
      <w:pPr>
        <w:spacing w:line="360" w:lineRule="auto"/>
        <w:ind w:leftChars="412" w:left="1847" w:hangingChars="409" w:hanging="982"/>
        <w:rPr>
          <w:sz w:val="24"/>
          <w:szCs w:val="24"/>
        </w:rPr>
      </w:pPr>
      <w:r w:rsidRPr="00373688">
        <w:rPr>
          <w:i/>
          <w:sz w:val="24"/>
          <w:szCs w:val="24"/>
        </w:rPr>
        <w:t>γ</w:t>
      </w:r>
      <w:r w:rsidRPr="00373688">
        <w:rPr>
          <w:sz w:val="24"/>
          <w:szCs w:val="24"/>
          <w:vertAlign w:val="subscript"/>
        </w:rPr>
        <w:t>m1</w:t>
      </w:r>
      <w:r w:rsidRPr="00373688">
        <w:rPr>
          <w:sz w:val="24"/>
          <w:szCs w:val="24"/>
        </w:rPr>
        <w:t>——</w:t>
      </w:r>
      <w:r w:rsidRPr="00373688">
        <w:rPr>
          <w:sz w:val="24"/>
          <w:szCs w:val="24"/>
        </w:rPr>
        <w:t>基坑外挡土构件底面以上土的重度</w:t>
      </w:r>
      <w:r w:rsidRPr="00373688">
        <w:rPr>
          <w:sz w:val="24"/>
          <w:szCs w:val="24"/>
        </w:rPr>
        <w:t>(kN/m</w:t>
      </w:r>
      <w:r w:rsidRPr="00373688">
        <w:rPr>
          <w:sz w:val="24"/>
          <w:szCs w:val="24"/>
          <w:vertAlign w:val="superscript"/>
        </w:rPr>
        <w:t>3</w:t>
      </w:r>
      <w:r w:rsidRPr="00373688">
        <w:rPr>
          <w:sz w:val="24"/>
          <w:szCs w:val="24"/>
        </w:rPr>
        <w:t>)</w:t>
      </w:r>
      <w:r w:rsidRPr="00373688">
        <w:rPr>
          <w:sz w:val="24"/>
          <w:szCs w:val="24"/>
        </w:rPr>
        <w:t>；对地下水位以下的砂土、碎石土、粉土取浮重度；对多层土取各层土按厚度加权的平均重度；</w:t>
      </w:r>
    </w:p>
    <w:p w14:paraId="1A771C23" w14:textId="77777777" w:rsidR="00B050F1" w:rsidRPr="00373688" w:rsidRDefault="00B050F1" w:rsidP="00B050F1">
      <w:pPr>
        <w:spacing w:line="360" w:lineRule="auto"/>
        <w:ind w:leftChars="412" w:left="1847" w:hangingChars="409" w:hanging="982"/>
        <w:rPr>
          <w:sz w:val="24"/>
          <w:szCs w:val="24"/>
        </w:rPr>
      </w:pPr>
      <w:r w:rsidRPr="00373688">
        <w:rPr>
          <w:i/>
          <w:sz w:val="24"/>
          <w:szCs w:val="24"/>
        </w:rPr>
        <w:t>γ</w:t>
      </w:r>
      <w:r w:rsidRPr="00373688">
        <w:rPr>
          <w:sz w:val="24"/>
          <w:szCs w:val="24"/>
          <w:vertAlign w:val="subscript"/>
        </w:rPr>
        <w:t>m2</w:t>
      </w:r>
      <w:r w:rsidRPr="00373688">
        <w:rPr>
          <w:sz w:val="24"/>
          <w:szCs w:val="24"/>
        </w:rPr>
        <w:t>——</w:t>
      </w:r>
      <w:r w:rsidRPr="00373688">
        <w:rPr>
          <w:sz w:val="24"/>
          <w:szCs w:val="24"/>
        </w:rPr>
        <w:t>基坑内挡土构件底面以上土的重度</w:t>
      </w:r>
      <w:r w:rsidRPr="00373688">
        <w:rPr>
          <w:sz w:val="24"/>
          <w:szCs w:val="24"/>
        </w:rPr>
        <w:t>(kN/m</w:t>
      </w:r>
      <w:r w:rsidRPr="00373688">
        <w:rPr>
          <w:sz w:val="24"/>
          <w:szCs w:val="24"/>
          <w:vertAlign w:val="superscript"/>
        </w:rPr>
        <w:t>3</w:t>
      </w:r>
      <w:r w:rsidRPr="00373688">
        <w:rPr>
          <w:sz w:val="24"/>
          <w:szCs w:val="24"/>
        </w:rPr>
        <w:t>)</w:t>
      </w:r>
      <w:r w:rsidRPr="00373688">
        <w:rPr>
          <w:sz w:val="24"/>
          <w:szCs w:val="24"/>
        </w:rPr>
        <w:t>；对地下水位以下的砂土、碎石土、粉土取浮重度；对多层土取各层土按厚度加权的平均重度；</w:t>
      </w:r>
    </w:p>
    <w:p w14:paraId="667F3664" w14:textId="77777777" w:rsidR="00B050F1" w:rsidRPr="00373688" w:rsidRDefault="00B050F1" w:rsidP="00B050F1">
      <w:pPr>
        <w:spacing w:line="360" w:lineRule="auto"/>
        <w:ind w:firstLineChars="500" w:firstLine="1200"/>
        <w:rPr>
          <w:sz w:val="24"/>
          <w:szCs w:val="24"/>
          <w:u w:val="single"/>
        </w:rPr>
      </w:pPr>
      <w:r w:rsidRPr="00373688">
        <w:rPr>
          <w:i/>
          <w:sz w:val="24"/>
          <w:szCs w:val="24"/>
        </w:rPr>
        <w:t>D</w:t>
      </w:r>
      <w:r w:rsidRPr="00373688">
        <w:rPr>
          <w:sz w:val="24"/>
          <w:szCs w:val="24"/>
        </w:rPr>
        <w:t>——</w:t>
      </w:r>
      <w:r w:rsidRPr="00373688">
        <w:rPr>
          <w:sz w:val="24"/>
          <w:szCs w:val="24"/>
        </w:rPr>
        <w:t>基坑底面至挡土构件底面的土层厚度</w:t>
      </w:r>
      <w:r w:rsidRPr="00373688">
        <w:rPr>
          <w:sz w:val="24"/>
          <w:szCs w:val="24"/>
        </w:rPr>
        <w:t xml:space="preserve"> (m)</w:t>
      </w:r>
      <w:r w:rsidRPr="00373688">
        <w:rPr>
          <w:sz w:val="24"/>
          <w:szCs w:val="24"/>
        </w:rPr>
        <w:t>；</w:t>
      </w:r>
    </w:p>
    <w:p w14:paraId="395685B3" w14:textId="77777777" w:rsidR="00B050F1" w:rsidRPr="00373688" w:rsidRDefault="00B050F1" w:rsidP="00B050F1">
      <w:pPr>
        <w:tabs>
          <w:tab w:val="left" w:pos="672"/>
          <w:tab w:val="left" w:pos="1036"/>
          <w:tab w:val="left" w:pos="1980"/>
          <w:tab w:val="left" w:pos="2160"/>
          <w:tab w:val="left" w:pos="7020"/>
        </w:tabs>
        <w:spacing w:line="360" w:lineRule="auto"/>
        <w:ind w:leftChars="557" w:left="1907" w:hangingChars="307" w:hanging="737"/>
        <w:rPr>
          <w:sz w:val="24"/>
          <w:szCs w:val="24"/>
        </w:rPr>
      </w:pPr>
      <w:r w:rsidRPr="00373688">
        <w:rPr>
          <w:i/>
          <w:sz w:val="24"/>
          <w:szCs w:val="24"/>
        </w:rPr>
        <w:t>h</w:t>
      </w:r>
      <w:r w:rsidRPr="00373688">
        <w:rPr>
          <w:sz w:val="24"/>
          <w:szCs w:val="24"/>
        </w:rPr>
        <w:t>──</w:t>
      </w:r>
      <w:r w:rsidRPr="00373688">
        <w:rPr>
          <w:sz w:val="24"/>
          <w:szCs w:val="24"/>
        </w:rPr>
        <w:t>基坑深度</w:t>
      </w:r>
      <w:r w:rsidRPr="00373688">
        <w:rPr>
          <w:sz w:val="24"/>
          <w:szCs w:val="24"/>
        </w:rPr>
        <w:t>(m)</w:t>
      </w:r>
      <w:r w:rsidRPr="00373688">
        <w:rPr>
          <w:sz w:val="24"/>
          <w:szCs w:val="24"/>
        </w:rPr>
        <w:t>；</w:t>
      </w:r>
    </w:p>
    <w:p w14:paraId="47540908" w14:textId="77777777" w:rsidR="00B050F1" w:rsidRPr="00373688" w:rsidRDefault="00B050F1" w:rsidP="00B050F1">
      <w:pPr>
        <w:spacing w:line="360" w:lineRule="auto"/>
        <w:ind w:firstLineChars="500" w:firstLine="1200"/>
        <w:rPr>
          <w:sz w:val="24"/>
          <w:szCs w:val="24"/>
        </w:rPr>
      </w:pPr>
      <w:r w:rsidRPr="00373688">
        <w:rPr>
          <w:i/>
          <w:sz w:val="24"/>
          <w:szCs w:val="24"/>
        </w:rPr>
        <w:t>q</w:t>
      </w:r>
      <w:r w:rsidRPr="00373688">
        <w:rPr>
          <w:sz w:val="24"/>
          <w:szCs w:val="24"/>
          <w:vertAlign w:val="subscript"/>
        </w:rPr>
        <w:t>0</w:t>
      </w:r>
      <w:r w:rsidRPr="00373688">
        <w:rPr>
          <w:sz w:val="24"/>
          <w:szCs w:val="24"/>
        </w:rPr>
        <w:t>──</w:t>
      </w:r>
      <w:r w:rsidRPr="00373688">
        <w:rPr>
          <w:sz w:val="24"/>
          <w:szCs w:val="24"/>
        </w:rPr>
        <w:t>地面均布荷载</w:t>
      </w:r>
      <w:r w:rsidRPr="00373688">
        <w:rPr>
          <w:sz w:val="24"/>
          <w:szCs w:val="24"/>
        </w:rPr>
        <w:t>(kPa)</w:t>
      </w:r>
      <w:r w:rsidRPr="00373688">
        <w:rPr>
          <w:sz w:val="24"/>
          <w:szCs w:val="24"/>
        </w:rPr>
        <w:t>；</w:t>
      </w:r>
      <w:r w:rsidRPr="00373688">
        <w:rPr>
          <w:sz w:val="24"/>
          <w:szCs w:val="24"/>
        </w:rPr>
        <w:t xml:space="preserve"> </w:t>
      </w:r>
    </w:p>
    <w:p w14:paraId="7DEB4C0C" w14:textId="77777777" w:rsidR="00B050F1" w:rsidRPr="00373688" w:rsidRDefault="00B050F1" w:rsidP="00B050F1">
      <w:pPr>
        <w:spacing w:line="360" w:lineRule="auto"/>
        <w:ind w:firstLineChars="300" w:firstLine="720"/>
        <w:rPr>
          <w:sz w:val="24"/>
          <w:szCs w:val="24"/>
        </w:rPr>
      </w:pPr>
      <w:r w:rsidRPr="00373688">
        <w:rPr>
          <w:i/>
          <w:iCs/>
          <w:sz w:val="24"/>
          <w:szCs w:val="24"/>
        </w:rPr>
        <w:t>N</w:t>
      </w:r>
      <w:r w:rsidRPr="00373688">
        <w:rPr>
          <w:sz w:val="24"/>
          <w:szCs w:val="24"/>
          <w:vertAlign w:val="subscript"/>
        </w:rPr>
        <w:t>c</w:t>
      </w:r>
      <w:r w:rsidRPr="00373688">
        <w:rPr>
          <w:sz w:val="24"/>
          <w:szCs w:val="24"/>
        </w:rPr>
        <w:t>、</w:t>
      </w:r>
      <w:r w:rsidRPr="00373688">
        <w:rPr>
          <w:i/>
          <w:iCs/>
          <w:sz w:val="24"/>
          <w:szCs w:val="24"/>
        </w:rPr>
        <w:t>N</w:t>
      </w:r>
      <w:r w:rsidRPr="00373688">
        <w:rPr>
          <w:sz w:val="24"/>
          <w:szCs w:val="24"/>
          <w:vertAlign w:val="subscript"/>
        </w:rPr>
        <w:t>q</w:t>
      </w:r>
      <w:r w:rsidRPr="00373688">
        <w:rPr>
          <w:sz w:val="24"/>
          <w:szCs w:val="24"/>
        </w:rPr>
        <w:t>——</w:t>
      </w:r>
      <w:r w:rsidRPr="00373688">
        <w:rPr>
          <w:sz w:val="24"/>
          <w:szCs w:val="24"/>
        </w:rPr>
        <w:t>承载力系数；</w:t>
      </w:r>
    </w:p>
    <w:p w14:paraId="46D167E3" w14:textId="77777777" w:rsidR="00B050F1" w:rsidRPr="00373688" w:rsidRDefault="00B050F1" w:rsidP="00B050F1">
      <w:pPr>
        <w:tabs>
          <w:tab w:val="left" w:pos="870"/>
          <w:tab w:val="left" w:pos="1078"/>
          <w:tab w:val="left" w:pos="1274"/>
          <w:tab w:val="left" w:pos="1800"/>
          <w:tab w:val="left" w:pos="2520"/>
          <w:tab w:val="left" w:pos="4680"/>
          <w:tab w:val="left" w:pos="7020"/>
        </w:tabs>
        <w:spacing w:line="360" w:lineRule="auto"/>
        <w:ind w:leftChars="362" w:left="1742" w:hangingChars="409" w:hanging="982"/>
        <w:rPr>
          <w:sz w:val="24"/>
          <w:szCs w:val="24"/>
        </w:rPr>
      </w:pPr>
      <w:r w:rsidRPr="00373688">
        <w:rPr>
          <w:i/>
          <w:sz w:val="24"/>
          <w:szCs w:val="24"/>
        </w:rPr>
        <w:t>c</w:t>
      </w:r>
      <w:r w:rsidRPr="00373688">
        <w:rPr>
          <w:sz w:val="24"/>
          <w:szCs w:val="24"/>
        </w:rPr>
        <w:t>、</w:t>
      </w:r>
      <w:r w:rsidRPr="00373688">
        <w:rPr>
          <w:i/>
          <w:sz w:val="24"/>
          <w:szCs w:val="24"/>
        </w:rPr>
        <w:sym w:font="Symbol" w:char="F06A"/>
      </w:r>
      <w:r w:rsidRPr="00373688">
        <w:rPr>
          <w:sz w:val="24"/>
          <w:szCs w:val="24"/>
        </w:rPr>
        <w:t>──</w:t>
      </w:r>
      <w:r w:rsidRPr="00373688">
        <w:rPr>
          <w:sz w:val="24"/>
          <w:szCs w:val="24"/>
        </w:rPr>
        <w:t>挡土构件底面以下土的粘聚力</w:t>
      </w:r>
      <w:r w:rsidRPr="00373688">
        <w:rPr>
          <w:sz w:val="24"/>
          <w:szCs w:val="24"/>
        </w:rPr>
        <w:t>(kPa)</w:t>
      </w:r>
      <w:r w:rsidRPr="00373688">
        <w:rPr>
          <w:sz w:val="24"/>
          <w:szCs w:val="24"/>
        </w:rPr>
        <w:t>、内摩擦角</w:t>
      </w:r>
      <w:r w:rsidRPr="00373688">
        <w:rPr>
          <w:sz w:val="24"/>
          <w:szCs w:val="24"/>
        </w:rPr>
        <w:t>(°)</w:t>
      </w:r>
      <w:r w:rsidRPr="00373688">
        <w:rPr>
          <w:sz w:val="24"/>
          <w:szCs w:val="24"/>
        </w:rPr>
        <w:t>，按本规程第</w:t>
      </w:r>
      <w:r w:rsidRPr="00373688">
        <w:rPr>
          <w:sz w:val="24"/>
          <w:szCs w:val="24"/>
        </w:rPr>
        <w:t>3.1.14</w:t>
      </w:r>
      <w:r w:rsidRPr="00373688">
        <w:rPr>
          <w:sz w:val="24"/>
          <w:szCs w:val="24"/>
        </w:rPr>
        <w:t>条的规定取值。</w:t>
      </w:r>
    </w:p>
    <w:p w14:paraId="6A8B4F4C" w14:textId="77777777" w:rsidR="00B050F1" w:rsidRPr="00373688" w:rsidRDefault="00B050F1" w:rsidP="00B050F1">
      <w:pPr>
        <w:spacing w:line="360" w:lineRule="auto"/>
        <w:jc w:val="center"/>
        <w:rPr>
          <w:sz w:val="24"/>
          <w:szCs w:val="24"/>
        </w:rPr>
      </w:pPr>
      <w:r w:rsidRPr="00373688">
        <w:rPr>
          <w:sz w:val="24"/>
          <w:szCs w:val="24"/>
        </w:rPr>
        <w:object w:dxaOrig="1815" w:dyaOrig="1280" w14:anchorId="73A7D96C">
          <v:shape id="对象 31" o:spid="_x0000_i1052" type="#_x0000_t75" style="width:213.5pt;height:154pt;mso-position-horizontal-relative:page;mso-position-vertical-relative:page" o:ole="">
            <v:imagedata r:id="rId79" o:title="" croptop="7867f" cropbottom="13155f" cropleft="14988f" cropright="23059f"/>
          </v:shape>
          <o:OLEObject Type="Embed" ProgID="AutoCAD.Drawing.16" ShapeID="对象 31" DrawAspect="Content" ObjectID="_1787488966" r:id="rId80"/>
        </w:object>
      </w:r>
    </w:p>
    <w:p w14:paraId="7D6DFCA9" w14:textId="77777777" w:rsidR="00B050F1" w:rsidRPr="00373688" w:rsidRDefault="00B050F1" w:rsidP="00B050F1">
      <w:pPr>
        <w:spacing w:line="360" w:lineRule="auto"/>
        <w:jc w:val="center"/>
        <w:rPr>
          <w:rFonts w:eastAsia="黑体"/>
          <w:szCs w:val="24"/>
        </w:rPr>
      </w:pPr>
      <w:r w:rsidRPr="00373688">
        <w:rPr>
          <w:rFonts w:eastAsia="黑体"/>
          <w:szCs w:val="24"/>
        </w:rPr>
        <w:t>图</w:t>
      </w:r>
      <w:r w:rsidRPr="00373688">
        <w:rPr>
          <w:rFonts w:eastAsia="黑体"/>
          <w:szCs w:val="24"/>
        </w:rPr>
        <w:t xml:space="preserve">6.5.2-1  </w:t>
      </w:r>
      <w:r w:rsidRPr="00373688">
        <w:rPr>
          <w:rFonts w:eastAsia="黑体"/>
          <w:szCs w:val="24"/>
        </w:rPr>
        <w:t>挡土构件底端平面下土的抗隆起稳定性验算</w:t>
      </w:r>
    </w:p>
    <w:p w14:paraId="7F82C85E" w14:textId="77777777" w:rsidR="00B050F1" w:rsidRPr="00373688" w:rsidRDefault="00B050F1" w:rsidP="00B050F1">
      <w:pPr>
        <w:spacing w:line="360" w:lineRule="auto"/>
        <w:ind w:leftChars="399" w:left="1078" w:hangingChars="100" w:hanging="240"/>
        <w:rPr>
          <w:sz w:val="24"/>
          <w:szCs w:val="24"/>
        </w:rPr>
      </w:pPr>
      <w:r w:rsidRPr="00373688">
        <w:rPr>
          <w:sz w:val="24"/>
          <w:szCs w:val="24"/>
        </w:rPr>
        <w:t>（</w:t>
      </w:r>
      <w:r w:rsidRPr="00373688">
        <w:rPr>
          <w:sz w:val="24"/>
          <w:szCs w:val="24"/>
        </w:rPr>
        <w:t>2</w:t>
      </w:r>
      <w:r w:rsidRPr="00373688">
        <w:rPr>
          <w:sz w:val="24"/>
          <w:szCs w:val="24"/>
        </w:rPr>
        <w:t>）坑底下软弱下卧层计算</w:t>
      </w:r>
    </w:p>
    <w:p w14:paraId="574DAA6B" w14:textId="77777777" w:rsidR="00B050F1" w:rsidRPr="00373688" w:rsidRDefault="00B050F1" w:rsidP="00B050F1">
      <w:pPr>
        <w:spacing w:line="360" w:lineRule="auto"/>
        <w:ind w:leftChars="6" w:left="13" w:firstLineChars="169" w:firstLine="406"/>
        <w:rPr>
          <w:sz w:val="24"/>
          <w:szCs w:val="24"/>
        </w:rPr>
      </w:pPr>
      <w:r w:rsidRPr="00373688">
        <w:rPr>
          <w:sz w:val="24"/>
          <w:szCs w:val="24"/>
        </w:rPr>
        <w:t xml:space="preserve"> </w:t>
      </w:r>
      <w:r w:rsidRPr="00373688">
        <w:rPr>
          <w:sz w:val="24"/>
          <w:szCs w:val="24"/>
        </w:rPr>
        <w:t>当挡土构件底面以下有软弱下卧层时，挡土构件底面土的抗隆起稳定性验算的部位尚应包括软弱下卧层，可按图</w:t>
      </w:r>
      <w:r w:rsidRPr="00373688">
        <w:rPr>
          <w:sz w:val="24"/>
          <w:szCs w:val="24"/>
        </w:rPr>
        <w:t>6.5.2-2</w:t>
      </w:r>
      <w:r w:rsidRPr="00373688">
        <w:rPr>
          <w:sz w:val="24"/>
          <w:szCs w:val="24"/>
        </w:rPr>
        <w:t>及式</w:t>
      </w:r>
      <w:r w:rsidRPr="00373688">
        <w:rPr>
          <w:sz w:val="24"/>
          <w:szCs w:val="24"/>
        </w:rPr>
        <w:t>6.5.2-1~6.5.2-3</w:t>
      </w:r>
      <w:r w:rsidRPr="00373688">
        <w:rPr>
          <w:sz w:val="24"/>
          <w:szCs w:val="24"/>
        </w:rPr>
        <w:t>计算。式</w:t>
      </w:r>
      <w:r w:rsidRPr="00373688">
        <w:rPr>
          <w:sz w:val="24"/>
          <w:szCs w:val="24"/>
        </w:rPr>
        <w:t>(6.5.2-1)</w:t>
      </w:r>
      <w:r w:rsidRPr="00373688">
        <w:rPr>
          <w:sz w:val="24"/>
          <w:szCs w:val="24"/>
        </w:rPr>
        <w:t>中的</w:t>
      </w:r>
      <w:r w:rsidRPr="00373688">
        <w:rPr>
          <w:i/>
          <w:sz w:val="24"/>
          <w:szCs w:val="24"/>
        </w:rPr>
        <w:t>γ</w:t>
      </w:r>
      <w:r w:rsidRPr="00373688">
        <w:rPr>
          <w:sz w:val="24"/>
          <w:szCs w:val="24"/>
          <w:vertAlign w:val="subscript"/>
        </w:rPr>
        <w:t>m1</w:t>
      </w:r>
      <w:r w:rsidRPr="00373688">
        <w:rPr>
          <w:sz w:val="24"/>
          <w:szCs w:val="24"/>
        </w:rPr>
        <w:t>、</w:t>
      </w:r>
      <w:r w:rsidRPr="00373688">
        <w:rPr>
          <w:i/>
          <w:sz w:val="24"/>
          <w:szCs w:val="24"/>
        </w:rPr>
        <w:t>γ</w:t>
      </w:r>
      <w:r w:rsidRPr="00373688">
        <w:rPr>
          <w:sz w:val="24"/>
          <w:szCs w:val="24"/>
          <w:vertAlign w:val="subscript"/>
        </w:rPr>
        <w:t>m2</w:t>
      </w:r>
      <w:r w:rsidRPr="00373688">
        <w:rPr>
          <w:sz w:val="24"/>
          <w:szCs w:val="24"/>
        </w:rPr>
        <w:t>应取软弱下卧层顶面以上土的重度（图</w:t>
      </w:r>
      <w:r w:rsidRPr="00373688">
        <w:rPr>
          <w:sz w:val="24"/>
          <w:szCs w:val="24"/>
        </w:rPr>
        <w:t>6.3.2-2</w:t>
      </w:r>
      <w:r w:rsidRPr="00373688">
        <w:rPr>
          <w:sz w:val="24"/>
          <w:szCs w:val="24"/>
        </w:rPr>
        <w:t>），</w:t>
      </w:r>
      <w:r w:rsidRPr="00373688">
        <w:rPr>
          <w:i/>
          <w:sz w:val="24"/>
          <w:szCs w:val="24"/>
        </w:rPr>
        <w:t>D</w:t>
      </w:r>
      <w:r w:rsidRPr="00373688">
        <w:rPr>
          <w:sz w:val="24"/>
          <w:szCs w:val="24"/>
        </w:rPr>
        <w:t>应取基坑底面至软弱下卧层顶面的土层厚度。</w:t>
      </w:r>
    </w:p>
    <w:p w14:paraId="598FB6D7" w14:textId="77777777" w:rsidR="00B050F1" w:rsidRPr="00373688" w:rsidRDefault="00B050F1" w:rsidP="00B050F1">
      <w:pPr>
        <w:spacing w:line="360" w:lineRule="auto"/>
        <w:ind w:leftChars="6" w:left="13" w:firstLineChars="169" w:firstLine="406"/>
        <w:rPr>
          <w:sz w:val="24"/>
          <w:szCs w:val="24"/>
        </w:rPr>
      </w:pPr>
      <w:r w:rsidRPr="00373688">
        <w:rPr>
          <w:sz w:val="24"/>
          <w:szCs w:val="24"/>
        </w:rPr>
        <w:t xml:space="preserve">  </w:t>
      </w:r>
      <w:r w:rsidRPr="00373688">
        <w:rPr>
          <w:sz w:val="24"/>
          <w:szCs w:val="24"/>
        </w:rPr>
        <w:t>悬臂式支挡结构可不进行抗隆起稳定性验算。</w:t>
      </w:r>
    </w:p>
    <w:p w14:paraId="79664C7D" w14:textId="77777777" w:rsidR="00B050F1" w:rsidRPr="00373688" w:rsidRDefault="00B050F1" w:rsidP="00B050F1">
      <w:pPr>
        <w:jc w:val="center"/>
      </w:pPr>
      <w:r w:rsidRPr="00373688">
        <w:object w:dxaOrig="1966" w:dyaOrig="1443" w14:anchorId="094D09D6">
          <v:shape id="对象 32" o:spid="_x0000_i1053" type="#_x0000_t75" style="width:231.05pt;height:172.8pt;mso-position-horizontal-relative:page;mso-position-vertical-relative:page" o:ole="">
            <v:imagedata r:id="rId81" o:title="" croptop="7889f" cropbottom="7455f" cropleft="14988f" cropright="20768f"/>
          </v:shape>
          <o:OLEObject Type="Embed" ProgID="AutoCAD.Drawing.16" ShapeID="对象 32" DrawAspect="Content" ObjectID="_1787488967" r:id="rId82"/>
        </w:object>
      </w:r>
    </w:p>
    <w:p w14:paraId="64915750" w14:textId="77777777" w:rsidR="00B050F1" w:rsidRPr="00373688" w:rsidRDefault="00B050F1" w:rsidP="00B050F1">
      <w:pPr>
        <w:spacing w:line="360" w:lineRule="auto"/>
        <w:jc w:val="center"/>
        <w:rPr>
          <w:rFonts w:eastAsia="黑体"/>
          <w:sz w:val="18"/>
          <w:szCs w:val="18"/>
        </w:rPr>
      </w:pPr>
      <w:r w:rsidRPr="00373688">
        <w:rPr>
          <w:rFonts w:eastAsia="黑体"/>
          <w:szCs w:val="21"/>
        </w:rPr>
        <w:t>图</w:t>
      </w:r>
      <w:r w:rsidRPr="00373688">
        <w:rPr>
          <w:rFonts w:eastAsia="黑体"/>
          <w:szCs w:val="21"/>
        </w:rPr>
        <w:t xml:space="preserve">6.5.2-2  </w:t>
      </w:r>
      <w:r w:rsidRPr="00373688">
        <w:rPr>
          <w:rFonts w:eastAsia="黑体"/>
          <w:szCs w:val="21"/>
        </w:rPr>
        <w:t>软弱下卧层的抗隆起稳定性验算</w:t>
      </w:r>
    </w:p>
    <w:p w14:paraId="36CF744D" w14:textId="77777777" w:rsidR="00B050F1" w:rsidRPr="00373688" w:rsidRDefault="00B050F1" w:rsidP="00B050F1">
      <w:pPr>
        <w:widowControl/>
        <w:spacing w:line="360" w:lineRule="auto"/>
        <w:jc w:val="left"/>
        <w:rPr>
          <w:kern w:val="44"/>
          <w:sz w:val="24"/>
          <w:szCs w:val="24"/>
        </w:rPr>
      </w:pPr>
      <w:r w:rsidRPr="00373688">
        <w:rPr>
          <w:kern w:val="44"/>
          <w:sz w:val="24"/>
          <w:szCs w:val="24"/>
        </w:rPr>
        <w:t xml:space="preserve">6.5.3 </w:t>
      </w:r>
      <w:r w:rsidRPr="00373688">
        <w:rPr>
          <w:kern w:val="44"/>
          <w:sz w:val="24"/>
          <w:szCs w:val="24"/>
        </w:rPr>
        <w:t>当坑底以下滑动面深度范围内为成层土且成层土之间强度差异较大时，可采用考虑成层土效应的抗隆起稳定分析方法计算。</w:t>
      </w:r>
    </w:p>
    <w:p w14:paraId="349762CF" w14:textId="77777777" w:rsidR="009E4FD4" w:rsidRPr="00373688" w:rsidRDefault="009E4FD4">
      <w:pPr>
        <w:pStyle w:val="2"/>
        <w:spacing w:line="415" w:lineRule="auto"/>
        <w:jc w:val="center"/>
      </w:pPr>
      <w:bookmarkStart w:id="80" w:name="_Toc176859019"/>
      <w:r w:rsidRPr="00373688">
        <w:t>6.</w:t>
      </w:r>
      <w:r w:rsidRPr="00373688">
        <w:rPr>
          <w:rFonts w:hint="eastAsia"/>
        </w:rPr>
        <w:t>6</w:t>
      </w:r>
      <w:r w:rsidRPr="00373688">
        <w:t xml:space="preserve"> </w:t>
      </w:r>
      <w:r w:rsidRPr="00373688">
        <w:rPr>
          <w:rFonts w:hint="eastAsia"/>
        </w:rPr>
        <w:t>抗渗流稳定性验算</w:t>
      </w:r>
      <w:bookmarkEnd w:id="80"/>
    </w:p>
    <w:p w14:paraId="7D1CD641" w14:textId="77777777" w:rsidR="00B050F1" w:rsidRPr="00373688" w:rsidRDefault="00B050F1" w:rsidP="00B050F1">
      <w:pPr>
        <w:spacing w:line="360" w:lineRule="auto"/>
        <w:rPr>
          <w:rFonts w:eastAsiaTheme="minorEastAsia"/>
          <w:sz w:val="24"/>
          <w:szCs w:val="24"/>
        </w:rPr>
      </w:pPr>
      <w:r w:rsidRPr="00373688">
        <w:rPr>
          <w:rFonts w:eastAsiaTheme="minorEastAsia"/>
          <w:b/>
          <w:bCs/>
          <w:sz w:val="24"/>
          <w:szCs w:val="24"/>
        </w:rPr>
        <w:t>6.6.1</w:t>
      </w:r>
      <w:r w:rsidRPr="00373688">
        <w:rPr>
          <w:rFonts w:eastAsiaTheme="minorEastAsia"/>
          <w:sz w:val="24"/>
          <w:szCs w:val="24"/>
        </w:rPr>
        <w:t xml:space="preserve"> </w:t>
      </w:r>
      <w:r w:rsidRPr="00373688">
        <w:rPr>
          <w:rFonts w:eastAsiaTheme="minorEastAsia"/>
          <w:sz w:val="24"/>
          <w:szCs w:val="24"/>
        </w:rPr>
        <w:t>水泥土重力式围护和板式支护基坑，应按下列公式验算基坑开挖后地基土的抗渗流或抗管涌稳定性：</w:t>
      </w:r>
    </w:p>
    <w:p w14:paraId="5654784B" w14:textId="77777777" w:rsidR="00B050F1" w:rsidRPr="00373688" w:rsidRDefault="00B050F1" w:rsidP="00B050F1">
      <w:pPr>
        <w:spacing w:line="360" w:lineRule="auto"/>
        <w:jc w:val="right"/>
        <w:rPr>
          <w:rFonts w:eastAsiaTheme="minorEastAsia"/>
          <w:sz w:val="24"/>
          <w:szCs w:val="24"/>
        </w:rPr>
      </w:pPr>
      <w:r w:rsidRPr="00373688">
        <w:rPr>
          <w:rFonts w:eastAsiaTheme="minorEastAsia"/>
          <w:i/>
          <w:iCs/>
          <w:sz w:val="24"/>
          <w:szCs w:val="24"/>
        </w:rPr>
        <w:lastRenderedPageBreak/>
        <w:t>γ</w:t>
      </w:r>
      <w:r w:rsidRPr="00373688">
        <w:rPr>
          <w:rFonts w:eastAsiaTheme="minorEastAsia"/>
          <w:sz w:val="24"/>
          <w:szCs w:val="24"/>
          <w:vertAlign w:val="subscript"/>
        </w:rPr>
        <w:t>s</w:t>
      </w:r>
      <w:r w:rsidRPr="00373688">
        <w:rPr>
          <w:rFonts w:eastAsiaTheme="minorEastAsia"/>
          <w:i/>
          <w:iCs/>
          <w:sz w:val="24"/>
          <w:szCs w:val="24"/>
        </w:rPr>
        <w:t xml:space="preserve">i </w:t>
      </w:r>
      <w:r w:rsidRPr="00373688">
        <w:rPr>
          <w:rFonts w:eastAsiaTheme="minorEastAsia"/>
          <w:sz w:val="24"/>
          <w:szCs w:val="24"/>
        </w:rPr>
        <w:t>≤</w:t>
      </w:r>
      <m:oMath>
        <m:r>
          <w:rPr>
            <w:rFonts w:ascii="Cambria Math" w:eastAsiaTheme="minorEastAsia" w:hAnsi="Cambria Math"/>
            <w:sz w:val="24"/>
            <w:szCs w:val="24"/>
          </w:rPr>
          <m:t xml:space="preserve"> </m:t>
        </m:r>
        <m:f>
          <m:fPr>
            <m:ctrlPr>
              <w:rPr>
                <w:rFonts w:ascii="Cambria Math" w:eastAsiaTheme="minorEastAsia" w:hAnsi="Cambria Math"/>
                <w:sz w:val="24"/>
                <w:szCs w:val="24"/>
              </w:rPr>
            </m:ctrlPr>
          </m:fPr>
          <m:num>
            <m:r>
              <m:rPr>
                <m:sty m:val="p"/>
              </m:rPr>
              <w:rPr>
                <w:rFonts w:ascii="Cambria Math" w:eastAsiaTheme="minorEastAsia" w:hAnsi="Cambria Math"/>
                <w:sz w:val="24"/>
                <w:szCs w:val="24"/>
              </w:rPr>
              <m:t>1</m:t>
            </m:r>
          </m:num>
          <m:den>
            <m:r>
              <w:rPr>
                <w:rFonts w:ascii="Cambria Math" w:eastAsiaTheme="minorEastAsia" w:hAnsi="Cambria Math"/>
                <w:sz w:val="24"/>
                <w:szCs w:val="24"/>
              </w:rPr>
              <m:t>γ</m:t>
            </m:r>
            <m:r>
              <m:rPr>
                <m:sty m:val="p"/>
              </m:rPr>
              <w:rPr>
                <w:rFonts w:ascii="Cambria Math" w:eastAsiaTheme="minorEastAsia" w:hAnsi="Cambria Math"/>
                <w:sz w:val="24"/>
                <w:szCs w:val="24"/>
              </w:rPr>
              <m:t>RS</m:t>
            </m:r>
          </m:den>
        </m:f>
        <m:r>
          <w:rPr>
            <w:rFonts w:ascii="Cambria Math" w:eastAsiaTheme="minorEastAsia" w:hAnsi="Cambria Math"/>
            <w:sz w:val="24"/>
            <w:szCs w:val="24"/>
          </w:rPr>
          <m:t xml:space="preserve"> </m:t>
        </m:r>
      </m:oMath>
      <w:r w:rsidRPr="00373688">
        <w:rPr>
          <w:rFonts w:eastAsiaTheme="minorEastAsia"/>
          <w:i/>
          <w:iCs/>
          <w:sz w:val="24"/>
          <w:szCs w:val="24"/>
        </w:rPr>
        <w:t>i</w:t>
      </w:r>
      <w:r w:rsidRPr="00373688">
        <w:rPr>
          <w:rFonts w:eastAsiaTheme="minorEastAsia"/>
          <w:sz w:val="24"/>
          <w:szCs w:val="24"/>
          <w:vertAlign w:val="subscript"/>
        </w:rPr>
        <w:t xml:space="preserve">c                              </w:t>
      </w:r>
      <w:r w:rsidRPr="00373688">
        <w:rPr>
          <w:rFonts w:eastAsiaTheme="minorEastAsia"/>
          <w:sz w:val="24"/>
          <w:szCs w:val="24"/>
        </w:rPr>
        <w:t>(6.6.1-1)</w:t>
      </w:r>
    </w:p>
    <w:p w14:paraId="0197B8AE" w14:textId="77777777" w:rsidR="00B050F1" w:rsidRPr="00373688" w:rsidRDefault="00B050F1" w:rsidP="00B050F1">
      <w:pPr>
        <w:spacing w:line="360" w:lineRule="auto"/>
        <w:ind w:right="-31"/>
        <w:jc w:val="right"/>
        <w:rPr>
          <w:rFonts w:eastAsiaTheme="minorEastAsia"/>
          <w:sz w:val="24"/>
          <w:szCs w:val="24"/>
        </w:rPr>
      </w:pPr>
      <w:r w:rsidRPr="00373688">
        <w:rPr>
          <w:rFonts w:eastAsiaTheme="minorEastAsia"/>
          <w:i/>
          <w:iCs/>
          <w:sz w:val="24"/>
          <w:szCs w:val="24"/>
        </w:rPr>
        <w:t xml:space="preserve">i </w:t>
      </w:r>
      <w:r w:rsidRPr="00373688">
        <w:rPr>
          <w:rFonts w:eastAsiaTheme="minorEastAsia"/>
          <w:sz w:val="24"/>
          <w:szCs w:val="24"/>
        </w:rPr>
        <w:t xml:space="preserve">= </w:t>
      </w:r>
      <w:r w:rsidRPr="00373688">
        <w:rPr>
          <w:rFonts w:eastAsiaTheme="minorEastAsia"/>
          <w:i/>
          <w:iCs/>
          <w:sz w:val="24"/>
          <w:szCs w:val="24"/>
        </w:rPr>
        <w:t>h</w:t>
      </w:r>
      <w:r w:rsidRPr="00373688">
        <w:rPr>
          <w:rFonts w:eastAsiaTheme="minorEastAsia"/>
          <w:sz w:val="24"/>
          <w:szCs w:val="24"/>
          <w:vertAlign w:val="subscript"/>
        </w:rPr>
        <w:t>w</w:t>
      </w:r>
      <w:r w:rsidRPr="00373688">
        <w:rPr>
          <w:rFonts w:eastAsiaTheme="minorEastAsia"/>
          <w:sz w:val="24"/>
          <w:szCs w:val="24"/>
        </w:rPr>
        <w:t xml:space="preserve"> / </w:t>
      </w:r>
      <w:r w:rsidRPr="00373688">
        <w:rPr>
          <w:rFonts w:eastAsiaTheme="minorEastAsia"/>
          <w:i/>
          <w:iCs/>
          <w:sz w:val="24"/>
          <w:szCs w:val="24"/>
        </w:rPr>
        <w:t>L</w:t>
      </w:r>
      <w:r w:rsidRPr="00373688">
        <w:rPr>
          <w:rFonts w:eastAsiaTheme="minorEastAsia"/>
          <w:sz w:val="24"/>
          <w:szCs w:val="24"/>
        </w:rPr>
        <w:t xml:space="preserve">                    (6.6.1-2)</w:t>
      </w:r>
    </w:p>
    <w:p w14:paraId="3494A01D" w14:textId="77777777" w:rsidR="00B050F1" w:rsidRPr="00373688" w:rsidRDefault="00B050F1" w:rsidP="00B050F1">
      <w:pPr>
        <w:spacing w:line="360" w:lineRule="auto"/>
        <w:ind w:right="-31"/>
        <w:jc w:val="right"/>
        <w:rPr>
          <w:rFonts w:eastAsiaTheme="minorEastAsia"/>
          <w:sz w:val="24"/>
          <w:szCs w:val="24"/>
        </w:rPr>
      </w:pPr>
      <w:r w:rsidRPr="00373688">
        <w:rPr>
          <w:rFonts w:eastAsiaTheme="minorEastAsia"/>
          <w:i/>
          <w:iCs/>
          <w:sz w:val="24"/>
          <w:szCs w:val="24"/>
        </w:rPr>
        <w:t>L</w:t>
      </w:r>
      <w:r w:rsidRPr="00373688">
        <w:rPr>
          <w:rFonts w:eastAsiaTheme="minorEastAsia"/>
          <w:sz w:val="24"/>
          <w:szCs w:val="24"/>
        </w:rPr>
        <w:t>=∑</w:t>
      </w:r>
      <w:r w:rsidRPr="00373688">
        <w:rPr>
          <w:rFonts w:eastAsiaTheme="minorEastAsia"/>
          <w:i/>
          <w:iCs/>
          <w:sz w:val="24"/>
          <w:szCs w:val="24"/>
        </w:rPr>
        <w:t>L</w:t>
      </w:r>
      <w:r w:rsidRPr="00373688">
        <w:rPr>
          <w:rFonts w:eastAsiaTheme="minorEastAsia"/>
          <w:sz w:val="24"/>
          <w:szCs w:val="24"/>
          <w:vertAlign w:val="subscript"/>
        </w:rPr>
        <w:t xml:space="preserve">b </w:t>
      </w:r>
      <w:r w:rsidRPr="00373688">
        <w:rPr>
          <w:rFonts w:eastAsiaTheme="minorEastAsia"/>
          <w:sz w:val="24"/>
          <w:szCs w:val="24"/>
        </w:rPr>
        <w:t xml:space="preserve">+ </w:t>
      </w:r>
      <w:r w:rsidRPr="00373688">
        <w:rPr>
          <w:rFonts w:eastAsiaTheme="minorEastAsia"/>
          <w:i/>
          <w:iCs/>
          <w:sz w:val="24"/>
          <w:szCs w:val="24"/>
        </w:rPr>
        <w:t>m</w:t>
      </w:r>
      <w:r w:rsidRPr="00373688">
        <w:rPr>
          <w:rFonts w:eastAsiaTheme="minorEastAsia"/>
          <w:sz w:val="24"/>
          <w:szCs w:val="24"/>
          <w:vertAlign w:val="subscript"/>
        </w:rPr>
        <w:t>s</w:t>
      </w:r>
      <w:r w:rsidRPr="00373688">
        <w:rPr>
          <w:rFonts w:eastAsiaTheme="minorEastAsia"/>
          <w:sz w:val="24"/>
          <w:szCs w:val="24"/>
        </w:rPr>
        <w:t>∑</w:t>
      </w:r>
      <w:r w:rsidRPr="00373688">
        <w:rPr>
          <w:rFonts w:eastAsiaTheme="minorEastAsia"/>
          <w:i/>
          <w:iCs/>
          <w:sz w:val="24"/>
          <w:szCs w:val="24"/>
        </w:rPr>
        <w:t>L</w:t>
      </w:r>
      <w:r w:rsidRPr="00373688">
        <w:rPr>
          <w:rFonts w:eastAsiaTheme="minorEastAsia"/>
          <w:sz w:val="24"/>
          <w:szCs w:val="24"/>
          <w:vertAlign w:val="subscript"/>
        </w:rPr>
        <w:t xml:space="preserve">v                           </w:t>
      </w:r>
      <w:r w:rsidRPr="00373688">
        <w:rPr>
          <w:rFonts w:eastAsiaTheme="minorEastAsia"/>
          <w:sz w:val="24"/>
          <w:szCs w:val="24"/>
        </w:rPr>
        <w:t>(6.6.1-3)</w:t>
      </w:r>
    </w:p>
    <w:p w14:paraId="44CF3527" w14:textId="77777777" w:rsidR="00B050F1" w:rsidRPr="00373688" w:rsidRDefault="00B050F1" w:rsidP="00B050F1">
      <w:pPr>
        <w:spacing w:line="360" w:lineRule="auto"/>
        <w:jc w:val="right"/>
        <w:rPr>
          <w:rFonts w:eastAsiaTheme="minorEastAsia"/>
          <w:sz w:val="24"/>
          <w:szCs w:val="24"/>
        </w:rPr>
      </w:pPr>
      <w:r w:rsidRPr="00373688">
        <w:rPr>
          <w:rFonts w:eastAsiaTheme="minorEastAsia"/>
          <w:i/>
          <w:iCs/>
          <w:sz w:val="24"/>
          <w:szCs w:val="24"/>
        </w:rPr>
        <w:t>i</w:t>
      </w:r>
      <w:r w:rsidRPr="00373688">
        <w:rPr>
          <w:rFonts w:eastAsiaTheme="minorEastAsia"/>
          <w:sz w:val="24"/>
          <w:szCs w:val="24"/>
          <w:vertAlign w:val="subscript"/>
        </w:rPr>
        <w:t xml:space="preserve">c </w:t>
      </w:r>
      <w:r w:rsidRPr="00373688">
        <w:rPr>
          <w:rFonts w:eastAsiaTheme="minorEastAsia"/>
          <w:sz w:val="24"/>
          <w:szCs w:val="24"/>
        </w:rPr>
        <w:t>= (</w:t>
      </w:r>
      <w:r w:rsidRPr="00373688">
        <w:rPr>
          <w:rFonts w:eastAsiaTheme="minorEastAsia"/>
          <w:i/>
          <w:iCs/>
          <w:sz w:val="24"/>
          <w:szCs w:val="24"/>
        </w:rPr>
        <w:t>G</w:t>
      </w:r>
      <w:r w:rsidRPr="00373688">
        <w:rPr>
          <w:rFonts w:eastAsiaTheme="minorEastAsia"/>
          <w:sz w:val="24"/>
          <w:szCs w:val="24"/>
          <w:vertAlign w:val="subscript"/>
        </w:rPr>
        <w:t>s</w:t>
      </w:r>
      <w:r w:rsidRPr="00373688">
        <w:rPr>
          <w:rFonts w:eastAsiaTheme="minorEastAsia"/>
          <w:sz w:val="24"/>
          <w:szCs w:val="24"/>
        </w:rPr>
        <w:t xml:space="preserve"> -1) / (1+e)                (6.6.1-4)</w:t>
      </w:r>
    </w:p>
    <w:p w14:paraId="5C36FC7C" w14:textId="77777777" w:rsidR="00B050F1" w:rsidRPr="00373688" w:rsidRDefault="00B050F1" w:rsidP="00B050F1">
      <w:pPr>
        <w:spacing w:line="360" w:lineRule="auto"/>
        <w:rPr>
          <w:rFonts w:eastAsiaTheme="minorEastAsia"/>
          <w:sz w:val="24"/>
          <w:szCs w:val="24"/>
        </w:rPr>
      </w:pPr>
      <w:r w:rsidRPr="00373688">
        <w:rPr>
          <w:rFonts w:eastAsiaTheme="minorEastAsia"/>
          <w:sz w:val="24"/>
          <w:szCs w:val="24"/>
        </w:rPr>
        <w:t>式中</w:t>
      </w:r>
      <w:r w:rsidRPr="00373688">
        <w:rPr>
          <w:rFonts w:eastAsiaTheme="minorEastAsia"/>
          <w:sz w:val="24"/>
          <w:szCs w:val="24"/>
        </w:rPr>
        <w:t xml:space="preserve"> </w:t>
      </w:r>
      <w:r w:rsidRPr="00373688">
        <w:rPr>
          <w:rFonts w:eastAsiaTheme="minorEastAsia"/>
          <w:i/>
          <w:iCs/>
          <w:sz w:val="24"/>
          <w:szCs w:val="24"/>
        </w:rPr>
        <w:t>γ</w:t>
      </w:r>
      <w:r w:rsidRPr="00373688">
        <w:rPr>
          <w:rFonts w:eastAsiaTheme="minorEastAsia"/>
          <w:sz w:val="24"/>
          <w:szCs w:val="24"/>
          <w:vertAlign w:val="subscript"/>
        </w:rPr>
        <w:t xml:space="preserve">s </w:t>
      </w:r>
      <w:r w:rsidRPr="00373688">
        <w:rPr>
          <w:rFonts w:eastAsiaTheme="minorEastAsia"/>
          <w:sz w:val="24"/>
          <w:szCs w:val="24"/>
        </w:rPr>
        <w:t>——</w:t>
      </w:r>
      <w:r w:rsidRPr="00373688">
        <w:rPr>
          <w:rFonts w:eastAsiaTheme="minorEastAsia"/>
          <w:sz w:val="24"/>
          <w:szCs w:val="24"/>
        </w:rPr>
        <w:t>渗流作用分项系数，取</w:t>
      </w:r>
      <w:r w:rsidRPr="00373688">
        <w:rPr>
          <w:rFonts w:eastAsiaTheme="minorEastAsia"/>
          <w:sz w:val="24"/>
          <w:szCs w:val="24"/>
        </w:rPr>
        <w:t>1.0</w:t>
      </w:r>
      <w:r w:rsidRPr="00373688">
        <w:rPr>
          <w:rFonts w:eastAsiaTheme="minorEastAsia"/>
          <w:sz w:val="24"/>
          <w:szCs w:val="24"/>
        </w:rPr>
        <w:t>；</w:t>
      </w:r>
    </w:p>
    <w:p w14:paraId="44810500"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i/>
          <w:iCs/>
          <w:sz w:val="24"/>
          <w:szCs w:val="24"/>
        </w:rPr>
        <w:t xml:space="preserve">i </w:t>
      </w:r>
      <w:r w:rsidRPr="00373688">
        <w:rPr>
          <w:rFonts w:eastAsiaTheme="minorEastAsia"/>
          <w:sz w:val="24"/>
          <w:szCs w:val="24"/>
        </w:rPr>
        <w:t>——</w:t>
      </w:r>
      <w:r w:rsidRPr="00373688">
        <w:rPr>
          <w:rFonts w:eastAsiaTheme="minorEastAsia"/>
          <w:sz w:val="24"/>
          <w:szCs w:val="24"/>
        </w:rPr>
        <w:t>坑底土的渗流水力梯度；</w:t>
      </w:r>
    </w:p>
    <w:p w14:paraId="24A9B6AE" w14:textId="77777777" w:rsidR="00B050F1" w:rsidRPr="00373688" w:rsidRDefault="00B050F1" w:rsidP="00B050F1">
      <w:pPr>
        <w:spacing w:line="360" w:lineRule="auto"/>
        <w:ind w:leftChars="400" w:left="840"/>
        <w:rPr>
          <w:rFonts w:eastAsiaTheme="minorEastAsia"/>
          <w:sz w:val="24"/>
          <w:szCs w:val="24"/>
        </w:rPr>
      </w:pPr>
      <w:r w:rsidRPr="00373688">
        <w:rPr>
          <w:rFonts w:eastAsiaTheme="minorEastAsia"/>
          <w:i/>
          <w:iCs/>
          <w:sz w:val="24"/>
          <w:szCs w:val="24"/>
        </w:rPr>
        <w:t>h</w:t>
      </w:r>
      <w:r w:rsidRPr="00373688">
        <w:rPr>
          <w:rFonts w:eastAsiaTheme="minorEastAsia"/>
          <w:sz w:val="24"/>
          <w:szCs w:val="24"/>
          <w:vertAlign w:val="subscript"/>
        </w:rPr>
        <w:t xml:space="preserve">w </w:t>
      </w:r>
      <w:r w:rsidRPr="00373688">
        <w:rPr>
          <w:rFonts w:eastAsiaTheme="minorEastAsia"/>
          <w:sz w:val="24"/>
          <w:szCs w:val="24"/>
        </w:rPr>
        <w:t>——</w:t>
      </w:r>
      <w:r w:rsidRPr="00373688">
        <w:rPr>
          <w:rFonts w:eastAsiaTheme="minorEastAsia"/>
          <w:sz w:val="24"/>
          <w:szCs w:val="24"/>
        </w:rPr>
        <w:t>基坑内外土体的渗流水头</w:t>
      </w:r>
      <w:r w:rsidRPr="00373688">
        <w:rPr>
          <w:rFonts w:eastAsiaTheme="minorEastAsia"/>
          <w:sz w:val="24"/>
          <w:szCs w:val="24"/>
        </w:rPr>
        <w:t>(m)</w:t>
      </w:r>
      <w:r w:rsidRPr="00373688">
        <w:rPr>
          <w:rFonts w:eastAsiaTheme="minorEastAsia"/>
          <w:sz w:val="24"/>
          <w:szCs w:val="24"/>
        </w:rPr>
        <w:t>，</w:t>
      </w:r>
      <w:r w:rsidRPr="00373688">
        <w:rPr>
          <w:rFonts w:eastAsiaTheme="minorEastAsia"/>
          <w:sz w:val="24"/>
          <w:szCs w:val="24"/>
        </w:rPr>
        <w:t xml:space="preserve"> </w:t>
      </w:r>
      <w:r w:rsidRPr="00373688">
        <w:rPr>
          <w:rFonts w:eastAsiaTheme="minorEastAsia"/>
          <w:sz w:val="24"/>
          <w:szCs w:val="24"/>
        </w:rPr>
        <w:t>取坑内外地下水位差，见图</w:t>
      </w:r>
      <w:r w:rsidRPr="00373688">
        <w:rPr>
          <w:rFonts w:eastAsiaTheme="minorEastAsia"/>
          <w:sz w:val="24"/>
          <w:szCs w:val="24"/>
        </w:rPr>
        <w:t>6.6.1</w:t>
      </w:r>
      <w:r w:rsidRPr="00373688">
        <w:rPr>
          <w:rFonts w:eastAsiaTheme="minorEastAsia"/>
          <w:sz w:val="24"/>
          <w:szCs w:val="24"/>
        </w:rPr>
        <w:t>；</w:t>
      </w:r>
    </w:p>
    <w:p w14:paraId="1DD1F759"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i/>
          <w:iCs/>
          <w:sz w:val="24"/>
          <w:szCs w:val="24"/>
        </w:rPr>
        <w:t xml:space="preserve">L </w:t>
      </w:r>
      <w:r w:rsidRPr="00373688">
        <w:rPr>
          <w:rFonts w:eastAsiaTheme="minorEastAsia"/>
          <w:sz w:val="24"/>
          <w:szCs w:val="24"/>
        </w:rPr>
        <w:t>——</w:t>
      </w:r>
      <w:r w:rsidRPr="00373688">
        <w:rPr>
          <w:rFonts w:eastAsiaTheme="minorEastAsia"/>
          <w:sz w:val="24"/>
          <w:szCs w:val="24"/>
        </w:rPr>
        <w:t>最短渗流路径流线总长度</w:t>
      </w:r>
      <w:r w:rsidRPr="00373688">
        <w:rPr>
          <w:rFonts w:eastAsiaTheme="minorEastAsia"/>
          <w:sz w:val="24"/>
          <w:szCs w:val="24"/>
        </w:rPr>
        <w:t>(m)</w:t>
      </w:r>
      <w:r w:rsidRPr="00373688">
        <w:rPr>
          <w:rFonts w:eastAsiaTheme="minorEastAsia"/>
          <w:sz w:val="24"/>
          <w:szCs w:val="24"/>
        </w:rPr>
        <w:t>；</w:t>
      </w:r>
    </w:p>
    <w:p w14:paraId="1B0AC569"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sz w:val="24"/>
          <w:szCs w:val="24"/>
        </w:rPr>
        <w:t>∑</w:t>
      </w:r>
      <w:r w:rsidRPr="00373688">
        <w:rPr>
          <w:rFonts w:eastAsiaTheme="minorEastAsia"/>
          <w:i/>
          <w:iCs/>
          <w:sz w:val="24"/>
          <w:szCs w:val="24"/>
        </w:rPr>
        <w:t>L</w:t>
      </w:r>
      <w:r w:rsidRPr="00373688">
        <w:rPr>
          <w:rFonts w:eastAsiaTheme="minorEastAsia"/>
          <w:sz w:val="24"/>
          <w:szCs w:val="24"/>
          <w:vertAlign w:val="subscript"/>
        </w:rPr>
        <w:t xml:space="preserve">b </w:t>
      </w:r>
      <w:r w:rsidRPr="00373688">
        <w:rPr>
          <w:rFonts w:eastAsiaTheme="minorEastAsia"/>
          <w:sz w:val="24"/>
          <w:szCs w:val="24"/>
        </w:rPr>
        <w:t>——</w:t>
      </w:r>
      <w:r w:rsidRPr="00373688">
        <w:rPr>
          <w:rFonts w:eastAsiaTheme="minorEastAsia"/>
          <w:sz w:val="24"/>
          <w:szCs w:val="24"/>
        </w:rPr>
        <w:t>渗流路径水平段总长度</w:t>
      </w:r>
      <w:r w:rsidRPr="00373688">
        <w:rPr>
          <w:rFonts w:eastAsiaTheme="minorEastAsia"/>
          <w:sz w:val="24"/>
          <w:szCs w:val="24"/>
        </w:rPr>
        <w:t>(m)</w:t>
      </w:r>
      <w:r w:rsidRPr="00373688">
        <w:rPr>
          <w:rFonts w:eastAsiaTheme="minorEastAsia"/>
          <w:sz w:val="24"/>
          <w:szCs w:val="24"/>
        </w:rPr>
        <w:t>；</w:t>
      </w:r>
    </w:p>
    <w:p w14:paraId="074409D7"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sz w:val="24"/>
          <w:szCs w:val="24"/>
        </w:rPr>
        <w:t>∑</w:t>
      </w:r>
      <w:r w:rsidRPr="00373688">
        <w:rPr>
          <w:rFonts w:eastAsiaTheme="minorEastAsia"/>
          <w:i/>
          <w:iCs/>
          <w:sz w:val="24"/>
          <w:szCs w:val="24"/>
        </w:rPr>
        <w:t>L</w:t>
      </w:r>
      <w:r w:rsidRPr="00373688">
        <w:rPr>
          <w:rFonts w:eastAsiaTheme="minorEastAsia"/>
          <w:sz w:val="24"/>
          <w:szCs w:val="24"/>
          <w:vertAlign w:val="subscript"/>
        </w:rPr>
        <w:t xml:space="preserve">v </w:t>
      </w:r>
      <w:r w:rsidRPr="00373688">
        <w:rPr>
          <w:rFonts w:eastAsiaTheme="minorEastAsia"/>
          <w:sz w:val="24"/>
          <w:szCs w:val="24"/>
        </w:rPr>
        <w:t>——</w:t>
      </w:r>
      <w:r w:rsidRPr="00373688">
        <w:rPr>
          <w:rFonts w:eastAsiaTheme="minorEastAsia"/>
          <w:sz w:val="24"/>
          <w:szCs w:val="24"/>
        </w:rPr>
        <w:t>渗流路径垂直段总长度</w:t>
      </w:r>
      <w:r w:rsidRPr="00373688">
        <w:rPr>
          <w:rFonts w:eastAsiaTheme="minorEastAsia"/>
          <w:sz w:val="24"/>
          <w:szCs w:val="24"/>
        </w:rPr>
        <w:t>(m)</w:t>
      </w:r>
      <w:r w:rsidRPr="00373688">
        <w:rPr>
          <w:rFonts w:eastAsiaTheme="minorEastAsia"/>
          <w:sz w:val="24"/>
          <w:szCs w:val="24"/>
        </w:rPr>
        <w:t>；</w:t>
      </w:r>
    </w:p>
    <w:p w14:paraId="583A3586"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i/>
          <w:iCs/>
          <w:sz w:val="24"/>
          <w:szCs w:val="24"/>
        </w:rPr>
        <w:t>m</w:t>
      </w:r>
      <w:r w:rsidRPr="00373688">
        <w:rPr>
          <w:rFonts w:eastAsiaTheme="minorEastAsia"/>
          <w:sz w:val="24"/>
          <w:szCs w:val="24"/>
          <w:vertAlign w:val="subscript"/>
        </w:rPr>
        <w:t xml:space="preserve">s </w:t>
      </w:r>
      <w:r w:rsidRPr="00373688">
        <w:rPr>
          <w:rFonts w:eastAsiaTheme="minorEastAsia"/>
          <w:sz w:val="24"/>
          <w:szCs w:val="24"/>
        </w:rPr>
        <w:t>——</w:t>
      </w:r>
      <w:r w:rsidRPr="00373688">
        <w:rPr>
          <w:rFonts w:eastAsiaTheme="minorEastAsia"/>
          <w:sz w:val="24"/>
          <w:szCs w:val="24"/>
        </w:rPr>
        <w:t>渗流路径垂直段换算成水平段的换算系数，单排帷幕墙时，取</w:t>
      </w:r>
      <w:r w:rsidRPr="00373688">
        <w:rPr>
          <w:rFonts w:eastAsiaTheme="minorEastAsia"/>
          <w:i/>
          <w:iCs/>
          <w:sz w:val="24"/>
          <w:szCs w:val="24"/>
        </w:rPr>
        <w:t>m</w:t>
      </w:r>
      <w:r w:rsidRPr="00373688">
        <w:rPr>
          <w:rFonts w:eastAsiaTheme="minorEastAsia"/>
          <w:sz w:val="24"/>
          <w:szCs w:val="24"/>
          <w:vertAlign w:val="subscript"/>
        </w:rPr>
        <w:t>s</w:t>
      </w:r>
      <w:r w:rsidRPr="00373688">
        <w:rPr>
          <w:rFonts w:eastAsiaTheme="minorEastAsia"/>
          <w:sz w:val="24"/>
          <w:szCs w:val="24"/>
        </w:rPr>
        <w:t xml:space="preserve"> =1.50</w:t>
      </w:r>
      <w:r w:rsidRPr="00373688">
        <w:rPr>
          <w:rFonts w:eastAsiaTheme="minorEastAsia"/>
          <w:sz w:val="24"/>
          <w:szCs w:val="24"/>
        </w:rPr>
        <w:t>；多排帷幕墙时，取</w:t>
      </w:r>
      <w:r w:rsidRPr="00373688">
        <w:rPr>
          <w:rFonts w:eastAsiaTheme="minorEastAsia"/>
          <w:i/>
          <w:iCs/>
          <w:sz w:val="24"/>
          <w:szCs w:val="24"/>
        </w:rPr>
        <w:t>m</w:t>
      </w:r>
      <w:r w:rsidRPr="00373688">
        <w:rPr>
          <w:rFonts w:eastAsiaTheme="minorEastAsia"/>
          <w:sz w:val="24"/>
          <w:szCs w:val="24"/>
          <w:vertAlign w:val="subscript"/>
        </w:rPr>
        <w:t>s</w:t>
      </w:r>
      <w:r w:rsidRPr="00373688">
        <w:rPr>
          <w:rFonts w:eastAsiaTheme="minorEastAsia"/>
          <w:sz w:val="24"/>
          <w:szCs w:val="24"/>
        </w:rPr>
        <w:t xml:space="preserve"> = 2.0</w:t>
      </w:r>
      <w:r w:rsidRPr="00373688">
        <w:rPr>
          <w:rFonts w:eastAsiaTheme="minorEastAsia"/>
          <w:sz w:val="24"/>
          <w:szCs w:val="24"/>
        </w:rPr>
        <w:t>；</w:t>
      </w:r>
    </w:p>
    <w:p w14:paraId="4C244D44"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i/>
          <w:iCs/>
          <w:sz w:val="24"/>
          <w:szCs w:val="24"/>
        </w:rPr>
        <w:t>i</w:t>
      </w:r>
      <w:r w:rsidRPr="00373688">
        <w:rPr>
          <w:rFonts w:eastAsiaTheme="minorEastAsia"/>
          <w:sz w:val="24"/>
          <w:szCs w:val="24"/>
          <w:vertAlign w:val="subscript"/>
        </w:rPr>
        <w:t xml:space="preserve">c </w:t>
      </w:r>
      <w:r w:rsidRPr="00373688">
        <w:rPr>
          <w:rFonts w:eastAsiaTheme="minorEastAsia"/>
          <w:sz w:val="24"/>
          <w:szCs w:val="24"/>
        </w:rPr>
        <w:t>——</w:t>
      </w:r>
      <w:r w:rsidRPr="00373688">
        <w:rPr>
          <w:rFonts w:eastAsiaTheme="minorEastAsia"/>
          <w:sz w:val="24"/>
          <w:szCs w:val="24"/>
        </w:rPr>
        <w:t>坑底土体的临界水力梯度，根据坑底土的特性计算；</w:t>
      </w:r>
    </w:p>
    <w:p w14:paraId="27B4FFA6"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i/>
          <w:iCs/>
          <w:sz w:val="24"/>
          <w:szCs w:val="24"/>
        </w:rPr>
        <w:t>G</w:t>
      </w:r>
      <w:r w:rsidRPr="00373688">
        <w:rPr>
          <w:rFonts w:eastAsiaTheme="minorEastAsia"/>
          <w:sz w:val="24"/>
          <w:szCs w:val="24"/>
          <w:vertAlign w:val="subscript"/>
        </w:rPr>
        <w:t xml:space="preserve">s </w:t>
      </w:r>
      <w:r w:rsidRPr="00373688">
        <w:rPr>
          <w:rFonts w:eastAsiaTheme="minorEastAsia"/>
          <w:sz w:val="24"/>
          <w:szCs w:val="24"/>
        </w:rPr>
        <w:t>——</w:t>
      </w:r>
      <w:r w:rsidRPr="00373688">
        <w:rPr>
          <w:rFonts w:eastAsiaTheme="minorEastAsia"/>
          <w:sz w:val="24"/>
          <w:szCs w:val="24"/>
        </w:rPr>
        <w:t>坑底土颗粒比重；</w:t>
      </w:r>
    </w:p>
    <w:p w14:paraId="65C043E4" w14:textId="77777777" w:rsidR="00B050F1" w:rsidRPr="00373688" w:rsidRDefault="00B050F1" w:rsidP="00B050F1">
      <w:pPr>
        <w:spacing w:line="360" w:lineRule="auto"/>
        <w:ind w:firstLineChars="300" w:firstLine="720"/>
        <w:rPr>
          <w:rFonts w:eastAsiaTheme="minorEastAsia"/>
          <w:sz w:val="24"/>
          <w:szCs w:val="24"/>
        </w:rPr>
      </w:pPr>
      <w:r w:rsidRPr="00373688">
        <w:rPr>
          <w:rFonts w:eastAsiaTheme="minorEastAsia"/>
          <w:i/>
          <w:sz w:val="24"/>
          <w:szCs w:val="24"/>
        </w:rPr>
        <w:t>e</w:t>
      </w:r>
      <w:r w:rsidRPr="00373688">
        <w:rPr>
          <w:rFonts w:eastAsiaTheme="minorEastAsia"/>
          <w:sz w:val="24"/>
          <w:szCs w:val="24"/>
        </w:rPr>
        <w:t xml:space="preserve"> ——</w:t>
      </w:r>
      <w:r w:rsidRPr="00373688">
        <w:rPr>
          <w:rFonts w:eastAsiaTheme="minorEastAsia"/>
          <w:sz w:val="24"/>
          <w:szCs w:val="24"/>
        </w:rPr>
        <w:t>坑底土的天然孔隙比；</w:t>
      </w:r>
    </w:p>
    <w:p w14:paraId="1BF971B3" w14:textId="77777777" w:rsidR="00B050F1" w:rsidRPr="00373688" w:rsidRDefault="00B050F1" w:rsidP="00B050F1">
      <w:pPr>
        <w:spacing w:line="360" w:lineRule="auto"/>
        <w:ind w:leftChars="300" w:left="630"/>
        <w:rPr>
          <w:rFonts w:eastAsiaTheme="minorEastAsia"/>
          <w:sz w:val="24"/>
          <w:szCs w:val="24"/>
        </w:rPr>
      </w:pPr>
      <w:r w:rsidRPr="00373688">
        <w:rPr>
          <w:rFonts w:eastAsiaTheme="minorEastAsia"/>
          <w:i/>
          <w:iCs/>
          <w:sz w:val="24"/>
          <w:szCs w:val="24"/>
        </w:rPr>
        <w:t>γ</w:t>
      </w:r>
      <w:r w:rsidRPr="00373688">
        <w:rPr>
          <w:rFonts w:eastAsiaTheme="minorEastAsia"/>
          <w:sz w:val="24"/>
          <w:szCs w:val="24"/>
          <w:vertAlign w:val="subscript"/>
        </w:rPr>
        <w:t>RS</w:t>
      </w:r>
      <w:r w:rsidRPr="00373688">
        <w:rPr>
          <w:rFonts w:eastAsiaTheme="minorEastAsia"/>
          <w:sz w:val="24"/>
          <w:szCs w:val="24"/>
        </w:rPr>
        <w:t xml:space="preserve"> ——</w:t>
      </w:r>
      <w:r w:rsidRPr="00373688">
        <w:rPr>
          <w:rFonts w:eastAsiaTheme="minorEastAsia"/>
          <w:sz w:val="24"/>
          <w:szCs w:val="24"/>
        </w:rPr>
        <w:t>抗渗流分项系数；取</w:t>
      </w:r>
      <w:r w:rsidRPr="00373688">
        <w:rPr>
          <w:rFonts w:eastAsiaTheme="minorEastAsia"/>
          <w:sz w:val="24"/>
          <w:szCs w:val="24"/>
        </w:rPr>
        <w:t>1.5 ~ 2.0</w:t>
      </w:r>
      <w:r w:rsidRPr="00373688">
        <w:rPr>
          <w:rFonts w:eastAsiaTheme="minorEastAsia"/>
          <w:sz w:val="24"/>
          <w:szCs w:val="24"/>
        </w:rPr>
        <w:t>，</w:t>
      </w:r>
      <w:r w:rsidRPr="00373688">
        <w:rPr>
          <w:rFonts w:eastAsiaTheme="minorEastAsia"/>
          <w:sz w:val="24"/>
          <w:szCs w:val="24"/>
        </w:rPr>
        <w:t xml:space="preserve"> </w:t>
      </w:r>
      <w:r w:rsidRPr="00373688">
        <w:rPr>
          <w:rFonts w:eastAsiaTheme="minorEastAsia"/>
          <w:sz w:val="24"/>
          <w:szCs w:val="24"/>
        </w:rPr>
        <w:t>基坑开挖面以下土为砂土、砂质粉土或黏性土与粉性土中有明显薄层粉砂夹层时取大值。</w:t>
      </w:r>
    </w:p>
    <w:p w14:paraId="4B8B9AC5" w14:textId="77777777" w:rsidR="00B050F1" w:rsidRPr="00373688" w:rsidRDefault="00B050F1" w:rsidP="00B050F1">
      <w:pPr>
        <w:spacing w:line="360" w:lineRule="auto"/>
        <w:jc w:val="center"/>
        <w:rPr>
          <w:rFonts w:eastAsiaTheme="minorEastAsia"/>
          <w:sz w:val="24"/>
          <w:szCs w:val="24"/>
        </w:rPr>
      </w:pPr>
      <w:r w:rsidRPr="00373688">
        <w:rPr>
          <w:rFonts w:eastAsiaTheme="minorEastAsia"/>
          <w:noProof/>
          <w:sz w:val="24"/>
          <w:szCs w:val="24"/>
        </w:rPr>
        <w:drawing>
          <wp:inline distT="0" distB="0" distL="0" distR="0" wp14:anchorId="0D3EB98F" wp14:editId="3A6148CA">
            <wp:extent cx="3138220" cy="1720105"/>
            <wp:effectExtent l="0" t="0" r="5080" b="0"/>
            <wp:docPr id="27138443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137042" cy="1719459"/>
                    </a:xfrm>
                    <a:prstGeom prst="rect">
                      <a:avLst/>
                    </a:prstGeom>
                    <a:noFill/>
                    <a:ln>
                      <a:noFill/>
                    </a:ln>
                  </pic:spPr>
                </pic:pic>
              </a:graphicData>
            </a:graphic>
          </wp:inline>
        </w:drawing>
      </w:r>
    </w:p>
    <w:p w14:paraId="45BD60FE" w14:textId="77777777" w:rsidR="00B050F1" w:rsidRPr="00373688" w:rsidRDefault="00B050F1" w:rsidP="00B050F1">
      <w:pPr>
        <w:spacing w:line="360" w:lineRule="auto"/>
        <w:jc w:val="center"/>
        <w:rPr>
          <w:rFonts w:eastAsiaTheme="minorEastAsia"/>
          <w:sz w:val="24"/>
          <w:szCs w:val="24"/>
        </w:rPr>
      </w:pPr>
      <w:r w:rsidRPr="00373688">
        <w:rPr>
          <w:rFonts w:eastAsiaTheme="minorEastAsia"/>
          <w:sz w:val="24"/>
          <w:szCs w:val="24"/>
        </w:rPr>
        <w:t>图</w:t>
      </w:r>
      <w:r w:rsidRPr="00373688">
        <w:rPr>
          <w:rFonts w:eastAsiaTheme="minorEastAsia"/>
          <w:sz w:val="24"/>
          <w:szCs w:val="24"/>
        </w:rPr>
        <w:t xml:space="preserve">6.6.1 </w:t>
      </w:r>
      <w:r w:rsidRPr="00373688">
        <w:rPr>
          <w:rFonts w:eastAsiaTheme="minorEastAsia"/>
          <w:sz w:val="24"/>
          <w:szCs w:val="24"/>
        </w:rPr>
        <w:t>坑底土体抗渗流稳定性验算简图</w:t>
      </w:r>
    </w:p>
    <w:p w14:paraId="32174695" w14:textId="77777777" w:rsidR="009C7724" w:rsidRPr="00373688" w:rsidRDefault="009C7724" w:rsidP="009C7724">
      <w:pPr>
        <w:pStyle w:val="2"/>
        <w:spacing w:line="415" w:lineRule="auto"/>
        <w:jc w:val="center"/>
        <w:rPr>
          <w:rFonts w:ascii="Times New Roman" w:hAnsi="Times New Roman"/>
        </w:rPr>
      </w:pPr>
      <w:bookmarkStart w:id="81" w:name="_Toc167098998"/>
      <w:bookmarkStart w:id="82" w:name="_Toc176859020"/>
      <w:r w:rsidRPr="00373688">
        <w:rPr>
          <w:rFonts w:ascii="Times New Roman" w:hAnsi="Times New Roman"/>
        </w:rPr>
        <w:t xml:space="preserve">6.7 </w:t>
      </w:r>
      <w:r w:rsidRPr="00373688">
        <w:rPr>
          <w:rFonts w:ascii="Times New Roman" w:hAnsi="Times New Roman"/>
        </w:rPr>
        <w:t>坑底抗突涌稳定性验算</w:t>
      </w:r>
      <w:bookmarkEnd w:id="82"/>
    </w:p>
    <w:p w14:paraId="41FBA077" w14:textId="77777777" w:rsidR="009C7724" w:rsidRPr="00373688" w:rsidRDefault="009C7724" w:rsidP="009C7724">
      <w:pPr>
        <w:spacing w:beforeLines="50" w:before="156" w:line="360" w:lineRule="auto"/>
        <w:rPr>
          <w:sz w:val="24"/>
          <w:szCs w:val="24"/>
        </w:rPr>
      </w:pPr>
      <w:r w:rsidRPr="00373688">
        <w:rPr>
          <w:sz w:val="24"/>
          <w:szCs w:val="24"/>
        </w:rPr>
        <w:t xml:space="preserve">6.7.1  </w:t>
      </w:r>
      <w:r w:rsidRPr="00373688">
        <w:rPr>
          <w:sz w:val="24"/>
          <w:szCs w:val="24"/>
        </w:rPr>
        <w:t>当上部为不透水层，坑底下某深度处有承压水层时，按式</w:t>
      </w:r>
      <w:r w:rsidRPr="00373688">
        <w:rPr>
          <w:sz w:val="24"/>
          <w:szCs w:val="24"/>
        </w:rPr>
        <w:t>6.7.1</w:t>
      </w:r>
      <w:r w:rsidRPr="00373688">
        <w:rPr>
          <w:sz w:val="24"/>
          <w:szCs w:val="24"/>
        </w:rPr>
        <w:t>、图</w:t>
      </w:r>
      <w:r w:rsidRPr="00373688">
        <w:rPr>
          <w:sz w:val="24"/>
          <w:szCs w:val="24"/>
        </w:rPr>
        <w:t>6.7.1</w:t>
      </w:r>
      <w:r w:rsidRPr="00373688">
        <w:rPr>
          <w:sz w:val="24"/>
          <w:szCs w:val="24"/>
        </w:rPr>
        <w:t>验算基坑底抗突涌稳定。</w:t>
      </w:r>
    </w:p>
    <w:p w14:paraId="6D47C301" w14:textId="77777777" w:rsidR="009C7724" w:rsidRPr="00373688" w:rsidRDefault="00000000" w:rsidP="009C7724">
      <w:pPr>
        <w:wordWrap w:val="0"/>
        <w:spacing w:line="360" w:lineRule="auto"/>
        <w:jc w:val="right"/>
        <w:rPr>
          <w:sz w:val="24"/>
          <w:szCs w:val="24"/>
        </w:rPr>
      </w:pPr>
      <m:oMath>
        <m:sSub>
          <m:sSubPr>
            <m:ctrlPr>
              <w:rPr>
                <w:rFonts w:ascii="Cambria Math" w:hAnsi="Cambria Math"/>
                <w:sz w:val="24"/>
                <w:szCs w:val="24"/>
              </w:rPr>
            </m:ctrlPr>
          </m:sSubPr>
          <m:e>
            <m:r>
              <w:rPr>
                <w:rFonts w:ascii="Cambria Math" w:hAnsi="Cambria Math"/>
                <w:sz w:val="24"/>
                <w:szCs w:val="24"/>
              </w:rPr>
              <m:t>γ</m:t>
            </m:r>
          </m:e>
          <m:sub>
            <m:r>
              <w:rPr>
                <w:rFonts w:ascii="Cambria Math" w:hAnsi="Cambria Math"/>
                <w:sz w:val="24"/>
                <w:szCs w:val="24"/>
              </w:rPr>
              <m:t>Rw</m:t>
            </m:r>
          </m:sub>
        </m:sSub>
        <m:r>
          <w:rPr>
            <w:rFonts w:ascii="Cambria Math" w:hAnsi="Cambria Math"/>
            <w:sz w:val="24"/>
            <w:szCs w:val="24"/>
          </w:rPr>
          <m:t>=</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γ</m:t>
                </m:r>
              </m:e>
              <m:sub>
                <m:r>
                  <w:rPr>
                    <w:rFonts w:ascii="Cambria Math" w:hAnsi="Cambria Math"/>
                    <w:sz w:val="24"/>
                    <w:szCs w:val="24"/>
                  </w:rPr>
                  <m:t>m</m:t>
                </m:r>
              </m:sub>
            </m:sSub>
            <m:r>
              <w:rPr>
                <w:rFonts w:ascii="Cambria Math" w:hAnsi="Cambria Math"/>
                <w:sz w:val="24"/>
                <w:szCs w:val="24"/>
              </w:rPr>
              <m:t>(D+∆t)</m:t>
            </m:r>
          </m:num>
          <m:den>
            <m:sSub>
              <m:sSubPr>
                <m:ctrlPr>
                  <w:rPr>
                    <w:rFonts w:ascii="Cambria Math" w:hAnsi="Cambria Math"/>
                    <w:i/>
                    <w:sz w:val="24"/>
                    <w:szCs w:val="24"/>
                  </w:rPr>
                </m:ctrlPr>
              </m:sSubPr>
              <m:e>
                <m:r>
                  <w:rPr>
                    <w:rFonts w:ascii="Cambria Math" w:hAnsi="Cambria Math"/>
                    <w:sz w:val="24"/>
                    <w:szCs w:val="24"/>
                  </w:rPr>
                  <m:t>P</m:t>
                </m:r>
              </m:e>
              <m:sub>
                <m:r>
                  <w:rPr>
                    <w:rFonts w:ascii="Cambria Math" w:hAnsi="Cambria Math"/>
                    <w:sz w:val="24"/>
                    <w:szCs w:val="24"/>
                  </w:rPr>
                  <m:t>w</m:t>
                </m:r>
              </m:sub>
            </m:sSub>
          </m:den>
        </m:f>
      </m:oMath>
      <w:r w:rsidR="009C7724" w:rsidRPr="00373688">
        <w:rPr>
          <w:sz w:val="24"/>
          <w:szCs w:val="24"/>
        </w:rPr>
        <w:t xml:space="preserve">                   </w:t>
      </w:r>
      <w:r w:rsidR="009C7724" w:rsidRPr="00373688">
        <w:rPr>
          <w:sz w:val="24"/>
          <w:szCs w:val="24"/>
        </w:rPr>
        <w:t>（</w:t>
      </w:r>
      <w:r w:rsidR="009C7724" w:rsidRPr="00373688">
        <w:rPr>
          <w:sz w:val="24"/>
          <w:szCs w:val="24"/>
        </w:rPr>
        <w:t>6.7.1</w:t>
      </w:r>
      <w:r w:rsidR="009C7724" w:rsidRPr="00373688">
        <w:rPr>
          <w:sz w:val="24"/>
          <w:szCs w:val="24"/>
        </w:rPr>
        <w:t>）</w:t>
      </w:r>
    </w:p>
    <w:p w14:paraId="7510EC08" w14:textId="77777777" w:rsidR="009C7724" w:rsidRPr="00373688" w:rsidRDefault="009C7724" w:rsidP="009C7724">
      <w:pPr>
        <w:spacing w:line="360" w:lineRule="auto"/>
        <w:ind w:firstLineChars="350" w:firstLine="840"/>
        <w:rPr>
          <w:sz w:val="24"/>
          <w:szCs w:val="24"/>
        </w:rPr>
      </w:pPr>
      <w:r w:rsidRPr="00373688">
        <w:rPr>
          <w:sz w:val="24"/>
          <w:szCs w:val="24"/>
        </w:rPr>
        <w:t>式中：</w:t>
      </w:r>
      <m:oMath>
        <m:sSub>
          <m:sSubPr>
            <m:ctrlPr>
              <w:rPr>
                <w:rFonts w:ascii="Cambria Math" w:hAnsi="Cambria Math"/>
                <w:sz w:val="24"/>
                <w:szCs w:val="24"/>
              </w:rPr>
            </m:ctrlPr>
          </m:sSubPr>
          <m:e>
            <m:r>
              <w:rPr>
                <w:rFonts w:ascii="Cambria Math" w:hAnsi="Cambria Math"/>
                <w:sz w:val="24"/>
                <w:szCs w:val="24"/>
              </w:rPr>
              <m:t>γ</m:t>
            </m:r>
          </m:e>
          <m:sub>
            <m:r>
              <w:rPr>
                <w:rFonts w:ascii="Cambria Math" w:hAnsi="Cambria Math"/>
                <w:sz w:val="24"/>
                <w:szCs w:val="24"/>
              </w:rPr>
              <m:t>m</m:t>
            </m:r>
          </m:sub>
        </m:sSub>
      </m:oMath>
      <w:r w:rsidRPr="00373688">
        <w:rPr>
          <w:sz w:val="24"/>
          <w:szCs w:val="24"/>
        </w:rPr>
        <w:t>——</w:t>
      </w:r>
      <w:r w:rsidRPr="00373688">
        <w:rPr>
          <w:sz w:val="24"/>
          <w:szCs w:val="24"/>
        </w:rPr>
        <w:t>透水层以上土的饱和重度，</w:t>
      </w:r>
      <w:r w:rsidRPr="00373688">
        <w:rPr>
          <w:sz w:val="24"/>
          <w:szCs w:val="24"/>
        </w:rPr>
        <w:t>kN/m</w:t>
      </w:r>
      <w:r w:rsidRPr="00373688">
        <w:rPr>
          <w:sz w:val="24"/>
          <w:szCs w:val="24"/>
          <w:vertAlign w:val="superscript"/>
        </w:rPr>
        <w:t>3</w:t>
      </w:r>
      <w:r w:rsidRPr="00373688">
        <w:rPr>
          <w:sz w:val="24"/>
          <w:szCs w:val="24"/>
        </w:rPr>
        <w:t>；</w:t>
      </w:r>
    </w:p>
    <w:p w14:paraId="253BD3B0" w14:textId="77777777" w:rsidR="009C7724" w:rsidRPr="00373688" w:rsidRDefault="009C7724" w:rsidP="009C7724">
      <w:pPr>
        <w:spacing w:line="360" w:lineRule="auto"/>
        <w:rPr>
          <w:sz w:val="24"/>
          <w:szCs w:val="24"/>
        </w:rPr>
      </w:pPr>
      <w:r w:rsidRPr="00373688">
        <w:rPr>
          <w:sz w:val="24"/>
          <w:szCs w:val="24"/>
        </w:rPr>
        <w:t xml:space="preserve">         </w:t>
      </w:r>
      <m:oMath>
        <m:r>
          <m:rPr>
            <m:sty m:val="p"/>
          </m:rPr>
          <w:rPr>
            <w:rFonts w:ascii="Cambria Math" w:hAnsi="Cambria Math"/>
            <w:sz w:val="24"/>
            <w:szCs w:val="24"/>
          </w:rPr>
          <m:t>D+∆t</m:t>
        </m:r>
      </m:oMath>
      <w:r w:rsidRPr="00373688">
        <w:rPr>
          <w:sz w:val="24"/>
          <w:szCs w:val="24"/>
        </w:rPr>
        <w:t>——</w:t>
      </w:r>
      <w:r w:rsidRPr="00373688">
        <w:rPr>
          <w:sz w:val="24"/>
          <w:szCs w:val="24"/>
        </w:rPr>
        <w:t>透水层顶面距基坑底面的深度，</w:t>
      </w:r>
      <w:r w:rsidRPr="00373688">
        <w:rPr>
          <w:sz w:val="24"/>
          <w:szCs w:val="24"/>
        </w:rPr>
        <w:t xml:space="preserve">m </w:t>
      </w:r>
      <w:r w:rsidRPr="00373688">
        <w:rPr>
          <w:sz w:val="24"/>
          <w:szCs w:val="24"/>
        </w:rPr>
        <w:t>；</w:t>
      </w:r>
    </w:p>
    <w:p w14:paraId="0334C642" w14:textId="77777777" w:rsidR="009C7724" w:rsidRPr="00373688" w:rsidRDefault="009C7724" w:rsidP="009C7724">
      <w:pPr>
        <w:spacing w:line="360" w:lineRule="auto"/>
        <w:ind w:firstLineChars="650" w:firstLine="1560"/>
        <w:rPr>
          <w:sz w:val="24"/>
          <w:szCs w:val="24"/>
        </w:rPr>
      </w:pPr>
      <w:r w:rsidRPr="00373688">
        <w:rPr>
          <w:i/>
          <w:sz w:val="24"/>
          <w:szCs w:val="24"/>
        </w:rPr>
        <w:t>P</w:t>
      </w:r>
      <w:r w:rsidRPr="00373688">
        <w:rPr>
          <w:sz w:val="24"/>
          <w:szCs w:val="24"/>
          <w:vertAlign w:val="subscript"/>
        </w:rPr>
        <w:t>w</w:t>
      </w:r>
      <w:r w:rsidRPr="00373688">
        <w:rPr>
          <w:sz w:val="24"/>
          <w:szCs w:val="24"/>
        </w:rPr>
        <w:t>——</w:t>
      </w:r>
      <w:r w:rsidRPr="00373688">
        <w:rPr>
          <w:sz w:val="24"/>
          <w:szCs w:val="24"/>
        </w:rPr>
        <w:t>透水层承压水压力，</w:t>
      </w:r>
      <w:r w:rsidRPr="00373688">
        <w:rPr>
          <w:sz w:val="24"/>
          <w:szCs w:val="24"/>
        </w:rPr>
        <w:t xml:space="preserve">kPa </w:t>
      </w:r>
      <w:r w:rsidRPr="00373688">
        <w:rPr>
          <w:sz w:val="24"/>
          <w:szCs w:val="24"/>
        </w:rPr>
        <w:t>；</w:t>
      </w:r>
    </w:p>
    <w:p w14:paraId="1AA671C0" w14:textId="77777777" w:rsidR="009C7724" w:rsidRPr="00373688" w:rsidRDefault="009C7724" w:rsidP="009C7724">
      <w:pPr>
        <w:spacing w:line="360" w:lineRule="auto"/>
        <w:rPr>
          <w:sz w:val="24"/>
          <w:szCs w:val="24"/>
        </w:rPr>
      </w:pPr>
      <w:r w:rsidRPr="00373688">
        <w:rPr>
          <w:sz w:val="24"/>
          <w:szCs w:val="24"/>
        </w:rPr>
        <w:t xml:space="preserve">            </w:t>
      </w:r>
      <m:oMath>
        <m:sSub>
          <m:sSubPr>
            <m:ctrlPr>
              <w:rPr>
                <w:rFonts w:ascii="Cambria Math" w:hAnsi="Cambria Math"/>
                <w:sz w:val="24"/>
                <w:szCs w:val="24"/>
              </w:rPr>
            </m:ctrlPr>
          </m:sSubPr>
          <m:e>
            <m:r>
              <w:rPr>
                <w:rFonts w:ascii="Cambria Math" w:hAnsi="Cambria Math"/>
                <w:sz w:val="24"/>
                <w:szCs w:val="24"/>
              </w:rPr>
              <m:t>γ</m:t>
            </m:r>
          </m:e>
          <m:sub>
            <m:r>
              <w:rPr>
                <w:rFonts w:ascii="Cambria Math" w:hAnsi="Cambria Math"/>
                <w:sz w:val="24"/>
                <w:szCs w:val="24"/>
              </w:rPr>
              <m:t>Rw</m:t>
            </m:r>
          </m:sub>
        </m:sSub>
      </m:oMath>
      <w:r w:rsidRPr="00373688">
        <w:rPr>
          <w:sz w:val="24"/>
          <w:szCs w:val="24"/>
        </w:rPr>
        <w:t>——</w:t>
      </w:r>
      <w:r w:rsidRPr="00373688">
        <w:rPr>
          <w:sz w:val="24"/>
          <w:szCs w:val="24"/>
        </w:rPr>
        <w:t>基坑底土层抗突涌稳定抗力分项系数，</w:t>
      </w:r>
      <m:oMath>
        <m:sSub>
          <m:sSubPr>
            <m:ctrlPr>
              <w:rPr>
                <w:rFonts w:ascii="Cambria Math" w:hAnsi="Cambria Math"/>
                <w:sz w:val="24"/>
                <w:szCs w:val="24"/>
              </w:rPr>
            </m:ctrlPr>
          </m:sSubPr>
          <m:e>
            <m:r>
              <w:rPr>
                <w:rFonts w:ascii="Cambria Math" w:hAnsi="Cambria Math"/>
                <w:sz w:val="24"/>
                <w:szCs w:val="24"/>
              </w:rPr>
              <m:t>γ</m:t>
            </m:r>
          </m:e>
          <m:sub>
            <m:r>
              <w:rPr>
                <w:rFonts w:ascii="Cambria Math" w:hAnsi="Cambria Math"/>
                <w:sz w:val="24"/>
                <w:szCs w:val="24"/>
              </w:rPr>
              <m:t>Rw</m:t>
            </m:r>
          </m:sub>
        </m:sSub>
        <m:r>
          <w:rPr>
            <w:rFonts w:ascii="Cambria Math" w:hAnsi="Cambria Math"/>
            <w:sz w:val="24"/>
            <w:szCs w:val="24"/>
          </w:rPr>
          <m:t>≥1.</m:t>
        </m:r>
        <m:r>
          <w:rPr>
            <w:rFonts w:ascii="Cambria Math" w:hAnsi="Cambria Math"/>
            <w:color w:val="FF0000"/>
            <w:sz w:val="24"/>
            <w:szCs w:val="24"/>
          </w:rPr>
          <m:t>1</m:t>
        </m:r>
      </m:oMath>
      <w:r w:rsidRPr="00373688">
        <w:rPr>
          <w:sz w:val="24"/>
          <w:szCs w:val="24"/>
        </w:rPr>
        <w:t>。</w:t>
      </w:r>
    </w:p>
    <w:p w14:paraId="7E6686D3" w14:textId="77777777" w:rsidR="009C7724" w:rsidRPr="00373688" w:rsidRDefault="009C7724" w:rsidP="009C7724">
      <w:pPr>
        <w:spacing w:line="360" w:lineRule="auto"/>
        <w:jc w:val="center"/>
        <w:rPr>
          <w:sz w:val="24"/>
          <w:szCs w:val="24"/>
        </w:rPr>
      </w:pPr>
      <w:r w:rsidRPr="00373688">
        <w:rPr>
          <w:sz w:val="24"/>
          <w:szCs w:val="24"/>
        </w:rPr>
        <w:object w:dxaOrig="1262" w:dyaOrig="1097" w14:anchorId="70882599">
          <v:shape id="对象 33" o:spid="_x0000_i1054" type="#_x0000_t75" style="width:211pt;height:187.2pt;mso-position-horizontal-relative:page;mso-position-vertical-relative:page" o:ole="">
            <v:imagedata r:id="rId84" o:title="" croptop="11311f" cropbottom="11875f" cropleft="22756f" cropright="23666f"/>
          </v:shape>
          <o:OLEObject Type="Embed" ProgID="AutoCAD.Drawing.18" ShapeID="对象 33" DrawAspect="Content" ObjectID="_1787488968" r:id="rId85"/>
        </w:object>
      </w:r>
    </w:p>
    <w:p w14:paraId="3E4F46B6" w14:textId="77777777" w:rsidR="009C7724" w:rsidRPr="00373688" w:rsidRDefault="009C7724" w:rsidP="009C7724">
      <w:pPr>
        <w:spacing w:afterLines="50" w:after="156" w:line="360" w:lineRule="auto"/>
        <w:jc w:val="center"/>
        <w:rPr>
          <w:rFonts w:eastAsia="黑体"/>
          <w:szCs w:val="24"/>
        </w:rPr>
      </w:pPr>
      <w:r w:rsidRPr="00373688">
        <w:rPr>
          <w:rFonts w:eastAsia="黑体"/>
          <w:szCs w:val="24"/>
        </w:rPr>
        <w:t>图</w:t>
      </w:r>
      <w:r w:rsidRPr="00373688">
        <w:rPr>
          <w:rFonts w:eastAsia="黑体"/>
          <w:szCs w:val="24"/>
        </w:rPr>
        <w:t xml:space="preserve">6.7.1  </w:t>
      </w:r>
      <w:r w:rsidRPr="00373688">
        <w:rPr>
          <w:rFonts w:eastAsia="黑体"/>
          <w:szCs w:val="24"/>
        </w:rPr>
        <w:t>基坑底抗突涌稳定验算</w:t>
      </w:r>
    </w:p>
    <w:p w14:paraId="7438CC01" w14:textId="02BCBF20" w:rsidR="009E4FD4" w:rsidRPr="00373688" w:rsidRDefault="009E4FD4">
      <w:pPr>
        <w:pStyle w:val="2"/>
        <w:spacing w:line="415" w:lineRule="auto"/>
        <w:jc w:val="center"/>
      </w:pPr>
      <w:bookmarkStart w:id="83" w:name="_Toc176859021"/>
      <w:bookmarkEnd w:id="81"/>
      <w:r w:rsidRPr="00373688">
        <w:rPr>
          <w:rFonts w:hint="eastAsia"/>
        </w:rPr>
        <w:t>6.</w:t>
      </w:r>
      <w:r w:rsidR="009C7724" w:rsidRPr="00373688">
        <w:rPr>
          <w:rFonts w:hint="eastAsia"/>
        </w:rPr>
        <w:t>8</w:t>
      </w:r>
      <w:r w:rsidRPr="00373688">
        <w:rPr>
          <w:rFonts w:hint="eastAsia"/>
        </w:rPr>
        <w:t xml:space="preserve"> </w:t>
      </w:r>
      <w:r w:rsidRPr="00373688">
        <w:rPr>
          <w:rFonts w:hint="eastAsia"/>
        </w:rPr>
        <w:t>基坑稳定控制与防连续倒塌设计原则</w:t>
      </w:r>
      <w:bookmarkEnd w:id="83"/>
    </w:p>
    <w:p w14:paraId="41F73AD9" w14:textId="0277FFCB" w:rsidR="00CE57BC" w:rsidRPr="00373688" w:rsidRDefault="009E4FD4">
      <w:pPr>
        <w:spacing w:beforeLines="50" w:before="156" w:line="360" w:lineRule="auto"/>
        <w:rPr>
          <w:sz w:val="24"/>
          <w:szCs w:val="24"/>
        </w:rPr>
      </w:pPr>
      <w:r w:rsidRPr="00373688">
        <w:rPr>
          <w:rFonts w:hint="eastAsia"/>
          <w:sz w:val="24"/>
          <w:szCs w:val="24"/>
        </w:rPr>
        <w:t>6.</w:t>
      </w:r>
      <w:r w:rsidR="00781C66" w:rsidRPr="00373688">
        <w:rPr>
          <w:rFonts w:hint="eastAsia"/>
          <w:sz w:val="24"/>
          <w:szCs w:val="24"/>
        </w:rPr>
        <w:t>8</w:t>
      </w:r>
      <w:r w:rsidRPr="00373688">
        <w:rPr>
          <w:rFonts w:hint="eastAsia"/>
          <w:sz w:val="24"/>
          <w:szCs w:val="24"/>
        </w:rPr>
        <w:t xml:space="preserve">.1 </w:t>
      </w:r>
      <w:r w:rsidRPr="00373688">
        <w:rPr>
          <w:rFonts w:hint="eastAsia"/>
          <w:sz w:val="24"/>
          <w:szCs w:val="24"/>
        </w:rPr>
        <w:t>基坑设计与施工时，应对基坑稳定进行全过程的有效控制，包括以下方面：</w:t>
      </w:r>
    </w:p>
    <w:p w14:paraId="449973AB" w14:textId="77777777" w:rsidR="009E4FD4" w:rsidRPr="00373688" w:rsidRDefault="009E4FD4" w:rsidP="00881EBE">
      <w:pPr>
        <w:widowControl/>
        <w:numPr>
          <w:ilvl w:val="0"/>
          <w:numId w:val="26"/>
        </w:numPr>
        <w:spacing w:line="360" w:lineRule="auto"/>
        <w:jc w:val="left"/>
        <w:rPr>
          <w:rFonts w:hAnsi="宋体" w:hint="eastAsia"/>
          <w:kern w:val="44"/>
          <w:sz w:val="24"/>
          <w:szCs w:val="24"/>
        </w:rPr>
      </w:pPr>
      <w:r w:rsidRPr="00373688">
        <w:rPr>
          <w:rFonts w:hAnsi="宋体" w:hint="eastAsia"/>
          <w:kern w:val="44"/>
          <w:sz w:val="24"/>
          <w:szCs w:val="24"/>
        </w:rPr>
        <w:t>地下连续墙与支护桩施工中的槽（孔）壁稳定。可采取以下措施：</w:t>
      </w:r>
    </w:p>
    <w:p w14:paraId="4DF742FC"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优质泥浆护壁或套管护壁；</w:t>
      </w:r>
    </w:p>
    <w:p w14:paraId="21D18B8D"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对槽壁两侧的软弱土体进行加固处理；</w:t>
      </w:r>
    </w:p>
    <w:p w14:paraId="7EE35711"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当施工作业面位于杂填土层时适度加深导墙或护筒深度；</w:t>
      </w:r>
    </w:p>
    <w:p w14:paraId="729025E0"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与建筑物之间设置隔离排桩或隔离墙；</w:t>
      </w:r>
    </w:p>
    <w:p w14:paraId="1F0A0893"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减小槽段长度；</w:t>
      </w:r>
    </w:p>
    <w:p w14:paraId="5EF7AF2A"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控制槽外荷载及施工振动；</w:t>
      </w:r>
    </w:p>
    <w:p w14:paraId="5F07CE33"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防止地下水流动。</w:t>
      </w:r>
    </w:p>
    <w:p w14:paraId="497E629A" w14:textId="77777777" w:rsidR="009E4FD4" w:rsidRPr="00373688" w:rsidRDefault="009E4FD4" w:rsidP="00881EBE">
      <w:pPr>
        <w:pStyle w:val="11"/>
        <w:numPr>
          <w:ilvl w:val="0"/>
          <w:numId w:val="27"/>
        </w:numPr>
        <w:autoSpaceDE w:val="0"/>
        <w:autoSpaceDN w:val="0"/>
        <w:adjustRightInd w:val="0"/>
        <w:spacing w:line="360" w:lineRule="auto"/>
        <w:ind w:firstLineChars="0"/>
        <w:jc w:val="left"/>
        <w:rPr>
          <w:rFonts w:ascii="宋体" w:hAnsi="宋体" w:cs="宋体" w:hint="eastAsia"/>
          <w:sz w:val="24"/>
          <w:szCs w:val="24"/>
        </w:rPr>
      </w:pPr>
      <w:r w:rsidRPr="00373688">
        <w:rPr>
          <w:rFonts w:hint="eastAsia"/>
        </w:rPr>
        <w:t>减少槽壁或桩孔暴露时间，尽快完成混凝土浇筑。</w:t>
      </w:r>
    </w:p>
    <w:p w14:paraId="10999340" w14:textId="77777777" w:rsidR="009E4FD4" w:rsidRPr="00373688" w:rsidRDefault="009E4FD4" w:rsidP="00881EBE">
      <w:pPr>
        <w:widowControl/>
        <w:numPr>
          <w:ilvl w:val="0"/>
          <w:numId w:val="26"/>
        </w:numPr>
        <w:spacing w:line="360" w:lineRule="auto"/>
        <w:jc w:val="left"/>
        <w:rPr>
          <w:rFonts w:hAnsi="宋体" w:hint="eastAsia"/>
          <w:kern w:val="44"/>
          <w:sz w:val="24"/>
          <w:szCs w:val="24"/>
        </w:rPr>
      </w:pPr>
      <w:r w:rsidRPr="00373688">
        <w:rPr>
          <w:rFonts w:hAnsi="宋体" w:hint="eastAsia"/>
          <w:kern w:val="44"/>
          <w:sz w:val="24"/>
          <w:szCs w:val="24"/>
        </w:rPr>
        <w:t>基坑支护结构体系的稳定。可采取如下措施：</w:t>
      </w:r>
    </w:p>
    <w:p w14:paraId="6EB2C7E7"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合理设计围护结构的强度、刚度及插入基坑底以下深度；</w:t>
      </w:r>
    </w:p>
    <w:p w14:paraId="5BABD7F6"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lastRenderedPageBreak/>
        <w:t>合理确定水平支撑竖向间距；</w:t>
      </w:r>
    </w:p>
    <w:p w14:paraId="6A88D9B2"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合理设计支撑强度、刚度，防止压杆稳定失稳破坏；</w:t>
      </w:r>
    </w:p>
    <w:p w14:paraId="1F147FFF"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不得随意改变支撑设置标高，严禁减少支撑；</w:t>
      </w:r>
    </w:p>
    <w:p w14:paraId="707F168D"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控制支撑上施工荷载；</w:t>
      </w:r>
    </w:p>
    <w:p w14:paraId="569112E9"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采用合理立柱间距；</w:t>
      </w:r>
    </w:p>
    <w:p w14:paraId="168F5FDF"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立柱间设置横撑；</w:t>
      </w:r>
    </w:p>
    <w:p w14:paraId="155D9EB8" w14:textId="77777777" w:rsidR="009E4FD4" w:rsidRPr="00373688" w:rsidRDefault="009E4FD4" w:rsidP="00881EBE">
      <w:pPr>
        <w:pStyle w:val="11"/>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土方开挖时机械设备不得碰撞立柱；</w:t>
      </w:r>
    </w:p>
    <w:p w14:paraId="439EAEDE" w14:textId="77777777" w:rsidR="009E4FD4" w:rsidRPr="00373688" w:rsidRDefault="009E4FD4" w:rsidP="00881EBE">
      <w:pPr>
        <w:pStyle w:val="110"/>
        <w:numPr>
          <w:ilvl w:val="0"/>
          <w:numId w:val="28"/>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立柱下支承桩具有足够承载力和刚度；</w:t>
      </w:r>
    </w:p>
    <w:p w14:paraId="39A75311" w14:textId="77777777" w:rsidR="009E4FD4" w:rsidRPr="00373688" w:rsidRDefault="009E4FD4" w:rsidP="00881EBE">
      <w:pPr>
        <w:pStyle w:val="110"/>
        <w:numPr>
          <w:ilvl w:val="0"/>
          <w:numId w:val="28"/>
        </w:numPr>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基坑不得超挖；</w:t>
      </w:r>
    </w:p>
    <w:p w14:paraId="632A738A" w14:textId="77777777" w:rsidR="009E4FD4" w:rsidRPr="00373688" w:rsidRDefault="009E4FD4" w:rsidP="00881EBE">
      <w:pPr>
        <w:pStyle w:val="110"/>
        <w:numPr>
          <w:ilvl w:val="0"/>
          <w:numId w:val="28"/>
        </w:numPr>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采用构造措施保证立柱与支撑连接强度；</w:t>
      </w:r>
    </w:p>
    <w:p w14:paraId="6E9F5018" w14:textId="77777777" w:rsidR="00F55F67" w:rsidRPr="00373688" w:rsidRDefault="009E4FD4" w:rsidP="00881EBE">
      <w:pPr>
        <w:pStyle w:val="110"/>
        <w:numPr>
          <w:ilvl w:val="0"/>
          <w:numId w:val="28"/>
        </w:numPr>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水平支撑与腰梁（围檩）连接节点进行抗弯、抗剪、抗拉计算，抗</w:t>
      </w:r>
    </w:p>
    <w:p w14:paraId="70D09630" w14:textId="77777777" w:rsidR="009E4FD4" w:rsidRPr="00373688" w:rsidRDefault="00F55F67" w:rsidP="00F55F67">
      <w:pPr>
        <w:pStyle w:val="110"/>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 xml:space="preserve">    </w:t>
      </w:r>
      <w:r w:rsidR="009E4FD4" w:rsidRPr="00373688">
        <w:rPr>
          <w:rFonts w:ascii="宋体" w:hAnsi="宋体" w:cs="宋体" w:hint="eastAsia"/>
          <w:sz w:val="24"/>
          <w:szCs w:val="24"/>
        </w:rPr>
        <w:t>压应与水平支撑等强。</w:t>
      </w:r>
    </w:p>
    <w:p w14:paraId="0D1E97D1" w14:textId="77777777" w:rsidR="009E4FD4" w:rsidRPr="00373688" w:rsidRDefault="009E4FD4" w:rsidP="00881EBE">
      <w:pPr>
        <w:pStyle w:val="110"/>
        <w:numPr>
          <w:ilvl w:val="0"/>
          <w:numId w:val="28"/>
        </w:numPr>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考虑基坑开挖引起的支护结构上浮对稳定的影响。</w:t>
      </w:r>
    </w:p>
    <w:p w14:paraId="69B2E173" w14:textId="77777777" w:rsidR="00F55F67" w:rsidRPr="00373688" w:rsidRDefault="009E4FD4" w:rsidP="00881EBE">
      <w:pPr>
        <w:pStyle w:val="110"/>
        <w:numPr>
          <w:ilvl w:val="0"/>
          <w:numId w:val="28"/>
        </w:numPr>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基坑开挖过程中、基坑开挖到底后，基坑外施工旋喷桩、搅拌桩、</w:t>
      </w:r>
    </w:p>
    <w:p w14:paraId="0E7FDF48" w14:textId="77777777" w:rsidR="009E4FD4" w:rsidRPr="00373688" w:rsidRDefault="00F55F67" w:rsidP="00F55F67">
      <w:pPr>
        <w:pStyle w:val="110"/>
        <w:autoSpaceDE w:val="0"/>
        <w:autoSpaceDN w:val="0"/>
        <w:adjustRightInd w:val="0"/>
        <w:snapToGrid w:val="0"/>
        <w:spacing w:line="360" w:lineRule="auto"/>
        <w:ind w:left="777" w:firstLineChars="0" w:firstLine="0"/>
        <w:jc w:val="left"/>
        <w:rPr>
          <w:rFonts w:ascii="宋体" w:hAnsi="宋体" w:cs="宋体" w:hint="eastAsia"/>
          <w:sz w:val="24"/>
          <w:szCs w:val="24"/>
        </w:rPr>
      </w:pPr>
      <w:r w:rsidRPr="00373688">
        <w:rPr>
          <w:rFonts w:ascii="宋体" w:hAnsi="宋体" w:cs="宋体" w:hint="eastAsia"/>
          <w:sz w:val="24"/>
          <w:szCs w:val="24"/>
        </w:rPr>
        <w:t xml:space="preserve">    </w:t>
      </w:r>
      <w:r w:rsidR="009E4FD4" w:rsidRPr="00373688">
        <w:rPr>
          <w:rFonts w:ascii="宋体" w:hAnsi="宋体" w:cs="宋体" w:hint="eastAsia"/>
          <w:sz w:val="24"/>
          <w:szCs w:val="24"/>
        </w:rPr>
        <w:t>注浆等时，应计算其对支护结构稳定与变形的影响。</w:t>
      </w:r>
    </w:p>
    <w:p w14:paraId="5AA59337" w14:textId="77777777" w:rsidR="009E4FD4" w:rsidRPr="00373688" w:rsidRDefault="009E4FD4" w:rsidP="00881EBE">
      <w:pPr>
        <w:widowControl/>
        <w:numPr>
          <w:ilvl w:val="0"/>
          <w:numId w:val="26"/>
        </w:numPr>
        <w:spacing w:line="360" w:lineRule="auto"/>
        <w:jc w:val="left"/>
        <w:rPr>
          <w:rFonts w:hAnsi="宋体" w:hint="eastAsia"/>
          <w:kern w:val="44"/>
          <w:sz w:val="24"/>
          <w:szCs w:val="24"/>
        </w:rPr>
      </w:pPr>
      <w:r w:rsidRPr="00373688">
        <w:rPr>
          <w:rFonts w:hAnsi="宋体" w:hint="eastAsia"/>
          <w:kern w:val="44"/>
          <w:sz w:val="24"/>
          <w:szCs w:val="24"/>
        </w:rPr>
        <w:t>地下水作用下的渗流稳定。可采取如下措施：</w:t>
      </w:r>
    </w:p>
    <w:p w14:paraId="1D0D7874" w14:textId="77777777" w:rsidR="009E4FD4" w:rsidRPr="00373688" w:rsidRDefault="009E4FD4" w:rsidP="00881EBE">
      <w:pPr>
        <w:pStyle w:val="11"/>
        <w:numPr>
          <w:ilvl w:val="0"/>
          <w:numId w:val="29"/>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增加地下连续墙或止水帷幕长度，增大坑内外渗流路径；</w:t>
      </w:r>
    </w:p>
    <w:p w14:paraId="28D2BAF5" w14:textId="77777777" w:rsidR="00F55F67" w:rsidRPr="00373688" w:rsidRDefault="009E4FD4" w:rsidP="00881EBE">
      <w:pPr>
        <w:pStyle w:val="11"/>
        <w:numPr>
          <w:ilvl w:val="0"/>
          <w:numId w:val="29"/>
        </w:numPr>
        <w:autoSpaceDE w:val="0"/>
        <w:autoSpaceDN w:val="0"/>
        <w:adjustRightInd w:val="0"/>
        <w:spacing w:line="360" w:lineRule="auto"/>
        <w:ind w:left="839" w:firstLineChars="0" w:firstLine="0"/>
        <w:jc w:val="left"/>
        <w:rPr>
          <w:rFonts w:ascii="宋体" w:hAnsi="宋体" w:cs="宋体" w:hint="eastAsia"/>
          <w:sz w:val="24"/>
          <w:szCs w:val="24"/>
        </w:rPr>
      </w:pPr>
      <w:r w:rsidRPr="00373688">
        <w:rPr>
          <w:rFonts w:ascii="宋体" w:hAnsi="宋体" w:cs="宋体" w:hint="eastAsia"/>
          <w:sz w:val="24"/>
          <w:szCs w:val="24"/>
        </w:rPr>
        <w:t>基坑开挖前采取抽水试验或其它检测方法检测地下连续墙或止水帷</w:t>
      </w:r>
    </w:p>
    <w:p w14:paraId="375B010D" w14:textId="77777777" w:rsidR="009E4FD4" w:rsidRPr="00373688" w:rsidRDefault="00F55F67" w:rsidP="008B3BEA">
      <w:pPr>
        <w:pStyle w:val="11"/>
        <w:autoSpaceDE w:val="0"/>
        <w:autoSpaceDN w:val="0"/>
        <w:adjustRightInd w:val="0"/>
        <w:spacing w:line="360" w:lineRule="auto"/>
        <w:ind w:leftChars="-1" w:firstLineChars="0" w:hanging="2"/>
        <w:jc w:val="left"/>
        <w:rPr>
          <w:rFonts w:ascii="宋体" w:hAnsi="宋体" w:cs="宋体" w:hint="eastAsia"/>
          <w:sz w:val="24"/>
          <w:szCs w:val="24"/>
        </w:rPr>
      </w:pPr>
      <w:r w:rsidRPr="00373688">
        <w:rPr>
          <w:rFonts w:ascii="宋体" w:hAnsi="宋体" w:cs="宋体" w:hint="eastAsia"/>
          <w:sz w:val="24"/>
          <w:szCs w:val="24"/>
        </w:rPr>
        <w:t xml:space="preserve">       </w:t>
      </w:r>
      <w:r w:rsidR="008B3BEA" w:rsidRPr="00373688">
        <w:rPr>
          <w:rFonts w:ascii="宋体" w:hAnsi="宋体" w:cs="宋体" w:hint="eastAsia"/>
          <w:sz w:val="24"/>
          <w:szCs w:val="24"/>
        </w:rPr>
        <w:t xml:space="preserve">    </w:t>
      </w:r>
      <w:r w:rsidR="009E4FD4" w:rsidRPr="00373688">
        <w:rPr>
          <w:rFonts w:ascii="宋体" w:hAnsi="宋体" w:cs="宋体" w:hint="eastAsia"/>
          <w:sz w:val="24"/>
          <w:szCs w:val="24"/>
        </w:rPr>
        <w:t>幕的渗漏；</w:t>
      </w:r>
    </w:p>
    <w:p w14:paraId="39442478" w14:textId="77777777" w:rsidR="009E4FD4" w:rsidRPr="00373688" w:rsidRDefault="009E4FD4" w:rsidP="00881EBE">
      <w:pPr>
        <w:pStyle w:val="11"/>
        <w:numPr>
          <w:ilvl w:val="0"/>
          <w:numId w:val="29"/>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及时封堵地下连续墙或止水帷幕的渗漏。</w:t>
      </w:r>
    </w:p>
    <w:p w14:paraId="0637D3C8" w14:textId="77777777" w:rsidR="009E4FD4" w:rsidRPr="00373688" w:rsidRDefault="009E4FD4" w:rsidP="00881EBE">
      <w:pPr>
        <w:widowControl/>
        <w:numPr>
          <w:ilvl w:val="0"/>
          <w:numId w:val="26"/>
        </w:numPr>
        <w:spacing w:line="360" w:lineRule="auto"/>
        <w:jc w:val="left"/>
        <w:rPr>
          <w:rFonts w:hAnsi="宋体" w:hint="eastAsia"/>
          <w:kern w:val="44"/>
          <w:sz w:val="24"/>
          <w:szCs w:val="24"/>
        </w:rPr>
      </w:pPr>
      <w:r w:rsidRPr="00373688">
        <w:rPr>
          <w:rFonts w:hAnsi="宋体" w:hint="eastAsia"/>
          <w:kern w:val="44"/>
          <w:sz w:val="24"/>
          <w:szCs w:val="24"/>
        </w:rPr>
        <w:t>地下水作用下的突涌稳定。可采取如下措施：</w:t>
      </w:r>
    </w:p>
    <w:p w14:paraId="26C45E60" w14:textId="77777777" w:rsidR="009E4FD4" w:rsidRPr="00373688" w:rsidRDefault="009E4FD4" w:rsidP="00881EBE">
      <w:pPr>
        <w:pStyle w:val="11"/>
        <w:numPr>
          <w:ilvl w:val="0"/>
          <w:numId w:val="30"/>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准确掌握承压含水层水头及基坑施工期间的可能变化；</w:t>
      </w:r>
    </w:p>
    <w:p w14:paraId="56653DA0" w14:textId="77777777" w:rsidR="009E4FD4" w:rsidRPr="00373688" w:rsidRDefault="009E4FD4" w:rsidP="00881EBE">
      <w:pPr>
        <w:pStyle w:val="11"/>
        <w:numPr>
          <w:ilvl w:val="0"/>
          <w:numId w:val="30"/>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封堵勘察、基础施工等在土层中形成的孔洞；</w:t>
      </w:r>
    </w:p>
    <w:p w14:paraId="04F9F82C" w14:textId="77777777" w:rsidR="009E4FD4" w:rsidRPr="00373688" w:rsidRDefault="009E4FD4" w:rsidP="00881EBE">
      <w:pPr>
        <w:pStyle w:val="11"/>
        <w:numPr>
          <w:ilvl w:val="0"/>
          <w:numId w:val="30"/>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采用减压井降低承压水头</w:t>
      </w:r>
    </w:p>
    <w:p w14:paraId="04B269AF" w14:textId="77777777" w:rsidR="009E4FD4" w:rsidRPr="00373688" w:rsidRDefault="009E4FD4" w:rsidP="00881EBE">
      <w:pPr>
        <w:pStyle w:val="11"/>
        <w:numPr>
          <w:ilvl w:val="0"/>
          <w:numId w:val="30"/>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采用地下连续墙或止水帷幕截断承压水层；</w:t>
      </w:r>
    </w:p>
    <w:p w14:paraId="4B8D0CCE" w14:textId="77777777" w:rsidR="009E4FD4" w:rsidRPr="00373688" w:rsidRDefault="009E4FD4" w:rsidP="00881EBE">
      <w:pPr>
        <w:pStyle w:val="11"/>
        <w:numPr>
          <w:ilvl w:val="0"/>
          <w:numId w:val="30"/>
        </w:numPr>
        <w:autoSpaceDE w:val="0"/>
        <w:autoSpaceDN w:val="0"/>
        <w:adjustRightInd w:val="0"/>
        <w:spacing w:line="360" w:lineRule="auto"/>
        <w:ind w:left="1276" w:firstLineChars="0" w:hanging="436"/>
        <w:jc w:val="left"/>
        <w:rPr>
          <w:rFonts w:ascii="宋体" w:hAnsi="宋体" w:cs="宋体" w:hint="eastAsia"/>
          <w:sz w:val="24"/>
          <w:szCs w:val="24"/>
        </w:rPr>
      </w:pPr>
      <w:r w:rsidRPr="00373688">
        <w:rPr>
          <w:rFonts w:ascii="宋体" w:hAnsi="宋体" w:cs="宋体" w:hint="eastAsia"/>
          <w:sz w:val="24"/>
          <w:szCs w:val="24"/>
        </w:rPr>
        <w:t>对局部深坑、钻孔、打桩等造成不透水层削弱或破坏处进行土体加</w:t>
      </w:r>
      <w:r w:rsidR="00F55F67" w:rsidRPr="00373688">
        <w:rPr>
          <w:rFonts w:ascii="宋体" w:hAnsi="宋体" w:cs="宋体" w:hint="eastAsia"/>
          <w:sz w:val="24"/>
          <w:szCs w:val="24"/>
        </w:rPr>
        <w:t xml:space="preserve">  </w:t>
      </w:r>
      <w:r w:rsidRPr="00373688">
        <w:rPr>
          <w:rFonts w:ascii="宋体" w:hAnsi="宋体" w:cs="宋体" w:hint="eastAsia"/>
          <w:sz w:val="24"/>
          <w:szCs w:val="24"/>
        </w:rPr>
        <w:t>固；</w:t>
      </w:r>
    </w:p>
    <w:p w14:paraId="7D311772" w14:textId="77777777" w:rsidR="009E4FD4" w:rsidRPr="00373688" w:rsidRDefault="009E4FD4" w:rsidP="00881EBE">
      <w:pPr>
        <w:pStyle w:val="11"/>
        <w:numPr>
          <w:ilvl w:val="0"/>
          <w:numId w:val="30"/>
        </w:numPr>
        <w:autoSpaceDE w:val="0"/>
        <w:autoSpaceDN w:val="0"/>
        <w:adjustRightInd w:val="0"/>
        <w:spacing w:line="360" w:lineRule="auto"/>
        <w:ind w:firstLineChars="0"/>
        <w:jc w:val="left"/>
        <w:rPr>
          <w:rFonts w:ascii="宋体" w:hAnsi="宋体" w:cs="宋体" w:hint="eastAsia"/>
          <w:sz w:val="24"/>
          <w:szCs w:val="24"/>
        </w:rPr>
      </w:pPr>
      <w:r w:rsidRPr="00373688">
        <w:rPr>
          <w:rFonts w:ascii="宋体" w:hAnsi="宋体" w:cs="宋体" w:hint="eastAsia"/>
          <w:sz w:val="24"/>
          <w:szCs w:val="24"/>
        </w:rPr>
        <w:t>严禁基坑超挖。</w:t>
      </w:r>
    </w:p>
    <w:p w14:paraId="5F5D5DBC" w14:textId="27A603F6" w:rsidR="00CE57BC" w:rsidRPr="00373688" w:rsidRDefault="009E4FD4">
      <w:pPr>
        <w:spacing w:beforeLines="50" w:before="156" w:line="360" w:lineRule="auto"/>
        <w:rPr>
          <w:sz w:val="24"/>
          <w:szCs w:val="24"/>
        </w:rPr>
      </w:pPr>
      <w:r w:rsidRPr="00373688">
        <w:rPr>
          <w:rFonts w:hint="eastAsia"/>
          <w:sz w:val="24"/>
          <w:szCs w:val="24"/>
        </w:rPr>
        <w:t>6.</w:t>
      </w:r>
      <w:r w:rsidR="00781C66" w:rsidRPr="00373688">
        <w:rPr>
          <w:rFonts w:hint="eastAsia"/>
          <w:sz w:val="24"/>
          <w:szCs w:val="24"/>
        </w:rPr>
        <w:t>8</w:t>
      </w:r>
      <w:r w:rsidRPr="00373688">
        <w:rPr>
          <w:rFonts w:hint="eastAsia"/>
          <w:sz w:val="24"/>
          <w:szCs w:val="24"/>
        </w:rPr>
        <w:t xml:space="preserve">.2 </w:t>
      </w:r>
      <w:r w:rsidRPr="00373688">
        <w:rPr>
          <w:rFonts w:hint="eastAsia"/>
          <w:sz w:val="24"/>
          <w:szCs w:val="24"/>
        </w:rPr>
        <w:t>对开挖面积和开挖深度大、环境条件复杂、破坏后果严重的基坑，基坑支护结</w:t>
      </w:r>
      <w:r w:rsidRPr="00373688">
        <w:rPr>
          <w:rFonts w:hint="eastAsia"/>
          <w:sz w:val="24"/>
          <w:szCs w:val="24"/>
        </w:rPr>
        <w:lastRenderedPageBreak/>
        <w:t>构体系宜考虑防连续倒塌设计，并宜符合下列要求：</w:t>
      </w:r>
    </w:p>
    <w:p w14:paraId="1D70026F" w14:textId="77777777" w:rsidR="00781C66" w:rsidRPr="00373688" w:rsidRDefault="00781C66" w:rsidP="00781C66">
      <w:pPr>
        <w:widowControl/>
        <w:numPr>
          <w:ilvl w:val="0"/>
          <w:numId w:val="31"/>
        </w:numPr>
        <w:spacing w:line="360" w:lineRule="auto"/>
        <w:ind w:leftChars="270" w:left="831" w:rightChars="-50" w:right="-105" w:hangingChars="110" w:hanging="264"/>
        <w:jc w:val="left"/>
        <w:rPr>
          <w:kern w:val="44"/>
          <w:sz w:val="24"/>
          <w:szCs w:val="24"/>
        </w:rPr>
      </w:pPr>
      <w:r w:rsidRPr="00373688">
        <w:rPr>
          <w:kern w:val="44"/>
          <w:sz w:val="24"/>
          <w:szCs w:val="24"/>
        </w:rPr>
        <w:t>进行连续倒塌分析，确定支护结构体系中的重要构件和关键传力部位；</w:t>
      </w:r>
    </w:p>
    <w:p w14:paraId="6D1A30EA" w14:textId="7AA8CC81" w:rsidR="00781C66" w:rsidRPr="00373688" w:rsidRDefault="00781C66" w:rsidP="00781C66">
      <w:pPr>
        <w:widowControl/>
        <w:numPr>
          <w:ilvl w:val="0"/>
          <w:numId w:val="31"/>
        </w:numPr>
        <w:spacing w:line="360" w:lineRule="auto"/>
        <w:ind w:leftChars="270" w:left="831" w:rightChars="-50" w:right="-105" w:hangingChars="110" w:hanging="264"/>
        <w:jc w:val="left"/>
        <w:rPr>
          <w:kern w:val="44"/>
          <w:sz w:val="24"/>
          <w:szCs w:val="24"/>
        </w:rPr>
      </w:pPr>
      <w:r w:rsidRPr="00373688">
        <w:rPr>
          <w:kern w:val="44"/>
          <w:sz w:val="24"/>
          <w:szCs w:val="24"/>
        </w:rPr>
        <w:t>采取减小偶然作用效应的措施。对支护结构重要构件和关键传力部位，采取避免直接遭受偶然作用的措施；</w:t>
      </w:r>
    </w:p>
    <w:p w14:paraId="20D383FC" w14:textId="77777777" w:rsidR="00781C66" w:rsidRPr="00373688" w:rsidRDefault="00781C66" w:rsidP="00781C66">
      <w:pPr>
        <w:widowControl/>
        <w:numPr>
          <w:ilvl w:val="0"/>
          <w:numId w:val="31"/>
        </w:numPr>
        <w:spacing w:line="360" w:lineRule="auto"/>
        <w:ind w:leftChars="270" w:left="831" w:rightChars="-50" w:right="-105" w:hangingChars="110" w:hanging="264"/>
        <w:jc w:val="left"/>
        <w:rPr>
          <w:kern w:val="44"/>
          <w:sz w:val="24"/>
          <w:szCs w:val="24"/>
        </w:rPr>
      </w:pPr>
      <w:r w:rsidRPr="00373688">
        <w:rPr>
          <w:kern w:val="44"/>
          <w:sz w:val="24"/>
          <w:szCs w:val="24"/>
        </w:rPr>
        <w:t>在支护结构容易遭受偶然作用影响的区域增加冗余约束，布置备用的传力路径；</w:t>
      </w:r>
    </w:p>
    <w:p w14:paraId="6D7B2180" w14:textId="77777777" w:rsidR="00781C66" w:rsidRPr="00373688" w:rsidRDefault="00781C66" w:rsidP="00781C66">
      <w:pPr>
        <w:widowControl/>
        <w:numPr>
          <w:ilvl w:val="0"/>
          <w:numId w:val="31"/>
        </w:numPr>
        <w:spacing w:line="360" w:lineRule="auto"/>
        <w:ind w:leftChars="270" w:left="831" w:rightChars="-50" w:right="-105" w:hangingChars="110" w:hanging="264"/>
        <w:jc w:val="left"/>
        <w:rPr>
          <w:kern w:val="44"/>
          <w:sz w:val="24"/>
          <w:szCs w:val="24"/>
        </w:rPr>
      </w:pPr>
      <w:r w:rsidRPr="00373688">
        <w:rPr>
          <w:kern w:val="44"/>
          <w:sz w:val="24"/>
          <w:szCs w:val="24"/>
        </w:rPr>
        <w:t>每道水平支撑宜设置在同一标高，并利用连续的冠梁或腰梁形成整体，如果不同区段水平支撑不在同一标高，应采用空间结构分析方法对整个支护体系进行三维计算，对连接两个区段的水平连续构件（冠梁或腰梁）进行强度验算；</w:t>
      </w:r>
    </w:p>
    <w:p w14:paraId="27C12C3B" w14:textId="77777777" w:rsidR="00781C66" w:rsidRPr="00373688" w:rsidRDefault="00781C66" w:rsidP="00781C66">
      <w:pPr>
        <w:widowControl/>
        <w:numPr>
          <w:ilvl w:val="0"/>
          <w:numId w:val="31"/>
        </w:numPr>
        <w:spacing w:line="360" w:lineRule="auto"/>
        <w:ind w:leftChars="270" w:left="831" w:rightChars="-50" w:right="-105" w:hangingChars="110" w:hanging="264"/>
        <w:jc w:val="left"/>
        <w:rPr>
          <w:kern w:val="44"/>
          <w:sz w:val="24"/>
          <w:szCs w:val="24"/>
        </w:rPr>
      </w:pPr>
      <w:r w:rsidRPr="00373688">
        <w:rPr>
          <w:kern w:val="44"/>
          <w:sz w:val="24"/>
          <w:szCs w:val="24"/>
        </w:rPr>
        <w:t>增强支护结构重要构件和关键传力部位的承载能力和变形性能。</w:t>
      </w:r>
    </w:p>
    <w:p w14:paraId="30EC3A3A" w14:textId="71651A85" w:rsidR="00CE57BC" w:rsidRPr="00373688" w:rsidRDefault="009E4FD4">
      <w:pPr>
        <w:spacing w:beforeLines="50" w:before="156" w:line="360" w:lineRule="auto"/>
        <w:rPr>
          <w:sz w:val="24"/>
          <w:szCs w:val="24"/>
        </w:rPr>
      </w:pPr>
      <w:r w:rsidRPr="00373688">
        <w:rPr>
          <w:rFonts w:hint="eastAsia"/>
          <w:sz w:val="24"/>
          <w:szCs w:val="24"/>
        </w:rPr>
        <w:t>6.</w:t>
      </w:r>
      <w:r w:rsidR="00781C66" w:rsidRPr="00373688">
        <w:rPr>
          <w:rFonts w:hint="eastAsia"/>
          <w:sz w:val="24"/>
          <w:szCs w:val="24"/>
        </w:rPr>
        <w:t>8</w:t>
      </w:r>
      <w:r w:rsidRPr="00373688">
        <w:rPr>
          <w:rFonts w:hint="eastAsia"/>
          <w:sz w:val="24"/>
          <w:szCs w:val="24"/>
        </w:rPr>
        <w:t xml:space="preserve">.3 </w:t>
      </w:r>
      <w:r w:rsidRPr="00373688">
        <w:rPr>
          <w:rFonts w:hint="eastAsia"/>
          <w:sz w:val="24"/>
          <w:szCs w:val="24"/>
        </w:rPr>
        <w:t>基坑支护结构防连续倒塌设计可采用下列方法：</w:t>
      </w:r>
    </w:p>
    <w:p w14:paraId="718283A8" w14:textId="77777777" w:rsidR="009E4FD4" w:rsidRPr="00373688" w:rsidRDefault="009E4FD4" w:rsidP="00881EBE">
      <w:pPr>
        <w:widowControl/>
        <w:numPr>
          <w:ilvl w:val="0"/>
          <w:numId w:val="32"/>
        </w:numPr>
        <w:spacing w:line="360" w:lineRule="auto"/>
        <w:ind w:left="822" w:hanging="255"/>
        <w:jc w:val="left"/>
        <w:rPr>
          <w:rFonts w:hAnsi="宋体" w:hint="eastAsia"/>
          <w:kern w:val="44"/>
          <w:sz w:val="24"/>
          <w:szCs w:val="24"/>
        </w:rPr>
      </w:pPr>
      <w:r w:rsidRPr="00373688">
        <w:rPr>
          <w:rFonts w:hAnsi="宋体" w:hint="eastAsia"/>
          <w:kern w:val="44"/>
          <w:sz w:val="24"/>
          <w:szCs w:val="24"/>
        </w:rPr>
        <w:t>局部加强法：对可能遭受偶然作用而发生局部破坏的关键受力部位，提高设计的安全储备：</w:t>
      </w:r>
    </w:p>
    <w:p w14:paraId="3701B3E6"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对采用钢管支撑的长条型基坑，每隔一定距离设置组合型加强支撑单元，提高抗平面内和平面外失稳的承载能力，控制可能发生连续倒塌的范围。加强支撑单元包括水平支撑加强和竖向支承系统加强；</w:t>
      </w:r>
    </w:p>
    <w:p w14:paraId="575F5FBC"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对多道水平支撑的长条型基坑，第一道水平支撑采用钢筋混凝土支撑；</w:t>
      </w:r>
    </w:p>
    <w:p w14:paraId="00E89FB2"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钢支撑与腰梁（围檩）连接节点进行抗弯、抗剪、抗拉计算，抗压应与水平支撑等强。腰梁（围檩）与围护桩（墙）进行拉结；</w:t>
      </w:r>
    </w:p>
    <w:p w14:paraId="77430E75"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立柱之间设置侧向稳定加强构件；</w:t>
      </w:r>
    </w:p>
    <w:p w14:paraId="628E9171"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土钉墙隔一定距离设置灌注桩或采取预应力锚杆加强措施；</w:t>
      </w:r>
    </w:p>
    <w:p w14:paraId="126E99DC"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重力式挡土墙隔一定距离在受拉区配置加强型钢或灌注桩；</w:t>
      </w:r>
    </w:p>
    <w:p w14:paraId="38113F6D" w14:textId="77777777" w:rsidR="009E4FD4" w:rsidRPr="00373688" w:rsidRDefault="009E4FD4" w:rsidP="00881EBE">
      <w:pPr>
        <w:pStyle w:val="110"/>
        <w:numPr>
          <w:ilvl w:val="0"/>
          <w:numId w:val="33"/>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钢板桩、型钢等排桩支护结构，桩身接头应间隔错开布置，接头不应在同一标高。</w:t>
      </w:r>
    </w:p>
    <w:p w14:paraId="08BAFC69" w14:textId="77777777" w:rsidR="009E4FD4" w:rsidRPr="00373688" w:rsidRDefault="009E4FD4" w:rsidP="00881EBE">
      <w:pPr>
        <w:widowControl/>
        <w:numPr>
          <w:ilvl w:val="0"/>
          <w:numId w:val="32"/>
        </w:numPr>
        <w:spacing w:line="360" w:lineRule="auto"/>
        <w:jc w:val="left"/>
        <w:rPr>
          <w:rFonts w:hAnsi="宋体" w:hint="eastAsia"/>
          <w:kern w:val="44"/>
          <w:sz w:val="24"/>
          <w:szCs w:val="24"/>
        </w:rPr>
      </w:pPr>
      <w:r w:rsidRPr="00373688">
        <w:rPr>
          <w:rFonts w:hAnsi="宋体" w:hint="eastAsia"/>
          <w:kern w:val="44"/>
          <w:sz w:val="24"/>
          <w:szCs w:val="24"/>
        </w:rPr>
        <w:t>拉结构件法：对水平支撑大直径环梁、大长度对撑构件，在结构局部竖向构件失效的条件下可根据具体情况分别按梁</w:t>
      </w:r>
      <w:r w:rsidRPr="00373688">
        <w:rPr>
          <w:rFonts w:hAnsi="宋体" w:hint="eastAsia"/>
          <w:kern w:val="44"/>
          <w:sz w:val="24"/>
          <w:szCs w:val="24"/>
        </w:rPr>
        <w:t>-</w:t>
      </w:r>
      <w:r w:rsidRPr="00373688">
        <w:rPr>
          <w:rFonts w:hAnsi="宋体" w:hint="eastAsia"/>
          <w:kern w:val="44"/>
          <w:sz w:val="24"/>
          <w:szCs w:val="24"/>
        </w:rPr>
        <w:t>拉结模型、悬索</w:t>
      </w:r>
      <w:r w:rsidRPr="00373688">
        <w:rPr>
          <w:rFonts w:hAnsi="宋体" w:hint="eastAsia"/>
          <w:kern w:val="44"/>
          <w:sz w:val="24"/>
          <w:szCs w:val="24"/>
        </w:rPr>
        <w:t>-</w:t>
      </w:r>
      <w:r w:rsidRPr="00373688">
        <w:rPr>
          <w:rFonts w:hAnsi="宋体" w:hint="eastAsia"/>
          <w:kern w:val="44"/>
          <w:sz w:val="24"/>
          <w:szCs w:val="24"/>
        </w:rPr>
        <w:t>拉结模型和悬臂</w:t>
      </w:r>
      <w:r w:rsidRPr="00373688">
        <w:rPr>
          <w:rFonts w:hAnsi="宋体" w:hint="eastAsia"/>
          <w:kern w:val="44"/>
          <w:sz w:val="24"/>
          <w:szCs w:val="24"/>
        </w:rPr>
        <w:t>-</w:t>
      </w:r>
      <w:r w:rsidRPr="00373688">
        <w:rPr>
          <w:rFonts w:hAnsi="宋体" w:hint="eastAsia"/>
          <w:kern w:val="44"/>
          <w:sz w:val="24"/>
          <w:szCs w:val="24"/>
        </w:rPr>
        <w:t>拉结模型进行承载力验算，通过贯通水平构件的最小配筋和钢筋连接措</w:t>
      </w:r>
      <w:r w:rsidRPr="00373688">
        <w:rPr>
          <w:rFonts w:hAnsi="宋体" w:hint="eastAsia"/>
          <w:kern w:val="44"/>
          <w:sz w:val="24"/>
          <w:szCs w:val="24"/>
        </w:rPr>
        <w:lastRenderedPageBreak/>
        <w:t>施，使其在缺失竖向支承、跨度变化的条件下仍具有必要的承载能力，维持结构的整体稳固性；</w:t>
      </w:r>
    </w:p>
    <w:p w14:paraId="08720A63" w14:textId="77777777" w:rsidR="009E4FD4" w:rsidRPr="00373688" w:rsidRDefault="009E4FD4" w:rsidP="00881EBE">
      <w:pPr>
        <w:widowControl/>
        <w:numPr>
          <w:ilvl w:val="0"/>
          <w:numId w:val="32"/>
        </w:numPr>
        <w:spacing w:line="360" w:lineRule="auto"/>
        <w:jc w:val="left"/>
        <w:rPr>
          <w:rFonts w:hAnsi="宋体" w:hint="eastAsia"/>
          <w:kern w:val="44"/>
          <w:sz w:val="24"/>
          <w:szCs w:val="24"/>
        </w:rPr>
      </w:pPr>
      <w:r w:rsidRPr="00373688">
        <w:rPr>
          <w:rFonts w:hAnsi="宋体" w:hint="eastAsia"/>
          <w:kern w:val="44"/>
          <w:sz w:val="24"/>
          <w:szCs w:val="24"/>
        </w:rPr>
        <w:t>拆除构件法：对水平支撑系统、桩（墙）</w:t>
      </w:r>
      <w:r w:rsidRPr="00373688">
        <w:rPr>
          <w:rFonts w:hAnsi="宋体" w:hint="eastAsia"/>
          <w:kern w:val="44"/>
          <w:sz w:val="24"/>
          <w:szCs w:val="24"/>
        </w:rPr>
        <w:t>-</w:t>
      </w:r>
      <w:r w:rsidRPr="00373688">
        <w:rPr>
          <w:rFonts w:hAnsi="宋体" w:hint="eastAsia"/>
          <w:kern w:val="44"/>
          <w:sz w:val="24"/>
          <w:szCs w:val="24"/>
        </w:rPr>
        <w:t>锚杆支护，按一定规则拆除主要受力构件或对主要传力构件的稳定起主要控制作用的构件，验算结构体系中的剩余部分的承载能力，也可采用倒塌全过程分析进行设计：</w:t>
      </w:r>
    </w:p>
    <w:p w14:paraId="1A051AF6" w14:textId="77777777" w:rsidR="009E4FD4" w:rsidRPr="00373688" w:rsidRDefault="009E4FD4" w:rsidP="00881EBE">
      <w:pPr>
        <w:pStyle w:val="110"/>
        <w:numPr>
          <w:ilvl w:val="0"/>
          <w:numId w:val="34"/>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对桩（墙）-锚杆支护，对重要部位锚杆进行拆除，验算结构体系中的剩余部分的承载能力；</w:t>
      </w:r>
    </w:p>
    <w:p w14:paraId="50E7FC2C" w14:textId="77777777" w:rsidR="009E4FD4" w:rsidRPr="00373688" w:rsidRDefault="009E4FD4" w:rsidP="00881EBE">
      <w:pPr>
        <w:pStyle w:val="110"/>
        <w:numPr>
          <w:ilvl w:val="0"/>
          <w:numId w:val="34"/>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对采用对撑的长条形基坑，对重要部位支撑进行拆除，验算结构体系中的剩余部分的承载能力；</w:t>
      </w:r>
    </w:p>
    <w:p w14:paraId="6EC215A6" w14:textId="77777777" w:rsidR="009E4FD4" w:rsidRPr="00373688" w:rsidRDefault="009E4FD4" w:rsidP="00881EBE">
      <w:pPr>
        <w:pStyle w:val="110"/>
        <w:numPr>
          <w:ilvl w:val="0"/>
          <w:numId w:val="34"/>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对大直径环梁水平支撑，拆除不同位置辐射撑杆，验算环梁的承载能力；</w:t>
      </w:r>
    </w:p>
    <w:p w14:paraId="26C57033" w14:textId="77777777" w:rsidR="009E4FD4" w:rsidRPr="00373688" w:rsidRDefault="009E4FD4" w:rsidP="00881EBE">
      <w:pPr>
        <w:pStyle w:val="110"/>
        <w:numPr>
          <w:ilvl w:val="0"/>
          <w:numId w:val="34"/>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对长度和轴力大的重要支撑、大直径环梁水平支撑，拆除不同位置立柱，验算环梁的剩余部分的承载能力；</w:t>
      </w:r>
    </w:p>
    <w:p w14:paraId="7F6E27C5" w14:textId="77777777" w:rsidR="009E4FD4" w:rsidRPr="00373688" w:rsidRDefault="009E4FD4" w:rsidP="00881EBE">
      <w:pPr>
        <w:pStyle w:val="110"/>
        <w:numPr>
          <w:ilvl w:val="0"/>
          <w:numId w:val="34"/>
        </w:numPr>
        <w:autoSpaceDE w:val="0"/>
        <w:autoSpaceDN w:val="0"/>
        <w:adjustRightInd w:val="0"/>
        <w:spacing w:line="360" w:lineRule="auto"/>
        <w:ind w:left="1208" w:firstLineChars="0" w:hanging="369"/>
        <w:jc w:val="left"/>
        <w:rPr>
          <w:rFonts w:ascii="宋体" w:hAnsi="宋体" w:cs="宋体" w:hint="eastAsia"/>
          <w:sz w:val="24"/>
          <w:szCs w:val="24"/>
        </w:rPr>
      </w:pPr>
      <w:r w:rsidRPr="00373688">
        <w:rPr>
          <w:rFonts w:ascii="宋体" w:hAnsi="宋体" w:cs="宋体" w:hint="eastAsia"/>
          <w:sz w:val="24"/>
          <w:szCs w:val="24"/>
        </w:rPr>
        <w:t>排桩支护结构，拆除一根桩体，验算相邻桩的承载能力。</w:t>
      </w:r>
    </w:p>
    <w:p w14:paraId="3FF8A934" w14:textId="69807CC5" w:rsidR="00CE57BC" w:rsidRPr="00C67684" w:rsidRDefault="009E4FD4">
      <w:pPr>
        <w:spacing w:beforeLines="50" w:before="156" w:line="360" w:lineRule="auto"/>
        <w:rPr>
          <w:sz w:val="24"/>
          <w:szCs w:val="24"/>
        </w:rPr>
      </w:pPr>
      <w:r w:rsidRPr="00C67684">
        <w:rPr>
          <w:rFonts w:hint="eastAsia"/>
          <w:sz w:val="24"/>
          <w:szCs w:val="24"/>
        </w:rPr>
        <w:t>6.</w:t>
      </w:r>
      <w:r w:rsidR="00781C66" w:rsidRPr="00C67684">
        <w:rPr>
          <w:rFonts w:hint="eastAsia"/>
          <w:sz w:val="24"/>
          <w:szCs w:val="24"/>
        </w:rPr>
        <w:t>8</w:t>
      </w:r>
      <w:r w:rsidRPr="00C67684">
        <w:rPr>
          <w:rFonts w:hint="eastAsia"/>
          <w:sz w:val="24"/>
          <w:szCs w:val="24"/>
        </w:rPr>
        <w:t xml:space="preserve">.4 </w:t>
      </w:r>
      <w:r w:rsidRPr="00C67684">
        <w:rPr>
          <w:rFonts w:hint="eastAsia"/>
          <w:sz w:val="24"/>
          <w:szCs w:val="24"/>
        </w:rPr>
        <w:t>对复杂水平支撑系统，当采用拆除构件法分析水平支撑系统的剩余承载能力时</w:t>
      </w:r>
      <w:r w:rsidRPr="00C67684">
        <w:rPr>
          <w:rFonts w:hint="eastAsia"/>
          <w:sz w:val="24"/>
          <w:szCs w:val="24"/>
        </w:rPr>
        <w:t xml:space="preserve">: </w:t>
      </w:r>
    </w:p>
    <w:p w14:paraId="417FF473" w14:textId="77777777" w:rsidR="009E4FD4" w:rsidRPr="00C67684" w:rsidRDefault="009E4FD4" w:rsidP="00881EBE">
      <w:pPr>
        <w:widowControl/>
        <w:numPr>
          <w:ilvl w:val="0"/>
          <w:numId w:val="35"/>
        </w:numPr>
        <w:spacing w:line="360" w:lineRule="auto"/>
        <w:jc w:val="left"/>
        <w:rPr>
          <w:rFonts w:hAnsi="宋体" w:hint="eastAsia"/>
          <w:kern w:val="44"/>
          <w:sz w:val="24"/>
          <w:szCs w:val="24"/>
        </w:rPr>
      </w:pPr>
      <w:r w:rsidRPr="00C67684">
        <w:rPr>
          <w:rFonts w:hAnsi="宋体" w:hint="eastAsia"/>
          <w:kern w:val="44"/>
          <w:sz w:val="24"/>
          <w:szCs w:val="24"/>
        </w:rPr>
        <w:t>可按照下式进行计算对应于被拆除构件的综合冗余度引子：</w:t>
      </w:r>
    </w:p>
    <w:p w14:paraId="64D1C155" w14:textId="7EE1E312" w:rsidR="009E4FD4" w:rsidRPr="00C67684" w:rsidRDefault="009E4FD4">
      <w:pPr>
        <w:spacing w:line="360" w:lineRule="auto"/>
        <w:ind w:right="420"/>
        <w:jc w:val="right"/>
        <w:rPr>
          <w:rFonts w:ascii="宋体" w:hAnsi="宋体" w:cs="宋体" w:hint="eastAsia"/>
          <w:sz w:val="24"/>
          <w:szCs w:val="24"/>
        </w:rPr>
      </w:pPr>
      <w:r w:rsidRPr="00C67684">
        <w:rPr>
          <w:rFonts w:ascii="宋体" w:hAnsi="宋体" w:cs="宋体" w:hint="eastAsia"/>
          <w:sz w:val="24"/>
          <w:szCs w:val="24"/>
        </w:rPr>
        <w:t xml:space="preserve">         </w:t>
      </w:r>
      <w:r w:rsidRPr="00C67684">
        <w:rPr>
          <w:rFonts w:ascii="宋体" w:hAnsi="宋体" w:cs="宋体" w:hint="eastAsia"/>
          <w:sz w:val="24"/>
          <w:szCs w:val="24"/>
        </w:rPr>
        <w:object w:dxaOrig="1726" w:dyaOrig="742" w14:anchorId="5E4F08FA">
          <v:shape id="对象 35" o:spid="_x0000_i1055" type="#_x0000_t75" style="width:85.75pt;height:34.45pt;mso-position-horizontal-relative:page;mso-position-vertical-relative:page" o:ole="">
            <v:imagedata r:id="rId86" o:title=""/>
          </v:shape>
          <o:OLEObject Type="Embed" ProgID="Equation.DSMT4" ShapeID="对象 35" DrawAspect="Content" ObjectID="_1787488969" r:id="rId87"/>
        </w:object>
      </w:r>
      <w:r w:rsidRPr="00C67684">
        <w:rPr>
          <w:rFonts w:ascii="宋体" w:hAnsi="宋体" w:cs="宋体" w:hint="eastAsia"/>
          <w:sz w:val="24"/>
          <w:szCs w:val="24"/>
        </w:rPr>
        <w:t xml:space="preserve">            </w:t>
      </w:r>
      <w:r w:rsidRPr="00C67684">
        <w:rPr>
          <w:rFonts w:hint="eastAsia"/>
          <w:sz w:val="24"/>
          <w:szCs w:val="24"/>
        </w:rPr>
        <w:t xml:space="preserve">    </w:t>
      </w:r>
      <w:r w:rsidRPr="00C67684">
        <w:rPr>
          <w:rFonts w:hint="eastAsia"/>
          <w:sz w:val="24"/>
          <w:szCs w:val="24"/>
        </w:rPr>
        <w:t>（</w:t>
      </w:r>
      <w:r w:rsidR="008B3BEA" w:rsidRPr="00C67684">
        <w:rPr>
          <w:rFonts w:hint="eastAsia"/>
          <w:sz w:val="24"/>
          <w:szCs w:val="24"/>
        </w:rPr>
        <w:t>6.</w:t>
      </w:r>
      <w:r w:rsidR="00781C66" w:rsidRPr="00C67684">
        <w:rPr>
          <w:rFonts w:hint="eastAsia"/>
          <w:sz w:val="24"/>
          <w:szCs w:val="24"/>
        </w:rPr>
        <w:t>8</w:t>
      </w:r>
      <w:r w:rsidR="008B3BEA" w:rsidRPr="00C67684">
        <w:rPr>
          <w:rFonts w:hint="eastAsia"/>
          <w:sz w:val="24"/>
          <w:szCs w:val="24"/>
        </w:rPr>
        <w:t>.</w:t>
      </w:r>
      <w:r w:rsidR="002E3B1B" w:rsidRPr="00C67684">
        <w:rPr>
          <w:rFonts w:hint="eastAsia"/>
          <w:sz w:val="24"/>
          <w:szCs w:val="24"/>
        </w:rPr>
        <w:t>4</w:t>
      </w:r>
      <w:r w:rsidRPr="00C67684">
        <w:rPr>
          <w:rFonts w:hint="eastAsia"/>
          <w:sz w:val="24"/>
          <w:szCs w:val="24"/>
        </w:rPr>
        <w:t>）</w:t>
      </w:r>
    </w:p>
    <w:p w14:paraId="5DF2C6C0" w14:textId="77777777" w:rsidR="009E4FD4" w:rsidRPr="00C67684" w:rsidRDefault="009E4FD4">
      <w:pPr>
        <w:spacing w:line="360" w:lineRule="auto"/>
        <w:rPr>
          <w:sz w:val="24"/>
          <w:szCs w:val="24"/>
        </w:rPr>
      </w:pPr>
      <w:r w:rsidRPr="00C67684">
        <w:rPr>
          <w:rFonts w:ascii="宋体" w:hAnsi="宋体" w:cs="宋体" w:hint="eastAsia"/>
          <w:sz w:val="24"/>
          <w:szCs w:val="24"/>
        </w:rPr>
        <w:t>式中：</w:t>
      </w:r>
      <w:r w:rsidRPr="00C67684">
        <w:rPr>
          <w:sz w:val="24"/>
          <w:szCs w:val="24"/>
        </w:rPr>
        <w:t xml:space="preserve"> </w:t>
      </w:r>
      <w:r w:rsidRPr="00C67684">
        <w:rPr>
          <w:i/>
          <w:sz w:val="24"/>
          <w:szCs w:val="24"/>
        </w:rPr>
        <w:t>L</w:t>
      </w:r>
      <w:r w:rsidRPr="00C67684">
        <w:rPr>
          <w:sz w:val="24"/>
          <w:szCs w:val="24"/>
          <w:vertAlign w:val="subscript"/>
        </w:rPr>
        <w:t>intact</w:t>
      </w:r>
      <w:r w:rsidR="008B3BEA" w:rsidRPr="00C67684">
        <w:rPr>
          <w:rFonts w:hint="eastAsia"/>
          <w:sz w:val="24"/>
          <w:szCs w:val="24"/>
          <w:vertAlign w:val="subscript"/>
        </w:rPr>
        <w:t xml:space="preserve"> </w:t>
      </w:r>
      <w:r w:rsidR="008B3BEA" w:rsidRPr="00C67684">
        <w:rPr>
          <w:sz w:val="24"/>
          <w:szCs w:val="24"/>
          <w:vertAlign w:val="subscript"/>
        </w:rPr>
        <w:t>——</w:t>
      </w:r>
      <w:r w:rsidRPr="00C67684">
        <w:rPr>
          <w:rFonts w:hAnsi="宋体"/>
          <w:sz w:val="24"/>
          <w:szCs w:val="24"/>
        </w:rPr>
        <w:t>完整结构的极限承载力；</w:t>
      </w:r>
    </w:p>
    <w:p w14:paraId="45BF8AAB" w14:textId="77777777" w:rsidR="009E4FD4" w:rsidRPr="00C67684" w:rsidRDefault="008B3BEA">
      <w:pPr>
        <w:spacing w:line="360" w:lineRule="auto"/>
        <w:ind w:firstLineChars="300" w:firstLine="720"/>
        <w:rPr>
          <w:sz w:val="24"/>
          <w:szCs w:val="24"/>
        </w:rPr>
      </w:pPr>
      <w:r w:rsidRPr="00C67684">
        <w:rPr>
          <w:i/>
          <w:sz w:val="24"/>
          <w:szCs w:val="24"/>
        </w:rPr>
        <w:t xml:space="preserve"> </w:t>
      </w:r>
      <w:r w:rsidR="009E4FD4" w:rsidRPr="00C67684">
        <w:rPr>
          <w:i/>
          <w:sz w:val="24"/>
          <w:szCs w:val="24"/>
        </w:rPr>
        <w:t>L</w:t>
      </w:r>
      <w:r w:rsidR="009E4FD4" w:rsidRPr="00C67684">
        <w:rPr>
          <w:sz w:val="24"/>
          <w:szCs w:val="24"/>
          <w:vertAlign w:val="subscript"/>
        </w:rPr>
        <w:t>damage</w:t>
      </w:r>
      <w:r w:rsidRPr="00C67684">
        <w:rPr>
          <w:rFonts w:hint="eastAsia"/>
          <w:sz w:val="24"/>
          <w:szCs w:val="24"/>
          <w:vertAlign w:val="subscript"/>
        </w:rPr>
        <w:t xml:space="preserve"> </w:t>
      </w:r>
      <w:r w:rsidR="009E4FD4" w:rsidRPr="00C67684">
        <w:rPr>
          <w:sz w:val="24"/>
          <w:szCs w:val="24"/>
          <w:vertAlign w:val="subscript"/>
        </w:rPr>
        <w:t>——</w:t>
      </w:r>
      <w:r w:rsidR="009E4FD4" w:rsidRPr="00C67684">
        <w:rPr>
          <w:rFonts w:hAnsi="宋体"/>
          <w:sz w:val="24"/>
          <w:szCs w:val="24"/>
        </w:rPr>
        <w:t>构件受损后结构的极限承载力；</w:t>
      </w:r>
    </w:p>
    <w:p w14:paraId="60379092" w14:textId="77777777" w:rsidR="009E4FD4" w:rsidRPr="00C67684" w:rsidRDefault="009E4FD4" w:rsidP="008B3BEA">
      <w:pPr>
        <w:spacing w:line="360" w:lineRule="auto"/>
        <w:ind w:firstLineChars="350" w:firstLine="840"/>
        <w:rPr>
          <w:sz w:val="24"/>
          <w:szCs w:val="24"/>
        </w:rPr>
      </w:pPr>
      <w:r w:rsidRPr="00C67684">
        <w:rPr>
          <w:i/>
          <w:sz w:val="24"/>
          <w:szCs w:val="24"/>
        </w:rPr>
        <w:t>L</w:t>
      </w:r>
      <w:r w:rsidRPr="00C67684">
        <w:rPr>
          <w:sz w:val="24"/>
          <w:szCs w:val="24"/>
          <w:vertAlign w:val="subscript"/>
        </w:rPr>
        <w:t>design</w:t>
      </w:r>
      <w:r w:rsidR="008B3BEA" w:rsidRPr="00C67684">
        <w:rPr>
          <w:rFonts w:hint="eastAsia"/>
          <w:sz w:val="24"/>
          <w:szCs w:val="24"/>
          <w:vertAlign w:val="subscript"/>
        </w:rPr>
        <w:t xml:space="preserve"> </w:t>
      </w:r>
      <w:r w:rsidR="008B3BEA" w:rsidRPr="00C67684">
        <w:rPr>
          <w:sz w:val="24"/>
          <w:szCs w:val="24"/>
          <w:vertAlign w:val="subscript"/>
        </w:rPr>
        <w:t>——</w:t>
      </w:r>
      <w:r w:rsidRPr="00C67684">
        <w:rPr>
          <w:rFonts w:hAnsi="宋体"/>
          <w:sz w:val="24"/>
          <w:szCs w:val="24"/>
        </w:rPr>
        <w:t>完整结构的设计承载力。</w:t>
      </w:r>
    </w:p>
    <w:p w14:paraId="4EB211B2" w14:textId="77777777" w:rsidR="009E4FD4" w:rsidRPr="00C67684" w:rsidRDefault="009E4FD4" w:rsidP="00881EBE">
      <w:pPr>
        <w:widowControl/>
        <w:numPr>
          <w:ilvl w:val="0"/>
          <w:numId w:val="35"/>
        </w:numPr>
        <w:spacing w:line="360" w:lineRule="auto"/>
        <w:ind w:left="851" w:hanging="284"/>
        <w:rPr>
          <w:rFonts w:hAnsi="宋体" w:hint="eastAsia"/>
          <w:kern w:val="44"/>
          <w:sz w:val="24"/>
          <w:szCs w:val="24"/>
        </w:rPr>
      </w:pPr>
      <w:r w:rsidRPr="00C67684">
        <w:rPr>
          <w:rFonts w:hAnsi="宋体" w:hint="eastAsia"/>
          <w:kern w:val="44"/>
          <w:sz w:val="24"/>
          <w:szCs w:val="24"/>
        </w:rPr>
        <w:t>当局部构件破坏引起的承载力损失量小于承载力冗余量，这时综合冗余度因子</w:t>
      </w:r>
      <w:r w:rsidRPr="00C67684">
        <w:rPr>
          <w:rFonts w:hAnsi="宋体" w:hint="eastAsia"/>
          <w:kern w:val="44"/>
          <w:sz w:val="24"/>
          <w:szCs w:val="24"/>
        </w:rPr>
        <w:t>R</w:t>
      </w:r>
      <w:r w:rsidRPr="00C67684">
        <w:rPr>
          <w:rFonts w:hAnsi="宋体" w:hint="eastAsia"/>
          <w:kern w:val="44"/>
          <w:sz w:val="24"/>
          <w:szCs w:val="24"/>
          <w:vertAlign w:val="subscript"/>
        </w:rPr>
        <w:t>5</w:t>
      </w:r>
      <w:r w:rsidRPr="00C67684">
        <w:rPr>
          <w:rFonts w:hAnsi="宋体" w:hint="eastAsia"/>
          <w:kern w:val="44"/>
          <w:sz w:val="24"/>
          <w:szCs w:val="24"/>
        </w:rPr>
        <w:t>大于</w:t>
      </w:r>
      <w:r w:rsidRPr="00C67684">
        <w:rPr>
          <w:rFonts w:hAnsi="宋体" w:hint="eastAsia"/>
          <w:kern w:val="44"/>
          <w:sz w:val="24"/>
          <w:szCs w:val="24"/>
        </w:rPr>
        <w:t>1</w:t>
      </w:r>
      <w:r w:rsidRPr="00C67684">
        <w:rPr>
          <w:rFonts w:hAnsi="宋体" w:hint="eastAsia"/>
          <w:kern w:val="44"/>
          <w:sz w:val="24"/>
          <w:szCs w:val="24"/>
        </w:rPr>
        <w:t>，结构仍然处于可继续承载状态而不立即发生破坏，实际工程中发生这种情形时应立即采取应急措施，保证支撑体系恢复设计安全度；当综合冗余度因子</w:t>
      </w:r>
      <w:r w:rsidRPr="00C67684">
        <w:rPr>
          <w:rFonts w:hAnsi="宋体" w:hint="eastAsia"/>
          <w:kern w:val="44"/>
          <w:sz w:val="24"/>
          <w:szCs w:val="24"/>
        </w:rPr>
        <w:t>R</w:t>
      </w:r>
      <w:r w:rsidRPr="00C67684">
        <w:rPr>
          <w:rFonts w:hAnsi="宋体" w:hint="eastAsia"/>
          <w:kern w:val="44"/>
          <w:sz w:val="24"/>
          <w:szCs w:val="24"/>
          <w:vertAlign w:val="subscript"/>
        </w:rPr>
        <w:t>5</w:t>
      </w:r>
      <w:r w:rsidRPr="00C67684">
        <w:rPr>
          <w:rFonts w:hAnsi="宋体" w:hint="eastAsia"/>
          <w:kern w:val="44"/>
          <w:sz w:val="24"/>
          <w:szCs w:val="24"/>
        </w:rPr>
        <w:t>小于</w:t>
      </w:r>
      <w:r w:rsidRPr="00C67684">
        <w:rPr>
          <w:rFonts w:hAnsi="宋体" w:hint="eastAsia"/>
          <w:kern w:val="44"/>
          <w:sz w:val="24"/>
          <w:szCs w:val="24"/>
        </w:rPr>
        <w:t>1</w:t>
      </w:r>
      <w:r w:rsidRPr="00C67684">
        <w:rPr>
          <w:rFonts w:hAnsi="宋体" w:hint="eastAsia"/>
          <w:kern w:val="44"/>
          <w:sz w:val="24"/>
          <w:szCs w:val="24"/>
        </w:rPr>
        <w:t>时，剩余支撑体系的承载力能力小于正在承担的设计荷载，此时结构将在承担设计荷载时发生整体破坏。</w:t>
      </w:r>
    </w:p>
    <w:p w14:paraId="205DBFA5" w14:textId="055AD9D1" w:rsidR="009E4FD4" w:rsidRPr="00C67684" w:rsidRDefault="009E4FD4" w:rsidP="00CE57BC">
      <w:pPr>
        <w:spacing w:beforeLines="50" w:before="156" w:line="360" w:lineRule="auto"/>
        <w:rPr>
          <w:sz w:val="24"/>
          <w:szCs w:val="24"/>
        </w:rPr>
      </w:pPr>
      <w:r w:rsidRPr="00C67684">
        <w:rPr>
          <w:rFonts w:hint="eastAsia"/>
          <w:sz w:val="24"/>
          <w:szCs w:val="24"/>
        </w:rPr>
        <w:t>6.</w:t>
      </w:r>
      <w:r w:rsidR="00781C66" w:rsidRPr="00C67684">
        <w:rPr>
          <w:rFonts w:hint="eastAsia"/>
          <w:sz w:val="24"/>
          <w:szCs w:val="24"/>
        </w:rPr>
        <w:t>8</w:t>
      </w:r>
      <w:r w:rsidRPr="00C67684">
        <w:rPr>
          <w:rFonts w:hint="eastAsia"/>
          <w:sz w:val="24"/>
          <w:szCs w:val="24"/>
        </w:rPr>
        <w:t xml:space="preserve">.5 </w:t>
      </w:r>
      <w:r w:rsidRPr="00C67684">
        <w:rPr>
          <w:rFonts w:hint="eastAsia"/>
          <w:sz w:val="24"/>
          <w:szCs w:val="24"/>
        </w:rPr>
        <w:t>当进行偶然作用下基坑支护结构防连续倒塌计算时，作用宜考虑结构结构相应部位倒塌冲击引起的动力系数。在抗力函数的计算中，混凝土强度取标准值</w:t>
      </w:r>
      <w:r w:rsidRPr="00C67684">
        <w:rPr>
          <w:rFonts w:hint="eastAsia"/>
          <w:sz w:val="24"/>
          <w:szCs w:val="24"/>
        </w:rPr>
        <w:t>fck</w:t>
      </w:r>
      <w:r w:rsidRPr="00C67684">
        <w:rPr>
          <w:rFonts w:hint="eastAsia"/>
          <w:sz w:val="24"/>
          <w:szCs w:val="24"/>
        </w:rPr>
        <w:t>；普</w:t>
      </w:r>
      <w:r w:rsidRPr="00C67684">
        <w:rPr>
          <w:rFonts w:hint="eastAsia"/>
          <w:sz w:val="24"/>
          <w:szCs w:val="24"/>
        </w:rPr>
        <w:lastRenderedPageBreak/>
        <w:t>通钢筋强度取极强度标准值</w:t>
      </w:r>
      <w:r w:rsidRPr="00C67684">
        <w:rPr>
          <w:rFonts w:hint="eastAsia"/>
          <w:sz w:val="24"/>
          <w:szCs w:val="24"/>
        </w:rPr>
        <w:t>fstk</w:t>
      </w:r>
      <w:r w:rsidRPr="00C67684">
        <w:rPr>
          <w:rFonts w:hint="eastAsia"/>
          <w:sz w:val="24"/>
          <w:szCs w:val="24"/>
        </w:rPr>
        <w:t>，预应力钢筋强度取极限强度标准值</w:t>
      </w:r>
      <w:r w:rsidRPr="00C67684">
        <w:rPr>
          <w:rFonts w:hint="eastAsia"/>
          <w:sz w:val="24"/>
          <w:szCs w:val="24"/>
        </w:rPr>
        <w:t>fptk</w:t>
      </w:r>
      <w:r w:rsidRPr="00C67684">
        <w:rPr>
          <w:rFonts w:hint="eastAsia"/>
          <w:sz w:val="24"/>
          <w:szCs w:val="24"/>
        </w:rPr>
        <w:t>并考虑锚具的影响。宜考虑偶然作用下支护结构倒塌对结构几何参数的影响。必要时尚应考虑材料性能在动力作用下强化和脆性，并取相应强度的特征值。</w:t>
      </w:r>
    </w:p>
    <w:p w14:paraId="478DD896" w14:textId="2F1CA1B4" w:rsidR="00CE57BC" w:rsidRDefault="009E4FD4">
      <w:pPr>
        <w:spacing w:beforeLines="50" w:before="156" w:line="360" w:lineRule="auto"/>
        <w:rPr>
          <w:sz w:val="24"/>
          <w:szCs w:val="24"/>
        </w:rPr>
      </w:pPr>
      <w:r w:rsidRPr="00C67684">
        <w:rPr>
          <w:rFonts w:hint="eastAsia"/>
          <w:sz w:val="24"/>
          <w:szCs w:val="24"/>
        </w:rPr>
        <w:t>6.</w:t>
      </w:r>
      <w:r w:rsidR="00781C66" w:rsidRPr="00C67684">
        <w:rPr>
          <w:rFonts w:hint="eastAsia"/>
          <w:sz w:val="24"/>
          <w:szCs w:val="24"/>
        </w:rPr>
        <w:t>8</w:t>
      </w:r>
      <w:r w:rsidRPr="00C67684">
        <w:rPr>
          <w:rFonts w:hint="eastAsia"/>
          <w:sz w:val="24"/>
          <w:szCs w:val="24"/>
        </w:rPr>
        <w:t xml:space="preserve">.6 </w:t>
      </w:r>
      <w:r w:rsidRPr="00C67684">
        <w:rPr>
          <w:rFonts w:hint="eastAsia"/>
          <w:sz w:val="24"/>
          <w:szCs w:val="24"/>
        </w:rPr>
        <w:t>对支撑体系中重要构件和关键传力部位在基坑施工过程中进行重点监测。重要构件和关键传力部位可通过拆除构件法确定。</w:t>
      </w:r>
    </w:p>
    <w:p w14:paraId="27BABC73" w14:textId="77777777" w:rsidR="009E4FD4" w:rsidRDefault="009E4FD4">
      <w:pPr>
        <w:pStyle w:val="110"/>
        <w:spacing w:line="360" w:lineRule="auto"/>
        <w:ind w:firstLineChars="0" w:firstLine="0"/>
        <w:rPr>
          <w:rFonts w:ascii="Times New Roman" w:hAnsi="Times New Roman"/>
          <w:color w:val="FF0000"/>
          <w:sz w:val="24"/>
          <w:szCs w:val="24"/>
        </w:rPr>
      </w:pPr>
      <w:r>
        <w:rPr>
          <w:rFonts w:ascii="Times New Roman" w:hAnsi="Times New Roman" w:hint="eastAsia"/>
          <w:color w:val="FF0000"/>
          <w:sz w:val="24"/>
          <w:szCs w:val="24"/>
        </w:rPr>
        <w:br w:type="page"/>
      </w:r>
    </w:p>
    <w:p w14:paraId="7D6275EE" w14:textId="4C7E5FD9" w:rsidR="00FE3DC0" w:rsidRDefault="00C76141" w:rsidP="009F0748">
      <w:pPr>
        <w:pStyle w:val="1"/>
        <w:jc w:val="center"/>
        <w:rPr>
          <w:rFonts w:cs="宋体"/>
          <w:sz w:val="36"/>
          <w:szCs w:val="36"/>
        </w:rPr>
      </w:pPr>
      <w:bookmarkStart w:id="84" w:name="_Toc176859022"/>
      <w:bookmarkEnd w:id="70"/>
      <w:bookmarkEnd w:id="71"/>
      <w:bookmarkEnd w:id="72"/>
      <w:r>
        <w:rPr>
          <w:rFonts w:hint="eastAsia"/>
          <w:sz w:val="36"/>
          <w:szCs w:val="36"/>
        </w:rPr>
        <w:lastRenderedPageBreak/>
        <w:t>7</w:t>
      </w:r>
      <w:r>
        <w:rPr>
          <w:sz w:val="36"/>
          <w:szCs w:val="36"/>
        </w:rPr>
        <w:t xml:space="preserve">  </w:t>
      </w:r>
      <w:r w:rsidR="00772F65">
        <w:rPr>
          <w:rFonts w:cs="宋体" w:hint="eastAsia"/>
          <w:sz w:val="36"/>
          <w:szCs w:val="36"/>
        </w:rPr>
        <w:t>放坡</w:t>
      </w:r>
      <w:bookmarkEnd w:id="84"/>
    </w:p>
    <w:p w14:paraId="034C5CB6" w14:textId="5DAE28DC" w:rsidR="009F0748" w:rsidRPr="00C67684" w:rsidRDefault="009F0748" w:rsidP="00FE3DC0">
      <w:pPr>
        <w:pStyle w:val="2"/>
        <w:spacing w:line="415" w:lineRule="auto"/>
        <w:jc w:val="center"/>
      </w:pPr>
      <w:bookmarkStart w:id="85" w:name="_Toc176859023"/>
      <w:r w:rsidRPr="00C67684">
        <w:rPr>
          <w:rFonts w:hint="eastAsia"/>
        </w:rPr>
        <w:t>7.</w:t>
      </w:r>
      <w:r w:rsidRPr="00C67684">
        <w:t xml:space="preserve">1  </w:t>
      </w:r>
      <w:r w:rsidRPr="00C67684">
        <w:t>一般规定</w:t>
      </w:r>
      <w:bookmarkEnd w:id="85"/>
    </w:p>
    <w:p w14:paraId="238D6E10" w14:textId="1A260086" w:rsidR="009F0748" w:rsidRPr="00C67684" w:rsidRDefault="009F0748" w:rsidP="00772F65">
      <w:pPr>
        <w:spacing w:line="360" w:lineRule="auto"/>
        <w:rPr>
          <w:sz w:val="24"/>
          <w:szCs w:val="24"/>
        </w:rPr>
      </w:pPr>
      <w:r w:rsidRPr="00C67684">
        <w:rPr>
          <w:rFonts w:hint="eastAsia"/>
          <w:b/>
          <w:bCs/>
          <w:sz w:val="24"/>
          <w:szCs w:val="24"/>
        </w:rPr>
        <w:t>7.</w:t>
      </w:r>
      <w:r w:rsidRPr="00C67684">
        <w:rPr>
          <w:b/>
          <w:bCs/>
          <w:sz w:val="24"/>
          <w:szCs w:val="24"/>
        </w:rPr>
        <w:t xml:space="preserve">1.1 </w:t>
      </w:r>
      <w:r w:rsidRPr="00C67684">
        <w:rPr>
          <w:sz w:val="24"/>
          <w:szCs w:val="24"/>
        </w:rPr>
        <w:t xml:space="preserve"> </w:t>
      </w:r>
      <w:r w:rsidR="00772F65" w:rsidRPr="00C67684">
        <w:rPr>
          <w:rFonts w:hint="eastAsia"/>
          <w:sz w:val="24"/>
          <w:szCs w:val="24"/>
        </w:rPr>
        <w:t>放坡</w:t>
      </w:r>
      <w:r w:rsidRPr="00C67684">
        <w:rPr>
          <w:rFonts w:hint="eastAsia"/>
          <w:sz w:val="24"/>
          <w:szCs w:val="24"/>
        </w:rPr>
        <w:t>可用于以下条件的基坑：</w:t>
      </w:r>
    </w:p>
    <w:p w14:paraId="03C41B48"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1 </w:t>
      </w:r>
      <w:r w:rsidRPr="00C67684">
        <w:rPr>
          <w:rFonts w:hint="eastAsia"/>
          <w:sz w:val="24"/>
          <w:szCs w:val="24"/>
        </w:rPr>
        <w:t>岩质基坑；</w:t>
      </w:r>
    </w:p>
    <w:p w14:paraId="15575DDE"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2 </w:t>
      </w:r>
      <w:r w:rsidRPr="00C67684">
        <w:rPr>
          <w:rFonts w:hint="eastAsia"/>
          <w:sz w:val="24"/>
          <w:szCs w:val="24"/>
        </w:rPr>
        <w:t>安全等级为二级或三级的土质或土岩基坑；</w:t>
      </w:r>
    </w:p>
    <w:p w14:paraId="53B8D6C7"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3 </w:t>
      </w:r>
      <w:r w:rsidRPr="00C67684">
        <w:rPr>
          <w:rFonts w:hint="eastAsia"/>
          <w:sz w:val="24"/>
          <w:szCs w:val="24"/>
        </w:rPr>
        <w:t>潜在滑动区内没有建构筑物及重要设备的安全等级为一级的土质或土岩基坑。</w:t>
      </w:r>
    </w:p>
    <w:p w14:paraId="751474EB"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4 </w:t>
      </w:r>
      <w:r w:rsidRPr="00C67684">
        <w:rPr>
          <w:rFonts w:hint="eastAsia"/>
          <w:sz w:val="24"/>
          <w:szCs w:val="24"/>
        </w:rPr>
        <w:t>环境等级为二级或三级的土质基坑。</w:t>
      </w:r>
    </w:p>
    <w:p w14:paraId="2CD65967" w14:textId="04FFE494" w:rsidR="009F0748" w:rsidRPr="00C67684" w:rsidRDefault="009F0748" w:rsidP="00772F65">
      <w:pPr>
        <w:spacing w:line="360" w:lineRule="auto"/>
        <w:rPr>
          <w:sz w:val="24"/>
          <w:szCs w:val="24"/>
        </w:rPr>
      </w:pPr>
      <w:r w:rsidRPr="00C67684">
        <w:rPr>
          <w:rFonts w:hint="eastAsia"/>
          <w:b/>
          <w:bCs/>
          <w:sz w:val="24"/>
          <w:szCs w:val="24"/>
        </w:rPr>
        <w:t xml:space="preserve">7.1.2 </w:t>
      </w:r>
      <w:r w:rsidRPr="00C67684">
        <w:rPr>
          <w:rFonts w:hint="eastAsia"/>
          <w:sz w:val="24"/>
          <w:szCs w:val="24"/>
        </w:rPr>
        <w:t xml:space="preserve"> </w:t>
      </w:r>
      <w:r w:rsidRPr="00C67684">
        <w:rPr>
          <w:rFonts w:hint="eastAsia"/>
          <w:sz w:val="24"/>
          <w:szCs w:val="24"/>
        </w:rPr>
        <w:t>底面位于地下水位以下的基坑，</w:t>
      </w:r>
      <w:r w:rsidR="00772F65" w:rsidRPr="00C67684">
        <w:rPr>
          <w:rFonts w:hint="eastAsia"/>
          <w:sz w:val="24"/>
          <w:szCs w:val="24"/>
        </w:rPr>
        <w:t>放坡</w:t>
      </w:r>
      <w:r w:rsidRPr="00C67684">
        <w:rPr>
          <w:rFonts w:hint="eastAsia"/>
          <w:sz w:val="24"/>
          <w:szCs w:val="24"/>
        </w:rPr>
        <w:t>宜结合截降水措施采用并宜符合下列规定：</w:t>
      </w:r>
    </w:p>
    <w:p w14:paraId="36308BFA"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1 </w:t>
      </w:r>
      <w:r w:rsidRPr="00C67684">
        <w:rPr>
          <w:rFonts w:hint="eastAsia"/>
          <w:sz w:val="24"/>
          <w:szCs w:val="24"/>
        </w:rPr>
        <w:t>环境等级为一级的土质及土岩基坑，宜采取截水措施；</w:t>
      </w:r>
    </w:p>
    <w:p w14:paraId="7F76BB33"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2 </w:t>
      </w:r>
      <w:r w:rsidRPr="00C67684">
        <w:rPr>
          <w:rFonts w:hint="eastAsia"/>
          <w:sz w:val="24"/>
          <w:szCs w:val="24"/>
        </w:rPr>
        <w:t>环境等级为一级的岩质基坑，宜采取截水或排水措施；</w:t>
      </w:r>
    </w:p>
    <w:p w14:paraId="08F89B60"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3 </w:t>
      </w:r>
      <w:r w:rsidRPr="00C67684">
        <w:rPr>
          <w:rFonts w:hint="eastAsia"/>
          <w:sz w:val="24"/>
          <w:szCs w:val="24"/>
        </w:rPr>
        <w:t>环境等级为二级的基坑，可采取截水或排水措施；</w:t>
      </w:r>
    </w:p>
    <w:p w14:paraId="446D717D"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4 </w:t>
      </w:r>
      <w:r w:rsidRPr="00C67684">
        <w:rPr>
          <w:rFonts w:hint="eastAsia"/>
          <w:sz w:val="24"/>
          <w:szCs w:val="24"/>
        </w:rPr>
        <w:t>环境等级为三级的基坑，可采取截水或降排水措施。</w:t>
      </w:r>
    </w:p>
    <w:p w14:paraId="35A7AA6B" w14:textId="1740AA64" w:rsidR="009F0748" w:rsidRPr="00C67684" w:rsidRDefault="009F0748" w:rsidP="00772F65">
      <w:pPr>
        <w:spacing w:line="360" w:lineRule="auto"/>
        <w:rPr>
          <w:sz w:val="24"/>
          <w:szCs w:val="24"/>
        </w:rPr>
      </w:pPr>
      <w:r w:rsidRPr="00C67684">
        <w:rPr>
          <w:rFonts w:hint="eastAsia"/>
          <w:b/>
          <w:bCs/>
          <w:sz w:val="24"/>
          <w:szCs w:val="24"/>
        </w:rPr>
        <w:t xml:space="preserve">7.1.3 </w:t>
      </w:r>
      <w:r w:rsidRPr="00C67684">
        <w:rPr>
          <w:rFonts w:hint="eastAsia"/>
          <w:sz w:val="24"/>
          <w:szCs w:val="24"/>
        </w:rPr>
        <w:t xml:space="preserve"> </w:t>
      </w:r>
      <w:r w:rsidRPr="00C67684">
        <w:rPr>
          <w:rFonts w:hint="eastAsia"/>
          <w:sz w:val="24"/>
          <w:szCs w:val="24"/>
        </w:rPr>
        <w:t>基坑可全部或局部采用</w:t>
      </w:r>
      <w:r w:rsidR="00772F65" w:rsidRPr="00C67684">
        <w:rPr>
          <w:rFonts w:hint="eastAsia"/>
          <w:sz w:val="24"/>
          <w:szCs w:val="24"/>
        </w:rPr>
        <w:t>放坡</w:t>
      </w:r>
      <w:r w:rsidRPr="00C67684">
        <w:rPr>
          <w:rFonts w:hint="eastAsia"/>
          <w:sz w:val="24"/>
          <w:szCs w:val="24"/>
        </w:rPr>
        <w:t>，不具备全深度放坡条件时宜与支护结构相结合。</w:t>
      </w:r>
    </w:p>
    <w:p w14:paraId="7C4194D2" w14:textId="77777777" w:rsidR="009F0748" w:rsidRPr="00C67684" w:rsidRDefault="009F0748" w:rsidP="009F0748">
      <w:pPr>
        <w:pStyle w:val="2"/>
        <w:spacing w:line="415" w:lineRule="auto"/>
        <w:jc w:val="center"/>
      </w:pPr>
      <w:bookmarkStart w:id="86" w:name="_Toc176859024"/>
      <w:r w:rsidRPr="00C67684">
        <w:rPr>
          <w:rFonts w:hint="eastAsia"/>
        </w:rPr>
        <w:t>7.2</w:t>
      </w:r>
      <w:r w:rsidRPr="00C67684">
        <w:t xml:space="preserve">  </w:t>
      </w:r>
      <w:r w:rsidRPr="00C67684">
        <w:rPr>
          <w:rFonts w:hint="eastAsia"/>
        </w:rPr>
        <w:t>设计</w:t>
      </w:r>
      <w:bookmarkEnd w:id="86"/>
    </w:p>
    <w:p w14:paraId="7AF74734" w14:textId="77777777" w:rsidR="009F0748" w:rsidRPr="00C67684" w:rsidRDefault="009F0748" w:rsidP="00772F65">
      <w:pPr>
        <w:spacing w:line="360" w:lineRule="auto"/>
        <w:rPr>
          <w:sz w:val="24"/>
          <w:szCs w:val="24"/>
        </w:rPr>
      </w:pPr>
      <w:r w:rsidRPr="00C67684">
        <w:rPr>
          <w:rFonts w:hint="eastAsia"/>
          <w:b/>
          <w:bCs/>
          <w:sz w:val="24"/>
          <w:szCs w:val="24"/>
        </w:rPr>
        <w:t>7.2</w:t>
      </w:r>
      <w:r w:rsidRPr="00C67684">
        <w:rPr>
          <w:b/>
          <w:bCs/>
          <w:sz w:val="24"/>
          <w:szCs w:val="24"/>
        </w:rPr>
        <w:t xml:space="preserve">.1  </w:t>
      </w:r>
      <w:r w:rsidRPr="00C67684">
        <w:rPr>
          <w:rFonts w:hint="eastAsia"/>
          <w:sz w:val="24"/>
          <w:szCs w:val="24"/>
        </w:rPr>
        <w:t>基坑坡率应根据整体稳定性分析计算结果确定，初步设计时坡率取值可符合下表规定：</w:t>
      </w:r>
    </w:p>
    <w:p w14:paraId="7B738D19" w14:textId="77777777" w:rsidR="009F0748" w:rsidRPr="00C67684" w:rsidRDefault="009F0748" w:rsidP="009F0748">
      <w:pPr>
        <w:jc w:val="center"/>
        <w:rPr>
          <w:b/>
          <w:bCs/>
        </w:rPr>
      </w:pPr>
      <w:r w:rsidRPr="00C67684">
        <w:rPr>
          <w:rFonts w:hint="eastAsia"/>
          <w:b/>
          <w:bCs/>
          <w:szCs w:val="18"/>
        </w:rPr>
        <w:t>表</w:t>
      </w:r>
      <w:r w:rsidRPr="00C67684">
        <w:rPr>
          <w:rFonts w:hint="eastAsia"/>
          <w:b/>
          <w:bCs/>
          <w:szCs w:val="18"/>
        </w:rPr>
        <w:t xml:space="preserve">7.2.1 </w:t>
      </w:r>
      <w:r w:rsidRPr="00C67684">
        <w:rPr>
          <w:rFonts w:hint="eastAsia"/>
          <w:b/>
          <w:bCs/>
          <w:szCs w:val="18"/>
        </w:rPr>
        <w:t>基坑坡率允许值（高：宽）</w:t>
      </w:r>
    </w:p>
    <w:tbl>
      <w:tblPr>
        <w:tblStyle w:val="aff4"/>
        <w:tblW w:w="0" w:type="auto"/>
        <w:tblLayout w:type="fixed"/>
        <w:tblLook w:val="04A0" w:firstRow="1" w:lastRow="0" w:firstColumn="1" w:lastColumn="0" w:noHBand="0" w:noVBand="1"/>
      </w:tblPr>
      <w:tblGrid>
        <w:gridCol w:w="1146"/>
        <w:gridCol w:w="1540"/>
        <w:gridCol w:w="1423"/>
        <w:gridCol w:w="1423"/>
        <w:gridCol w:w="1423"/>
        <w:gridCol w:w="1423"/>
      </w:tblGrid>
      <w:tr w:rsidR="009F0748" w:rsidRPr="00C67684" w14:paraId="445EECD0" w14:textId="77777777" w:rsidTr="0088367B">
        <w:tc>
          <w:tcPr>
            <w:tcW w:w="1146" w:type="dxa"/>
          </w:tcPr>
          <w:p w14:paraId="1AF8F7FD" w14:textId="77777777" w:rsidR="009F0748" w:rsidRPr="00C67684" w:rsidRDefault="009F0748" w:rsidP="0088367B">
            <w:pPr>
              <w:jc w:val="center"/>
              <w:rPr>
                <w:szCs w:val="18"/>
              </w:rPr>
            </w:pPr>
            <w:r w:rsidRPr="00C67684">
              <w:rPr>
                <w:rFonts w:hint="eastAsia"/>
                <w:szCs w:val="18"/>
              </w:rPr>
              <w:t>岩土</w:t>
            </w:r>
          </w:p>
          <w:p w14:paraId="5C4E5AC8" w14:textId="77777777" w:rsidR="009F0748" w:rsidRPr="00C67684" w:rsidRDefault="009F0748" w:rsidP="0088367B">
            <w:pPr>
              <w:jc w:val="center"/>
              <w:rPr>
                <w:szCs w:val="18"/>
              </w:rPr>
            </w:pPr>
            <w:r w:rsidRPr="00C67684">
              <w:rPr>
                <w:rFonts w:hint="eastAsia"/>
                <w:szCs w:val="18"/>
              </w:rPr>
              <w:t>类别</w:t>
            </w:r>
          </w:p>
        </w:tc>
        <w:tc>
          <w:tcPr>
            <w:tcW w:w="1540" w:type="dxa"/>
          </w:tcPr>
          <w:p w14:paraId="44FD9B80" w14:textId="77777777" w:rsidR="009F0748" w:rsidRPr="00C67684" w:rsidRDefault="009F0748" w:rsidP="0088367B">
            <w:pPr>
              <w:jc w:val="center"/>
              <w:rPr>
                <w:szCs w:val="18"/>
              </w:rPr>
            </w:pPr>
            <w:r w:rsidRPr="00C67684">
              <w:rPr>
                <w:rFonts w:hint="eastAsia"/>
                <w:szCs w:val="18"/>
              </w:rPr>
              <w:t>风化程度、</w:t>
            </w:r>
          </w:p>
          <w:p w14:paraId="5043461B" w14:textId="77777777" w:rsidR="009F0748" w:rsidRPr="00C67684" w:rsidRDefault="009F0748" w:rsidP="0088367B">
            <w:pPr>
              <w:jc w:val="center"/>
              <w:rPr>
                <w:szCs w:val="18"/>
              </w:rPr>
            </w:pPr>
            <w:r w:rsidRPr="00C67684">
              <w:rPr>
                <w:rFonts w:hint="eastAsia"/>
                <w:szCs w:val="18"/>
              </w:rPr>
              <w:t>密实度或状态</w:t>
            </w:r>
          </w:p>
        </w:tc>
        <w:tc>
          <w:tcPr>
            <w:tcW w:w="1423" w:type="dxa"/>
          </w:tcPr>
          <w:p w14:paraId="3FE55406" w14:textId="77777777" w:rsidR="009F0748" w:rsidRPr="00C67684" w:rsidRDefault="009F0748" w:rsidP="0088367B">
            <w:pPr>
              <w:jc w:val="center"/>
              <w:rPr>
                <w:szCs w:val="18"/>
              </w:rPr>
            </w:pPr>
            <w:r w:rsidRPr="00C67684">
              <w:rPr>
                <w:rFonts w:hint="eastAsia"/>
                <w:szCs w:val="18"/>
              </w:rPr>
              <w:t>坡高</w:t>
            </w:r>
          </w:p>
          <w:p w14:paraId="5BD53854" w14:textId="77777777" w:rsidR="009F0748" w:rsidRPr="00C67684" w:rsidRDefault="009F0748" w:rsidP="0088367B">
            <w:pPr>
              <w:jc w:val="center"/>
              <w:rPr>
                <w:szCs w:val="18"/>
              </w:rPr>
            </w:pPr>
            <w:r w:rsidRPr="00C67684">
              <w:rPr>
                <w:rFonts w:hint="eastAsia"/>
                <w:szCs w:val="18"/>
              </w:rPr>
              <w:t>0m~5m</w:t>
            </w:r>
          </w:p>
        </w:tc>
        <w:tc>
          <w:tcPr>
            <w:tcW w:w="1423" w:type="dxa"/>
          </w:tcPr>
          <w:p w14:paraId="1DDED9AA" w14:textId="77777777" w:rsidR="009F0748" w:rsidRPr="00C67684" w:rsidRDefault="009F0748" w:rsidP="0088367B">
            <w:pPr>
              <w:jc w:val="center"/>
              <w:rPr>
                <w:szCs w:val="18"/>
              </w:rPr>
            </w:pPr>
            <w:r w:rsidRPr="00C67684">
              <w:rPr>
                <w:rFonts w:hint="eastAsia"/>
                <w:szCs w:val="18"/>
              </w:rPr>
              <w:t>坡高</w:t>
            </w:r>
          </w:p>
          <w:p w14:paraId="09511EDC" w14:textId="77777777" w:rsidR="009F0748" w:rsidRPr="00C67684" w:rsidRDefault="009F0748" w:rsidP="0088367B">
            <w:pPr>
              <w:jc w:val="center"/>
              <w:rPr>
                <w:szCs w:val="18"/>
              </w:rPr>
            </w:pPr>
            <w:r w:rsidRPr="00C67684">
              <w:rPr>
                <w:rFonts w:hint="eastAsia"/>
                <w:szCs w:val="18"/>
              </w:rPr>
              <w:t>5m~10m</w:t>
            </w:r>
          </w:p>
        </w:tc>
        <w:tc>
          <w:tcPr>
            <w:tcW w:w="1423" w:type="dxa"/>
          </w:tcPr>
          <w:p w14:paraId="08199812" w14:textId="77777777" w:rsidR="009F0748" w:rsidRPr="00C67684" w:rsidRDefault="009F0748" w:rsidP="0088367B">
            <w:pPr>
              <w:jc w:val="center"/>
              <w:rPr>
                <w:szCs w:val="18"/>
              </w:rPr>
            </w:pPr>
            <w:r w:rsidRPr="00C67684">
              <w:rPr>
                <w:rFonts w:hint="eastAsia"/>
                <w:szCs w:val="18"/>
              </w:rPr>
              <w:t>坡高</w:t>
            </w:r>
          </w:p>
          <w:p w14:paraId="58EB9C37" w14:textId="77777777" w:rsidR="009F0748" w:rsidRPr="00C67684" w:rsidRDefault="009F0748" w:rsidP="0088367B">
            <w:pPr>
              <w:jc w:val="center"/>
              <w:rPr>
                <w:szCs w:val="18"/>
              </w:rPr>
            </w:pPr>
            <w:r w:rsidRPr="00C67684">
              <w:rPr>
                <w:rFonts w:hint="eastAsia"/>
                <w:szCs w:val="18"/>
              </w:rPr>
              <w:t>10m~15m</w:t>
            </w:r>
          </w:p>
        </w:tc>
        <w:tc>
          <w:tcPr>
            <w:tcW w:w="1423" w:type="dxa"/>
          </w:tcPr>
          <w:p w14:paraId="61D4D43A" w14:textId="77777777" w:rsidR="009F0748" w:rsidRPr="00C67684" w:rsidRDefault="009F0748" w:rsidP="0088367B">
            <w:pPr>
              <w:jc w:val="center"/>
              <w:rPr>
                <w:szCs w:val="18"/>
              </w:rPr>
            </w:pPr>
            <w:r w:rsidRPr="00C67684">
              <w:rPr>
                <w:rFonts w:hint="eastAsia"/>
                <w:szCs w:val="18"/>
              </w:rPr>
              <w:t>坡高</w:t>
            </w:r>
          </w:p>
          <w:p w14:paraId="3CDEA4A4" w14:textId="77777777" w:rsidR="009F0748" w:rsidRPr="00C67684" w:rsidRDefault="009F0748" w:rsidP="0088367B">
            <w:pPr>
              <w:jc w:val="center"/>
              <w:rPr>
                <w:szCs w:val="18"/>
              </w:rPr>
            </w:pPr>
            <w:r w:rsidRPr="00C67684">
              <w:rPr>
                <w:rFonts w:hint="eastAsia"/>
                <w:szCs w:val="18"/>
              </w:rPr>
              <w:t>15m~20m</w:t>
            </w:r>
          </w:p>
        </w:tc>
      </w:tr>
      <w:tr w:rsidR="009F0748" w:rsidRPr="00C67684" w14:paraId="0821EB24" w14:textId="77777777" w:rsidTr="0088367B">
        <w:tc>
          <w:tcPr>
            <w:tcW w:w="1146" w:type="dxa"/>
            <w:vAlign w:val="center"/>
          </w:tcPr>
          <w:p w14:paraId="08AFBB1C" w14:textId="77777777" w:rsidR="009F0748" w:rsidRPr="00C67684" w:rsidRDefault="009F0748" w:rsidP="0088367B">
            <w:pPr>
              <w:jc w:val="center"/>
              <w:rPr>
                <w:szCs w:val="18"/>
              </w:rPr>
            </w:pPr>
            <w:r w:rsidRPr="00C67684">
              <w:rPr>
                <w:rFonts w:hint="eastAsia"/>
                <w:szCs w:val="18"/>
              </w:rPr>
              <w:t>硬质岩</w:t>
            </w:r>
          </w:p>
        </w:tc>
        <w:tc>
          <w:tcPr>
            <w:tcW w:w="1540" w:type="dxa"/>
          </w:tcPr>
          <w:p w14:paraId="58A9E8F4" w14:textId="77777777" w:rsidR="009F0748" w:rsidRPr="00C67684" w:rsidRDefault="009F0748" w:rsidP="0088367B">
            <w:pPr>
              <w:jc w:val="center"/>
              <w:rPr>
                <w:szCs w:val="18"/>
              </w:rPr>
            </w:pPr>
            <w:r w:rsidRPr="00C67684">
              <w:rPr>
                <w:rFonts w:hint="eastAsia"/>
                <w:szCs w:val="18"/>
              </w:rPr>
              <w:t>微风化</w:t>
            </w:r>
          </w:p>
          <w:p w14:paraId="095AB2EF" w14:textId="77777777" w:rsidR="009F0748" w:rsidRPr="00C67684" w:rsidRDefault="009F0748" w:rsidP="0088367B">
            <w:pPr>
              <w:jc w:val="center"/>
              <w:rPr>
                <w:szCs w:val="18"/>
              </w:rPr>
            </w:pPr>
            <w:r w:rsidRPr="00C67684">
              <w:rPr>
                <w:rFonts w:hint="eastAsia"/>
                <w:szCs w:val="18"/>
              </w:rPr>
              <w:t>中风化</w:t>
            </w:r>
          </w:p>
          <w:p w14:paraId="778F2994" w14:textId="77777777" w:rsidR="009F0748" w:rsidRPr="00C67684" w:rsidRDefault="009F0748" w:rsidP="0088367B">
            <w:pPr>
              <w:jc w:val="center"/>
              <w:rPr>
                <w:szCs w:val="18"/>
              </w:rPr>
            </w:pPr>
            <w:r w:rsidRPr="00C67684">
              <w:rPr>
                <w:rFonts w:hint="eastAsia"/>
                <w:szCs w:val="18"/>
              </w:rPr>
              <w:t>强风化</w:t>
            </w:r>
          </w:p>
          <w:p w14:paraId="4A3AF9CB" w14:textId="77777777" w:rsidR="009F0748" w:rsidRPr="00C67684" w:rsidRDefault="009F0748" w:rsidP="0088367B">
            <w:pPr>
              <w:jc w:val="center"/>
              <w:rPr>
                <w:szCs w:val="18"/>
              </w:rPr>
            </w:pPr>
            <w:r w:rsidRPr="00C67684">
              <w:rPr>
                <w:rFonts w:hint="eastAsia"/>
                <w:szCs w:val="18"/>
              </w:rPr>
              <w:t>全风化</w:t>
            </w:r>
          </w:p>
        </w:tc>
        <w:tc>
          <w:tcPr>
            <w:tcW w:w="1423" w:type="dxa"/>
          </w:tcPr>
          <w:p w14:paraId="538DB14B" w14:textId="77777777" w:rsidR="009F0748" w:rsidRPr="00C67684" w:rsidRDefault="009F0748" w:rsidP="0088367B">
            <w:pPr>
              <w:jc w:val="center"/>
              <w:rPr>
                <w:szCs w:val="18"/>
              </w:rPr>
            </w:pPr>
            <w:r w:rsidRPr="00C67684">
              <w:rPr>
                <w:rFonts w:hint="eastAsia"/>
                <w:szCs w:val="18"/>
              </w:rPr>
              <w:t>1:0~1:0.10</w:t>
            </w:r>
          </w:p>
          <w:p w14:paraId="7DD76E32" w14:textId="77777777" w:rsidR="009F0748" w:rsidRPr="00C67684" w:rsidRDefault="009F0748" w:rsidP="0088367B">
            <w:pPr>
              <w:jc w:val="center"/>
              <w:rPr>
                <w:szCs w:val="18"/>
              </w:rPr>
            </w:pPr>
            <w:r w:rsidRPr="00C67684">
              <w:rPr>
                <w:rFonts w:hint="eastAsia"/>
                <w:szCs w:val="18"/>
              </w:rPr>
              <w:t>1:0~1:0.20</w:t>
            </w:r>
          </w:p>
          <w:p w14:paraId="4CAB8034" w14:textId="77777777" w:rsidR="009F0748" w:rsidRPr="00C67684" w:rsidRDefault="009F0748" w:rsidP="0088367B">
            <w:pPr>
              <w:jc w:val="center"/>
              <w:rPr>
                <w:szCs w:val="18"/>
              </w:rPr>
            </w:pPr>
            <w:r w:rsidRPr="00C67684">
              <w:rPr>
                <w:rFonts w:hint="eastAsia"/>
                <w:szCs w:val="18"/>
              </w:rPr>
              <w:t>1:0.10~1:0.25</w:t>
            </w:r>
          </w:p>
          <w:p w14:paraId="6A623776" w14:textId="77777777" w:rsidR="009F0748" w:rsidRPr="00C67684" w:rsidRDefault="009F0748" w:rsidP="0088367B">
            <w:pPr>
              <w:jc w:val="center"/>
              <w:rPr>
                <w:szCs w:val="18"/>
              </w:rPr>
            </w:pPr>
            <w:r w:rsidRPr="00C67684">
              <w:rPr>
                <w:rFonts w:hint="eastAsia"/>
                <w:szCs w:val="18"/>
              </w:rPr>
              <w:t>1:0.10~1:0.30</w:t>
            </w:r>
          </w:p>
        </w:tc>
        <w:tc>
          <w:tcPr>
            <w:tcW w:w="1423" w:type="dxa"/>
          </w:tcPr>
          <w:p w14:paraId="54F68B46" w14:textId="77777777" w:rsidR="009F0748" w:rsidRPr="00C67684" w:rsidRDefault="009F0748" w:rsidP="0088367B">
            <w:pPr>
              <w:jc w:val="center"/>
              <w:rPr>
                <w:szCs w:val="18"/>
              </w:rPr>
            </w:pPr>
            <w:r w:rsidRPr="00C67684">
              <w:rPr>
                <w:rFonts w:hint="eastAsia"/>
                <w:szCs w:val="18"/>
              </w:rPr>
              <w:t>1:0.10~1:0.20</w:t>
            </w:r>
          </w:p>
          <w:p w14:paraId="1149DB5E" w14:textId="77777777" w:rsidR="009F0748" w:rsidRPr="00C67684" w:rsidRDefault="009F0748" w:rsidP="0088367B">
            <w:pPr>
              <w:jc w:val="center"/>
              <w:rPr>
                <w:szCs w:val="18"/>
              </w:rPr>
            </w:pPr>
            <w:r w:rsidRPr="00C67684">
              <w:rPr>
                <w:rFonts w:hint="eastAsia"/>
                <w:szCs w:val="18"/>
              </w:rPr>
              <w:t>1:0.15~1:0.35</w:t>
            </w:r>
          </w:p>
          <w:p w14:paraId="59715DF1" w14:textId="77777777" w:rsidR="009F0748" w:rsidRPr="00C67684" w:rsidRDefault="009F0748" w:rsidP="0088367B">
            <w:pPr>
              <w:jc w:val="center"/>
              <w:rPr>
                <w:szCs w:val="18"/>
              </w:rPr>
            </w:pPr>
            <w:r w:rsidRPr="00C67684">
              <w:rPr>
                <w:rFonts w:hint="eastAsia"/>
                <w:szCs w:val="18"/>
              </w:rPr>
              <w:t>1:0.20~1:0.60</w:t>
            </w:r>
          </w:p>
          <w:p w14:paraId="6D2DDA9D" w14:textId="77777777" w:rsidR="009F0748" w:rsidRPr="00C67684" w:rsidRDefault="009F0748" w:rsidP="0088367B">
            <w:pPr>
              <w:jc w:val="center"/>
              <w:rPr>
                <w:szCs w:val="18"/>
              </w:rPr>
            </w:pPr>
            <w:r w:rsidRPr="00C67684">
              <w:rPr>
                <w:rFonts w:hint="eastAsia"/>
                <w:szCs w:val="18"/>
              </w:rPr>
              <w:t>1:0.25~1:0.75</w:t>
            </w:r>
          </w:p>
        </w:tc>
        <w:tc>
          <w:tcPr>
            <w:tcW w:w="1423" w:type="dxa"/>
          </w:tcPr>
          <w:p w14:paraId="1328A0BD" w14:textId="77777777" w:rsidR="009F0748" w:rsidRPr="00C67684" w:rsidRDefault="009F0748" w:rsidP="0088367B">
            <w:pPr>
              <w:jc w:val="center"/>
              <w:rPr>
                <w:szCs w:val="18"/>
              </w:rPr>
            </w:pPr>
            <w:r w:rsidRPr="00C67684">
              <w:rPr>
                <w:rFonts w:hint="eastAsia"/>
                <w:szCs w:val="18"/>
              </w:rPr>
              <w:t>1:0.15~1:0.35</w:t>
            </w:r>
          </w:p>
          <w:p w14:paraId="18AB3520" w14:textId="77777777" w:rsidR="009F0748" w:rsidRPr="00C67684" w:rsidRDefault="009F0748" w:rsidP="0088367B">
            <w:pPr>
              <w:jc w:val="center"/>
              <w:rPr>
                <w:szCs w:val="18"/>
              </w:rPr>
            </w:pPr>
            <w:r w:rsidRPr="00C67684">
              <w:rPr>
                <w:rFonts w:hint="eastAsia"/>
                <w:szCs w:val="18"/>
              </w:rPr>
              <w:t>1:0.25~1:0.50</w:t>
            </w:r>
          </w:p>
          <w:p w14:paraId="7B21C485" w14:textId="77777777" w:rsidR="009F0748" w:rsidRPr="00C67684" w:rsidRDefault="009F0748" w:rsidP="0088367B">
            <w:pPr>
              <w:jc w:val="center"/>
              <w:rPr>
                <w:szCs w:val="18"/>
              </w:rPr>
            </w:pPr>
            <w:r w:rsidRPr="00C67684">
              <w:rPr>
                <w:rFonts w:hint="eastAsia"/>
                <w:szCs w:val="18"/>
              </w:rPr>
              <w:t>1:0.50~1:0.85</w:t>
            </w:r>
          </w:p>
          <w:p w14:paraId="597D0F7C" w14:textId="77777777" w:rsidR="009F0748" w:rsidRPr="00C67684" w:rsidRDefault="009F0748" w:rsidP="0088367B">
            <w:pPr>
              <w:jc w:val="center"/>
              <w:rPr>
                <w:szCs w:val="18"/>
              </w:rPr>
            </w:pPr>
            <w:r w:rsidRPr="00C67684">
              <w:rPr>
                <w:rFonts w:hint="eastAsia"/>
                <w:szCs w:val="18"/>
              </w:rPr>
              <w:t>1:0.60~1:1.10</w:t>
            </w:r>
          </w:p>
        </w:tc>
        <w:tc>
          <w:tcPr>
            <w:tcW w:w="1423" w:type="dxa"/>
          </w:tcPr>
          <w:p w14:paraId="2DC7FAEA" w14:textId="77777777" w:rsidR="009F0748" w:rsidRPr="00C67684" w:rsidRDefault="009F0748" w:rsidP="0088367B">
            <w:pPr>
              <w:jc w:val="center"/>
              <w:rPr>
                <w:szCs w:val="18"/>
              </w:rPr>
            </w:pPr>
            <w:r w:rsidRPr="00C67684">
              <w:rPr>
                <w:rFonts w:hint="eastAsia"/>
                <w:szCs w:val="18"/>
              </w:rPr>
              <w:t>1:0.25~1:0.50</w:t>
            </w:r>
          </w:p>
          <w:p w14:paraId="6BF1A7F1" w14:textId="77777777" w:rsidR="009F0748" w:rsidRPr="00C67684" w:rsidRDefault="009F0748" w:rsidP="0088367B">
            <w:pPr>
              <w:jc w:val="center"/>
              <w:rPr>
                <w:szCs w:val="18"/>
              </w:rPr>
            </w:pPr>
            <w:r w:rsidRPr="00C67684">
              <w:rPr>
                <w:rFonts w:hint="eastAsia"/>
                <w:szCs w:val="18"/>
              </w:rPr>
              <w:t>1:0.40~1:0.75</w:t>
            </w:r>
          </w:p>
          <w:p w14:paraId="30C4A696" w14:textId="77777777" w:rsidR="009F0748" w:rsidRPr="00C67684" w:rsidRDefault="009F0748" w:rsidP="0088367B">
            <w:pPr>
              <w:jc w:val="center"/>
              <w:rPr>
                <w:szCs w:val="18"/>
              </w:rPr>
            </w:pPr>
            <w:r w:rsidRPr="00C67684">
              <w:rPr>
                <w:rFonts w:hint="eastAsia"/>
                <w:szCs w:val="18"/>
              </w:rPr>
              <w:t>1:0.75~1:1.10</w:t>
            </w:r>
          </w:p>
          <w:p w14:paraId="0337A0D6" w14:textId="77777777" w:rsidR="009F0748" w:rsidRPr="00C67684" w:rsidRDefault="009F0748" w:rsidP="0088367B">
            <w:pPr>
              <w:jc w:val="center"/>
              <w:rPr>
                <w:szCs w:val="18"/>
              </w:rPr>
            </w:pPr>
            <w:r w:rsidRPr="00C67684">
              <w:rPr>
                <w:rFonts w:hint="eastAsia"/>
                <w:szCs w:val="18"/>
              </w:rPr>
              <w:t>1:1.00~1:1.25</w:t>
            </w:r>
          </w:p>
        </w:tc>
      </w:tr>
      <w:tr w:rsidR="009F0748" w:rsidRPr="00C67684" w14:paraId="34723302" w14:textId="77777777" w:rsidTr="0088367B">
        <w:tc>
          <w:tcPr>
            <w:tcW w:w="1146" w:type="dxa"/>
            <w:vAlign w:val="center"/>
          </w:tcPr>
          <w:p w14:paraId="18467CCE" w14:textId="77777777" w:rsidR="009F0748" w:rsidRPr="00C67684" w:rsidRDefault="009F0748" w:rsidP="0088367B">
            <w:pPr>
              <w:jc w:val="center"/>
              <w:rPr>
                <w:szCs w:val="18"/>
              </w:rPr>
            </w:pPr>
            <w:r w:rsidRPr="00C67684">
              <w:rPr>
                <w:rFonts w:hint="eastAsia"/>
                <w:szCs w:val="18"/>
              </w:rPr>
              <w:t>软质岩</w:t>
            </w:r>
          </w:p>
        </w:tc>
        <w:tc>
          <w:tcPr>
            <w:tcW w:w="1540" w:type="dxa"/>
          </w:tcPr>
          <w:p w14:paraId="632EA232" w14:textId="77777777" w:rsidR="009F0748" w:rsidRPr="00C67684" w:rsidRDefault="009F0748" w:rsidP="0088367B">
            <w:pPr>
              <w:jc w:val="center"/>
              <w:rPr>
                <w:szCs w:val="18"/>
              </w:rPr>
            </w:pPr>
            <w:r w:rsidRPr="00C67684">
              <w:rPr>
                <w:rFonts w:hint="eastAsia"/>
                <w:szCs w:val="18"/>
              </w:rPr>
              <w:t>微风化</w:t>
            </w:r>
          </w:p>
          <w:p w14:paraId="0F11520A" w14:textId="77777777" w:rsidR="009F0748" w:rsidRPr="00C67684" w:rsidRDefault="009F0748" w:rsidP="0088367B">
            <w:pPr>
              <w:jc w:val="center"/>
              <w:rPr>
                <w:szCs w:val="18"/>
              </w:rPr>
            </w:pPr>
            <w:r w:rsidRPr="00C67684">
              <w:rPr>
                <w:rFonts w:hint="eastAsia"/>
                <w:szCs w:val="18"/>
              </w:rPr>
              <w:t>中风化</w:t>
            </w:r>
          </w:p>
          <w:p w14:paraId="2684FACA" w14:textId="77777777" w:rsidR="009F0748" w:rsidRPr="00C67684" w:rsidRDefault="009F0748" w:rsidP="0088367B">
            <w:pPr>
              <w:jc w:val="center"/>
              <w:rPr>
                <w:szCs w:val="18"/>
              </w:rPr>
            </w:pPr>
            <w:r w:rsidRPr="00C67684">
              <w:rPr>
                <w:rFonts w:hint="eastAsia"/>
                <w:szCs w:val="18"/>
              </w:rPr>
              <w:t>强风化</w:t>
            </w:r>
          </w:p>
          <w:p w14:paraId="5695D0DA" w14:textId="77777777" w:rsidR="009F0748" w:rsidRPr="00C67684" w:rsidRDefault="009F0748" w:rsidP="0088367B">
            <w:pPr>
              <w:jc w:val="center"/>
              <w:rPr>
                <w:szCs w:val="18"/>
              </w:rPr>
            </w:pPr>
            <w:r w:rsidRPr="00C67684">
              <w:rPr>
                <w:rFonts w:hint="eastAsia"/>
                <w:szCs w:val="18"/>
              </w:rPr>
              <w:t>全风化</w:t>
            </w:r>
          </w:p>
        </w:tc>
        <w:tc>
          <w:tcPr>
            <w:tcW w:w="1423" w:type="dxa"/>
          </w:tcPr>
          <w:p w14:paraId="4C7A213F" w14:textId="77777777" w:rsidR="009F0748" w:rsidRPr="00C67684" w:rsidRDefault="009F0748" w:rsidP="0088367B">
            <w:pPr>
              <w:jc w:val="center"/>
              <w:rPr>
                <w:szCs w:val="18"/>
              </w:rPr>
            </w:pPr>
            <w:r w:rsidRPr="00C67684">
              <w:rPr>
                <w:rFonts w:hint="eastAsia"/>
                <w:szCs w:val="18"/>
              </w:rPr>
              <w:t>1:0.10~1:0.20</w:t>
            </w:r>
          </w:p>
          <w:p w14:paraId="045A56DD" w14:textId="77777777" w:rsidR="009F0748" w:rsidRPr="00C67684" w:rsidRDefault="009F0748" w:rsidP="0088367B">
            <w:pPr>
              <w:jc w:val="center"/>
              <w:rPr>
                <w:szCs w:val="18"/>
              </w:rPr>
            </w:pPr>
            <w:r w:rsidRPr="00C67684">
              <w:rPr>
                <w:rFonts w:hint="eastAsia"/>
                <w:szCs w:val="18"/>
              </w:rPr>
              <w:t>1:0.10~1:0.30</w:t>
            </w:r>
          </w:p>
          <w:p w14:paraId="18C3221F" w14:textId="77777777" w:rsidR="009F0748" w:rsidRPr="00C67684" w:rsidRDefault="009F0748" w:rsidP="0088367B">
            <w:pPr>
              <w:jc w:val="center"/>
              <w:rPr>
                <w:szCs w:val="18"/>
              </w:rPr>
            </w:pPr>
            <w:r w:rsidRPr="00C67684">
              <w:rPr>
                <w:rFonts w:hint="eastAsia"/>
                <w:szCs w:val="18"/>
              </w:rPr>
              <w:t>1:0.15~1:0.35</w:t>
            </w:r>
          </w:p>
          <w:p w14:paraId="1100BDD4" w14:textId="77777777" w:rsidR="009F0748" w:rsidRPr="00C67684" w:rsidRDefault="009F0748" w:rsidP="0088367B">
            <w:pPr>
              <w:jc w:val="center"/>
              <w:rPr>
                <w:szCs w:val="18"/>
              </w:rPr>
            </w:pPr>
            <w:r w:rsidRPr="00C67684">
              <w:rPr>
                <w:rFonts w:hint="eastAsia"/>
                <w:szCs w:val="18"/>
              </w:rPr>
              <w:t>1:0.20~1:0.40</w:t>
            </w:r>
          </w:p>
        </w:tc>
        <w:tc>
          <w:tcPr>
            <w:tcW w:w="1423" w:type="dxa"/>
          </w:tcPr>
          <w:p w14:paraId="647F3B31" w14:textId="77777777" w:rsidR="009F0748" w:rsidRPr="00C67684" w:rsidRDefault="009F0748" w:rsidP="0088367B">
            <w:pPr>
              <w:jc w:val="center"/>
              <w:rPr>
                <w:szCs w:val="18"/>
              </w:rPr>
            </w:pPr>
            <w:r w:rsidRPr="00C67684">
              <w:rPr>
                <w:rFonts w:hint="eastAsia"/>
                <w:szCs w:val="18"/>
              </w:rPr>
              <w:t>1:0.15~1:0.40</w:t>
            </w:r>
          </w:p>
          <w:p w14:paraId="000EA417" w14:textId="77777777" w:rsidR="009F0748" w:rsidRPr="00C67684" w:rsidRDefault="009F0748" w:rsidP="0088367B">
            <w:pPr>
              <w:jc w:val="center"/>
              <w:rPr>
                <w:szCs w:val="18"/>
              </w:rPr>
            </w:pPr>
            <w:r w:rsidRPr="00C67684">
              <w:rPr>
                <w:rFonts w:hint="eastAsia"/>
                <w:szCs w:val="18"/>
              </w:rPr>
              <w:t>1:0.25~1:0.60</w:t>
            </w:r>
          </w:p>
          <w:p w14:paraId="4CB9BF4D" w14:textId="77777777" w:rsidR="009F0748" w:rsidRPr="00C67684" w:rsidRDefault="009F0748" w:rsidP="0088367B">
            <w:pPr>
              <w:jc w:val="center"/>
              <w:rPr>
                <w:szCs w:val="18"/>
              </w:rPr>
            </w:pPr>
            <w:r w:rsidRPr="00C67684">
              <w:rPr>
                <w:rFonts w:hint="eastAsia"/>
                <w:szCs w:val="18"/>
              </w:rPr>
              <w:t>1:0.30~1:0.75</w:t>
            </w:r>
          </w:p>
          <w:p w14:paraId="0CECC89D" w14:textId="77777777" w:rsidR="009F0748" w:rsidRPr="00C67684" w:rsidRDefault="009F0748" w:rsidP="0088367B">
            <w:pPr>
              <w:jc w:val="center"/>
              <w:rPr>
                <w:szCs w:val="18"/>
              </w:rPr>
            </w:pPr>
            <w:r w:rsidRPr="00C67684">
              <w:rPr>
                <w:rFonts w:hint="eastAsia"/>
                <w:szCs w:val="18"/>
              </w:rPr>
              <w:t>1:0.30~1:0.85</w:t>
            </w:r>
          </w:p>
        </w:tc>
        <w:tc>
          <w:tcPr>
            <w:tcW w:w="1423" w:type="dxa"/>
          </w:tcPr>
          <w:p w14:paraId="72D8F5C4" w14:textId="77777777" w:rsidR="009F0748" w:rsidRPr="00C67684" w:rsidRDefault="009F0748" w:rsidP="0088367B">
            <w:pPr>
              <w:jc w:val="center"/>
              <w:rPr>
                <w:szCs w:val="18"/>
              </w:rPr>
            </w:pPr>
            <w:r w:rsidRPr="00C67684">
              <w:rPr>
                <w:rFonts w:hint="eastAsia"/>
                <w:szCs w:val="18"/>
              </w:rPr>
              <w:t>1:0.35~1:0.75</w:t>
            </w:r>
          </w:p>
          <w:p w14:paraId="08594C07" w14:textId="77777777" w:rsidR="009F0748" w:rsidRPr="00C67684" w:rsidRDefault="009F0748" w:rsidP="0088367B">
            <w:pPr>
              <w:jc w:val="center"/>
              <w:rPr>
                <w:szCs w:val="18"/>
              </w:rPr>
            </w:pPr>
            <w:r w:rsidRPr="00C67684">
              <w:rPr>
                <w:rFonts w:hint="eastAsia"/>
                <w:szCs w:val="18"/>
              </w:rPr>
              <w:t>1:0.50~1:0.85</w:t>
            </w:r>
          </w:p>
          <w:p w14:paraId="64C66AB4" w14:textId="77777777" w:rsidR="009F0748" w:rsidRPr="00C67684" w:rsidRDefault="009F0748" w:rsidP="0088367B">
            <w:pPr>
              <w:jc w:val="center"/>
              <w:rPr>
                <w:szCs w:val="18"/>
              </w:rPr>
            </w:pPr>
            <w:r w:rsidRPr="00C67684">
              <w:rPr>
                <w:rFonts w:hint="eastAsia"/>
                <w:szCs w:val="18"/>
              </w:rPr>
              <w:t>1:0.60~1:1.0</w:t>
            </w:r>
          </w:p>
          <w:p w14:paraId="2AF86424" w14:textId="77777777" w:rsidR="009F0748" w:rsidRPr="00C67684" w:rsidRDefault="009F0748" w:rsidP="0088367B">
            <w:pPr>
              <w:jc w:val="center"/>
              <w:rPr>
                <w:szCs w:val="18"/>
              </w:rPr>
            </w:pPr>
            <w:r w:rsidRPr="00C67684">
              <w:rPr>
                <w:rFonts w:hint="eastAsia"/>
                <w:szCs w:val="18"/>
              </w:rPr>
              <w:t>1:0.75~1:1.25</w:t>
            </w:r>
          </w:p>
        </w:tc>
        <w:tc>
          <w:tcPr>
            <w:tcW w:w="1423" w:type="dxa"/>
          </w:tcPr>
          <w:p w14:paraId="1626905F" w14:textId="77777777" w:rsidR="009F0748" w:rsidRPr="00C67684" w:rsidRDefault="009F0748" w:rsidP="0088367B">
            <w:pPr>
              <w:jc w:val="center"/>
              <w:rPr>
                <w:szCs w:val="18"/>
              </w:rPr>
            </w:pPr>
            <w:r w:rsidRPr="00C67684">
              <w:rPr>
                <w:rFonts w:hint="eastAsia"/>
                <w:szCs w:val="18"/>
              </w:rPr>
              <w:t>1:0.50~1:0.85</w:t>
            </w:r>
          </w:p>
          <w:p w14:paraId="607D5770" w14:textId="77777777" w:rsidR="009F0748" w:rsidRPr="00C67684" w:rsidRDefault="009F0748" w:rsidP="0088367B">
            <w:pPr>
              <w:jc w:val="center"/>
              <w:rPr>
                <w:szCs w:val="18"/>
              </w:rPr>
            </w:pPr>
            <w:r w:rsidRPr="00C67684">
              <w:rPr>
                <w:rFonts w:hint="eastAsia"/>
                <w:szCs w:val="18"/>
              </w:rPr>
              <w:t>1:0.60~1:1.00</w:t>
            </w:r>
          </w:p>
          <w:p w14:paraId="4390561A" w14:textId="77777777" w:rsidR="009F0748" w:rsidRPr="00C67684" w:rsidRDefault="009F0748" w:rsidP="0088367B">
            <w:pPr>
              <w:jc w:val="center"/>
              <w:rPr>
                <w:szCs w:val="18"/>
              </w:rPr>
            </w:pPr>
            <w:r w:rsidRPr="00C67684">
              <w:rPr>
                <w:rFonts w:hint="eastAsia"/>
                <w:szCs w:val="18"/>
              </w:rPr>
              <w:t>1:0.85~1:1.25</w:t>
            </w:r>
          </w:p>
          <w:p w14:paraId="13440B4D" w14:textId="77777777" w:rsidR="009F0748" w:rsidRPr="00C67684" w:rsidRDefault="009F0748" w:rsidP="0088367B">
            <w:pPr>
              <w:jc w:val="center"/>
              <w:rPr>
                <w:szCs w:val="18"/>
              </w:rPr>
            </w:pPr>
            <w:r w:rsidRPr="00C67684">
              <w:rPr>
                <w:rFonts w:hint="eastAsia"/>
                <w:szCs w:val="18"/>
              </w:rPr>
              <w:t>1:1.10~1:1.50</w:t>
            </w:r>
          </w:p>
        </w:tc>
      </w:tr>
      <w:tr w:rsidR="009F0748" w:rsidRPr="00C67684" w14:paraId="2FA7E46B" w14:textId="77777777" w:rsidTr="0088367B">
        <w:tc>
          <w:tcPr>
            <w:tcW w:w="1146" w:type="dxa"/>
          </w:tcPr>
          <w:p w14:paraId="1C1BA9BF" w14:textId="77777777" w:rsidR="009F0748" w:rsidRPr="00C67684" w:rsidRDefault="009F0748" w:rsidP="0088367B">
            <w:pPr>
              <w:jc w:val="center"/>
              <w:rPr>
                <w:szCs w:val="18"/>
              </w:rPr>
            </w:pPr>
            <w:r w:rsidRPr="00C67684">
              <w:rPr>
                <w:rFonts w:hint="eastAsia"/>
                <w:szCs w:val="18"/>
              </w:rPr>
              <w:t>花岗岩残积黏性土</w:t>
            </w:r>
          </w:p>
        </w:tc>
        <w:tc>
          <w:tcPr>
            <w:tcW w:w="1540" w:type="dxa"/>
          </w:tcPr>
          <w:p w14:paraId="6C4BCBF1" w14:textId="77777777" w:rsidR="009F0748" w:rsidRPr="00C67684" w:rsidRDefault="009F0748" w:rsidP="0088367B">
            <w:pPr>
              <w:jc w:val="center"/>
              <w:rPr>
                <w:szCs w:val="18"/>
              </w:rPr>
            </w:pPr>
            <w:r w:rsidRPr="00C67684">
              <w:rPr>
                <w:rFonts w:hint="eastAsia"/>
                <w:szCs w:val="18"/>
              </w:rPr>
              <w:t>硬塑</w:t>
            </w:r>
          </w:p>
          <w:p w14:paraId="32DBC84C" w14:textId="77777777" w:rsidR="009F0748" w:rsidRPr="00C67684" w:rsidRDefault="009F0748" w:rsidP="0088367B">
            <w:pPr>
              <w:jc w:val="center"/>
              <w:rPr>
                <w:szCs w:val="18"/>
              </w:rPr>
            </w:pPr>
            <w:r w:rsidRPr="00C67684">
              <w:rPr>
                <w:rFonts w:hint="eastAsia"/>
                <w:szCs w:val="18"/>
              </w:rPr>
              <w:t>可塑</w:t>
            </w:r>
          </w:p>
        </w:tc>
        <w:tc>
          <w:tcPr>
            <w:tcW w:w="1423" w:type="dxa"/>
          </w:tcPr>
          <w:p w14:paraId="349FED3E" w14:textId="77777777" w:rsidR="009F0748" w:rsidRPr="00C67684" w:rsidRDefault="009F0748" w:rsidP="0088367B">
            <w:pPr>
              <w:jc w:val="center"/>
              <w:rPr>
                <w:szCs w:val="18"/>
              </w:rPr>
            </w:pPr>
            <w:r w:rsidRPr="00C67684">
              <w:rPr>
                <w:rFonts w:hint="eastAsia"/>
                <w:szCs w:val="18"/>
              </w:rPr>
              <w:t>1:0.20~1:0.60</w:t>
            </w:r>
          </w:p>
          <w:p w14:paraId="765D30FF" w14:textId="77777777" w:rsidR="009F0748" w:rsidRPr="00C67684" w:rsidRDefault="009F0748" w:rsidP="0088367B">
            <w:pPr>
              <w:jc w:val="center"/>
              <w:rPr>
                <w:szCs w:val="18"/>
              </w:rPr>
            </w:pPr>
            <w:r w:rsidRPr="00C67684">
              <w:rPr>
                <w:rFonts w:hint="eastAsia"/>
                <w:szCs w:val="18"/>
              </w:rPr>
              <w:t>1:0.25~1:0.75</w:t>
            </w:r>
          </w:p>
        </w:tc>
        <w:tc>
          <w:tcPr>
            <w:tcW w:w="1423" w:type="dxa"/>
          </w:tcPr>
          <w:p w14:paraId="702D9FCB" w14:textId="77777777" w:rsidR="009F0748" w:rsidRPr="00C67684" w:rsidRDefault="009F0748" w:rsidP="0088367B">
            <w:pPr>
              <w:jc w:val="center"/>
              <w:rPr>
                <w:szCs w:val="18"/>
              </w:rPr>
            </w:pPr>
            <w:r w:rsidRPr="00C67684">
              <w:rPr>
                <w:rFonts w:hint="eastAsia"/>
                <w:szCs w:val="18"/>
              </w:rPr>
              <w:t>1:0.50~1:1.00</w:t>
            </w:r>
          </w:p>
          <w:p w14:paraId="21582403" w14:textId="77777777" w:rsidR="009F0748" w:rsidRPr="00C67684" w:rsidRDefault="009F0748" w:rsidP="0088367B">
            <w:pPr>
              <w:jc w:val="center"/>
              <w:rPr>
                <w:szCs w:val="18"/>
              </w:rPr>
            </w:pPr>
            <w:r w:rsidRPr="00C67684">
              <w:rPr>
                <w:rFonts w:hint="eastAsia"/>
                <w:szCs w:val="18"/>
              </w:rPr>
              <w:t>1:0.60~1:1.25</w:t>
            </w:r>
          </w:p>
        </w:tc>
        <w:tc>
          <w:tcPr>
            <w:tcW w:w="1423" w:type="dxa"/>
          </w:tcPr>
          <w:p w14:paraId="4D6A44E8" w14:textId="77777777" w:rsidR="009F0748" w:rsidRPr="00C67684" w:rsidRDefault="009F0748" w:rsidP="0088367B">
            <w:pPr>
              <w:jc w:val="center"/>
              <w:rPr>
                <w:szCs w:val="18"/>
              </w:rPr>
            </w:pPr>
            <w:r w:rsidRPr="00C67684">
              <w:rPr>
                <w:rFonts w:hint="eastAsia"/>
                <w:szCs w:val="18"/>
              </w:rPr>
              <w:t>1:0.85~1:1.351:1.10~1:1.50</w:t>
            </w:r>
          </w:p>
        </w:tc>
        <w:tc>
          <w:tcPr>
            <w:tcW w:w="1423" w:type="dxa"/>
          </w:tcPr>
          <w:p w14:paraId="00E24C81" w14:textId="77777777" w:rsidR="009F0748" w:rsidRPr="00C67684" w:rsidRDefault="009F0748" w:rsidP="0088367B">
            <w:pPr>
              <w:jc w:val="center"/>
              <w:rPr>
                <w:szCs w:val="18"/>
              </w:rPr>
            </w:pPr>
            <w:r w:rsidRPr="00C67684">
              <w:rPr>
                <w:rFonts w:hint="eastAsia"/>
                <w:szCs w:val="18"/>
              </w:rPr>
              <w:t>-</w:t>
            </w:r>
          </w:p>
          <w:p w14:paraId="049DAAA3" w14:textId="77777777" w:rsidR="009F0748" w:rsidRPr="00C67684" w:rsidRDefault="009F0748" w:rsidP="0088367B">
            <w:pPr>
              <w:jc w:val="center"/>
              <w:rPr>
                <w:szCs w:val="18"/>
              </w:rPr>
            </w:pPr>
            <w:r w:rsidRPr="00C67684">
              <w:rPr>
                <w:rFonts w:hint="eastAsia"/>
                <w:szCs w:val="18"/>
              </w:rPr>
              <w:t>-</w:t>
            </w:r>
          </w:p>
        </w:tc>
      </w:tr>
      <w:tr w:rsidR="009F0748" w:rsidRPr="00C67684" w14:paraId="2FD427A4" w14:textId="77777777" w:rsidTr="0088367B">
        <w:tc>
          <w:tcPr>
            <w:tcW w:w="1146" w:type="dxa"/>
          </w:tcPr>
          <w:p w14:paraId="56F29A7E" w14:textId="77777777" w:rsidR="009F0748" w:rsidRPr="00C67684" w:rsidRDefault="009F0748" w:rsidP="0088367B">
            <w:pPr>
              <w:jc w:val="center"/>
              <w:rPr>
                <w:szCs w:val="18"/>
              </w:rPr>
            </w:pPr>
          </w:p>
          <w:p w14:paraId="341DC87A" w14:textId="77777777" w:rsidR="009F0748" w:rsidRPr="00C67684" w:rsidRDefault="009F0748" w:rsidP="0088367B">
            <w:pPr>
              <w:jc w:val="center"/>
              <w:rPr>
                <w:szCs w:val="18"/>
              </w:rPr>
            </w:pPr>
            <w:r w:rsidRPr="00C67684">
              <w:rPr>
                <w:rFonts w:hint="eastAsia"/>
                <w:szCs w:val="18"/>
              </w:rPr>
              <w:lastRenderedPageBreak/>
              <w:t>黏性土</w:t>
            </w:r>
          </w:p>
        </w:tc>
        <w:tc>
          <w:tcPr>
            <w:tcW w:w="1540" w:type="dxa"/>
          </w:tcPr>
          <w:p w14:paraId="75A0B34E" w14:textId="77777777" w:rsidR="009F0748" w:rsidRPr="00C67684" w:rsidRDefault="009F0748" w:rsidP="0088367B">
            <w:pPr>
              <w:jc w:val="center"/>
              <w:rPr>
                <w:szCs w:val="18"/>
              </w:rPr>
            </w:pPr>
            <w:r w:rsidRPr="00C67684">
              <w:rPr>
                <w:rFonts w:hint="eastAsia"/>
                <w:szCs w:val="18"/>
              </w:rPr>
              <w:lastRenderedPageBreak/>
              <w:t>坚硬</w:t>
            </w:r>
          </w:p>
          <w:p w14:paraId="310BA003" w14:textId="77777777" w:rsidR="009F0748" w:rsidRPr="00C67684" w:rsidRDefault="009F0748" w:rsidP="0088367B">
            <w:pPr>
              <w:jc w:val="center"/>
              <w:rPr>
                <w:szCs w:val="18"/>
              </w:rPr>
            </w:pPr>
            <w:r w:rsidRPr="00C67684">
              <w:rPr>
                <w:rFonts w:hint="eastAsia"/>
                <w:szCs w:val="18"/>
              </w:rPr>
              <w:lastRenderedPageBreak/>
              <w:t>硬塑</w:t>
            </w:r>
          </w:p>
          <w:p w14:paraId="2606637D" w14:textId="77777777" w:rsidR="009F0748" w:rsidRPr="00C67684" w:rsidRDefault="009F0748" w:rsidP="0088367B">
            <w:pPr>
              <w:jc w:val="center"/>
              <w:rPr>
                <w:szCs w:val="18"/>
              </w:rPr>
            </w:pPr>
            <w:r w:rsidRPr="00C67684">
              <w:rPr>
                <w:rFonts w:hint="eastAsia"/>
                <w:szCs w:val="18"/>
              </w:rPr>
              <w:t>可塑</w:t>
            </w:r>
          </w:p>
        </w:tc>
        <w:tc>
          <w:tcPr>
            <w:tcW w:w="1423" w:type="dxa"/>
          </w:tcPr>
          <w:p w14:paraId="5E23886D" w14:textId="77777777" w:rsidR="009F0748" w:rsidRPr="00C67684" w:rsidRDefault="009F0748" w:rsidP="0088367B">
            <w:pPr>
              <w:jc w:val="center"/>
              <w:rPr>
                <w:szCs w:val="18"/>
              </w:rPr>
            </w:pPr>
            <w:r w:rsidRPr="00C67684">
              <w:rPr>
                <w:rFonts w:hint="eastAsia"/>
                <w:szCs w:val="18"/>
              </w:rPr>
              <w:lastRenderedPageBreak/>
              <w:t>1:0.20~1:0.60</w:t>
            </w:r>
          </w:p>
          <w:p w14:paraId="1435AB85" w14:textId="77777777" w:rsidR="009F0748" w:rsidRPr="00C67684" w:rsidRDefault="009F0748" w:rsidP="0088367B">
            <w:pPr>
              <w:jc w:val="center"/>
              <w:rPr>
                <w:szCs w:val="18"/>
              </w:rPr>
            </w:pPr>
            <w:r w:rsidRPr="00C67684">
              <w:rPr>
                <w:rFonts w:hint="eastAsia"/>
                <w:szCs w:val="18"/>
              </w:rPr>
              <w:lastRenderedPageBreak/>
              <w:t>1:0.20~1:0.75</w:t>
            </w:r>
          </w:p>
          <w:p w14:paraId="6A01D2B3" w14:textId="77777777" w:rsidR="009F0748" w:rsidRPr="00C67684" w:rsidRDefault="009F0748" w:rsidP="0088367B">
            <w:pPr>
              <w:jc w:val="center"/>
              <w:rPr>
                <w:szCs w:val="18"/>
              </w:rPr>
            </w:pPr>
            <w:r w:rsidRPr="00C67684">
              <w:rPr>
                <w:rFonts w:hint="eastAsia"/>
                <w:szCs w:val="18"/>
              </w:rPr>
              <w:t>1:0.25~1:0.85</w:t>
            </w:r>
          </w:p>
        </w:tc>
        <w:tc>
          <w:tcPr>
            <w:tcW w:w="1423" w:type="dxa"/>
          </w:tcPr>
          <w:p w14:paraId="62FCFE82" w14:textId="77777777" w:rsidR="009F0748" w:rsidRPr="00C67684" w:rsidRDefault="009F0748" w:rsidP="0088367B">
            <w:pPr>
              <w:jc w:val="center"/>
              <w:rPr>
                <w:szCs w:val="18"/>
              </w:rPr>
            </w:pPr>
            <w:r w:rsidRPr="00C67684">
              <w:rPr>
                <w:rFonts w:hint="eastAsia"/>
                <w:szCs w:val="18"/>
              </w:rPr>
              <w:lastRenderedPageBreak/>
              <w:t>1:0.50~1:1.00</w:t>
            </w:r>
          </w:p>
          <w:p w14:paraId="1EBCA722" w14:textId="77777777" w:rsidR="009F0748" w:rsidRPr="00C67684" w:rsidRDefault="009F0748" w:rsidP="0088367B">
            <w:pPr>
              <w:jc w:val="center"/>
              <w:rPr>
                <w:szCs w:val="18"/>
              </w:rPr>
            </w:pPr>
            <w:r w:rsidRPr="00C67684">
              <w:rPr>
                <w:rFonts w:hint="eastAsia"/>
                <w:szCs w:val="18"/>
              </w:rPr>
              <w:lastRenderedPageBreak/>
              <w:t>1:0.60~1:1.10</w:t>
            </w:r>
          </w:p>
          <w:p w14:paraId="46647807" w14:textId="77777777" w:rsidR="009F0748" w:rsidRPr="00C67684" w:rsidRDefault="009F0748" w:rsidP="0088367B">
            <w:pPr>
              <w:jc w:val="center"/>
              <w:rPr>
                <w:szCs w:val="18"/>
              </w:rPr>
            </w:pPr>
            <w:r w:rsidRPr="00C67684">
              <w:rPr>
                <w:rFonts w:hint="eastAsia"/>
                <w:szCs w:val="18"/>
              </w:rPr>
              <w:t>1:0.75~1:1.25</w:t>
            </w:r>
          </w:p>
        </w:tc>
        <w:tc>
          <w:tcPr>
            <w:tcW w:w="1423" w:type="dxa"/>
          </w:tcPr>
          <w:p w14:paraId="175D729F" w14:textId="77777777" w:rsidR="009F0748" w:rsidRPr="00C67684" w:rsidRDefault="009F0748" w:rsidP="0088367B">
            <w:pPr>
              <w:jc w:val="center"/>
              <w:rPr>
                <w:szCs w:val="18"/>
              </w:rPr>
            </w:pPr>
            <w:r w:rsidRPr="00C67684">
              <w:rPr>
                <w:rFonts w:hint="eastAsia"/>
                <w:szCs w:val="18"/>
              </w:rPr>
              <w:lastRenderedPageBreak/>
              <w:t>1:0.85~1:1.35</w:t>
            </w:r>
          </w:p>
          <w:p w14:paraId="7702FB93" w14:textId="77777777" w:rsidR="009F0748" w:rsidRPr="00C67684" w:rsidRDefault="009F0748" w:rsidP="0088367B">
            <w:pPr>
              <w:jc w:val="center"/>
              <w:rPr>
                <w:szCs w:val="18"/>
              </w:rPr>
            </w:pPr>
            <w:r w:rsidRPr="00C67684">
              <w:rPr>
                <w:rFonts w:hint="eastAsia"/>
                <w:szCs w:val="18"/>
              </w:rPr>
              <w:lastRenderedPageBreak/>
              <w:t>1:1.00~1:1.50</w:t>
            </w:r>
          </w:p>
          <w:p w14:paraId="487A30FC" w14:textId="77777777" w:rsidR="009F0748" w:rsidRPr="00C67684" w:rsidRDefault="009F0748" w:rsidP="0088367B">
            <w:pPr>
              <w:jc w:val="center"/>
              <w:rPr>
                <w:szCs w:val="18"/>
              </w:rPr>
            </w:pPr>
            <w:r w:rsidRPr="00C67684">
              <w:rPr>
                <w:rFonts w:hint="eastAsia"/>
                <w:szCs w:val="18"/>
              </w:rPr>
              <w:t>1:1.10~1:1.75</w:t>
            </w:r>
          </w:p>
        </w:tc>
        <w:tc>
          <w:tcPr>
            <w:tcW w:w="1423" w:type="dxa"/>
          </w:tcPr>
          <w:p w14:paraId="12B613AF" w14:textId="77777777" w:rsidR="009F0748" w:rsidRPr="00C67684" w:rsidRDefault="009F0748" w:rsidP="0088367B">
            <w:pPr>
              <w:jc w:val="center"/>
              <w:rPr>
                <w:szCs w:val="18"/>
              </w:rPr>
            </w:pPr>
            <w:r w:rsidRPr="00C67684">
              <w:rPr>
                <w:rFonts w:hint="eastAsia"/>
                <w:szCs w:val="18"/>
              </w:rPr>
              <w:lastRenderedPageBreak/>
              <w:t>-</w:t>
            </w:r>
          </w:p>
          <w:p w14:paraId="6E1DD5C5" w14:textId="77777777" w:rsidR="009F0748" w:rsidRPr="00C67684" w:rsidRDefault="009F0748" w:rsidP="0088367B">
            <w:pPr>
              <w:jc w:val="center"/>
              <w:rPr>
                <w:szCs w:val="18"/>
              </w:rPr>
            </w:pPr>
            <w:r w:rsidRPr="00C67684">
              <w:rPr>
                <w:rFonts w:hint="eastAsia"/>
                <w:szCs w:val="18"/>
              </w:rPr>
              <w:lastRenderedPageBreak/>
              <w:t>-</w:t>
            </w:r>
          </w:p>
          <w:p w14:paraId="099EE56C" w14:textId="77777777" w:rsidR="009F0748" w:rsidRPr="00C67684" w:rsidRDefault="009F0748" w:rsidP="0088367B">
            <w:pPr>
              <w:jc w:val="center"/>
              <w:rPr>
                <w:szCs w:val="18"/>
              </w:rPr>
            </w:pPr>
            <w:r w:rsidRPr="00C67684">
              <w:rPr>
                <w:rFonts w:hint="eastAsia"/>
                <w:szCs w:val="18"/>
              </w:rPr>
              <w:t>-</w:t>
            </w:r>
          </w:p>
        </w:tc>
      </w:tr>
      <w:tr w:rsidR="009F0748" w:rsidRPr="00C67684" w14:paraId="3E557A40" w14:textId="77777777" w:rsidTr="0088367B">
        <w:tc>
          <w:tcPr>
            <w:tcW w:w="1146" w:type="dxa"/>
          </w:tcPr>
          <w:p w14:paraId="79019C63" w14:textId="77777777" w:rsidR="009F0748" w:rsidRPr="00C67684" w:rsidRDefault="009F0748" w:rsidP="0088367B">
            <w:pPr>
              <w:jc w:val="center"/>
              <w:rPr>
                <w:szCs w:val="18"/>
              </w:rPr>
            </w:pPr>
            <w:r w:rsidRPr="00C67684">
              <w:rPr>
                <w:rFonts w:hint="eastAsia"/>
                <w:szCs w:val="18"/>
              </w:rPr>
              <w:lastRenderedPageBreak/>
              <w:t>粉土</w:t>
            </w:r>
          </w:p>
        </w:tc>
        <w:tc>
          <w:tcPr>
            <w:tcW w:w="1540" w:type="dxa"/>
          </w:tcPr>
          <w:p w14:paraId="4DD96BB0" w14:textId="77777777" w:rsidR="009F0748" w:rsidRPr="00C67684" w:rsidRDefault="009F0748" w:rsidP="0088367B">
            <w:pPr>
              <w:jc w:val="center"/>
              <w:rPr>
                <w:szCs w:val="18"/>
              </w:rPr>
            </w:pPr>
            <w:r w:rsidRPr="00C67684">
              <w:rPr>
                <w:rFonts w:hint="eastAsia"/>
                <w:szCs w:val="18"/>
              </w:rPr>
              <w:t>稍湿</w:t>
            </w:r>
          </w:p>
        </w:tc>
        <w:tc>
          <w:tcPr>
            <w:tcW w:w="1423" w:type="dxa"/>
          </w:tcPr>
          <w:p w14:paraId="2905242B" w14:textId="77777777" w:rsidR="009F0748" w:rsidRPr="00C67684" w:rsidRDefault="009F0748" w:rsidP="0088367B">
            <w:pPr>
              <w:jc w:val="center"/>
              <w:rPr>
                <w:szCs w:val="18"/>
              </w:rPr>
            </w:pPr>
            <w:r w:rsidRPr="00C67684">
              <w:rPr>
                <w:rFonts w:hint="eastAsia"/>
                <w:szCs w:val="18"/>
              </w:rPr>
              <w:t>1:1.00~1:1.25</w:t>
            </w:r>
          </w:p>
        </w:tc>
        <w:tc>
          <w:tcPr>
            <w:tcW w:w="1423" w:type="dxa"/>
          </w:tcPr>
          <w:p w14:paraId="4549484F" w14:textId="77777777" w:rsidR="009F0748" w:rsidRPr="00C67684" w:rsidRDefault="009F0748" w:rsidP="0088367B">
            <w:pPr>
              <w:jc w:val="center"/>
              <w:rPr>
                <w:szCs w:val="18"/>
              </w:rPr>
            </w:pPr>
            <w:r w:rsidRPr="00C67684">
              <w:rPr>
                <w:rFonts w:hint="eastAsia"/>
                <w:szCs w:val="18"/>
              </w:rPr>
              <w:t>1:1.20~1:1.50</w:t>
            </w:r>
          </w:p>
        </w:tc>
        <w:tc>
          <w:tcPr>
            <w:tcW w:w="1423" w:type="dxa"/>
          </w:tcPr>
          <w:p w14:paraId="2767CB81" w14:textId="77777777" w:rsidR="009F0748" w:rsidRPr="00C67684" w:rsidRDefault="009F0748" w:rsidP="0088367B">
            <w:pPr>
              <w:jc w:val="center"/>
              <w:rPr>
                <w:szCs w:val="18"/>
              </w:rPr>
            </w:pPr>
            <w:r w:rsidRPr="00C67684">
              <w:rPr>
                <w:rFonts w:hint="eastAsia"/>
                <w:szCs w:val="18"/>
              </w:rPr>
              <w:t>1:1.35~1:1.75</w:t>
            </w:r>
          </w:p>
        </w:tc>
        <w:tc>
          <w:tcPr>
            <w:tcW w:w="1423" w:type="dxa"/>
          </w:tcPr>
          <w:p w14:paraId="53F6CE4E" w14:textId="77777777" w:rsidR="009F0748" w:rsidRPr="00C67684" w:rsidRDefault="009F0748" w:rsidP="0088367B">
            <w:pPr>
              <w:jc w:val="center"/>
              <w:rPr>
                <w:szCs w:val="18"/>
              </w:rPr>
            </w:pPr>
            <w:r w:rsidRPr="00C67684">
              <w:rPr>
                <w:rFonts w:hint="eastAsia"/>
                <w:szCs w:val="18"/>
              </w:rPr>
              <w:t>-</w:t>
            </w:r>
          </w:p>
        </w:tc>
      </w:tr>
      <w:tr w:rsidR="009F0748" w:rsidRPr="00C67684" w14:paraId="43070C4C" w14:textId="77777777" w:rsidTr="0088367B">
        <w:tc>
          <w:tcPr>
            <w:tcW w:w="1146" w:type="dxa"/>
          </w:tcPr>
          <w:p w14:paraId="703FC303" w14:textId="77777777" w:rsidR="009F0748" w:rsidRPr="00C67684" w:rsidRDefault="009F0748" w:rsidP="0088367B">
            <w:pPr>
              <w:jc w:val="center"/>
              <w:rPr>
                <w:szCs w:val="18"/>
              </w:rPr>
            </w:pPr>
          </w:p>
          <w:p w14:paraId="59293B28" w14:textId="77777777" w:rsidR="009F0748" w:rsidRPr="00C67684" w:rsidRDefault="009F0748" w:rsidP="0088367B">
            <w:pPr>
              <w:jc w:val="center"/>
              <w:rPr>
                <w:szCs w:val="18"/>
              </w:rPr>
            </w:pPr>
            <w:r w:rsidRPr="00C67684">
              <w:rPr>
                <w:rFonts w:hint="eastAsia"/>
                <w:szCs w:val="18"/>
              </w:rPr>
              <w:t>碎石土</w:t>
            </w:r>
          </w:p>
        </w:tc>
        <w:tc>
          <w:tcPr>
            <w:tcW w:w="1540" w:type="dxa"/>
          </w:tcPr>
          <w:p w14:paraId="1DCF4B1E" w14:textId="77777777" w:rsidR="009F0748" w:rsidRPr="00C67684" w:rsidRDefault="009F0748" w:rsidP="0088367B">
            <w:pPr>
              <w:jc w:val="center"/>
              <w:rPr>
                <w:szCs w:val="18"/>
              </w:rPr>
            </w:pPr>
            <w:r w:rsidRPr="00C67684">
              <w:rPr>
                <w:rFonts w:hint="eastAsia"/>
                <w:szCs w:val="18"/>
              </w:rPr>
              <w:t>密实</w:t>
            </w:r>
          </w:p>
          <w:p w14:paraId="348192B8" w14:textId="77777777" w:rsidR="009F0748" w:rsidRPr="00C67684" w:rsidRDefault="009F0748" w:rsidP="0088367B">
            <w:pPr>
              <w:jc w:val="center"/>
              <w:rPr>
                <w:szCs w:val="18"/>
              </w:rPr>
            </w:pPr>
            <w:r w:rsidRPr="00C67684">
              <w:rPr>
                <w:rFonts w:hint="eastAsia"/>
                <w:szCs w:val="18"/>
              </w:rPr>
              <w:t>中密</w:t>
            </w:r>
          </w:p>
          <w:p w14:paraId="69E667FF" w14:textId="77777777" w:rsidR="009F0748" w:rsidRPr="00C67684" w:rsidRDefault="009F0748" w:rsidP="0088367B">
            <w:pPr>
              <w:jc w:val="center"/>
              <w:rPr>
                <w:szCs w:val="18"/>
              </w:rPr>
            </w:pPr>
            <w:r w:rsidRPr="00C67684">
              <w:rPr>
                <w:rFonts w:hint="eastAsia"/>
                <w:szCs w:val="18"/>
              </w:rPr>
              <w:t>稍密</w:t>
            </w:r>
          </w:p>
        </w:tc>
        <w:tc>
          <w:tcPr>
            <w:tcW w:w="1423" w:type="dxa"/>
          </w:tcPr>
          <w:p w14:paraId="47308298" w14:textId="77777777" w:rsidR="009F0748" w:rsidRPr="00C67684" w:rsidRDefault="009F0748" w:rsidP="0088367B">
            <w:pPr>
              <w:jc w:val="center"/>
              <w:rPr>
                <w:szCs w:val="18"/>
              </w:rPr>
            </w:pPr>
            <w:r w:rsidRPr="00C67684">
              <w:rPr>
                <w:rFonts w:hint="eastAsia"/>
                <w:szCs w:val="18"/>
              </w:rPr>
              <w:t>1:0.25~1:0.50</w:t>
            </w:r>
          </w:p>
          <w:p w14:paraId="2B0EDCB5" w14:textId="77777777" w:rsidR="009F0748" w:rsidRPr="00C67684" w:rsidRDefault="009F0748" w:rsidP="0088367B">
            <w:pPr>
              <w:jc w:val="center"/>
              <w:rPr>
                <w:szCs w:val="18"/>
              </w:rPr>
            </w:pPr>
            <w:r w:rsidRPr="00C67684">
              <w:rPr>
                <w:rFonts w:hint="eastAsia"/>
                <w:szCs w:val="18"/>
              </w:rPr>
              <w:t>1:0.25~1:0.75</w:t>
            </w:r>
          </w:p>
          <w:p w14:paraId="7435DD46" w14:textId="77777777" w:rsidR="009F0748" w:rsidRPr="00C67684" w:rsidRDefault="009F0748" w:rsidP="0088367B">
            <w:pPr>
              <w:jc w:val="center"/>
              <w:rPr>
                <w:szCs w:val="18"/>
              </w:rPr>
            </w:pPr>
            <w:r w:rsidRPr="00C67684">
              <w:rPr>
                <w:rFonts w:hint="eastAsia"/>
                <w:szCs w:val="18"/>
              </w:rPr>
              <w:t>1:0.35~1:0.85</w:t>
            </w:r>
          </w:p>
        </w:tc>
        <w:tc>
          <w:tcPr>
            <w:tcW w:w="1423" w:type="dxa"/>
          </w:tcPr>
          <w:p w14:paraId="5176B83F" w14:textId="77777777" w:rsidR="009F0748" w:rsidRPr="00C67684" w:rsidRDefault="009F0748" w:rsidP="0088367B">
            <w:pPr>
              <w:jc w:val="center"/>
              <w:rPr>
                <w:szCs w:val="18"/>
              </w:rPr>
            </w:pPr>
            <w:r w:rsidRPr="00C67684">
              <w:rPr>
                <w:rFonts w:hint="eastAsia"/>
                <w:szCs w:val="18"/>
              </w:rPr>
              <w:t>1:0.40~1:1.00</w:t>
            </w:r>
          </w:p>
          <w:p w14:paraId="52871F6E" w14:textId="77777777" w:rsidR="009F0748" w:rsidRPr="00C67684" w:rsidRDefault="009F0748" w:rsidP="0088367B">
            <w:pPr>
              <w:jc w:val="center"/>
              <w:rPr>
                <w:szCs w:val="18"/>
              </w:rPr>
            </w:pPr>
            <w:r w:rsidRPr="00C67684">
              <w:rPr>
                <w:rFonts w:hint="eastAsia"/>
                <w:szCs w:val="18"/>
              </w:rPr>
              <w:t>1:0.60~1:1.10</w:t>
            </w:r>
          </w:p>
          <w:p w14:paraId="24CD90EF" w14:textId="77777777" w:rsidR="009F0748" w:rsidRPr="00C67684" w:rsidRDefault="009F0748" w:rsidP="0088367B">
            <w:pPr>
              <w:jc w:val="center"/>
              <w:rPr>
                <w:szCs w:val="18"/>
              </w:rPr>
            </w:pPr>
            <w:r w:rsidRPr="00C67684">
              <w:rPr>
                <w:rFonts w:hint="eastAsia"/>
                <w:szCs w:val="18"/>
              </w:rPr>
              <w:t>1:0.75~1:1.25</w:t>
            </w:r>
          </w:p>
        </w:tc>
        <w:tc>
          <w:tcPr>
            <w:tcW w:w="1423" w:type="dxa"/>
          </w:tcPr>
          <w:p w14:paraId="7D3DEFB8" w14:textId="77777777" w:rsidR="009F0748" w:rsidRPr="00C67684" w:rsidRDefault="009F0748" w:rsidP="0088367B">
            <w:pPr>
              <w:jc w:val="center"/>
              <w:rPr>
                <w:szCs w:val="18"/>
              </w:rPr>
            </w:pPr>
            <w:r w:rsidRPr="00C67684">
              <w:rPr>
                <w:rFonts w:hint="eastAsia"/>
                <w:szCs w:val="18"/>
              </w:rPr>
              <w:t>1:0.75~1:1.35</w:t>
            </w:r>
          </w:p>
          <w:p w14:paraId="4C227050" w14:textId="77777777" w:rsidR="009F0748" w:rsidRPr="00C67684" w:rsidRDefault="009F0748" w:rsidP="0088367B">
            <w:pPr>
              <w:jc w:val="center"/>
              <w:rPr>
                <w:szCs w:val="18"/>
              </w:rPr>
            </w:pPr>
            <w:r w:rsidRPr="00C67684">
              <w:rPr>
                <w:rFonts w:hint="eastAsia"/>
                <w:szCs w:val="18"/>
              </w:rPr>
              <w:t>1:1.00~1:1.50</w:t>
            </w:r>
          </w:p>
          <w:p w14:paraId="603B7A50" w14:textId="77777777" w:rsidR="009F0748" w:rsidRPr="00C67684" w:rsidRDefault="009F0748" w:rsidP="0088367B">
            <w:pPr>
              <w:jc w:val="center"/>
              <w:rPr>
                <w:szCs w:val="18"/>
              </w:rPr>
            </w:pPr>
            <w:r w:rsidRPr="00C67684">
              <w:rPr>
                <w:rFonts w:hint="eastAsia"/>
                <w:szCs w:val="18"/>
              </w:rPr>
              <w:t>1:1.10~1:1.75</w:t>
            </w:r>
          </w:p>
        </w:tc>
        <w:tc>
          <w:tcPr>
            <w:tcW w:w="1423" w:type="dxa"/>
          </w:tcPr>
          <w:p w14:paraId="64D03351" w14:textId="77777777" w:rsidR="009F0748" w:rsidRPr="00C67684" w:rsidRDefault="009F0748" w:rsidP="0088367B">
            <w:pPr>
              <w:jc w:val="center"/>
              <w:rPr>
                <w:szCs w:val="18"/>
              </w:rPr>
            </w:pPr>
            <w:r w:rsidRPr="00C67684">
              <w:rPr>
                <w:rFonts w:hint="eastAsia"/>
                <w:szCs w:val="18"/>
              </w:rPr>
              <w:t>-</w:t>
            </w:r>
          </w:p>
          <w:p w14:paraId="224D859E" w14:textId="77777777" w:rsidR="009F0748" w:rsidRPr="00C67684" w:rsidRDefault="009F0748" w:rsidP="0088367B">
            <w:pPr>
              <w:jc w:val="center"/>
              <w:rPr>
                <w:szCs w:val="18"/>
              </w:rPr>
            </w:pPr>
            <w:r w:rsidRPr="00C67684">
              <w:rPr>
                <w:rFonts w:hint="eastAsia"/>
                <w:szCs w:val="18"/>
              </w:rPr>
              <w:t>-</w:t>
            </w:r>
          </w:p>
          <w:p w14:paraId="130BB40D" w14:textId="77777777" w:rsidR="009F0748" w:rsidRPr="00C67684" w:rsidRDefault="009F0748" w:rsidP="0088367B">
            <w:pPr>
              <w:jc w:val="center"/>
              <w:rPr>
                <w:szCs w:val="18"/>
              </w:rPr>
            </w:pPr>
            <w:r w:rsidRPr="00C67684">
              <w:rPr>
                <w:rFonts w:hint="eastAsia"/>
                <w:szCs w:val="18"/>
              </w:rPr>
              <w:t>-</w:t>
            </w:r>
          </w:p>
        </w:tc>
      </w:tr>
      <w:tr w:rsidR="009F0748" w:rsidRPr="00C67684" w14:paraId="787C9975" w14:textId="77777777" w:rsidTr="0088367B">
        <w:tc>
          <w:tcPr>
            <w:tcW w:w="1146" w:type="dxa"/>
          </w:tcPr>
          <w:p w14:paraId="006F9495" w14:textId="77777777" w:rsidR="009F0748" w:rsidRPr="00C67684" w:rsidRDefault="009F0748" w:rsidP="0088367B">
            <w:pPr>
              <w:jc w:val="center"/>
              <w:rPr>
                <w:szCs w:val="18"/>
              </w:rPr>
            </w:pPr>
            <w:r w:rsidRPr="00C67684">
              <w:rPr>
                <w:rFonts w:hint="eastAsia"/>
                <w:szCs w:val="18"/>
              </w:rPr>
              <w:t>填土</w:t>
            </w:r>
          </w:p>
        </w:tc>
        <w:tc>
          <w:tcPr>
            <w:tcW w:w="1540" w:type="dxa"/>
          </w:tcPr>
          <w:p w14:paraId="53A3CADB" w14:textId="77777777" w:rsidR="009F0748" w:rsidRPr="00C67684" w:rsidRDefault="009F0748" w:rsidP="0088367B">
            <w:pPr>
              <w:jc w:val="center"/>
              <w:rPr>
                <w:szCs w:val="18"/>
              </w:rPr>
            </w:pPr>
            <w:r w:rsidRPr="00C67684">
              <w:rPr>
                <w:rFonts w:hint="eastAsia"/>
                <w:szCs w:val="18"/>
              </w:rPr>
              <w:t>密实或中密</w:t>
            </w:r>
          </w:p>
        </w:tc>
        <w:tc>
          <w:tcPr>
            <w:tcW w:w="1423" w:type="dxa"/>
          </w:tcPr>
          <w:p w14:paraId="4DAA0C46" w14:textId="77777777" w:rsidR="009F0748" w:rsidRPr="00C67684" w:rsidRDefault="009F0748" w:rsidP="0088367B">
            <w:pPr>
              <w:rPr>
                <w:szCs w:val="18"/>
              </w:rPr>
            </w:pPr>
            <w:r w:rsidRPr="00C67684">
              <w:rPr>
                <w:rFonts w:hint="eastAsia"/>
                <w:szCs w:val="18"/>
              </w:rPr>
              <w:t>1:0.5~1:1.50</w:t>
            </w:r>
          </w:p>
        </w:tc>
        <w:tc>
          <w:tcPr>
            <w:tcW w:w="1423" w:type="dxa"/>
          </w:tcPr>
          <w:p w14:paraId="0FA5C122" w14:textId="77777777" w:rsidR="009F0748" w:rsidRPr="00C67684" w:rsidRDefault="009F0748" w:rsidP="0088367B">
            <w:pPr>
              <w:jc w:val="center"/>
              <w:rPr>
                <w:szCs w:val="18"/>
              </w:rPr>
            </w:pPr>
            <w:r w:rsidRPr="00C67684">
              <w:rPr>
                <w:rFonts w:hint="eastAsia"/>
                <w:szCs w:val="18"/>
              </w:rPr>
              <w:t>1:1.25~1:1.75</w:t>
            </w:r>
          </w:p>
        </w:tc>
        <w:tc>
          <w:tcPr>
            <w:tcW w:w="1423" w:type="dxa"/>
          </w:tcPr>
          <w:p w14:paraId="64EEF7D0" w14:textId="77777777" w:rsidR="009F0748" w:rsidRPr="00C67684" w:rsidRDefault="009F0748" w:rsidP="0088367B">
            <w:pPr>
              <w:jc w:val="center"/>
              <w:rPr>
                <w:szCs w:val="18"/>
              </w:rPr>
            </w:pPr>
            <w:r w:rsidRPr="00C67684">
              <w:rPr>
                <w:rFonts w:hint="eastAsia"/>
                <w:szCs w:val="18"/>
              </w:rPr>
              <w:t>1:1.50~1:2.00</w:t>
            </w:r>
          </w:p>
        </w:tc>
        <w:tc>
          <w:tcPr>
            <w:tcW w:w="1423" w:type="dxa"/>
          </w:tcPr>
          <w:p w14:paraId="3EA5C4D3" w14:textId="77777777" w:rsidR="009F0748" w:rsidRPr="00C67684" w:rsidRDefault="009F0748" w:rsidP="0088367B">
            <w:pPr>
              <w:jc w:val="center"/>
              <w:rPr>
                <w:szCs w:val="18"/>
              </w:rPr>
            </w:pPr>
            <w:r w:rsidRPr="00C67684">
              <w:rPr>
                <w:rFonts w:hint="eastAsia"/>
                <w:szCs w:val="18"/>
              </w:rPr>
              <w:t>-</w:t>
            </w:r>
          </w:p>
        </w:tc>
      </w:tr>
    </w:tbl>
    <w:p w14:paraId="5F18104B" w14:textId="77777777" w:rsidR="009F0748" w:rsidRPr="00C67684" w:rsidRDefault="009F0748" w:rsidP="009F0748">
      <w:pPr>
        <w:jc w:val="left"/>
        <w:rPr>
          <w:szCs w:val="18"/>
        </w:rPr>
      </w:pPr>
      <w:r w:rsidRPr="00C67684">
        <w:rPr>
          <w:rFonts w:hint="eastAsia"/>
          <w:szCs w:val="18"/>
        </w:rPr>
        <w:t>注：</w:t>
      </w:r>
      <w:r w:rsidRPr="00C67684">
        <w:rPr>
          <w:rFonts w:hint="eastAsia"/>
          <w:b/>
          <w:bCs/>
          <w:szCs w:val="18"/>
        </w:rPr>
        <w:t>1</w:t>
      </w:r>
      <w:r w:rsidRPr="00C67684">
        <w:rPr>
          <w:rFonts w:hint="eastAsia"/>
          <w:szCs w:val="18"/>
        </w:rPr>
        <w:t xml:space="preserve"> </w:t>
      </w:r>
      <w:r w:rsidRPr="00C67684">
        <w:rPr>
          <w:rFonts w:hint="eastAsia"/>
          <w:szCs w:val="18"/>
        </w:rPr>
        <w:t>表中填土成份为黏性土、粗粒土或建筑垃圾土；</w:t>
      </w:r>
    </w:p>
    <w:p w14:paraId="3935F193" w14:textId="77777777" w:rsidR="009F0748" w:rsidRPr="00C67684" w:rsidRDefault="009F0748" w:rsidP="009F0748">
      <w:pPr>
        <w:ind w:firstLineChars="200" w:firstLine="422"/>
        <w:rPr>
          <w:color w:val="000000"/>
          <w:szCs w:val="24"/>
        </w:rPr>
      </w:pPr>
      <w:r w:rsidRPr="00C67684">
        <w:rPr>
          <w:rFonts w:hint="eastAsia"/>
          <w:b/>
          <w:bCs/>
          <w:color w:val="000000"/>
          <w:szCs w:val="24"/>
        </w:rPr>
        <w:t>2</w:t>
      </w:r>
      <w:r w:rsidRPr="00C67684">
        <w:rPr>
          <w:b/>
          <w:color w:val="000000"/>
          <w:szCs w:val="24"/>
        </w:rPr>
        <w:t xml:space="preserve"> </w:t>
      </w:r>
      <w:r w:rsidRPr="00C67684">
        <w:rPr>
          <w:color w:val="000000"/>
          <w:szCs w:val="24"/>
        </w:rPr>
        <w:t>对</w:t>
      </w:r>
      <w:r w:rsidRPr="00C67684">
        <w:rPr>
          <w:color w:val="000000"/>
          <w:szCs w:val="24"/>
        </w:rPr>
        <w:t>Q</w:t>
      </w:r>
      <w:r w:rsidRPr="00C67684">
        <w:rPr>
          <w:color w:val="000000"/>
          <w:szCs w:val="24"/>
          <w:vertAlign w:val="subscript"/>
        </w:rPr>
        <w:t>4</w:t>
      </w:r>
      <w:r w:rsidRPr="00C67684">
        <w:rPr>
          <w:color w:val="000000"/>
          <w:szCs w:val="24"/>
          <w:vertAlign w:val="superscript"/>
        </w:rPr>
        <w:t>dl</w:t>
      </w:r>
      <w:r w:rsidRPr="00C67684">
        <w:rPr>
          <w:color w:val="000000"/>
          <w:szCs w:val="24"/>
        </w:rPr>
        <w:t xml:space="preserve"> </w:t>
      </w:r>
      <w:r w:rsidRPr="00C67684">
        <w:rPr>
          <w:color w:val="000000"/>
          <w:szCs w:val="24"/>
        </w:rPr>
        <w:t>坡积粘性土和</w:t>
      </w:r>
      <w:r w:rsidRPr="00C67684">
        <w:rPr>
          <w:color w:val="000000"/>
          <w:szCs w:val="24"/>
        </w:rPr>
        <w:t>Q</w:t>
      </w:r>
      <w:r w:rsidRPr="00C67684">
        <w:rPr>
          <w:color w:val="000000"/>
          <w:szCs w:val="24"/>
          <w:vertAlign w:val="subscript"/>
        </w:rPr>
        <w:t>3</w:t>
      </w:r>
      <w:r w:rsidRPr="00C67684">
        <w:rPr>
          <w:color w:val="000000"/>
          <w:szCs w:val="24"/>
          <w:vertAlign w:val="superscript"/>
        </w:rPr>
        <w:t>al+pl</w:t>
      </w:r>
      <w:r w:rsidRPr="00C67684">
        <w:rPr>
          <w:color w:val="000000"/>
          <w:szCs w:val="24"/>
        </w:rPr>
        <w:t>的冲、洪积粘性土可按照表中较缓值选取</w:t>
      </w:r>
      <w:r w:rsidRPr="00C67684">
        <w:rPr>
          <w:rFonts w:hint="eastAsia"/>
          <w:color w:val="000000"/>
          <w:szCs w:val="24"/>
        </w:rPr>
        <w:t>，</w:t>
      </w:r>
      <w:r w:rsidRPr="00C67684">
        <w:rPr>
          <w:color w:val="000000"/>
          <w:szCs w:val="24"/>
        </w:rPr>
        <w:t>对于</w:t>
      </w:r>
      <w:r w:rsidRPr="00C67684">
        <w:rPr>
          <w:color w:val="000000"/>
          <w:szCs w:val="24"/>
        </w:rPr>
        <w:t>Q</w:t>
      </w:r>
      <w:r w:rsidRPr="00C67684">
        <w:rPr>
          <w:color w:val="000000"/>
          <w:szCs w:val="24"/>
          <w:vertAlign w:val="subscript"/>
        </w:rPr>
        <w:t>3</w:t>
      </w:r>
      <w:r w:rsidRPr="00C67684">
        <w:rPr>
          <w:color w:val="000000"/>
          <w:szCs w:val="24"/>
          <w:vertAlign w:val="superscript"/>
        </w:rPr>
        <w:t>dl+el</w:t>
      </w:r>
      <w:r w:rsidRPr="00C67684">
        <w:rPr>
          <w:color w:val="000000"/>
          <w:szCs w:val="24"/>
        </w:rPr>
        <w:t>的坡、残积粘性土和</w:t>
      </w:r>
      <w:r w:rsidRPr="00C67684">
        <w:rPr>
          <w:color w:val="000000"/>
          <w:szCs w:val="24"/>
        </w:rPr>
        <w:t>Q</w:t>
      </w:r>
      <w:r w:rsidRPr="00C67684">
        <w:rPr>
          <w:color w:val="000000"/>
          <w:szCs w:val="24"/>
          <w:vertAlign w:val="subscript"/>
        </w:rPr>
        <w:t>2</w:t>
      </w:r>
      <w:r w:rsidRPr="00C67684">
        <w:rPr>
          <w:color w:val="000000"/>
          <w:szCs w:val="24"/>
          <w:vertAlign w:val="superscript"/>
        </w:rPr>
        <w:t>el</w:t>
      </w:r>
      <w:r w:rsidRPr="00C67684">
        <w:rPr>
          <w:color w:val="000000"/>
          <w:szCs w:val="24"/>
        </w:rPr>
        <w:t>的残积粘性土宜按表中较陡值选取</w:t>
      </w:r>
      <w:r w:rsidRPr="00C67684">
        <w:rPr>
          <w:rFonts w:hint="eastAsia"/>
          <w:color w:val="000000"/>
          <w:szCs w:val="24"/>
        </w:rPr>
        <w:t>;</w:t>
      </w:r>
    </w:p>
    <w:p w14:paraId="6581768E" w14:textId="77777777" w:rsidR="009F0748" w:rsidRPr="00C67684" w:rsidRDefault="009F0748" w:rsidP="009F0748">
      <w:pPr>
        <w:ind w:firstLineChars="200" w:firstLine="422"/>
        <w:jc w:val="left"/>
        <w:rPr>
          <w:szCs w:val="18"/>
        </w:rPr>
      </w:pPr>
      <w:r w:rsidRPr="00C67684">
        <w:rPr>
          <w:rFonts w:hint="eastAsia"/>
          <w:b/>
          <w:bCs/>
          <w:szCs w:val="18"/>
        </w:rPr>
        <w:t>3</w:t>
      </w:r>
      <w:r w:rsidRPr="00C67684">
        <w:rPr>
          <w:rFonts w:hint="eastAsia"/>
          <w:szCs w:val="18"/>
        </w:rPr>
        <w:t xml:space="preserve"> </w:t>
      </w:r>
      <w:r w:rsidRPr="00C67684">
        <w:rPr>
          <w:rFonts w:hint="eastAsia"/>
          <w:szCs w:val="18"/>
        </w:rPr>
        <w:t>砂土地层的坡率应大于自然休止角；</w:t>
      </w:r>
    </w:p>
    <w:p w14:paraId="32AE23D7" w14:textId="77777777" w:rsidR="009F0748" w:rsidRPr="00C67684" w:rsidRDefault="009F0748" w:rsidP="009F0748">
      <w:pPr>
        <w:ind w:firstLineChars="200" w:firstLine="422"/>
        <w:jc w:val="left"/>
        <w:rPr>
          <w:szCs w:val="18"/>
        </w:rPr>
      </w:pPr>
      <w:r w:rsidRPr="00C67684">
        <w:rPr>
          <w:rFonts w:hint="eastAsia"/>
          <w:b/>
          <w:bCs/>
          <w:szCs w:val="18"/>
        </w:rPr>
        <w:t>4</w:t>
      </w:r>
      <w:r w:rsidRPr="00C67684">
        <w:rPr>
          <w:rFonts w:hint="eastAsia"/>
          <w:szCs w:val="18"/>
        </w:rPr>
        <w:t xml:space="preserve"> </w:t>
      </w:r>
      <w:r w:rsidRPr="00C67684">
        <w:rPr>
          <w:rFonts w:hint="eastAsia"/>
          <w:szCs w:val="18"/>
        </w:rPr>
        <w:t>表中碎石土的充填物为坚硬或硬塑状态的黏性土，充填物为砂土时坡率允许值宜大于自然休止角；</w:t>
      </w:r>
    </w:p>
    <w:p w14:paraId="5DA1CB6A" w14:textId="77777777" w:rsidR="009F0748" w:rsidRPr="00C67684" w:rsidRDefault="009F0748" w:rsidP="009F0748">
      <w:pPr>
        <w:ind w:firstLineChars="200" w:firstLine="422"/>
        <w:jc w:val="left"/>
        <w:rPr>
          <w:szCs w:val="18"/>
        </w:rPr>
      </w:pPr>
      <w:r w:rsidRPr="00C67684">
        <w:rPr>
          <w:rFonts w:hint="eastAsia"/>
          <w:b/>
          <w:bCs/>
          <w:szCs w:val="18"/>
        </w:rPr>
        <w:t>5</w:t>
      </w:r>
      <w:r w:rsidRPr="00C67684">
        <w:rPr>
          <w:rFonts w:hint="eastAsia"/>
          <w:szCs w:val="18"/>
        </w:rPr>
        <w:t xml:space="preserve"> </w:t>
      </w:r>
      <w:r w:rsidRPr="00C67684">
        <w:rPr>
          <w:rFonts w:hint="eastAsia"/>
          <w:szCs w:val="18"/>
        </w:rPr>
        <w:t>岩质基坑坡面无外倾软弱结构面；</w:t>
      </w:r>
    </w:p>
    <w:p w14:paraId="23059952" w14:textId="77777777" w:rsidR="009F0748" w:rsidRPr="00C67684" w:rsidRDefault="009F0748" w:rsidP="009F0748">
      <w:pPr>
        <w:ind w:firstLineChars="200" w:firstLine="422"/>
        <w:rPr>
          <w:color w:val="000000"/>
          <w:szCs w:val="24"/>
        </w:rPr>
      </w:pPr>
      <w:r w:rsidRPr="00C67684">
        <w:rPr>
          <w:rFonts w:hint="eastAsia"/>
          <w:b/>
          <w:bCs/>
          <w:color w:val="000000"/>
          <w:szCs w:val="24"/>
        </w:rPr>
        <w:t>6</w:t>
      </w:r>
      <w:r w:rsidRPr="00C67684">
        <w:rPr>
          <w:rFonts w:hint="eastAsia"/>
          <w:color w:val="000000"/>
          <w:szCs w:val="24"/>
        </w:rPr>
        <w:t xml:space="preserve"> </w:t>
      </w:r>
      <w:r w:rsidRPr="00C67684">
        <w:rPr>
          <w:rFonts w:hint="eastAsia"/>
          <w:color w:val="000000"/>
          <w:szCs w:val="24"/>
        </w:rPr>
        <w:t>当岩体完整程度为完整、较完整时坡率可按表中较陡值选取；当完整程度为较破碎、破碎时，坡率宜按表中较缓值选取；完整程度为极破碎时，不适用本表；</w:t>
      </w:r>
    </w:p>
    <w:p w14:paraId="28D7A346" w14:textId="77777777" w:rsidR="009F0748" w:rsidRPr="00C67684" w:rsidRDefault="009F0748" w:rsidP="00772F65">
      <w:pPr>
        <w:spacing w:line="360" w:lineRule="auto"/>
        <w:rPr>
          <w:sz w:val="24"/>
          <w:szCs w:val="24"/>
        </w:rPr>
      </w:pPr>
      <w:r w:rsidRPr="00C67684">
        <w:rPr>
          <w:rFonts w:hint="eastAsia"/>
          <w:b/>
          <w:bCs/>
          <w:sz w:val="24"/>
          <w:szCs w:val="24"/>
        </w:rPr>
        <w:t>7.2.2</w:t>
      </w:r>
      <w:r w:rsidRPr="00C67684">
        <w:rPr>
          <w:rFonts w:hint="eastAsia"/>
          <w:sz w:val="24"/>
          <w:szCs w:val="24"/>
        </w:rPr>
        <w:t xml:space="preserve">  </w:t>
      </w:r>
      <w:r w:rsidRPr="00C67684">
        <w:rPr>
          <w:rFonts w:hint="eastAsia"/>
          <w:sz w:val="24"/>
          <w:szCs w:val="24"/>
        </w:rPr>
        <w:t>基坑整体稳定性分析计算方法宜符合下列规定：</w:t>
      </w:r>
    </w:p>
    <w:p w14:paraId="739F8F04"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1 </w:t>
      </w:r>
      <w:r w:rsidRPr="00C67684">
        <w:rPr>
          <w:rFonts w:hint="eastAsia"/>
          <w:sz w:val="24"/>
          <w:szCs w:val="24"/>
        </w:rPr>
        <w:t>土质基坑、较破碎</w:t>
      </w:r>
      <w:r w:rsidRPr="00C67684">
        <w:rPr>
          <w:rFonts w:hint="eastAsia"/>
          <w:sz w:val="24"/>
          <w:szCs w:val="24"/>
        </w:rPr>
        <w:t>~</w:t>
      </w:r>
      <w:r w:rsidRPr="00C67684">
        <w:rPr>
          <w:rFonts w:hint="eastAsia"/>
          <w:sz w:val="24"/>
          <w:szCs w:val="24"/>
        </w:rPr>
        <w:t>极破碎岩质基坑、极软岩基坑及土岩基坑等可能产生圆弧滑动的基坑，可采用简化毕肖普（</w:t>
      </w:r>
      <w:r w:rsidRPr="00C67684">
        <w:rPr>
          <w:rFonts w:hint="eastAsia"/>
          <w:sz w:val="24"/>
          <w:szCs w:val="24"/>
        </w:rPr>
        <w:t>Bishop</w:t>
      </w:r>
      <w:r w:rsidRPr="00C67684">
        <w:rPr>
          <w:rFonts w:hint="eastAsia"/>
          <w:sz w:val="24"/>
          <w:szCs w:val="24"/>
        </w:rPr>
        <w:t>）法、摩根斯坦—普莱斯（</w:t>
      </w:r>
      <w:r w:rsidRPr="00C67684">
        <w:rPr>
          <w:rFonts w:hint="eastAsia"/>
          <w:sz w:val="24"/>
          <w:szCs w:val="24"/>
        </w:rPr>
        <w:t>Morgenstern-Price</w:t>
      </w:r>
      <w:r w:rsidRPr="00C67684">
        <w:rPr>
          <w:rFonts w:hint="eastAsia"/>
          <w:sz w:val="24"/>
          <w:szCs w:val="24"/>
        </w:rPr>
        <w:t>）法、简布（</w:t>
      </w:r>
      <w:r w:rsidRPr="00C67684">
        <w:rPr>
          <w:rFonts w:hint="eastAsia"/>
          <w:sz w:val="24"/>
          <w:szCs w:val="24"/>
        </w:rPr>
        <w:t>Janbu</w:t>
      </w:r>
      <w:r w:rsidRPr="00C67684">
        <w:rPr>
          <w:rFonts w:hint="eastAsia"/>
          <w:sz w:val="24"/>
          <w:szCs w:val="24"/>
        </w:rPr>
        <w:t>）法、瑞典圆弧法等刚体极限平衡法；</w:t>
      </w:r>
    </w:p>
    <w:p w14:paraId="4B3E7D72"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2 </w:t>
      </w:r>
      <w:r w:rsidRPr="00C67684">
        <w:rPr>
          <w:rFonts w:hint="eastAsia"/>
          <w:sz w:val="24"/>
          <w:szCs w:val="24"/>
        </w:rPr>
        <w:t>除本条第</w:t>
      </w:r>
      <w:r w:rsidRPr="00C67684">
        <w:rPr>
          <w:rFonts w:hint="eastAsia"/>
          <w:sz w:val="24"/>
          <w:szCs w:val="24"/>
        </w:rPr>
        <w:t>1</w:t>
      </w:r>
      <w:r w:rsidRPr="00C67684">
        <w:rPr>
          <w:rFonts w:hint="eastAsia"/>
          <w:sz w:val="24"/>
          <w:szCs w:val="24"/>
        </w:rPr>
        <w:t>款外的岩质基坑，稳定性分析可采用刚体极限平衡法，结构复杂时可结合极射赤平投影法、实体比例投影法或块体平衡法，破坏机理复杂时可采用数值分析法；</w:t>
      </w:r>
    </w:p>
    <w:p w14:paraId="375F54F5"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3 </w:t>
      </w:r>
      <w:r w:rsidRPr="00C67684">
        <w:rPr>
          <w:rFonts w:hint="eastAsia"/>
          <w:sz w:val="24"/>
          <w:szCs w:val="24"/>
        </w:rPr>
        <w:t>可能产生直线或折线滑动的基坑，宜采用不平衡推力隐式解法、摩根斯坦—普莱斯法、斯宾塞（</w:t>
      </w:r>
      <w:r w:rsidRPr="00C67684">
        <w:rPr>
          <w:rFonts w:hint="eastAsia"/>
          <w:sz w:val="24"/>
          <w:szCs w:val="24"/>
        </w:rPr>
        <w:t>Spencer</w:t>
      </w:r>
      <w:r w:rsidRPr="00C67684">
        <w:rPr>
          <w:rFonts w:hint="eastAsia"/>
          <w:sz w:val="24"/>
          <w:szCs w:val="24"/>
        </w:rPr>
        <w:t>）法或萨尔玛（</w:t>
      </w:r>
      <w:r w:rsidRPr="00C67684">
        <w:rPr>
          <w:rFonts w:hint="eastAsia"/>
          <w:sz w:val="24"/>
          <w:szCs w:val="24"/>
        </w:rPr>
        <w:t>Sarma</w:t>
      </w:r>
      <w:r w:rsidRPr="00C67684">
        <w:rPr>
          <w:rFonts w:hint="eastAsia"/>
          <w:sz w:val="24"/>
          <w:szCs w:val="24"/>
        </w:rPr>
        <w:t>）法等分析沿结构面的稳定性；</w:t>
      </w:r>
    </w:p>
    <w:p w14:paraId="5F4B0CF9"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4 </w:t>
      </w:r>
      <w:r w:rsidRPr="00C67684">
        <w:rPr>
          <w:rFonts w:hint="eastAsia"/>
          <w:sz w:val="24"/>
          <w:szCs w:val="24"/>
        </w:rPr>
        <w:t>非均质地层基坑宜多次试算全面分析位于不同位置的滑动面稳定性；</w:t>
      </w:r>
    </w:p>
    <w:p w14:paraId="5D3DA1B8"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5 </w:t>
      </w:r>
      <w:r w:rsidRPr="00C67684">
        <w:rPr>
          <w:rFonts w:hint="eastAsia"/>
          <w:sz w:val="24"/>
          <w:szCs w:val="24"/>
        </w:rPr>
        <w:t>分级放坡基坑宜分别验算各级坡体及整个坡体的滑动面稳定性。</w:t>
      </w:r>
    </w:p>
    <w:p w14:paraId="2071F3F3" w14:textId="77777777" w:rsidR="009F0748" w:rsidRPr="00C67684" w:rsidRDefault="009F0748" w:rsidP="00772F65">
      <w:pPr>
        <w:spacing w:line="360" w:lineRule="auto"/>
        <w:rPr>
          <w:sz w:val="24"/>
          <w:szCs w:val="24"/>
        </w:rPr>
      </w:pPr>
      <w:r w:rsidRPr="00C67684">
        <w:rPr>
          <w:rFonts w:hint="eastAsia"/>
          <w:b/>
          <w:bCs/>
          <w:sz w:val="24"/>
          <w:szCs w:val="24"/>
        </w:rPr>
        <w:t xml:space="preserve">7.2.3 </w:t>
      </w:r>
      <w:r w:rsidRPr="00C67684">
        <w:rPr>
          <w:rFonts w:hint="eastAsia"/>
          <w:sz w:val="24"/>
          <w:szCs w:val="24"/>
        </w:rPr>
        <w:t>基坑整体稳定性分析计算结果应满足下列规定：</w:t>
      </w:r>
    </w:p>
    <w:p w14:paraId="4EA87E87" w14:textId="77777777" w:rsidR="009F0748" w:rsidRPr="00C67684" w:rsidRDefault="009F0748" w:rsidP="009F0748">
      <w:pPr>
        <w:jc w:val="right"/>
      </w:pPr>
      <w:r w:rsidRPr="00C67684">
        <w:rPr>
          <w:sz w:val="24"/>
        </w:rPr>
        <w:t xml:space="preserve"> </w:t>
      </w:r>
      <w:r w:rsidRPr="00C67684">
        <w:rPr>
          <w:i/>
          <w:iCs/>
          <w:sz w:val="24"/>
        </w:rPr>
        <w:t>М</w:t>
      </w:r>
      <w:r w:rsidRPr="00C67684">
        <w:rPr>
          <w:sz w:val="24"/>
          <w:vertAlign w:val="subscript"/>
        </w:rPr>
        <w:t>R</w:t>
      </w:r>
      <w:r w:rsidRPr="00C67684">
        <w:rPr>
          <w:sz w:val="24"/>
        </w:rPr>
        <w:t xml:space="preserve"> /</w:t>
      </w:r>
      <w:r w:rsidRPr="00C67684">
        <w:rPr>
          <w:rFonts w:hint="eastAsia"/>
          <w:sz w:val="24"/>
        </w:rPr>
        <w:t xml:space="preserve"> </w:t>
      </w:r>
      <w:r w:rsidRPr="00C67684">
        <w:rPr>
          <w:i/>
          <w:iCs/>
          <w:sz w:val="24"/>
        </w:rPr>
        <w:t>М</w:t>
      </w:r>
      <w:r w:rsidRPr="00C67684">
        <w:rPr>
          <w:sz w:val="24"/>
          <w:vertAlign w:val="subscript"/>
        </w:rPr>
        <w:t>S</w:t>
      </w:r>
      <w:r w:rsidRPr="00C67684">
        <w:rPr>
          <w:sz w:val="24"/>
        </w:rPr>
        <w:t xml:space="preserve">≥1.2 </w:t>
      </w:r>
      <w:r w:rsidRPr="00C67684">
        <w:rPr>
          <w:rFonts w:hint="eastAsia"/>
          <w:sz w:val="24"/>
        </w:rPr>
        <w:t xml:space="preserve">                         </w:t>
      </w:r>
      <w:r w:rsidRPr="00C67684">
        <w:rPr>
          <w:sz w:val="24"/>
        </w:rPr>
        <w:t>（</w:t>
      </w:r>
      <w:r w:rsidRPr="00C67684">
        <w:rPr>
          <w:sz w:val="24"/>
        </w:rPr>
        <w:t>7.2.3-1</w:t>
      </w:r>
      <w:r w:rsidRPr="00C67684">
        <w:rPr>
          <w:sz w:val="24"/>
        </w:rPr>
        <w:t>）</w:t>
      </w:r>
      <w:r w:rsidRPr="00C67684">
        <w:rPr>
          <w:sz w:val="24"/>
        </w:rPr>
        <w:t xml:space="preserve"> </w:t>
      </w:r>
    </w:p>
    <w:p w14:paraId="310AE54C" w14:textId="77777777" w:rsidR="009F0748" w:rsidRPr="00C67684" w:rsidRDefault="009F0748" w:rsidP="009F0748">
      <w:pPr>
        <w:jc w:val="right"/>
      </w:pPr>
      <w:r w:rsidRPr="00C67684">
        <w:rPr>
          <w:sz w:val="24"/>
        </w:rPr>
        <w:t>或</w:t>
      </w:r>
      <w:r w:rsidRPr="00C67684">
        <w:rPr>
          <w:rFonts w:hint="eastAsia"/>
          <w:i/>
          <w:iCs/>
          <w:sz w:val="24"/>
        </w:rPr>
        <w:t>F</w:t>
      </w:r>
      <w:r w:rsidRPr="00C67684">
        <w:rPr>
          <w:sz w:val="24"/>
          <w:vertAlign w:val="subscript"/>
        </w:rPr>
        <w:t>R</w:t>
      </w:r>
      <w:r w:rsidRPr="00C67684">
        <w:rPr>
          <w:sz w:val="24"/>
        </w:rPr>
        <w:t xml:space="preserve"> /</w:t>
      </w:r>
      <w:r w:rsidRPr="00C67684">
        <w:rPr>
          <w:rFonts w:hint="eastAsia"/>
          <w:sz w:val="24"/>
        </w:rPr>
        <w:t xml:space="preserve"> </w:t>
      </w:r>
      <w:r w:rsidRPr="00C67684">
        <w:rPr>
          <w:rFonts w:hint="eastAsia"/>
          <w:i/>
          <w:iCs/>
          <w:sz w:val="24"/>
        </w:rPr>
        <w:t>F</w:t>
      </w:r>
      <w:r w:rsidRPr="00C67684">
        <w:rPr>
          <w:sz w:val="24"/>
          <w:vertAlign w:val="subscript"/>
        </w:rPr>
        <w:t>S</w:t>
      </w:r>
      <w:r w:rsidRPr="00C67684">
        <w:rPr>
          <w:sz w:val="24"/>
        </w:rPr>
        <w:t xml:space="preserve">≥1.2 </w:t>
      </w:r>
      <w:r w:rsidRPr="00C67684">
        <w:rPr>
          <w:rFonts w:hint="eastAsia"/>
          <w:sz w:val="24"/>
        </w:rPr>
        <w:t xml:space="preserve">                          </w:t>
      </w:r>
      <w:r w:rsidRPr="00C67684">
        <w:rPr>
          <w:sz w:val="24"/>
        </w:rPr>
        <w:t>（</w:t>
      </w:r>
      <w:r w:rsidRPr="00C67684">
        <w:rPr>
          <w:sz w:val="24"/>
        </w:rPr>
        <w:t>7.2.3-</w:t>
      </w:r>
      <w:r w:rsidRPr="00C67684">
        <w:rPr>
          <w:rFonts w:hint="eastAsia"/>
          <w:sz w:val="24"/>
        </w:rPr>
        <w:t>2</w:t>
      </w:r>
      <w:r w:rsidRPr="00C67684">
        <w:rPr>
          <w:sz w:val="24"/>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8"/>
        <w:gridCol w:w="1248"/>
        <w:gridCol w:w="781"/>
        <w:gridCol w:w="4974"/>
      </w:tblGrid>
      <w:tr w:rsidR="009F0748" w:rsidRPr="00C67684" w14:paraId="344BC419" w14:textId="77777777" w:rsidTr="0088367B">
        <w:tc>
          <w:tcPr>
            <w:tcW w:w="838" w:type="dxa"/>
            <w:tcBorders>
              <w:tl2br w:val="nil"/>
              <w:tr2bl w:val="nil"/>
            </w:tcBorders>
          </w:tcPr>
          <w:p w14:paraId="0A0B6FCD" w14:textId="77777777" w:rsidR="009F0748" w:rsidRPr="00C67684" w:rsidRDefault="009F0748" w:rsidP="0088367B">
            <w:r w:rsidRPr="00C67684">
              <w:rPr>
                <w:sz w:val="24"/>
              </w:rPr>
              <w:t>式中：</w:t>
            </w:r>
          </w:p>
        </w:tc>
        <w:tc>
          <w:tcPr>
            <w:tcW w:w="1248" w:type="dxa"/>
            <w:tcBorders>
              <w:tl2br w:val="nil"/>
              <w:tr2bl w:val="nil"/>
            </w:tcBorders>
          </w:tcPr>
          <w:p w14:paraId="73CCC11E" w14:textId="77777777" w:rsidR="009F0748" w:rsidRPr="00C67684" w:rsidRDefault="009F0748" w:rsidP="0088367B">
            <w:pPr>
              <w:jc w:val="right"/>
            </w:pPr>
            <w:r w:rsidRPr="00C67684">
              <w:rPr>
                <w:rFonts w:hint="eastAsia"/>
                <w:i/>
                <w:iCs/>
                <w:sz w:val="24"/>
              </w:rPr>
              <w:t>F</w:t>
            </w:r>
            <w:r w:rsidRPr="00C67684">
              <w:rPr>
                <w:sz w:val="24"/>
                <w:vertAlign w:val="subscript"/>
              </w:rPr>
              <w:t>R</w:t>
            </w:r>
            <w:r w:rsidRPr="00C67684">
              <w:rPr>
                <w:rFonts w:hint="eastAsia"/>
                <w:sz w:val="24"/>
              </w:rPr>
              <w:t>（</w:t>
            </w:r>
            <w:r w:rsidRPr="00C67684">
              <w:rPr>
                <w:i/>
                <w:iCs/>
                <w:sz w:val="24"/>
              </w:rPr>
              <w:t>М</w:t>
            </w:r>
            <w:r w:rsidRPr="00C67684">
              <w:rPr>
                <w:sz w:val="24"/>
                <w:vertAlign w:val="subscript"/>
              </w:rPr>
              <w:t>R</w:t>
            </w:r>
            <w:r w:rsidRPr="00C67684">
              <w:rPr>
                <w:rFonts w:hint="eastAsia"/>
                <w:sz w:val="24"/>
              </w:rPr>
              <w:t>）</w:t>
            </w:r>
          </w:p>
        </w:tc>
        <w:tc>
          <w:tcPr>
            <w:tcW w:w="781" w:type="dxa"/>
            <w:tcBorders>
              <w:tl2br w:val="nil"/>
              <w:tr2bl w:val="nil"/>
            </w:tcBorders>
          </w:tcPr>
          <w:p w14:paraId="11199E34" w14:textId="77777777" w:rsidR="009F0748" w:rsidRPr="00C67684" w:rsidRDefault="009F0748" w:rsidP="0088367B">
            <w:r w:rsidRPr="00C67684">
              <w:rPr>
                <w:sz w:val="24"/>
              </w:rPr>
              <w:t>——</w:t>
            </w:r>
          </w:p>
        </w:tc>
        <w:tc>
          <w:tcPr>
            <w:tcW w:w="4974" w:type="dxa"/>
            <w:tcBorders>
              <w:tl2br w:val="nil"/>
              <w:tr2bl w:val="nil"/>
            </w:tcBorders>
          </w:tcPr>
          <w:p w14:paraId="1ED6DF93" w14:textId="77777777" w:rsidR="009F0748" w:rsidRPr="00C67684" w:rsidRDefault="009F0748" w:rsidP="0088367B">
            <w:r w:rsidRPr="00C67684">
              <w:rPr>
                <w:sz w:val="24"/>
              </w:rPr>
              <w:t>作用于</w:t>
            </w:r>
            <w:r w:rsidRPr="00C67684">
              <w:rPr>
                <w:rFonts w:hint="eastAsia"/>
                <w:sz w:val="24"/>
              </w:rPr>
              <w:t>潜在</w:t>
            </w:r>
            <w:r w:rsidRPr="00C67684">
              <w:rPr>
                <w:sz w:val="24"/>
              </w:rPr>
              <w:t>滑</w:t>
            </w:r>
            <w:r w:rsidRPr="00C67684">
              <w:rPr>
                <w:rFonts w:hint="eastAsia"/>
                <w:sz w:val="24"/>
              </w:rPr>
              <w:t>动</w:t>
            </w:r>
            <w:r w:rsidRPr="00C67684">
              <w:rPr>
                <w:sz w:val="24"/>
              </w:rPr>
              <w:t>面上的抗滑力</w:t>
            </w:r>
            <w:r w:rsidRPr="00C67684">
              <w:rPr>
                <w:rFonts w:hint="eastAsia"/>
                <w:sz w:val="24"/>
              </w:rPr>
              <w:t>（</w:t>
            </w:r>
            <w:r w:rsidRPr="00C67684">
              <w:rPr>
                <w:sz w:val="24"/>
              </w:rPr>
              <w:t>矩</w:t>
            </w:r>
            <w:r w:rsidRPr="00C67684">
              <w:rPr>
                <w:rFonts w:hint="eastAsia"/>
                <w:sz w:val="24"/>
              </w:rPr>
              <w:t>）</w:t>
            </w:r>
            <w:r w:rsidRPr="00C67684">
              <w:rPr>
                <w:sz w:val="24"/>
              </w:rPr>
              <w:t>标准值</w:t>
            </w:r>
            <w:r w:rsidRPr="00C67684">
              <w:rPr>
                <w:rFonts w:hint="eastAsia"/>
                <w:sz w:val="24"/>
              </w:rPr>
              <w:t>；</w:t>
            </w:r>
          </w:p>
        </w:tc>
      </w:tr>
      <w:tr w:rsidR="009F0748" w:rsidRPr="00C67684" w14:paraId="1001AB8B" w14:textId="77777777" w:rsidTr="0088367B">
        <w:tc>
          <w:tcPr>
            <w:tcW w:w="838" w:type="dxa"/>
            <w:tcBorders>
              <w:tl2br w:val="nil"/>
              <w:tr2bl w:val="nil"/>
            </w:tcBorders>
          </w:tcPr>
          <w:p w14:paraId="59AEC7AD" w14:textId="77777777" w:rsidR="009F0748" w:rsidRPr="00C67684" w:rsidRDefault="009F0748" w:rsidP="0088367B"/>
        </w:tc>
        <w:tc>
          <w:tcPr>
            <w:tcW w:w="1248" w:type="dxa"/>
            <w:tcBorders>
              <w:tl2br w:val="nil"/>
              <w:tr2bl w:val="nil"/>
            </w:tcBorders>
          </w:tcPr>
          <w:p w14:paraId="212F1476" w14:textId="77777777" w:rsidR="009F0748" w:rsidRPr="00C67684" w:rsidRDefault="009F0748" w:rsidP="0088367B">
            <w:pPr>
              <w:jc w:val="right"/>
            </w:pPr>
            <w:r w:rsidRPr="00C67684">
              <w:rPr>
                <w:rFonts w:hint="eastAsia"/>
                <w:i/>
                <w:iCs/>
                <w:sz w:val="24"/>
              </w:rPr>
              <w:t>F</w:t>
            </w:r>
            <w:r w:rsidRPr="00C67684">
              <w:rPr>
                <w:sz w:val="24"/>
                <w:vertAlign w:val="subscript"/>
              </w:rPr>
              <w:t>S</w:t>
            </w:r>
            <w:r w:rsidRPr="00C67684">
              <w:rPr>
                <w:rFonts w:hint="eastAsia"/>
                <w:sz w:val="24"/>
              </w:rPr>
              <w:t>（</w:t>
            </w:r>
            <w:r w:rsidRPr="00C67684">
              <w:rPr>
                <w:i/>
                <w:iCs/>
                <w:sz w:val="24"/>
              </w:rPr>
              <w:t>М</w:t>
            </w:r>
            <w:r w:rsidRPr="00C67684">
              <w:rPr>
                <w:sz w:val="24"/>
                <w:vertAlign w:val="subscript"/>
              </w:rPr>
              <w:t>S</w:t>
            </w:r>
            <w:r w:rsidRPr="00C67684">
              <w:rPr>
                <w:rFonts w:hint="eastAsia"/>
                <w:sz w:val="24"/>
              </w:rPr>
              <w:t>）</w:t>
            </w:r>
          </w:p>
        </w:tc>
        <w:tc>
          <w:tcPr>
            <w:tcW w:w="781" w:type="dxa"/>
            <w:tcBorders>
              <w:tl2br w:val="nil"/>
              <w:tr2bl w:val="nil"/>
            </w:tcBorders>
          </w:tcPr>
          <w:p w14:paraId="2630B9D4" w14:textId="77777777" w:rsidR="009F0748" w:rsidRPr="00C67684" w:rsidRDefault="009F0748" w:rsidP="0088367B">
            <w:r w:rsidRPr="00C67684">
              <w:rPr>
                <w:sz w:val="24"/>
              </w:rPr>
              <w:t>——</w:t>
            </w:r>
          </w:p>
        </w:tc>
        <w:tc>
          <w:tcPr>
            <w:tcW w:w="4974" w:type="dxa"/>
            <w:tcBorders>
              <w:tl2br w:val="nil"/>
              <w:tr2bl w:val="nil"/>
            </w:tcBorders>
          </w:tcPr>
          <w:p w14:paraId="3655AE04" w14:textId="77777777" w:rsidR="009F0748" w:rsidRPr="00C67684" w:rsidRDefault="009F0748" w:rsidP="0088367B">
            <w:r w:rsidRPr="00C67684">
              <w:rPr>
                <w:sz w:val="24"/>
              </w:rPr>
              <w:t>作用于</w:t>
            </w:r>
            <w:r w:rsidRPr="00C67684">
              <w:rPr>
                <w:rFonts w:hint="eastAsia"/>
                <w:sz w:val="24"/>
              </w:rPr>
              <w:t>潜在</w:t>
            </w:r>
            <w:r w:rsidRPr="00C67684">
              <w:rPr>
                <w:sz w:val="24"/>
              </w:rPr>
              <w:t>滑</w:t>
            </w:r>
            <w:r w:rsidRPr="00C67684">
              <w:rPr>
                <w:rFonts w:hint="eastAsia"/>
                <w:sz w:val="24"/>
              </w:rPr>
              <w:t>动</w:t>
            </w:r>
            <w:r w:rsidRPr="00C67684">
              <w:rPr>
                <w:sz w:val="24"/>
              </w:rPr>
              <w:t>面上的滑</w:t>
            </w:r>
            <w:r w:rsidRPr="00C67684">
              <w:rPr>
                <w:rFonts w:hint="eastAsia"/>
                <w:sz w:val="24"/>
              </w:rPr>
              <w:t>动</w:t>
            </w:r>
            <w:r w:rsidRPr="00C67684">
              <w:rPr>
                <w:sz w:val="24"/>
              </w:rPr>
              <w:t>力</w:t>
            </w:r>
            <w:r w:rsidRPr="00C67684">
              <w:rPr>
                <w:rFonts w:hint="eastAsia"/>
                <w:sz w:val="24"/>
              </w:rPr>
              <w:t>（</w:t>
            </w:r>
            <w:r w:rsidRPr="00C67684">
              <w:rPr>
                <w:sz w:val="24"/>
              </w:rPr>
              <w:t>矩</w:t>
            </w:r>
            <w:r w:rsidRPr="00C67684">
              <w:rPr>
                <w:rFonts w:hint="eastAsia"/>
                <w:sz w:val="24"/>
              </w:rPr>
              <w:t>）</w:t>
            </w:r>
            <w:r w:rsidRPr="00C67684">
              <w:rPr>
                <w:sz w:val="24"/>
              </w:rPr>
              <w:t>标准值</w:t>
            </w:r>
            <w:r w:rsidRPr="00C67684">
              <w:rPr>
                <w:rFonts w:hint="eastAsia"/>
                <w:sz w:val="24"/>
              </w:rPr>
              <w:t>。</w:t>
            </w:r>
          </w:p>
        </w:tc>
      </w:tr>
    </w:tbl>
    <w:p w14:paraId="2B1EB00A" w14:textId="77777777" w:rsidR="009F0748" w:rsidRPr="00C67684" w:rsidRDefault="009F0748" w:rsidP="00772F65">
      <w:pPr>
        <w:spacing w:line="360" w:lineRule="auto"/>
        <w:rPr>
          <w:sz w:val="24"/>
          <w:szCs w:val="24"/>
        </w:rPr>
      </w:pPr>
      <w:r w:rsidRPr="00C67684">
        <w:rPr>
          <w:rFonts w:hint="eastAsia"/>
          <w:b/>
          <w:bCs/>
          <w:sz w:val="24"/>
          <w:szCs w:val="24"/>
        </w:rPr>
        <w:t xml:space="preserve">7.2.4 </w:t>
      </w:r>
      <w:r w:rsidRPr="00C67684">
        <w:rPr>
          <w:rFonts w:hint="eastAsia"/>
          <w:sz w:val="24"/>
          <w:szCs w:val="24"/>
        </w:rPr>
        <w:t>在单一地层采用圆弧滑动法进行基坑整体稳定性验算时，宜符合下列规定（图</w:t>
      </w:r>
      <w:r w:rsidRPr="00C67684">
        <w:rPr>
          <w:rFonts w:hint="eastAsia"/>
          <w:sz w:val="24"/>
          <w:szCs w:val="24"/>
        </w:rPr>
        <w:t>7.2.4</w:t>
      </w:r>
      <w:r w:rsidRPr="00C67684">
        <w:rPr>
          <w:rFonts w:hint="eastAsia"/>
          <w:sz w:val="24"/>
          <w:szCs w:val="24"/>
        </w:rPr>
        <w:t>）：</w:t>
      </w:r>
    </w:p>
    <w:p w14:paraId="5354407B" w14:textId="77777777" w:rsidR="009F0748" w:rsidRPr="00C67684" w:rsidRDefault="009F0748" w:rsidP="00772F65">
      <w:pPr>
        <w:spacing w:line="360" w:lineRule="auto"/>
        <w:ind w:firstLineChars="200" w:firstLine="480"/>
        <w:rPr>
          <w:sz w:val="24"/>
          <w:szCs w:val="24"/>
        </w:rPr>
      </w:pPr>
      <w:r w:rsidRPr="00C67684">
        <w:rPr>
          <w:rFonts w:hint="eastAsia"/>
          <w:sz w:val="24"/>
          <w:szCs w:val="24"/>
        </w:rPr>
        <w:t xml:space="preserve">1 </w:t>
      </w:r>
      <w:r w:rsidRPr="00C67684">
        <w:rPr>
          <w:rFonts w:hint="eastAsia"/>
          <w:sz w:val="24"/>
          <w:szCs w:val="24"/>
        </w:rPr>
        <w:t>无地下水作用工况可按式（</w:t>
      </w:r>
      <w:r w:rsidRPr="00C67684">
        <w:rPr>
          <w:rFonts w:hint="eastAsia"/>
          <w:sz w:val="24"/>
          <w:szCs w:val="24"/>
        </w:rPr>
        <w:t>7.2.4-1</w:t>
      </w:r>
      <w:r w:rsidRPr="00C67684">
        <w:rPr>
          <w:rFonts w:hint="eastAsia"/>
          <w:sz w:val="24"/>
          <w:szCs w:val="24"/>
        </w:rPr>
        <w:t>）验算；</w:t>
      </w:r>
    </w:p>
    <w:p w14:paraId="623A8825" w14:textId="77777777" w:rsidR="009F0748" w:rsidRPr="00C67684" w:rsidRDefault="009F0748" w:rsidP="00772F65">
      <w:pPr>
        <w:spacing w:line="360" w:lineRule="auto"/>
        <w:ind w:firstLineChars="200" w:firstLine="480"/>
        <w:rPr>
          <w:sz w:val="24"/>
          <w:szCs w:val="24"/>
        </w:rPr>
      </w:pPr>
      <w:r w:rsidRPr="00C67684">
        <w:rPr>
          <w:rFonts w:hint="eastAsia"/>
          <w:sz w:val="24"/>
          <w:szCs w:val="24"/>
        </w:rPr>
        <w:lastRenderedPageBreak/>
        <w:t xml:space="preserve">2 </w:t>
      </w:r>
      <w:r w:rsidRPr="00C67684">
        <w:rPr>
          <w:rFonts w:hint="eastAsia"/>
          <w:sz w:val="24"/>
          <w:szCs w:val="24"/>
        </w:rPr>
        <w:t>有地下水位差工况可按式（</w:t>
      </w:r>
      <w:r w:rsidRPr="00C67684">
        <w:rPr>
          <w:rFonts w:hint="eastAsia"/>
          <w:sz w:val="24"/>
          <w:szCs w:val="24"/>
        </w:rPr>
        <w:t>7.2.4-2</w:t>
      </w:r>
      <w:r w:rsidRPr="00C67684">
        <w:rPr>
          <w:rFonts w:hint="eastAsia"/>
          <w:sz w:val="24"/>
          <w:szCs w:val="24"/>
        </w:rPr>
        <w:t>）验算，其中在地下水位以上的岩土宜取天然重度，地下水位以下的岩土计算滑动力矩时宜取饱和重度，计算抗滑力矩时宜取有效重度。</w:t>
      </w:r>
    </w:p>
    <w:p w14:paraId="7A85EEFF" w14:textId="77777777" w:rsidR="009F0748" w:rsidRPr="00C67684" w:rsidRDefault="009F0748" w:rsidP="009F0748">
      <w:pPr>
        <w:jc w:val="center"/>
        <w:rPr>
          <w:color w:val="000000"/>
          <w:sz w:val="15"/>
          <w:szCs w:val="15"/>
        </w:rPr>
      </w:pPr>
      <w:r w:rsidRPr="00C67684">
        <w:rPr>
          <w:noProof/>
        </w:rPr>
        <w:drawing>
          <wp:inline distT="0" distB="0" distL="114300" distR="114300" wp14:anchorId="28C1D113" wp14:editId="22526DBD">
            <wp:extent cx="5270500" cy="2262505"/>
            <wp:effectExtent l="0" t="0" r="2540" b="8255"/>
            <wp:docPr id="789436243" name="图片 6"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436243" name="图片 6" descr="图示&#10;&#10;描述已自动生成"/>
                    <pic:cNvPicPr>
                      <a:picLocks noChangeAspect="1"/>
                    </pic:cNvPicPr>
                  </pic:nvPicPr>
                  <pic:blipFill>
                    <a:blip r:embed="rId88"/>
                    <a:stretch>
                      <a:fillRect/>
                    </a:stretch>
                  </pic:blipFill>
                  <pic:spPr>
                    <a:xfrm>
                      <a:off x="0" y="0"/>
                      <a:ext cx="5270500" cy="2262505"/>
                    </a:xfrm>
                    <a:prstGeom prst="rect">
                      <a:avLst/>
                    </a:prstGeom>
                    <a:noFill/>
                    <a:ln>
                      <a:noFill/>
                    </a:ln>
                  </pic:spPr>
                </pic:pic>
              </a:graphicData>
            </a:graphic>
          </wp:inline>
        </w:drawing>
      </w:r>
    </w:p>
    <w:p w14:paraId="7F2E9AA1" w14:textId="77777777" w:rsidR="009F0748" w:rsidRPr="00C67684" w:rsidRDefault="009F0748" w:rsidP="009F0748">
      <w:pPr>
        <w:tabs>
          <w:tab w:val="center" w:pos="4212"/>
          <w:tab w:val="left" w:pos="6805"/>
        </w:tabs>
        <w:jc w:val="left"/>
        <w:rPr>
          <w:b/>
          <w:bCs/>
        </w:rPr>
      </w:pPr>
      <w:r w:rsidRPr="00C67684">
        <w:rPr>
          <w:rFonts w:hint="eastAsia"/>
          <w:b/>
          <w:bCs/>
          <w:szCs w:val="18"/>
        </w:rPr>
        <w:tab/>
      </w:r>
      <w:r w:rsidRPr="00C67684">
        <w:rPr>
          <w:rFonts w:hint="eastAsia"/>
          <w:b/>
          <w:bCs/>
          <w:szCs w:val="18"/>
        </w:rPr>
        <w:t>图</w:t>
      </w:r>
      <w:r w:rsidRPr="00C67684">
        <w:rPr>
          <w:rFonts w:hint="eastAsia"/>
          <w:b/>
          <w:bCs/>
          <w:szCs w:val="18"/>
        </w:rPr>
        <w:t xml:space="preserve">7.2.4 </w:t>
      </w:r>
      <w:r w:rsidRPr="00C67684">
        <w:rPr>
          <w:rFonts w:hint="eastAsia"/>
          <w:b/>
          <w:bCs/>
          <w:szCs w:val="18"/>
        </w:rPr>
        <w:t>基坑采用圆弧滑动法整体稳定性验算</w:t>
      </w:r>
    </w:p>
    <w:p w14:paraId="39EF0534" w14:textId="77777777" w:rsidR="009F0748" w:rsidRPr="00C67684" w:rsidRDefault="009F0748" w:rsidP="009F0748">
      <w:pPr>
        <w:jc w:val="right"/>
        <w:rPr>
          <w:color w:val="000000"/>
        </w:rPr>
      </w:pPr>
      <w:r w:rsidRPr="00C67684">
        <w:rPr>
          <w:color w:val="000000"/>
          <w:sz w:val="15"/>
          <w:szCs w:val="15"/>
        </w:rPr>
        <w:t xml:space="preserve">  </w:t>
      </w:r>
      <w:r w:rsidRPr="00C67684">
        <w:rPr>
          <w:color w:val="000000"/>
          <w:position w:val="-60"/>
          <w:sz w:val="15"/>
          <w:szCs w:val="15"/>
        </w:rPr>
        <w:object w:dxaOrig="4643" w:dyaOrig="1106" w14:anchorId="3A2B897C">
          <v:shape id="_x0000_i1056" type="#_x0000_t75" style="width:232.9pt;height:54.45pt" o:ole="">
            <v:imagedata r:id="rId89" o:title=""/>
          </v:shape>
          <o:OLEObject Type="Embed" ProgID="Equations" ShapeID="_x0000_i1056" DrawAspect="Content" ObjectID="_1787488970" r:id="rId90"/>
        </w:object>
      </w:r>
      <w:r w:rsidRPr="00C67684">
        <w:rPr>
          <w:color w:val="000000"/>
          <w:sz w:val="15"/>
          <w:szCs w:val="15"/>
        </w:rPr>
        <w:t xml:space="preserve">                  </w:t>
      </w:r>
      <w:r w:rsidRPr="00C67684">
        <w:rPr>
          <w:color w:val="000000"/>
        </w:rPr>
        <w:t>（</w:t>
      </w:r>
      <w:r w:rsidRPr="00C67684">
        <w:rPr>
          <w:color w:val="000000"/>
        </w:rPr>
        <w:t>7.2.4</w:t>
      </w:r>
      <w:r w:rsidRPr="00C67684">
        <w:rPr>
          <w:rFonts w:hint="eastAsia"/>
          <w:color w:val="000000"/>
        </w:rPr>
        <w:t>-1</w:t>
      </w:r>
      <w:r w:rsidRPr="00C67684">
        <w:rPr>
          <w:color w:val="000000"/>
        </w:rPr>
        <w:t>）</w:t>
      </w:r>
    </w:p>
    <w:p w14:paraId="21A77954" w14:textId="77777777" w:rsidR="009F0748" w:rsidRPr="00C67684" w:rsidRDefault="009F0748" w:rsidP="009F0748">
      <w:pPr>
        <w:jc w:val="right"/>
        <w:rPr>
          <w:color w:val="000000"/>
        </w:rPr>
      </w:pPr>
      <w:r w:rsidRPr="00C67684">
        <w:rPr>
          <w:color w:val="000000"/>
          <w:position w:val="-60"/>
          <w:sz w:val="15"/>
          <w:szCs w:val="15"/>
        </w:rPr>
        <w:object w:dxaOrig="5968" w:dyaOrig="1106" w14:anchorId="33461C22">
          <v:shape id="_x0000_i1057" type="#_x0000_t75" style="width:298pt;height:54.45pt" o:ole="">
            <v:imagedata r:id="rId91" o:title=""/>
          </v:shape>
          <o:OLEObject Type="Embed" ProgID="Equations" ShapeID="_x0000_i1057" DrawAspect="Content" ObjectID="_1787488971" r:id="rId92"/>
        </w:object>
      </w:r>
      <w:r w:rsidRPr="00C67684">
        <w:rPr>
          <w:color w:val="000000"/>
          <w:sz w:val="15"/>
          <w:szCs w:val="15"/>
        </w:rPr>
        <w:t xml:space="preserve"> </w:t>
      </w:r>
      <w:r w:rsidRPr="00C67684">
        <w:rPr>
          <w:rFonts w:hint="eastAsia"/>
          <w:color w:val="000000"/>
          <w:sz w:val="15"/>
          <w:szCs w:val="15"/>
        </w:rPr>
        <w:t xml:space="preserve">  </w:t>
      </w:r>
      <w:r w:rsidRPr="00C67684">
        <w:rPr>
          <w:color w:val="000000"/>
        </w:rPr>
        <w:t>（</w:t>
      </w:r>
      <w:r w:rsidRPr="00C67684">
        <w:rPr>
          <w:color w:val="000000"/>
        </w:rPr>
        <w:t>7.2.4</w:t>
      </w:r>
      <w:r w:rsidRPr="00C67684">
        <w:rPr>
          <w:rFonts w:hint="eastAsia"/>
          <w:color w:val="000000"/>
        </w:rPr>
        <w:t>-2</w:t>
      </w:r>
      <w:r w:rsidRPr="00C67684">
        <w:rPr>
          <w:color w:val="000000"/>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8"/>
        <w:gridCol w:w="840"/>
        <w:gridCol w:w="828"/>
        <w:gridCol w:w="5602"/>
      </w:tblGrid>
      <w:tr w:rsidR="009F0748" w:rsidRPr="00C67684" w14:paraId="131FD2A3" w14:textId="77777777" w:rsidTr="0088367B">
        <w:tc>
          <w:tcPr>
            <w:tcW w:w="838" w:type="dxa"/>
            <w:tcBorders>
              <w:tl2br w:val="nil"/>
              <w:tr2bl w:val="nil"/>
            </w:tcBorders>
          </w:tcPr>
          <w:p w14:paraId="30E65266" w14:textId="77777777" w:rsidR="009F0748" w:rsidRPr="00C67684" w:rsidRDefault="009F0748" w:rsidP="0088367B">
            <w:r w:rsidRPr="00C67684">
              <w:rPr>
                <w:sz w:val="24"/>
              </w:rPr>
              <w:t>式中：</w:t>
            </w:r>
          </w:p>
        </w:tc>
        <w:tc>
          <w:tcPr>
            <w:tcW w:w="840" w:type="dxa"/>
            <w:tcBorders>
              <w:tl2br w:val="nil"/>
              <w:tr2bl w:val="nil"/>
            </w:tcBorders>
          </w:tcPr>
          <w:p w14:paraId="0EF3E674" w14:textId="77777777" w:rsidR="009F0748" w:rsidRPr="00C67684" w:rsidRDefault="009F0748" w:rsidP="0088367B">
            <w:pPr>
              <w:jc w:val="right"/>
            </w:pPr>
            <w:r w:rsidRPr="00C67684">
              <w:rPr>
                <w:i/>
                <w:color w:val="000000"/>
              </w:rPr>
              <w:t>K</w:t>
            </w:r>
            <w:r w:rsidRPr="00C67684">
              <w:rPr>
                <w:rFonts w:hint="eastAsia"/>
                <w:iCs/>
                <w:color w:val="000000"/>
                <w:vertAlign w:val="subscript"/>
              </w:rPr>
              <w:t>s</w:t>
            </w:r>
          </w:p>
        </w:tc>
        <w:tc>
          <w:tcPr>
            <w:tcW w:w="828" w:type="dxa"/>
            <w:tcBorders>
              <w:tl2br w:val="nil"/>
              <w:tr2bl w:val="nil"/>
            </w:tcBorders>
          </w:tcPr>
          <w:p w14:paraId="3DDCA9FC" w14:textId="77777777" w:rsidR="009F0748" w:rsidRPr="00C67684" w:rsidRDefault="009F0748" w:rsidP="0088367B">
            <w:r w:rsidRPr="00C67684">
              <w:rPr>
                <w:sz w:val="24"/>
              </w:rPr>
              <w:t>——</w:t>
            </w:r>
          </w:p>
        </w:tc>
        <w:tc>
          <w:tcPr>
            <w:tcW w:w="5602" w:type="dxa"/>
            <w:tcBorders>
              <w:tl2br w:val="nil"/>
              <w:tr2bl w:val="nil"/>
            </w:tcBorders>
          </w:tcPr>
          <w:p w14:paraId="55720B14" w14:textId="77777777" w:rsidR="009F0748" w:rsidRPr="00C67684" w:rsidRDefault="009F0748" w:rsidP="0088367B">
            <w:r w:rsidRPr="00C67684">
              <w:rPr>
                <w:rFonts w:hint="eastAsia"/>
                <w:color w:val="000000"/>
              </w:rPr>
              <w:t>整体</w:t>
            </w:r>
            <w:r w:rsidRPr="00C67684">
              <w:rPr>
                <w:color w:val="000000"/>
              </w:rPr>
              <w:t>稳定安全系数</w:t>
            </w:r>
            <w:r w:rsidRPr="00C67684">
              <w:rPr>
                <w:rFonts w:hint="eastAsia"/>
                <w:color w:val="000000"/>
              </w:rPr>
              <w:t>，安全等级为一、二、三级的基坑分别不应低于</w:t>
            </w:r>
            <w:r w:rsidRPr="00C67684">
              <w:rPr>
                <w:rFonts w:hint="eastAsia"/>
                <w:color w:val="000000"/>
              </w:rPr>
              <w:t>1.30</w:t>
            </w:r>
            <w:r w:rsidRPr="00C67684">
              <w:rPr>
                <w:rFonts w:hint="eastAsia"/>
                <w:color w:val="000000"/>
              </w:rPr>
              <w:t>、</w:t>
            </w:r>
            <w:r w:rsidRPr="00C67684">
              <w:rPr>
                <w:rFonts w:hint="eastAsia"/>
                <w:color w:val="000000"/>
              </w:rPr>
              <w:t>1.25</w:t>
            </w:r>
            <w:r w:rsidRPr="00C67684">
              <w:rPr>
                <w:rFonts w:hint="eastAsia"/>
                <w:color w:val="000000"/>
              </w:rPr>
              <w:t>、</w:t>
            </w:r>
            <w:r w:rsidRPr="00C67684">
              <w:rPr>
                <w:rFonts w:hint="eastAsia"/>
                <w:color w:val="000000"/>
              </w:rPr>
              <w:t>1.20</w:t>
            </w:r>
            <w:r w:rsidRPr="00C67684">
              <w:rPr>
                <w:rFonts w:hint="eastAsia"/>
                <w:sz w:val="24"/>
              </w:rPr>
              <w:t>；</w:t>
            </w:r>
          </w:p>
        </w:tc>
      </w:tr>
      <w:tr w:rsidR="009F0748" w:rsidRPr="00C67684" w14:paraId="0CBBC5D6" w14:textId="77777777" w:rsidTr="0088367B">
        <w:tc>
          <w:tcPr>
            <w:tcW w:w="838" w:type="dxa"/>
            <w:tcBorders>
              <w:tl2br w:val="nil"/>
              <w:tr2bl w:val="nil"/>
            </w:tcBorders>
          </w:tcPr>
          <w:p w14:paraId="46E07EEC" w14:textId="77777777" w:rsidR="009F0748" w:rsidRPr="00C67684" w:rsidRDefault="009F0748" w:rsidP="0088367B"/>
        </w:tc>
        <w:tc>
          <w:tcPr>
            <w:tcW w:w="840" w:type="dxa"/>
            <w:tcBorders>
              <w:tl2br w:val="nil"/>
              <w:tr2bl w:val="nil"/>
            </w:tcBorders>
          </w:tcPr>
          <w:p w14:paraId="2D71F70E" w14:textId="77777777" w:rsidR="009F0748" w:rsidRPr="00C67684" w:rsidRDefault="009F0748" w:rsidP="0088367B">
            <w:pPr>
              <w:jc w:val="right"/>
            </w:pPr>
            <w:r w:rsidRPr="00C67684">
              <w:rPr>
                <w:i/>
                <w:iCs/>
                <w:color w:val="000000"/>
              </w:rPr>
              <w:t>c</w:t>
            </w:r>
            <w:r w:rsidRPr="00C67684">
              <w:rPr>
                <w:color w:val="000000"/>
                <w:vertAlign w:val="subscript"/>
              </w:rPr>
              <w:t>i</w:t>
            </w:r>
            <w:r w:rsidRPr="00C67684">
              <w:rPr>
                <w:rFonts w:hint="eastAsia"/>
                <w:i/>
                <w:iCs/>
                <w:color w:val="000000"/>
              </w:rPr>
              <w:t>、</w:t>
            </w:r>
            <w:r w:rsidRPr="00C67684">
              <w:rPr>
                <w:i/>
                <w:iCs/>
                <w:color w:val="000000"/>
              </w:rPr>
              <w:t>φ</w:t>
            </w:r>
            <w:r w:rsidRPr="00C67684">
              <w:rPr>
                <w:color w:val="000000"/>
                <w:vertAlign w:val="subscript"/>
              </w:rPr>
              <w:t>i</w:t>
            </w:r>
          </w:p>
        </w:tc>
        <w:tc>
          <w:tcPr>
            <w:tcW w:w="828" w:type="dxa"/>
            <w:tcBorders>
              <w:tl2br w:val="nil"/>
              <w:tr2bl w:val="nil"/>
            </w:tcBorders>
          </w:tcPr>
          <w:p w14:paraId="081FAD54" w14:textId="77777777" w:rsidR="009F0748" w:rsidRPr="00C67684" w:rsidRDefault="009F0748" w:rsidP="0088367B">
            <w:r w:rsidRPr="00C67684">
              <w:rPr>
                <w:sz w:val="24"/>
              </w:rPr>
              <w:t>——</w:t>
            </w:r>
          </w:p>
        </w:tc>
        <w:tc>
          <w:tcPr>
            <w:tcW w:w="5602" w:type="dxa"/>
            <w:tcBorders>
              <w:tl2br w:val="nil"/>
              <w:tr2bl w:val="nil"/>
            </w:tcBorders>
          </w:tcPr>
          <w:p w14:paraId="42492FCE" w14:textId="77777777" w:rsidR="009F0748" w:rsidRPr="00C67684" w:rsidRDefault="009F0748" w:rsidP="0088367B">
            <w:r w:rsidRPr="00C67684">
              <w:rPr>
                <w:color w:val="000000"/>
              </w:rPr>
              <w:t>第</w:t>
            </w:r>
            <w:r w:rsidRPr="00C67684">
              <w:rPr>
                <w:i/>
                <w:iCs/>
                <w:color w:val="000000"/>
              </w:rPr>
              <w:t>i</w:t>
            </w:r>
            <w:r w:rsidRPr="00C67684">
              <w:rPr>
                <w:color w:val="000000"/>
              </w:rPr>
              <w:t>条块滑动面粘聚力（</w:t>
            </w:r>
            <w:r w:rsidRPr="00C67684">
              <w:rPr>
                <w:color w:val="000000"/>
              </w:rPr>
              <w:t>kPa</w:t>
            </w:r>
            <w:r w:rsidRPr="00C67684">
              <w:rPr>
                <w:color w:val="000000"/>
              </w:rPr>
              <w:t>）</w:t>
            </w:r>
            <w:r w:rsidRPr="00C67684">
              <w:rPr>
                <w:rFonts w:hint="eastAsia"/>
                <w:color w:val="000000"/>
              </w:rPr>
              <w:t>、</w:t>
            </w:r>
            <w:r w:rsidRPr="00C67684">
              <w:rPr>
                <w:color w:val="000000"/>
              </w:rPr>
              <w:t>内摩擦角（</w:t>
            </w:r>
            <w:r w:rsidRPr="00C67684">
              <w:rPr>
                <w:color w:val="000000"/>
              </w:rPr>
              <w:t>°</w:t>
            </w:r>
            <w:r w:rsidRPr="00C67684">
              <w:rPr>
                <w:color w:val="000000"/>
              </w:rPr>
              <w:t>）</w:t>
            </w:r>
            <w:r w:rsidRPr="00C67684">
              <w:rPr>
                <w:rFonts w:hint="eastAsia"/>
                <w:color w:val="000000"/>
              </w:rPr>
              <w:t>，</w:t>
            </w:r>
            <w:r w:rsidRPr="00C67684">
              <w:rPr>
                <w:color w:val="000000"/>
              </w:rPr>
              <w:t>滑动面</w:t>
            </w:r>
            <w:r w:rsidRPr="00C67684">
              <w:rPr>
                <w:rFonts w:hint="eastAsia"/>
                <w:color w:val="000000"/>
              </w:rPr>
              <w:t>位于地下水位以下时取水下值；</w:t>
            </w:r>
          </w:p>
        </w:tc>
      </w:tr>
      <w:tr w:rsidR="009F0748" w:rsidRPr="00C67684" w14:paraId="5E382D76" w14:textId="77777777" w:rsidTr="0088367B">
        <w:tc>
          <w:tcPr>
            <w:tcW w:w="838" w:type="dxa"/>
            <w:tcBorders>
              <w:tl2br w:val="nil"/>
              <w:tr2bl w:val="nil"/>
            </w:tcBorders>
          </w:tcPr>
          <w:p w14:paraId="1AA1479C" w14:textId="77777777" w:rsidR="009F0748" w:rsidRPr="00C67684" w:rsidRDefault="009F0748" w:rsidP="0088367B"/>
        </w:tc>
        <w:tc>
          <w:tcPr>
            <w:tcW w:w="840" w:type="dxa"/>
            <w:tcBorders>
              <w:tl2br w:val="nil"/>
              <w:tr2bl w:val="nil"/>
            </w:tcBorders>
          </w:tcPr>
          <w:p w14:paraId="3844ED3C" w14:textId="77777777" w:rsidR="009F0748" w:rsidRPr="00C67684" w:rsidRDefault="009F0748" w:rsidP="0088367B">
            <w:pPr>
              <w:jc w:val="right"/>
              <w:rPr>
                <w:i/>
                <w:iCs/>
              </w:rPr>
            </w:pPr>
            <w:r w:rsidRPr="00C67684">
              <w:rPr>
                <w:i/>
                <w:iCs/>
                <w:color w:val="000000"/>
              </w:rPr>
              <w:t>l</w:t>
            </w:r>
            <w:r w:rsidRPr="00C67684">
              <w:rPr>
                <w:color w:val="000000"/>
                <w:vertAlign w:val="subscript"/>
              </w:rPr>
              <w:t>i</w:t>
            </w:r>
          </w:p>
        </w:tc>
        <w:tc>
          <w:tcPr>
            <w:tcW w:w="828" w:type="dxa"/>
            <w:tcBorders>
              <w:tl2br w:val="nil"/>
              <w:tr2bl w:val="nil"/>
            </w:tcBorders>
          </w:tcPr>
          <w:p w14:paraId="474DEE2A" w14:textId="77777777" w:rsidR="009F0748" w:rsidRPr="00C67684" w:rsidRDefault="009F0748" w:rsidP="0088367B">
            <w:r w:rsidRPr="00C67684">
              <w:rPr>
                <w:sz w:val="24"/>
              </w:rPr>
              <w:t>——</w:t>
            </w:r>
          </w:p>
        </w:tc>
        <w:tc>
          <w:tcPr>
            <w:tcW w:w="5602" w:type="dxa"/>
            <w:tcBorders>
              <w:tl2br w:val="nil"/>
              <w:tr2bl w:val="nil"/>
            </w:tcBorders>
          </w:tcPr>
          <w:p w14:paraId="13B69328" w14:textId="77777777" w:rsidR="009F0748" w:rsidRPr="00C67684" w:rsidRDefault="009F0748" w:rsidP="0088367B">
            <w:r w:rsidRPr="00C67684">
              <w:rPr>
                <w:color w:val="000000"/>
              </w:rPr>
              <w:t>第</w:t>
            </w:r>
            <w:r w:rsidRPr="00C67684">
              <w:rPr>
                <w:i/>
                <w:iCs/>
                <w:color w:val="000000"/>
              </w:rPr>
              <w:t>i</w:t>
            </w:r>
            <w:r w:rsidRPr="00C67684">
              <w:rPr>
                <w:color w:val="000000"/>
              </w:rPr>
              <w:t>条块滑动面</w:t>
            </w:r>
            <w:r w:rsidRPr="00C67684">
              <w:rPr>
                <w:rFonts w:hint="eastAsia"/>
                <w:color w:val="000000"/>
              </w:rPr>
              <w:t>弧线</w:t>
            </w:r>
            <w:r w:rsidRPr="00C67684">
              <w:rPr>
                <w:color w:val="000000"/>
              </w:rPr>
              <w:t>长度（</w:t>
            </w:r>
            <w:r w:rsidRPr="00C67684">
              <w:rPr>
                <w:color w:val="000000"/>
              </w:rPr>
              <w:t>m</w:t>
            </w:r>
            <w:r w:rsidRPr="00C67684">
              <w:rPr>
                <w:color w:val="000000"/>
              </w:rPr>
              <w:t>）；</w:t>
            </w:r>
          </w:p>
        </w:tc>
      </w:tr>
      <w:tr w:rsidR="009F0748" w:rsidRPr="00C67684" w14:paraId="0011ED52" w14:textId="77777777" w:rsidTr="0088367B">
        <w:tc>
          <w:tcPr>
            <w:tcW w:w="838" w:type="dxa"/>
            <w:tcBorders>
              <w:tl2br w:val="nil"/>
              <w:tr2bl w:val="nil"/>
            </w:tcBorders>
          </w:tcPr>
          <w:p w14:paraId="2C34F018" w14:textId="77777777" w:rsidR="009F0748" w:rsidRPr="00C67684" w:rsidRDefault="009F0748" w:rsidP="0088367B"/>
        </w:tc>
        <w:tc>
          <w:tcPr>
            <w:tcW w:w="840" w:type="dxa"/>
            <w:tcBorders>
              <w:tl2br w:val="nil"/>
              <w:tr2bl w:val="nil"/>
            </w:tcBorders>
          </w:tcPr>
          <w:p w14:paraId="05EB9599" w14:textId="77777777" w:rsidR="009F0748" w:rsidRPr="00C67684" w:rsidRDefault="009F0748" w:rsidP="0088367B">
            <w:pPr>
              <w:jc w:val="right"/>
              <w:rPr>
                <w:i/>
                <w:iCs/>
                <w:color w:val="000000"/>
              </w:rPr>
            </w:pPr>
            <w:r w:rsidRPr="00C67684">
              <w:rPr>
                <w:i/>
                <w:iCs/>
                <w:color w:val="000000"/>
              </w:rPr>
              <w:t>G</w:t>
            </w:r>
            <w:r w:rsidRPr="00C67684">
              <w:rPr>
                <w:color w:val="000000"/>
                <w:vertAlign w:val="subscript"/>
              </w:rPr>
              <w:t>i</w:t>
            </w:r>
          </w:p>
        </w:tc>
        <w:tc>
          <w:tcPr>
            <w:tcW w:w="828" w:type="dxa"/>
            <w:tcBorders>
              <w:tl2br w:val="nil"/>
              <w:tr2bl w:val="nil"/>
            </w:tcBorders>
          </w:tcPr>
          <w:p w14:paraId="39D6CFFF" w14:textId="77777777" w:rsidR="009F0748" w:rsidRPr="00C67684" w:rsidRDefault="009F0748" w:rsidP="0088367B">
            <w:r w:rsidRPr="00C67684">
              <w:rPr>
                <w:sz w:val="24"/>
              </w:rPr>
              <w:t>——</w:t>
            </w:r>
          </w:p>
        </w:tc>
        <w:tc>
          <w:tcPr>
            <w:tcW w:w="5602" w:type="dxa"/>
            <w:tcBorders>
              <w:tl2br w:val="nil"/>
              <w:tr2bl w:val="nil"/>
            </w:tcBorders>
          </w:tcPr>
          <w:p w14:paraId="00F63312"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条块单位宽度自重（</w:t>
            </w:r>
            <w:r w:rsidRPr="00C67684">
              <w:rPr>
                <w:color w:val="000000"/>
              </w:rPr>
              <w:t>kN/m</w:t>
            </w:r>
            <w:r w:rsidRPr="00C67684">
              <w:rPr>
                <w:color w:val="000000"/>
              </w:rPr>
              <w:t>）；</w:t>
            </w:r>
          </w:p>
        </w:tc>
      </w:tr>
      <w:tr w:rsidR="009F0748" w:rsidRPr="00C67684" w14:paraId="18FC41E9" w14:textId="77777777" w:rsidTr="0088367B">
        <w:tc>
          <w:tcPr>
            <w:tcW w:w="838" w:type="dxa"/>
            <w:tcBorders>
              <w:tl2br w:val="nil"/>
              <w:tr2bl w:val="nil"/>
            </w:tcBorders>
          </w:tcPr>
          <w:p w14:paraId="4ACA039C" w14:textId="77777777" w:rsidR="009F0748" w:rsidRPr="00C67684" w:rsidRDefault="009F0748" w:rsidP="0088367B"/>
        </w:tc>
        <w:tc>
          <w:tcPr>
            <w:tcW w:w="840" w:type="dxa"/>
            <w:tcBorders>
              <w:tl2br w:val="nil"/>
              <w:tr2bl w:val="nil"/>
            </w:tcBorders>
          </w:tcPr>
          <w:p w14:paraId="42F94C14" w14:textId="77777777" w:rsidR="009F0748" w:rsidRPr="00C67684" w:rsidRDefault="009F0748" w:rsidP="0088367B">
            <w:pPr>
              <w:jc w:val="right"/>
              <w:rPr>
                <w:i/>
                <w:iCs/>
                <w:color w:val="000000"/>
              </w:rPr>
            </w:pPr>
            <w:r w:rsidRPr="00C67684">
              <w:rPr>
                <w:rFonts w:hint="eastAsia"/>
                <w:i/>
                <w:iCs/>
                <w:color w:val="000000"/>
              </w:rPr>
              <w:t>b</w:t>
            </w:r>
            <w:r w:rsidRPr="00C67684">
              <w:rPr>
                <w:color w:val="000000"/>
                <w:vertAlign w:val="subscript"/>
              </w:rPr>
              <w:t>i</w:t>
            </w:r>
          </w:p>
        </w:tc>
        <w:tc>
          <w:tcPr>
            <w:tcW w:w="828" w:type="dxa"/>
            <w:tcBorders>
              <w:tl2br w:val="nil"/>
              <w:tr2bl w:val="nil"/>
            </w:tcBorders>
          </w:tcPr>
          <w:p w14:paraId="70E864C5" w14:textId="77777777" w:rsidR="009F0748" w:rsidRPr="00C67684" w:rsidRDefault="009F0748" w:rsidP="0088367B">
            <w:r w:rsidRPr="00C67684">
              <w:rPr>
                <w:sz w:val="24"/>
              </w:rPr>
              <w:t>——</w:t>
            </w:r>
          </w:p>
        </w:tc>
        <w:tc>
          <w:tcPr>
            <w:tcW w:w="5602" w:type="dxa"/>
            <w:tcBorders>
              <w:tl2br w:val="nil"/>
              <w:tr2bl w:val="nil"/>
            </w:tcBorders>
          </w:tcPr>
          <w:p w14:paraId="1E6EBAAD"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条块宽度（</w:t>
            </w:r>
            <w:r w:rsidRPr="00C67684">
              <w:rPr>
                <w:color w:val="000000"/>
              </w:rPr>
              <w:t>m</w:t>
            </w:r>
            <w:r w:rsidRPr="00C67684">
              <w:rPr>
                <w:color w:val="000000"/>
              </w:rPr>
              <w:t>）；</w:t>
            </w:r>
          </w:p>
        </w:tc>
      </w:tr>
      <w:tr w:rsidR="009F0748" w:rsidRPr="00C67684" w14:paraId="4E4BDC62" w14:textId="77777777" w:rsidTr="0088367B">
        <w:tc>
          <w:tcPr>
            <w:tcW w:w="838" w:type="dxa"/>
            <w:tcBorders>
              <w:tl2br w:val="nil"/>
              <w:tr2bl w:val="nil"/>
            </w:tcBorders>
          </w:tcPr>
          <w:p w14:paraId="207950ED" w14:textId="77777777" w:rsidR="009F0748" w:rsidRPr="00C67684" w:rsidRDefault="009F0748" w:rsidP="0088367B"/>
        </w:tc>
        <w:tc>
          <w:tcPr>
            <w:tcW w:w="840" w:type="dxa"/>
            <w:tcBorders>
              <w:tl2br w:val="nil"/>
              <w:tr2bl w:val="nil"/>
            </w:tcBorders>
          </w:tcPr>
          <w:p w14:paraId="6922604C" w14:textId="77777777" w:rsidR="009F0748" w:rsidRPr="00C67684" w:rsidRDefault="009F0748" w:rsidP="0088367B">
            <w:pPr>
              <w:jc w:val="right"/>
              <w:rPr>
                <w:i/>
                <w:iCs/>
                <w:color w:val="000000"/>
              </w:rPr>
            </w:pPr>
            <w:r w:rsidRPr="00C67684">
              <w:rPr>
                <w:rFonts w:hint="eastAsia"/>
                <w:i/>
                <w:iCs/>
                <w:color w:val="000000"/>
              </w:rPr>
              <w:t>q</w:t>
            </w:r>
            <w:r w:rsidRPr="00C67684">
              <w:rPr>
                <w:rFonts w:hint="eastAsia"/>
                <w:color w:val="000000"/>
                <w:vertAlign w:val="subscript"/>
              </w:rPr>
              <w:t>i</w:t>
            </w:r>
          </w:p>
        </w:tc>
        <w:tc>
          <w:tcPr>
            <w:tcW w:w="828" w:type="dxa"/>
            <w:tcBorders>
              <w:tl2br w:val="nil"/>
              <w:tr2bl w:val="nil"/>
            </w:tcBorders>
          </w:tcPr>
          <w:p w14:paraId="66D53965" w14:textId="77777777" w:rsidR="009F0748" w:rsidRPr="00C67684" w:rsidRDefault="009F0748" w:rsidP="0088367B">
            <w:r w:rsidRPr="00C67684">
              <w:rPr>
                <w:sz w:val="24"/>
              </w:rPr>
              <w:t>——</w:t>
            </w:r>
          </w:p>
        </w:tc>
        <w:tc>
          <w:tcPr>
            <w:tcW w:w="5602" w:type="dxa"/>
            <w:tcBorders>
              <w:tl2br w:val="nil"/>
              <w:tr2bl w:val="nil"/>
            </w:tcBorders>
          </w:tcPr>
          <w:p w14:paraId="1D07C637"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w:t>
            </w:r>
            <w:r w:rsidRPr="00C67684">
              <w:rPr>
                <w:rFonts w:hint="eastAsia"/>
                <w:color w:val="000000"/>
              </w:rPr>
              <w:t>顶面及内部的竖向附加荷载（</w:t>
            </w:r>
            <w:r w:rsidRPr="00C67684">
              <w:rPr>
                <w:color w:val="000000"/>
              </w:rPr>
              <w:t>kN/m</w:t>
            </w:r>
            <w:r w:rsidRPr="00C67684">
              <w:rPr>
                <w:rFonts w:hint="eastAsia"/>
                <w:color w:val="000000"/>
                <w:vertAlign w:val="superscript"/>
              </w:rPr>
              <w:t>2</w:t>
            </w:r>
            <w:r w:rsidRPr="00C67684">
              <w:rPr>
                <w:rFonts w:hint="eastAsia"/>
                <w:color w:val="000000"/>
              </w:rPr>
              <w:t>）；</w:t>
            </w:r>
          </w:p>
        </w:tc>
      </w:tr>
      <w:tr w:rsidR="009F0748" w:rsidRPr="00C67684" w14:paraId="0FD90929" w14:textId="77777777" w:rsidTr="0088367B">
        <w:tc>
          <w:tcPr>
            <w:tcW w:w="838" w:type="dxa"/>
            <w:tcBorders>
              <w:tl2br w:val="nil"/>
              <w:tr2bl w:val="nil"/>
            </w:tcBorders>
          </w:tcPr>
          <w:p w14:paraId="4F52827A" w14:textId="77777777" w:rsidR="009F0748" w:rsidRPr="00C67684" w:rsidRDefault="009F0748" w:rsidP="0088367B"/>
        </w:tc>
        <w:tc>
          <w:tcPr>
            <w:tcW w:w="840" w:type="dxa"/>
            <w:tcBorders>
              <w:tl2br w:val="nil"/>
              <w:tr2bl w:val="nil"/>
            </w:tcBorders>
          </w:tcPr>
          <w:p w14:paraId="2B646B39" w14:textId="77777777" w:rsidR="009F0748" w:rsidRPr="00C67684" w:rsidRDefault="009F0748" w:rsidP="0088367B">
            <w:pPr>
              <w:jc w:val="right"/>
              <w:rPr>
                <w:i/>
                <w:iCs/>
              </w:rPr>
            </w:pPr>
            <w:r w:rsidRPr="00C67684">
              <w:rPr>
                <w:i/>
                <w:iCs/>
                <w:color w:val="000000"/>
              </w:rPr>
              <w:t>θ</w:t>
            </w:r>
            <w:r w:rsidRPr="00C67684">
              <w:rPr>
                <w:color w:val="000000"/>
                <w:vertAlign w:val="subscript"/>
              </w:rPr>
              <w:t>i</w:t>
            </w:r>
          </w:p>
        </w:tc>
        <w:tc>
          <w:tcPr>
            <w:tcW w:w="828" w:type="dxa"/>
            <w:tcBorders>
              <w:tl2br w:val="nil"/>
              <w:tr2bl w:val="nil"/>
            </w:tcBorders>
          </w:tcPr>
          <w:p w14:paraId="46722892" w14:textId="77777777" w:rsidR="009F0748" w:rsidRPr="00C67684" w:rsidRDefault="009F0748" w:rsidP="0088367B">
            <w:r w:rsidRPr="00C67684">
              <w:rPr>
                <w:sz w:val="24"/>
              </w:rPr>
              <w:t>——</w:t>
            </w:r>
          </w:p>
        </w:tc>
        <w:tc>
          <w:tcPr>
            <w:tcW w:w="5602" w:type="dxa"/>
            <w:tcBorders>
              <w:tl2br w:val="nil"/>
              <w:tr2bl w:val="nil"/>
            </w:tcBorders>
          </w:tcPr>
          <w:p w14:paraId="248B5217" w14:textId="77777777" w:rsidR="009F0748" w:rsidRPr="00C67684" w:rsidRDefault="009F0748" w:rsidP="0088367B">
            <w:r w:rsidRPr="00C67684">
              <w:rPr>
                <w:color w:val="000000"/>
              </w:rPr>
              <w:t>第</w:t>
            </w:r>
            <w:r w:rsidRPr="00C67684">
              <w:rPr>
                <w:i/>
                <w:iCs/>
                <w:color w:val="000000"/>
              </w:rPr>
              <w:t>i</w:t>
            </w:r>
            <w:r w:rsidRPr="00C67684">
              <w:rPr>
                <w:color w:val="000000"/>
              </w:rPr>
              <w:t>条块滑动面</w:t>
            </w:r>
            <w:r w:rsidRPr="00C67684">
              <w:rPr>
                <w:rFonts w:hint="eastAsia"/>
                <w:color w:val="000000"/>
              </w:rPr>
              <w:t>弧线中点切线与水平线夹</w:t>
            </w:r>
            <w:r w:rsidRPr="00C67684">
              <w:rPr>
                <w:color w:val="000000"/>
              </w:rPr>
              <w:t>角（</w:t>
            </w:r>
            <w:r w:rsidRPr="00C67684">
              <w:rPr>
                <w:color w:val="000000"/>
              </w:rPr>
              <w:t>°</w:t>
            </w:r>
            <w:r w:rsidRPr="00C67684">
              <w:rPr>
                <w:color w:val="000000"/>
              </w:rPr>
              <w:t>）；</w:t>
            </w:r>
          </w:p>
        </w:tc>
      </w:tr>
      <w:tr w:rsidR="009F0748" w:rsidRPr="00C67684" w14:paraId="081CBF94" w14:textId="77777777" w:rsidTr="0088367B">
        <w:tc>
          <w:tcPr>
            <w:tcW w:w="838" w:type="dxa"/>
            <w:tcBorders>
              <w:tl2br w:val="nil"/>
              <w:tr2bl w:val="nil"/>
            </w:tcBorders>
          </w:tcPr>
          <w:p w14:paraId="14412457" w14:textId="77777777" w:rsidR="009F0748" w:rsidRPr="00C67684" w:rsidRDefault="009F0748" w:rsidP="0088367B"/>
        </w:tc>
        <w:tc>
          <w:tcPr>
            <w:tcW w:w="840" w:type="dxa"/>
            <w:tcBorders>
              <w:tl2br w:val="nil"/>
              <w:tr2bl w:val="nil"/>
            </w:tcBorders>
          </w:tcPr>
          <w:p w14:paraId="221BEB29" w14:textId="77777777" w:rsidR="009F0748" w:rsidRPr="00C67684" w:rsidRDefault="009F0748" w:rsidP="0088367B">
            <w:pPr>
              <w:jc w:val="right"/>
              <w:rPr>
                <w:i/>
                <w:iCs/>
                <w:color w:val="000000"/>
              </w:rPr>
            </w:pPr>
            <w:r w:rsidRPr="00C67684">
              <w:rPr>
                <w:i/>
                <w:iCs/>
                <w:color w:val="000000"/>
              </w:rPr>
              <w:t>i</w:t>
            </w:r>
          </w:p>
        </w:tc>
        <w:tc>
          <w:tcPr>
            <w:tcW w:w="828" w:type="dxa"/>
            <w:tcBorders>
              <w:tl2br w:val="nil"/>
              <w:tr2bl w:val="nil"/>
            </w:tcBorders>
          </w:tcPr>
          <w:p w14:paraId="2419374C" w14:textId="77777777" w:rsidR="009F0748" w:rsidRPr="00C67684" w:rsidRDefault="009F0748" w:rsidP="0088367B">
            <w:r w:rsidRPr="00C67684">
              <w:rPr>
                <w:sz w:val="24"/>
              </w:rPr>
              <w:t>——</w:t>
            </w:r>
          </w:p>
        </w:tc>
        <w:tc>
          <w:tcPr>
            <w:tcW w:w="5602" w:type="dxa"/>
            <w:tcBorders>
              <w:tl2br w:val="nil"/>
              <w:tr2bl w:val="nil"/>
            </w:tcBorders>
          </w:tcPr>
          <w:p w14:paraId="766B294F" w14:textId="77777777" w:rsidR="009F0748" w:rsidRPr="00C67684" w:rsidRDefault="009F0748" w:rsidP="0088367B">
            <w:pPr>
              <w:rPr>
                <w:color w:val="000000"/>
              </w:rPr>
            </w:pPr>
            <w:r w:rsidRPr="00C67684">
              <w:rPr>
                <w:color w:val="000000"/>
              </w:rPr>
              <w:t>计算条块号，从后方起编</w:t>
            </w:r>
            <w:r w:rsidRPr="00C67684">
              <w:rPr>
                <w:rFonts w:hint="eastAsia"/>
                <w:color w:val="000000"/>
              </w:rPr>
              <w:t>；</w:t>
            </w:r>
          </w:p>
        </w:tc>
      </w:tr>
      <w:tr w:rsidR="009F0748" w:rsidRPr="00C67684" w14:paraId="33885C47" w14:textId="77777777" w:rsidTr="0088367B">
        <w:tc>
          <w:tcPr>
            <w:tcW w:w="838" w:type="dxa"/>
            <w:tcBorders>
              <w:tl2br w:val="nil"/>
              <w:tr2bl w:val="nil"/>
            </w:tcBorders>
          </w:tcPr>
          <w:p w14:paraId="51EE3841" w14:textId="77777777" w:rsidR="009F0748" w:rsidRPr="00C67684" w:rsidRDefault="009F0748" w:rsidP="0088367B"/>
        </w:tc>
        <w:tc>
          <w:tcPr>
            <w:tcW w:w="840" w:type="dxa"/>
            <w:tcBorders>
              <w:tl2br w:val="nil"/>
              <w:tr2bl w:val="nil"/>
            </w:tcBorders>
          </w:tcPr>
          <w:p w14:paraId="3AF0E4E3" w14:textId="77777777" w:rsidR="009F0748" w:rsidRPr="00C67684" w:rsidRDefault="009F0748" w:rsidP="0088367B">
            <w:pPr>
              <w:jc w:val="right"/>
              <w:rPr>
                <w:i/>
                <w:color w:val="000000"/>
              </w:rPr>
            </w:pPr>
            <w:r w:rsidRPr="00C67684">
              <w:rPr>
                <w:rFonts w:hint="eastAsia"/>
                <w:iCs/>
                <w:color w:val="000000"/>
              </w:rPr>
              <w:t>1~</w:t>
            </w:r>
            <w:r w:rsidRPr="00C67684">
              <w:rPr>
                <w:rFonts w:hint="eastAsia"/>
                <w:i/>
                <w:color w:val="000000"/>
              </w:rPr>
              <w:t>m</w:t>
            </w:r>
            <w:r w:rsidRPr="00C67684">
              <w:rPr>
                <w:rFonts w:hint="eastAsia"/>
                <w:iCs/>
                <w:color w:val="000000"/>
              </w:rPr>
              <w:t>-1</w:t>
            </w:r>
          </w:p>
        </w:tc>
        <w:tc>
          <w:tcPr>
            <w:tcW w:w="828" w:type="dxa"/>
            <w:tcBorders>
              <w:tl2br w:val="nil"/>
              <w:tr2bl w:val="nil"/>
            </w:tcBorders>
          </w:tcPr>
          <w:p w14:paraId="4689B90C" w14:textId="77777777" w:rsidR="009F0748" w:rsidRPr="00C67684" w:rsidRDefault="009F0748" w:rsidP="0088367B">
            <w:r w:rsidRPr="00C67684">
              <w:rPr>
                <w:sz w:val="24"/>
              </w:rPr>
              <w:t>——</w:t>
            </w:r>
          </w:p>
        </w:tc>
        <w:tc>
          <w:tcPr>
            <w:tcW w:w="5602" w:type="dxa"/>
            <w:tcBorders>
              <w:tl2br w:val="nil"/>
              <w:tr2bl w:val="nil"/>
            </w:tcBorders>
          </w:tcPr>
          <w:p w14:paraId="2C8CE05F" w14:textId="77777777" w:rsidR="009F0748" w:rsidRPr="00C67684" w:rsidRDefault="009F0748" w:rsidP="0088367B">
            <w:pPr>
              <w:rPr>
                <w:color w:val="000000"/>
              </w:rPr>
            </w:pPr>
            <w:r w:rsidRPr="00C67684">
              <w:rPr>
                <w:rFonts w:hint="eastAsia"/>
                <w:color w:val="000000"/>
              </w:rPr>
              <w:t>下滑条块编号；</w:t>
            </w:r>
          </w:p>
        </w:tc>
      </w:tr>
      <w:tr w:rsidR="009F0748" w:rsidRPr="00C67684" w14:paraId="29C4AAE3" w14:textId="77777777" w:rsidTr="0088367B">
        <w:tc>
          <w:tcPr>
            <w:tcW w:w="838" w:type="dxa"/>
            <w:tcBorders>
              <w:tl2br w:val="nil"/>
              <w:tr2bl w:val="nil"/>
            </w:tcBorders>
          </w:tcPr>
          <w:p w14:paraId="1148D960" w14:textId="77777777" w:rsidR="009F0748" w:rsidRPr="00C67684" w:rsidRDefault="009F0748" w:rsidP="0088367B"/>
        </w:tc>
        <w:tc>
          <w:tcPr>
            <w:tcW w:w="840" w:type="dxa"/>
            <w:tcBorders>
              <w:tl2br w:val="nil"/>
              <w:tr2bl w:val="nil"/>
            </w:tcBorders>
          </w:tcPr>
          <w:p w14:paraId="32C7F997" w14:textId="77777777" w:rsidR="009F0748" w:rsidRPr="00C67684" w:rsidRDefault="009F0748" w:rsidP="0088367B">
            <w:pPr>
              <w:jc w:val="right"/>
              <w:rPr>
                <w:i/>
                <w:iCs/>
                <w:color w:val="000000"/>
              </w:rPr>
            </w:pPr>
            <w:r w:rsidRPr="00C67684">
              <w:rPr>
                <w:rFonts w:hint="eastAsia"/>
                <w:i/>
                <w:color w:val="000000"/>
              </w:rPr>
              <w:t>m</w:t>
            </w:r>
            <w:r w:rsidRPr="00C67684">
              <w:rPr>
                <w:rFonts w:hint="eastAsia"/>
                <w:iCs/>
                <w:color w:val="000000"/>
              </w:rPr>
              <w:t>~</w:t>
            </w:r>
            <w:r w:rsidRPr="00C67684">
              <w:rPr>
                <w:i/>
                <w:color w:val="000000"/>
              </w:rPr>
              <w:t>n</w:t>
            </w:r>
          </w:p>
        </w:tc>
        <w:tc>
          <w:tcPr>
            <w:tcW w:w="828" w:type="dxa"/>
            <w:tcBorders>
              <w:tl2br w:val="nil"/>
              <w:tr2bl w:val="nil"/>
            </w:tcBorders>
          </w:tcPr>
          <w:p w14:paraId="3CBED4CC" w14:textId="77777777" w:rsidR="009F0748" w:rsidRPr="00C67684" w:rsidRDefault="009F0748" w:rsidP="0088367B">
            <w:r w:rsidRPr="00C67684">
              <w:rPr>
                <w:sz w:val="24"/>
              </w:rPr>
              <w:t>——</w:t>
            </w:r>
          </w:p>
        </w:tc>
        <w:tc>
          <w:tcPr>
            <w:tcW w:w="5602" w:type="dxa"/>
            <w:tcBorders>
              <w:tl2br w:val="nil"/>
              <w:tr2bl w:val="nil"/>
            </w:tcBorders>
          </w:tcPr>
          <w:p w14:paraId="7FF65FC3" w14:textId="77777777" w:rsidR="009F0748" w:rsidRPr="00C67684" w:rsidRDefault="009F0748" w:rsidP="0088367B">
            <w:pPr>
              <w:rPr>
                <w:color w:val="000000"/>
              </w:rPr>
            </w:pPr>
            <w:r w:rsidRPr="00C67684">
              <w:rPr>
                <w:rFonts w:hint="eastAsia"/>
                <w:color w:val="000000"/>
              </w:rPr>
              <w:t>抗滑</w:t>
            </w:r>
            <w:r w:rsidRPr="00C67684">
              <w:rPr>
                <w:color w:val="000000"/>
              </w:rPr>
              <w:t>条块</w:t>
            </w:r>
            <w:r w:rsidRPr="00C67684">
              <w:rPr>
                <w:rFonts w:hint="eastAsia"/>
                <w:color w:val="000000"/>
              </w:rPr>
              <w:t>编号；</w:t>
            </w:r>
          </w:p>
        </w:tc>
      </w:tr>
      <w:tr w:rsidR="009F0748" w:rsidRPr="00C67684" w14:paraId="4364C822" w14:textId="77777777" w:rsidTr="0088367B">
        <w:tc>
          <w:tcPr>
            <w:tcW w:w="838" w:type="dxa"/>
            <w:tcBorders>
              <w:tl2br w:val="nil"/>
              <w:tr2bl w:val="nil"/>
            </w:tcBorders>
          </w:tcPr>
          <w:p w14:paraId="78DC816E" w14:textId="77777777" w:rsidR="009F0748" w:rsidRPr="00C67684" w:rsidRDefault="009F0748" w:rsidP="0088367B"/>
        </w:tc>
        <w:tc>
          <w:tcPr>
            <w:tcW w:w="840" w:type="dxa"/>
            <w:tcBorders>
              <w:tl2br w:val="nil"/>
              <w:tr2bl w:val="nil"/>
            </w:tcBorders>
          </w:tcPr>
          <w:p w14:paraId="3E5E574A" w14:textId="77777777" w:rsidR="009F0748" w:rsidRPr="00C67684" w:rsidRDefault="009F0748" w:rsidP="0088367B">
            <w:pPr>
              <w:jc w:val="right"/>
              <w:rPr>
                <w:i/>
                <w:iCs/>
                <w:color w:val="000000"/>
              </w:rPr>
            </w:pPr>
            <w:r w:rsidRPr="00C67684">
              <w:rPr>
                <w:i/>
                <w:iCs/>
                <w:color w:val="000000"/>
              </w:rPr>
              <w:t>γ</w:t>
            </w:r>
            <w:r w:rsidRPr="00C67684">
              <w:rPr>
                <w:color w:val="000000"/>
                <w:vertAlign w:val="subscript"/>
              </w:rPr>
              <w:t>i</w:t>
            </w:r>
          </w:p>
        </w:tc>
        <w:tc>
          <w:tcPr>
            <w:tcW w:w="828" w:type="dxa"/>
            <w:tcBorders>
              <w:tl2br w:val="nil"/>
              <w:tr2bl w:val="nil"/>
            </w:tcBorders>
          </w:tcPr>
          <w:p w14:paraId="44479550" w14:textId="77777777" w:rsidR="009F0748" w:rsidRPr="00C67684" w:rsidRDefault="009F0748" w:rsidP="0088367B">
            <w:r w:rsidRPr="00C67684">
              <w:rPr>
                <w:sz w:val="24"/>
              </w:rPr>
              <w:t>——</w:t>
            </w:r>
          </w:p>
        </w:tc>
        <w:tc>
          <w:tcPr>
            <w:tcW w:w="5602" w:type="dxa"/>
            <w:tcBorders>
              <w:tl2br w:val="nil"/>
              <w:tr2bl w:val="nil"/>
            </w:tcBorders>
          </w:tcPr>
          <w:p w14:paraId="0937F954"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w:t>
            </w:r>
            <w:r w:rsidRPr="00C67684">
              <w:rPr>
                <w:rFonts w:hint="eastAsia"/>
                <w:color w:val="000000"/>
              </w:rPr>
              <w:t>天然重度</w:t>
            </w:r>
            <w:r w:rsidRPr="00C67684">
              <w:rPr>
                <w:color w:val="000000"/>
              </w:rPr>
              <w:t>（</w:t>
            </w:r>
            <w:r w:rsidRPr="00C67684">
              <w:rPr>
                <w:color w:val="000000"/>
              </w:rPr>
              <w:t>m</w:t>
            </w:r>
            <w:r w:rsidRPr="00C67684">
              <w:rPr>
                <w:color w:val="000000"/>
              </w:rPr>
              <w:t>）；</w:t>
            </w:r>
          </w:p>
        </w:tc>
      </w:tr>
      <w:tr w:rsidR="009F0748" w:rsidRPr="00C67684" w14:paraId="0D4330BE" w14:textId="77777777" w:rsidTr="0088367B">
        <w:tc>
          <w:tcPr>
            <w:tcW w:w="838" w:type="dxa"/>
            <w:tcBorders>
              <w:tl2br w:val="nil"/>
              <w:tr2bl w:val="nil"/>
            </w:tcBorders>
          </w:tcPr>
          <w:p w14:paraId="0C5E982C" w14:textId="77777777" w:rsidR="009F0748" w:rsidRPr="00C67684" w:rsidRDefault="009F0748" w:rsidP="0088367B"/>
        </w:tc>
        <w:tc>
          <w:tcPr>
            <w:tcW w:w="840" w:type="dxa"/>
            <w:tcBorders>
              <w:tl2br w:val="nil"/>
              <w:tr2bl w:val="nil"/>
            </w:tcBorders>
          </w:tcPr>
          <w:p w14:paraId="24007EF7" w14:textId="77777777" w:rsidR="009F0748" w:rsidRPr="00C67684" w:rsidRDefault="009F0748" w:rsidP="0088367B">
            <w:pPr>
              <w:jc w:val="right"/>
              <w:rPr>
                <w:i/>
                <w:iCs/>
                <w:color w:val="000000"/>
              </w:rPr>
            </w:pPr>
            <w:r w:rsidRPr="00C67684">
              <w:rPr>
                <w:i/>
                <w:iCs/>
                <w:color w:val="000000"/>
              </w:rPr>
              <w:t>γ</w:t>
            </w:r>
            <w:r w:rsidRPr="00C67684">
              <w:rPr>
                <w:color w:val="000000"/>
                <w:vertAlign w:val="subscript"/>
              </w:rPr>
              <w:t>i</w:t>
            </w:r>
            <w:r w:rsidRPr="00C67684">
              <w:rPr>
                <w:color w:val="000000"/>
                <w:vertAlign w:val="superscript"/>
              </w:rPr>
              <w:t>’</w:t>
            </w:r>
          </w:p>
        </w:tc>
        <w:tc>
          <w:tcPr>
            <w:tcW w:w="828" w:type="dxa"/>
            <w:tcBorders>
              <w:tl2br w:val="nil"/>
              <w:tr2bl w:val="nil"/>
            </w:tcBorders>
          </w:tcPr>
          <w:p w14:paraId="42139F4C" w14:textId="77777777" w:rsidR="009F0748" w:rsidRPr="00C67684" w:rsidRDefault="009F0748" w:rsidP="0088367B">
            <w:r w:rsidRPr="00C67684">
              <w:rPr>
                <w:sz w:val="24"/>
              </w:rPr>
              <w:t>——</w:t>
            </w:r>
          </w:p>
        </w:tc>
        <w:tc>
          <w:tcPr>
            <w:tcW w:w="5602" w:type="dxa"/>
            <w:tcBorders>
              <w:tl2br w:val="nil"/>
              <w:tr2bl w:val="nil"/>
            </w:tcBorders>
          </w:tcPr>
          <w:p w14:paraId="05D31116"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w:t>
            </w:r>
            <w:r w:rsidRPr="00C67684">
              <w:rPr>
                <w:rFonts w:hint="eastAsia"/>
                <w:color w:val="000000"/>
              </w:rPr>
              <w:t>有效重度</w:t>
            </w:r>
            <w:r w:rsidRPr="00C67684">
              <w:rPr>
                <w:color w:val="000000"/>
              </w:rPr>
              <w:t>（</w:t>
            </w:r>
            <w:r w:rsidRPr="00C67684">
              <w:rPr>
                <w:color w:val="000000"/>
              </w:rPr>
              <w:t>m</w:t>
            </w:r>
            <w:r w:rsidRPr="00C67684">
              <w:rPr>
                <w:color w:val="000000"/>
              </w:rPr>
              <w:t>）；</w:t>
            </w:r>
          </w:p>
        </w:tc>
      </w:tr>
      <w:tr w:rsidR="009F0748" w:rsidRPr="00C67684" w14:paraId="498925C4" w14:textId="77777777" w:rsidTr="0088367B">
        <w:tc>
          <w:tcPr>
            <w:tcW w:w="838" w:type="dxa"/>
            <w:tcBorders>
              <w:tl2br w:val="nil"/>
              <w:tr2bl w:val="nil"/>
            </w:tcBorders>
          </w:tcPr>
          <w:p w14:paraId="65B1A1E4" w14:textId="77777777" w:rsidR="009F0748" w:rsidRPr="00C67684" w:rsidRDefault="009F0748" w:rsidP="0088367B"/>
        </w:tc>
        <w:tc>
          <w:tcPr>
            <w:tcW w:w="840" w:type="dxa"/>
            <w:tcBorders>
              <w:tl2br w:val="nil"/>
              <w:tr2bl w:val="nil"/>
            </w:tcBorders>
          </w:tcPr>
          <w:p w14:paraId="6A9CA2DC" w14:textId="77777777" w:rsidR="009F0748" w:rsidRPr="00C67684" w:rsidRDefault="009F0748" w:rsidP="0088367B">
            <w:pPr>
              <w:jc w:val="right"/>
              <w:rPr>
                <w:i/>
                <w:iCs/>
                <w:color w:val="000000"/>
              </w:rPr>
            </w:pPr>
            <w:r w:rsidRPr="00C67684">
              <w:rPr>
                <w:i/>
                <w:iCs/>
                <w:color w:val="000000"/>
              </w:rPr>
              <w:t>γ</w:t>
            </w:r>
            <w:r w:rsidRPr="00C67684">
              <w:rPr>
                <w:rFonts w:hint="eastAsia"/>
                <w:i/>
                <w:iCs/>
                <w:color w:val="000000"/>
                <w:vertAlign w:val="subscript"/>
              </w:rPr>
              <w:t>sat,</w:t>
            </w:r>
            <w:r w:rsidRPr="00C67684">
              <w:rPr>
                <w:color w:val="000000"/>
                <w:vertAlign w:val="subscript"/>
              </w:rPr>
              <w:t>i</w:t>
            </w:r>
          </w:p>
        </w:tc>
        <w:tc>
          <w:tcPr>
            <w:tcW w:w="828" w:type="dxa"/>
            <w:tcBorders>
              <w:tl2br w:val="nil"/>
              <w:tr2bl w:val="nil"/>
            </w:tcBorders>
          </w:tcPr>
          <w:p w14:paraId="1620B581" w14:textId="77777777" w:rsidR="009F0748" w:rsidRPr="00C67684" w:rsidRDefault="009F0748" w:rsidP="0088367B">
            <w:r w:rsidRPr="00C67684">
              <w:rPr>
                <w:sz w:val="24"/>
              </w:rPr>
              <w:t>——</w:t>
            </w:r>
          </w:p>
        </w:tc>
        <w:tc>
          <w:tcPr>
            <w:tcW w:w="5602" w:type="dxa"/>
            <w:tcBorders>
              <w:tl2br w:val="nil"/>
              <w:tr2bl w:val="nil"/>
            </w:tcBorders>
          </w:tcPr>
          <w:p w14:paraId="7FDFD8B2"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w:t>
            </w:r>
            <w:r w:rsidRPr="00C67684">
              <w:rPr>
                <w:rFonts w:hint="eastAsia"/>
                <w:color w:val="000000"/>
              </w:rPr>
              <w:t>饱和重度</w:t>
            </w:r>
            <w:r w:rsidRPr="00C67684">
              <w:rPr>
                <w:color w:val="000000"/>
              </w:rPr>
              <w:t>（</w:t>
            </w:r>
            <w:r w:rsidRPr="00C67684">
              <w:rPr>
                <w:color w:val="000000"/>
              </w:rPr>
              <w:t>m</w:t>
            </w:r>
            <w:r w:rsidRPr="00C67684">
              <w:rPr>
                <w:color w:val="000000"/>
              </w:rPr>
              <w:t>）；</w:t>
            </w:r>
          </w:p>
        </w:tc>
      </w:tr>
      <w:tr w:rsidR="009F0748" w:rsidRPr="00C67684" w14:paraId="00B618C7" w14:textId="77777777" w:rsidTr="0088367B">
        <w:tc>
          <w:tcPr>
            <w:tcW w:w="838" w:type="dxa"/>
            <w:tcBorders>
              <w:tl2br w:val="nil"/>
              <w:tr2bl w:val="nil"/>
            </w:tcBorders>
          </w:tcPr>
          <w:p w14:paraId="2D7AA8D8" w14:textId="77777777" w:rsidR="009F0748" w:rsidRPr="00C67684" w:rsidRDefault="009F0748" w:rsidP="0088367B"/>
        </w:tc>
        <w:tc>
          <w:tcPr>
            <w:tcW w:w="840" w:type="dxa"/>
            <w:tcBorders>
              <w:tl2br w:val="nil"/>
              <w:tr2bl w:val="nil"/>
            </w:tcBorders>
          </w:tcPr>
          <w:p w14:paraId="55AC3BBC" w14:textId="77777777" w:rsidR="009F0748" w:rsidRPr="00C67684" w:rsidRDefault="009F0748" w:rsidP="0088367B">
            <w:pPr>
              <w:jc w:val="right"/>
              <w:rPr>
                <w:i/>
                <w:iCs/>
                <w:color w:val="000000"/>
              </w:rPr>
            </w:pPr>
            <w:r w:rsidRPr="00C67684">
              <w:rPr>
                <w:rFonts w:hint="eastAsia"/>
                <w:i/>
                <w:iCs/>
                <w:color w:val="000000"/>
              </w:rPr>
              <w:t>h</w:t>
            </w:r>
            <w:r w:rsidRPr="00C67684">
              <w:rPr>
                <w:color w:val="000000"/>
                <w:vertAlign w:val="subscript"/>
              </w:rPr>
              <w:t>i</w:t>
            </w:r>
            <w:r w:rsidRPr="00C67684">
              <w:rPr>
                <w:rFonts w:hint="eastAsia"/>
                <w:color w:val="000000"/>
                <w:vertAlign w:val="subscript"/>
              </w:rPr>
              <w:t>1</w:t>
            </w:r>
          </w:p>
        </w:tc>
        <w:tc>
          <w:tcPr>
            <w:tcW w:w="828" w:type="dxa"/>
            <w:tcBorders>
              <w:tl2br w:val="nil"/>
              <w:tr2bl w:val="nil"/>
            </w:tcBorders>
          </w:tcPr>
          <w:p w14:paraId="4B7C9042" w14:textId="77777777" w:rsidR="009F0748" w:rsidRPr="00C67684" w:rsidRDefault="009F0748" w:rsidP="0088367B">
            <w:r w:rsidRPr="00C67684">
              <w:rPr>
                <w:sz w:val="24"/>
              </w:rPr>
              <w:t>——</w:t>
            </w:r>
          </w:p>
        </w:tc>
        <w:tc>
          <w:tcPr>
            <w:tcW w:w="5602" w:type="dxa"/>
            <w:tcBorders>
              <w:tl2br w:val="nil"/>
              <w:tr2bl w:val="nil"/>
            </w:tcBorders>
          </w:tcPr>
          <w:p w14:paraId="04B72293"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w:t>
            </w:r>
            <w:r w:rsidRPr="00C67684">
              <w:rPr>
                <w:rFonts w:hint="eastAsia"/>
                <w:color w:val="000000"/>
              </w:rPr>
              <w:t>在浸润线以上的高度</w:t>
            </w:r>
            <w:r w:rsidRPr="00C67684">
              <w:rPr>
                <w:color w:val="000000"/>
              </w:rPr>
              <w:t>（</w:t>
            </w:r>
            <w:r w:rsidRPr="00C67684">
              <w:rPr>
                <w:color w:val="000000"/>
              </w:rPr>
              <w:t>m</w:t>
            </w:r>
            <w:r w:rsidRPr="00C67684">
              <w:rPr>
                <w:color w:val="000000"/>
              </w:rPr>
              <w:t>）；</w:t>
            </w:r>
          </w:p>
        </w:tc>
      </w:tr>
      <w:tr w:rsidR="009F0748" w:rsidRPr="00C67684" w14:paraId="2C0B65B7" w14:textId="77777777" w:rsidTr="0088367B">
        <w:tc>
          <w:tcPr>
            <w:tcW w:w="838" w:type="dxa"/>
            <w:tcBorders>
              <w:tl2br w:val="nil"/>
              <w:tr2bl w:val="nil"/>
            </w:tcBorders>
          </w:tcPr>
          <w:p w14:paraId="64E146AF" w14:textId="77777777" w:rsidR="009F0748" w:rsidRPr="00C67684" w:rsidRDefault="009F0748" w:rsidP="0088367B"/>
        </w:tc>
        <w:tc>
          <w:tcPr>
            <w:tcW w:w="840" w:type="dxa"/>
            <w:tcBorders>
              <w:tl2br w:val="nil"/>
              <w:tr2bl w:val="nil"/>
            </w:tcBorders>
          </w:tcPr>
          <w:p w14:paraId="316190DA" w14:textId="77777777" w:rsidR="009F0748" w:rsidRPr="00C67684" w:rsidRDefault="009F0748" w:rsidP="0088367B">
            <w:pPr>
              <w:jc w:val="right"/>
              <w:rPr>
                <w:i/>
                <w:iCs/>
                <w:color w:val="000000"/>
              </w:rPr>
            </w:pPr>
            <w:r w:rsidRPr="00C67684">
              <w:rPr>
                <w:rFonts w:hint="eastAsia"/>
                <w:i/>
                <w:iCs/>
                <w:color w:val="000000"/>
              </w:rPr>
              <w:t>h</w:t>
            </w:r>
            <w:r w:rsidRPr="00C67684">
              <w:rPr>
                <w:color w:val="000000"/>
                <w:vertAlign w:val="subscript"/>
              </w:rPr>
              <w:t>i</w:t>
            </w:r>
            <w:r w:rsidRPr="00C67684">
              <w:rPr>
                <w:rFonts w:hint="eastAsia"/>
                <w:color w:val="000000"/>
                <w:vertAlign w:val="subscript"/>
              </w:rPr>
              <w:t>2</w:t>
            </w:r>
          </w:p>
        </w:tc>
        <w:tc>
          <w:tcPr>
            <w:tcW w:w="828" w:type="dxa"/>
            <w:tcBorders>
              <w:tl2br w:val="nil"/>
              <w:tr2bl w:val="nil"/>
            </w:tcBorders>
          </w:tcPr>
          <w:p w14:paraId="06FEC202" w14:textId="77777777" w:rsidR="009F0748" w:rsidRPr="00C67684" w:rsidRDefault="009F0748" w:rsidP="0088367B">
            <w:r w:rsidRPr="00C67684">
              <w:rPr>
                <w:sz w:val="24"/>
              </w:rPr>
              <w:t>——</w:t>
            </w:r>
          </w:p>
        </w:tc>
        <w:tc>
          <w:tcPr>
            <w:tcW w:w="5602" w:type="dxa"/>
            <w:tcBorders>
              <w:tl2br w:val="nil"/>
              <w:tr2bl w:val="nil"/>
            </w:tcBorders>
          </w:tcPr>
          <w:p w14:paraId="76656CCA" w14:textId="77777777" w:rsidR="009F0748" w:rsidRPr="00C67684" w:rsidRDefault="009F0748" w:rsidP="0088367B">
            <w:pPr>
              <w:rPr>
                <w:color w:val="000000"/>
              </w:rPr>
            </w:pPr>
            <w:r w:rsidRPr="00C67684">
              <w:rPr>
                <w:color w:val="000000"/>
              </w:rPr>
              <w:t>第</w:t>
            </w:r>
            <w:r w:rsidRPr="00C67684">
              <w:rPr>
                <w:i/>
                <w:iCs/>
                <w:color w:val="000000"/>
              </w:rPr>
              <w:t>i</w:t>
            </w:r>
            <w:r w:rsidRPr="00C67684">
              <w:rPr>
                <w:color w:val="000000"/>
              </w:rPr>
              <w:t>条块</w:t>
            </w:r>
            <w:r w:rsidRPr="00C67684">
              <w:rPr>
                <w:rFonts w:hint="eastAsia"/>
                <w:color w:val="000000"/>
              </w:rPr>
              <w:t>在浸润线与潜在滑动面之间的高度</w:t>
            </w:r>
            <w:r w:rsidRPr="00C67684">
              <w:rPr>
                <w:color w:val="000000"/>
              </w:rPr>
              <w:t>（</w:t>
            </w:r>
            <w:r w:rsidRPr="00C67684">
              <w:rPr>
                <w:color w:val="000000"/>
              </w:rPr>
              <w:t>m</w:t>
            </w:r>
            <w:r w:rsidRPr="00C67684">
              <w:rPr>
                <w:color w:val="000000"/>
              </w:rPr>
              <w:t>）</w:t>
            </w:r>
            <w:r w:rsidRPr="00C67684">
              <w:rPr>
                <w:rFonts w:hint="eastAsia"/>
                <w:color w:val="000000"/>
              </w:rPr>
              <w:t>；。</w:t>
            </w:r>
          </w:p>
        </w:tc>
      </w:tr>
      <w:tr w:rsidR="009F0748" w:rsidRPr="00C67684" w14:paraId="1328B30C" w14:textId="77777777" w:rsidTr="0088367B">
        <w:tc>
          <w:tcPr>
            <w:tcW w:w="838" w:type="dxa"/>
            <w:tcBorders>
              <w:tl2br w:val="nil"/>
              <w:tr2bl w:val="nil"/>
            </w:tcBorders>
          </w:tcPr>
          <w:p w14:paraId="4C49D959" w14:textId="77777777" w:rsidR="009F0748" w:rsidRPr="00C67684" w:rsidRDefault="009F0748" w:rsidP="0088367B"/>
        </w:tc>
        <w:tc>
          <w:tcPr>
            <w:tcW w:w="840" w:type="dxa"/>
            <w:tcBorders>
              <w:tl2br w:val="nil"/>
              <w:tr2bl w:val="nil"/>
            </w:tcBorders>
          </w:tcPr>
          <w:p w14:paraId="48240A31" w14:textId="77777777" w:rsidR="009F0748" w:rsidRPr="00C67684" w:rsidRDefault="009F0748" w:rsidP="0088367B">
            <w:pPr>
              <w:jc w:val="right"/>
              <w:rPr>
                <w:i/>
                <w:iCs/>
                <w:color w:val="000000"/>
              </w:rPr>
            </w:pPr>
            <w:r w:rsidRPr="00C67684">
              <w:rPr>
                <w:rFonts w:hint="eastAsia"/>
                <w:i/>
                <w:iCs/>
                <w:color w:val="000000"/>
              </w:rPr>
              <w:t>R</w:t>
            </w:r>
          </w:p>
        </w:tc>
        <w:tc>
          <w:tcPr>
            <w:tcW w:w="828" w:type="dxa"/>
            <w:tcBorders>
              <w:tl2br w:val="nil"/>
              <w:tr2bl w:val="nil"/>
            </w:tcBorders>
          </w:tcPr>
          <w:p w14:paraId="29A7D1FE" w14:textId="77777777" w:rsidR="009F0748" w:rsidRPr="00C67684" w:rsidRDefault="009F0748" w:rsidP="0088367B">
            <w:r w:rsidRPr="00C67684">
              <w:rPr>
                <w:sz w:val="24"/>
              </w:rPr>
              <w:t>——</w:t>
            </w:r>
          </w:p>
        </w:tc>
        <w:tc>
          <w:tcPr>
            <w:tcW w:w="5602" w:type="dxa"/>
            <w:tcBorders>
              <w:tl2br w:val="nil"/>
              <w:tr2bl w:val="nil"/>
            </w:tcBorders>
          </w:tcPr>
          <w:p w14:paraId="262FCF19" w14:textId="77777777" w:rsidR="009F0748" w:rsidRPr="00C67684" w:rsidRDefault="009F0748" w:rsidP="0088367B">
            <w:pPr>
              <w:rPr>
                <w:color w:val="000000"/>
              </w:rPr>
            </w:pPr>
            <w:r w:rsidRPr="00C67684">
              <w:rPr>
                <w:rFonts w:hint="eastAsia"/>
                <w:color w:val="000000"/>
              </w:rPr>
              <w:t>潜在滑动面圆弧半径（</w:t>
            </w:r>
            <w:r w:rsidRPr="00C67684">
              <w:rPr>
                <w:rFonts w:hint="eastAsia"/>
                <w:color w:val="000000"/>
              </w:rPr>
              <w:t>m</w:t>
            </w:r>
            <w:r w:rsidRPr="00C67684">
              <w:rPr>
                <w:rFonts w:hint="eastAsia"/>
                <w:color w:val="000000"/>
              </w:rPr>
              <w:t>）。</w:t>
            </w:r>
          </w:p>
        </w:tc>
      </w:tr>
    </w:tbl>
    <w:p w14:paraId="1B699958" w14:textId="77777777" w:rsidR="009F0748" w:rsidRPr="00C67684" w:rsidRDefault="009F0748" w:rsidP="00772F65">
      <w:pPr>
        <w:spacing w:line="360" w:lineRule="auto"/>
      </w:pPr>
      <w:r w:rsidRPr="00C67684">
        <w:rPr>
          <w:rFonts w:hint="eastAsia"/>
          <w:b/>
          <w:bCs/>
          <w:sz w:val="24"/>
          <w:szCs w:val="24"/>
        </w:rPr>
        <w:lastRenderedPageBreak/>
        <w:t xml:space="preserve">7.2.5 </w:t>
      </w:r>
      <w:r w:rsidRPr="00C67684">
        <w:rPr>
          <w:rFonts w:hint="eastAsia"/>
          <w:sz w:val="24"/>
          <w:szCs w:val="24"/>
        </w:rPr>
        <w:t>采用直线滑动法进行基坑整体稳定性验算时，宜符合下列规定（图</w:t>
      </w:r>
      <w:r w:rsidRPr="00C67684">
        <w:rPr>
          <w:rFonts w:hint="eastAsia"/>
          <w:sz w:val="24"/>
          <w:szCs w:val="24"/>
        </w:rPr>
        <w:t>7.2.5</w:t>
      </w:r>
      <w:r w:rsidRPr="00C67684">
        <w:rPr>
          <w:rFonts w:hint="eastAsia"/>
          <w:sz w:val="24"/>
          <w:szCs w:val="24"/>
        </w:rPr>
        <w:t>）：</w:t>
      </w:r>
    </w:p>
    <w:p w14:paraId="3D2C9179" w14:textId="77777777" w:rsidR="009F0748" w:rsidRPr="00C67684" w:rsidRDefault="009F0748" w:rsidP="009F0748">
      <w:pPr>
        <w:jc w:val="center"/>
        <w:rPr>
          <w:color w:val="000000"/>
          <w:sz w:val="15"/>
          <w:szCs w:val="15"/>
        </w:rPr>
      </w:pPr>
      <w:r w:rsidRPr="00C67684">
        <w:rPr>
          <w:noProof/>
        </w:rPr>
        <w:drawing>
          <wp:inline distT="0" distB="0" distL="114300" distR="114300" wp14:anchorId="461FE31B" wp14:editId="4F48A1D5">
            <wp:extent cx="2934335" cy="1819275"/>
            <wp:effectExtent l="0" t="0" r="6985" b="9525"/>
            <wp:docPr id="152524486" name="图片 9" descr="雪地上&#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24486" name="图片 9" descr="雪地上&#10;&#10;描述已自动生成"/>
                    <pic:cNvPicPr>
                      <a:picLocks noChangeAspect="1"/>
                    </pic:cNvPicPr>
                  </pic:nvPicPr>
                  <pic:blipFill>
                    <a:blip r:embed="rId93"/>
                    <a:stretch>
                      <a:fillRect/>
                    </a:stretch>
                  </pic:blipFill>
                  <pic:spPr>
                    <a:xfrm>
                      <a:off x="0" y="0"/>
                      <a:ext cx="2934335" cy="1819275"/>
                    </a:xfrm>
                    <a:prstGeom prst="rect">
                      <a:avLst/>
                    </a:prstGeom>
                    <a:noFill/>
                    <a:ln>
                      <a:noFill/>
                    </a:ln>
                  </pic:spPr>
                </pic:pic>
              </a:graphicData>
            </a:graphic>
          </wp:inline>
        </w:drawing>
      </w:r>
      <w:r w:rsidRPr="00C67684">
        <w:rPr>
          <w:noProof/>
        </w:rPr>
        <mc:AlternateContent>
          <mc:Choice Requires="wps">
            <w:drawing>
              <wp:anchor distT="0" distB="0" distL="114300" distR="114300" simplePos="0" relativeHeight="251663872" behindDoc="0" locked="0" layoutInCell="1" allowOverlap="1" wp14:anchorId="6AEF6691" wp14:editId="7D3EB76B">
                <wp:simplePos x="0" y="0"/>
                <wp:positionH relativeFrom="column">
                  <wp:posOffset>2479040</wp:posOffset>
                </wp:positionH>
                <wp:positionV relativeFrom="paragraph">
                  <wp:posOffset>1712595</wp:posOffset>
                </wp:positionV>
                <wp:extent cx="153035" cy="209550"/>
                <wp:effectExtent l="0" t="0" r="18415" b="0"/>
                <wp:wrapNone/>
                <wp:docPr id="877539916" name="文本框 877539916"/>
                <wp:cNvGraphicFramePr/>
                <a:graphic xmlns:a="http://schemas.openxmlformats.org/drawingml/2006/main">
                  <a:graphicData uri="http://schemas.microsoft.com/office/word/2010/wordprocessingShape">
                    <wps:wsp>
                      <wps:cNvSpPr txBox="1"/>
                      <wps:spPr>
                        <a:xfrm>
                          <a:off x="3622040" y="6690995"/>
                          <a:ext cx="153035" cy="20955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3C3A500D" w14:textId="77777777" w:rsidR="009F0748" w:rsidRDefault="009F0748" w:rsidP="009F0748"/>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AEF6691" id="文本框 877539916" o:spid="_x0000_s1027" type="#_x0000_t202" style="position:absolute;left:0;text-align:left;margin-left:195.2pt;margin-top:134.85pt;width:12.05pt;height:16.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oLOaAIAAC8FAAAOAAAAZHJzL2Uyb0RvYy54bWysVEtvEzEQviPxHyzf6W6SJpComyq0KkKq&#10;aEVAnB2v3Vh4PcaeZDf8esbevChcirh4xzvfvD7PzNV111i2VSEacBUfXJScKSehNu6p4l+/3L15&#10;x1lE4WphwamK71Tk1/PXr65aP1NDWIOtVWDkxMVZ6yu+RvSzoohyrRoRL8ArR0oNoRFI1/BU1EG0&#10;5L2xxbAsJ0ULofYBpIqR/t72Sj7P/rVWEh+0jgqZrTjlhvkM+Vyls5hfidlTEH5t5D4N8Q9ZNMI4&#10;Cnp0dStQsE0wf7hqjAwQQeOFhKYArY1UuQaqZlA+q2a5Fl7lWoic6I80xf/nVn7aLv1jYNi9h44e&#10;MBHS+jiL9DPV0+nQpC9lykg/mgyH5SURuav4ZDItp9NxT6HqkMnkYDwqR2POJAGG5XQ8zhQXJ0c+&#10;RPygoGFJqHigF8rEie19RApO0AMkxY1gTX1nrM2X1BXqxga2FfSeFnO6ZPEbyjrWUnYjCp2MHCTz&#10;3rN1FOBUXpZwZ1XCWfdZaWZqKqI3zD14iiakVO4YMaOTmSbnLzHc45Opyv35EuOjRY4MDo/GjXEQ&#10;cr3P0q6/H0jSPf7AQF93ogC7VUeFn73+CuodNUWAfl6il3eGnuteRHwUgQaEOoCGHh/o0BaIbthL&#10;nK0h/Pzb/4SnviUtZy0NXMXjj40IijP70VFHTweXqbEwXy7Hb4d0Ceea1bnGbZoboB4Y0HrxMosJ&#10;j/Yg6gDNN9oNixSVVMJJil1xPIg32K8B2i1SLRYZRDPpBd67pZfJdWLZwWKDoE3uzcRWz82eRZrK&#10;3LL7DZLG/vyeUac9N/8FAAD//wMAUEsDBBQABgAIAAAAIQC7nAjc4wAAAAsBAAAPAAAAZHJzL2Rv&#10;d25yZXYueG1sTI/LTsMwEEX3SPyDNUhsELWbpA0NcSqEeEjsaFoQOzcekojYjmI3CX/PsILl6B7d&#10;eybfzqZjIw6+dVbCciGAoa2cbm0tYV8+Xt8A80FZrTpnUcI3etgW52e5yrSb7CuOu1AzKrE+UxKa&#10;EPqMc181aJRfuB4tZZ9uMCrQOdRcD2qictPxSIg1N6q1tNCoHu8brL52JyPh46p+f/Hz02GKV3H/&#10;8DyW6Zsupby8mO9ugQWcwx8Mv/qkDgU5Hd3Jas86CfFGJIRKiNabFBgRyTJZATtSJKIUeJHz/z8U&#10;PwAAAP//AwBQSwECLQAUAAYACAAAACEAtoM4kv4AAADhAQAAEwAAAAAAAAAAAAAAAAAAAAAAW0Nv&#10;bnRlbnRfVHlwZXNdLnhtbFBLAQItABQABgAIAAAAIQA4/SH/1gAAAJQBAAALAAAAAAAAAAAAAAAA&#10;AC8BAABfcmVscy8ucmVsc1BLAQItABQABgAIAAAAIQDr8oLOaAIAAC8FAAAOAAAAAAAAAAAAAAAA&#10;AC4CAABkcnMvZTJvRG9jLnhtbFBLAQItABQABgAIAAAAIQC7nAjc4wAAAAsBAAAPAAAAAAAAAAAA&#10;AAAAAMIEAABkcnMvZG93bnJldi54bWxQSwUGAAAAAAQABADzAAAA0gUAAAAA&#10;" fillcolor="white [3201]" stroked="f" strokeweight=".5pt">
                <v:textbox>
                  <w:txbxContent>
                    <w:p w14:paraId="3C3A500D" w14:textId="77777777" w:rsidR="009F0748" w:rsidRDefault="009F0748" w:rsidP="009F0748"/>
                  </w:txbxContent>
                </v:textbox>
              </v:shape>
            </w:pict>
          </mc:Fallback>
        </mc:AlternateContent>
      </w:r>
      <w:r w:rsidRPr="00C67684">
        <w:rPr>
          <w:noProof/>
        </w:rPr>
        <mc:AlternateContent>
          <mc:Choice Requires="wps">
            <w:drawing>
              <wp:anchor distT="0" distB="0" distL="114300" distR="114300" simplePos="0" relativeHeight="251662848" behindDoc="0" locked="0" layoutInCell="1" allowOverlap="1" wp14:anchorId="6A0F6FB1" wp14:editId="6D3CC1D3">
                <wp:simplePos x="0" y="0"/>
                <wp:positionH relativeFrom="column">
                  <wp:posOffset>2479040</wp:posOffset>
                </wp:positionH>
                <wp:positionV relativeFrom="paragraph">
                  <wp:posOffset>697865</wp:posOffset>
                </wp:positionV>
                <wp:extent cx="215265" cy="215265"/>
                <wp:effectExtent l="0" t="0" r="13335" b="13335"/>
                <wp:wrapNone/>
                <wp:docPr id="1227114489" name="文本框 1227114489"/>
                <wp:cNvGraphicFramePr/>
                <a:graphic xmlns:a="http://schemas.openxmlformats.org/drawingml/2006/main">
                  <a:graphicData uri="http://schemas.microsoft.com/office/word/2010/wordprocessingShape">
                    <wps:wsp>
                      <wps:cNvSpPr txBox="1"/>
                      <wps:spPr>
                        <a:xfrm>
                          <a:off x="3622040" y="5676265"/>
                          <a:ext cx="215265" cy="21526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14:paraId="2813AF75" w14:textId="77777777" w:rsidR="009F0748" w:rsidRDefault="009F0748" w:rsidP="009F0748"/>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w14:anchorId="6A0F6FB1" id="文本框 1227114489" o:spid="_x0000_s1028" type="#_x0000_t202" style="position:absolute;left:0;text-align:left;margin-left:195.2pt;margin-top:54.95pt;width:16.95pt;height:16.95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AZgIAAC8FAAAOAAAAZHJzL2Uyb0RvYy54bWysVN9vEzEMfkfif4jyzq69rR1UvU6l0xDS&#10;xCYK4jnNJWtELg6J27vy1+Pk+ovByxAvd05sf7a/2J7edI1lWxWiAVfx4cWAM+Uk1MY9Vfzrl7s3&#10;bzmLKFwtLDhV8Z2K/Gb2+tW09RNVwhpsrQIjEBcnra/4GtFPiiLKtWpEvACvHCk1hEYgHcNTUQfR&#10;Enpji3IwGBcthNoHkCpGur3tlXyW8bVWEh+0jgqZrTjlhvkb8neVvsVsKiZPQfi1kfs0xD9k0Qjj&#10;KOgR6lagYJtg/oBqjAwQQeOFhKYArY1UuQaqZjh4Vs1yLbzKtRA50R9piv8PVn7aLv1jYNi9h44e&#10;MBHS+jiJdJnq6XRo0p8yZaS/HJfl4IqI3FV8NL4el+NRT6HqkEkyKIejdMckGexlQixOQD5E/KCg&#10;YUmoeKAXysSJ7X3E3vRgkuJGsKa+M9bmQ+oKtbCBbQW9p8WcLoH/ZmUdays+vhwNMrCD5N4jW0e5&#10;nMrLEu6sSuDWfVaamZqK6B1zD56iCSmVO0bM1slNE/hLHPf2yVXl/nyJ89EjRwaHR+fGOAi53mdp&#10;198PJOne/sBAX3eiALtVR4XTgx1efwX1jpoiQD8v0cs7Q891LyI+ikADQh1AQ48P9NEWiG7YS5yt&#10;Ifz8232yp74lLWctDVzF44+NCIoz+9FRR78bXqXGwny4Gl2XdAjnmtW5xm2aBVAPDGm9eJnFZI/2&#10;IOoAzTfaDfMUlVTCSYpdcTyIC+zXAO0WqebzbEQz6QXeu6WXCTqx7GC+QdAm92Ziq+dmzyJNZe7u&#10;/QZJY39+zlanPTf7BQAA//8DAFBLAwQUAAYACAAAACEA34vbueEAAAALAQAADwAAAGRycy9kb3du&#10;cmV2LnhtbEyPwU7DMAyG70i8Q2QkLmhLWAqspemEEDCJG+sAccsa01Y0SdVkbXl7zAmO9v/p9+d8&#10;M9uOjTiE1jsFl0sBDF3lTetqBfvycbEGFqJ2RnfeoYJvDLApTk9ynRk/uRccd7FmVOJCphU0MfYZ&#10;56Fq0Oqw9D06yj79YHWkcai5GfRE5bbjKyGuudWtowuN7vG+weprd7QKPi7q9+cwP71O8kr2D9ux&#10;vHkzpVLnZ/PdLbCIc/yD4Vef1KEgp4M/OhNYp0CmIiGUApGmwIhIVokEdqBNItfAi5z//6H4AQAA&#10;//8DAFBLAQItABQABgAIAAAAIQC2gziS/gAAAOEBAAATAAAAAAAAAAAAAAAAAAAAAABbQ29udGVu&#10;dF9UeXBlc10ueG1sUEsBAi0AFAAGAAgAAAAhADj9If/WAAAAlAEAAAsAAAAAAAAAAAAAAAAALwEA&#10;AF9yZWxzLy5yZWxzUEsBAi0AFAAGAAgAAAAhALz/5oBmAgAALwUAAA4AAAAAAAAAAAAAAAAALgIA&#10;AGRycy9lMm9Eb2MueG1sUEsBAi0AFAAGAAgAAAAhAN+L27nhAAAACwEAAA8AAAAAAAAAAAAAAAAA&#10;wAQAAGRycy9kb3ducmV2LnhtbFBLBQYAAAAABAAEAPMAAADOBQAAAAA=&#10;" fillcolor="white [3201]" stroked="f" strokeweight=".5pt">
                <v:textbox>
                  <w:txbxContent>
                    <w:p w14:paraId="2813AF75" w14:textId="77777777" w:rsidR="009F0748" w:rsidRDefault="009F0748" w:rsidP="009F0748"/>
                  </w:txbxContent>
                </v:textbox>
              </v:shape>
            </w:pict>
          </mc:Fallback>
        </mc:AlternateContent>
      </w:r>
    </w:p>
    <w:p w14:paraId="71D593E3" w14:textId="77777777" w:rsidR="009F0748" w:rsidRPr="00C67684" w:rsidRDefault="009F0748" w:rsidP="009F0748">
      <w:pPr>
        <w:jc w:val="center"/>
        <w:rPr>
          <w:b/>
          <w:bCs/>
        </w:rPr>
      </w:pPr>
      <w:r w:rsidRPr="00C67684">
        <w:rPr>
          <w:color w:val="000000"/>
          <w:sz w:val="15"/>
          <w:szCs w:val="15"/>
        </w:rPr>
        <w:t xml:space="preserve">  </w:t>
      </w:r>
      <w:r w:rsidRPr="00C67684">
        <w:rPr>
          <w:rFonts w:hint="eastAsia"/>
          <w:b/>
          <w:bCs/>
          <w:szCs w:val="18"/>
        </w:rPr>
        <w:t>图</w:t>
      </w:r>
      <w:r w:rsidRPr="00C67684">
        <w:rPr>
          <w:rFonts w:hint="eastAsia"/>
          <w:b/>
          <w:bCs/>
          <w:szCs w:val="18"/>
        </w:rPr>
        <w:t xml:space="preserve">7.2.5 </w:t>
      </w:r>
      <w:r w:rsidRPr="00C67684">
        <w:rPr>
          <w:rFonts w:hint="eastAsia"/>
          <w:b/>
          <w:bCs/>
          <w:szCs w:val="18"/>
        </w:rPr>
        <w:t>基坑采用直线滑动法整体稳定性验算</w:t>
      </w:r>
    </w:p>
    <w:p w14:paraId="29976FDD" w14:textId="77777777" w:rsidR="009F0748" w:rsidRPr="00C67684" w:rsidRDefault="009F0748" w:rsidP="009F0748">
      <w:pPr>
        <w:jc w:val="right"/>
        <w:rPr>
          <w:color w:val="000000"/>
        </w:rPr>
      </w:pPr>
      <w:r w:rsidRPr="00C67684">
        <w:rPr>
          <w:rFonts w:hint="eastAsia"/>
        </w:rPr>
        <w:t xml:space="preserve">      </w:t>
      </w:r>
      <w:r w:rsidRPr="00C67684">
        <w:rPr>
          <w:rFonts w:hint="eastAsia"/>
          <w:position w:val="-12"/>
        </w:rPr>
        <w:object w:dxaOrig="1160" w:dyaOrig="380" w14:anchorId="23B22623">
          <v:shape id="_x0000_i1058" type="#_x0000_t75" style="width:58.25pt;height:18.8pt" o:ole="">
            <v:imagedata r:id="rId94" o:title=""/>
          </v:shape>
          <o:OLEObject Type="Embed" ProgID="Equation.KSEE3" ShapeID="_x0000_i1058" DrawAspect="Content" ObjectID="_1787488972" r:id="rId95"/>
        </w:object>
      </w:r>
      <w:r w:rsidRPr="00C67684">
        <w:rPr>
          <w:rFonts w:hint="eastAsia"/>
        </w:rPr>
        <w:t xml:space="preserve">                     </w:t>
      </w:r>
      <w:r w:rsidRPr="00C67684">
        <w:rPr>
          <w:color w:val="000000"/>
        </w:rPr>
        <w:t>（</w:t>
      </w:r>
      <w:r w:rsidRPr="00C67684">
        <w:rPr>
          <w:color w:val="000000"/>
        </w:rPr>
        <w:t>7.2.</w:t>
      </w:r>
      <w:r w:rsidRPr="00C67684">
        <w:rPr>
          <w:rFonts w:hint="eastAsia"/>
          <w:color w:val="000000"/>
        </w:rPr>
        <w:t>5-1</w:t>
      </w:r>
      <w:r w:rsidRPr="00C67684">
        <w:rPr>
          <w:color w:val="000000"/>
        </w:rPr>
        <w:t>）</w:t>
      </w:r>
    </w:p>
    <w:p w14:paraId="31AB49A0" w14:textId="77777777" w:rsidR="009F0748" w:rsidRPr="00C67684" w:rsidRDefault="009F0748" w:rsidP="009F0748">
      <w:pPr>
        <w:pStyle w:val="aff8"/>
        <w:jc w:val="right"/>
      </w:pPr>
      <w:r w:rsidRPr="00C67684">
        <w:rPr>
          <w:rFonts w:hint="eastAsia"/>
          <w:position w:val="-12"/>
        </w:rPr>
        <w:object w:dxaOrig="1340" w:dyaOrig="380" w14:anchorId="046DC1C5">
          <v:shape id="_x0000_i1059" type="#_x0000_t75" style="width:67pt;height:18.8pt" o:ole="">
            <v:imagedata r:id="rId96" o:title=""/>
          </v:shape>
          <o:OLEObject Type="Embed" ProgID="Equation.KSEE3" ShapeID="_x0000_i1059" DrawAspect="Content" ObjectID="_1787488973" r:id="rId97"/>
        </w:object>
      </w:r>
      <w:r w:rsidRPr="00C67684">
        <w:rPr>
          <w:rFonts w:hint="eastAsia"/>
        </w:rPr>
        <w:t xml:space="preserve">                     </w:t>
      </w:r>
      <w:r w:rsidRPr="00C67684">
        <w:rPr>
          <w:rFonts w:ascii="Times New Roman" w:hAnsi="Times New Roman" w:cs="Times New Roman"/>
          <w:color w:val="000000"/>
        </w:rPr>
        <w:t>（</w:t>
      </w:r>
      <w:r w:rsidRPr="00C67684">
        <w:rPr>
          <w:rFonts w:ascii="Times New Roman" w:hAnsi="Times New Roman" w:cs="Times New Roman"/>
          <w:color w:val="000000"/>
        </w:rPr>
        <w:t>7.2.</w:t>
      </w:r>
      <w:r w:rsidRPr="00C67684">
        <w:rPr>
          <w:rFonts w:ascii="Times New Roman" w:hAnsi="Times New Roman" w:cs="Times New Roman" w:hint="eastAsia"/>
          <w:color w:val="000000"/>
        </w:rPr>
        <w:t>5-2</w:t>
      </w:r>
      <w:r w:rsidRPr="00C67684">
        <w:rPr>
          <w:rFonts w:ascii="Times New Roman" w:hAnsi="Times New Roman" w:cs="Times New Roman"/>
          <w:color w:val="000000"/>
        </w:rPr>
        <w:t>）</w:t>
      </w:r>
    </w:p>
    <w:p w14:paraId="13345EE3" w14:textId="77777777" w:rsidR="009F0748" w:rsidRPr="00C67684" w:rsidRDefault="009F0748" w:rsidP="009F0748">
      <w:pPr>
        <w:jc w:val="right"/>
        <w:rPr>
          <w:color w:val="000000"/>
        </w:rPr>
      </w:pPr>
      <w:r w:rsidRPr="00C67684">
        <w:rPr>
          <w:color w:val="000000"/>
          <w:sz w:val="15"/>
          <w:szCs w:val="15"/>
        </w:rPr>
        <w:t xml:space="preserve">   </w:t>
      </w:r>
      <w:r w:rsidRPr="00C67684">
        <w:rPr>
          <w:color w:val="000000"/>
          <w:position w:val="-60"/>
          <w:sz w:val="15"/>
          <w:szCs w:val="15"/>
        </w:rPr>
        <w:object w:dxaOrig="3925" w:dyaOrig="554" w14:anchorId="01AF46C3">
          <v:shape id="_x0000_i1060" type="#_x0000_t75" style="width:196.6pt;height:28.8pt" o:ole="">
            <v:imagedata r:id="rId98" o:title=""/>
          </v:shape>
          <o:OLEObject Type="Embed" ProgID="Equations" ShapeID="_x0000_i1060" DrawAspect="Content" ObjectID="_1787488974" r:id="rId99"/>
        </w:object>
      </w:r>
      <w:r w:rsidRPr="00C67684">
        <w:rPr>
          <w:color w:val="000000"/>
          <w:sz w:val="15"/>
          <w:szCs w:val="15"/>
        </w:rPr>
        <w:t xml:space="preserve">            </w:t>
      </w:r>
      <w:r w:rsidRPr="00C67684">
        <w:rPr>
          <w:color w:val="000000"/>
        </w:rPr>
        <w:t>（</w:t>
      </w:r>
      <w:r w:rsidRPr="00C67684">
        <w:rPr>
          <w:color w:val="000000"/>
        </w:rPr>
        <w:t>7.2.</w:t>
      </w:r>
      <w:r w:rsidRPr="00C67684">
        <w:rPr>
          <w:rFonts w:hint="eastAsia"/>
          <w:color w:val="000000"/>
        </w:rPr>
        <w:t>5-3</w:t>
      </w:r>
      <w:r w:rsidRPr="00C67684">
        <w:rPr>
          <w:color w:val="000000"/>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8"/>
        <w:gridCol w:w="574"/>
        <w:gridCol w:w="828"/>
        <w:gridCol w:w="5602"/>
      </w:tblGrid>
      <w:tr w:rsidR="009F0748" w:rsidRPr="00C67684" w14:paraId="1C985B49" w14:textId="77777777" w:rsidTr="0088367B">
        <w:tc>
          <w:tcPr>
            <w:tcW w:w="838" w:type="dxa"/>
            <w:tcBorders>
              <w:tl2br w:val="nil"/>
              <w:tr2bl w:val="nil"/>
            </w:tcBorders>
          </w:tcPr>
          <w:p w14:paraId="5B28E32F" w14:textId="77777777" w:rsidR="009F0748" w:rsidRPr="00C67684" w:rsidRDefault="009F0748" w:rsidP="0088367B">
            <w:r w:rsidRPr="00C67684">
              <w:rPr>
                <w:sz w:val="24"/>
              </w:rPr>
              <w:t>式中：</w:t>
            </w:r>
          </w:p>
        </w:tc>
        <w:tc>
          <w:tcPr>
            <w:tcW w:w="574" w:type="dxa"/>
            <w:tcBorders>
              <w:tl2br w:val="nil"/>
              <w:tr2bl w:val="nil"/>
            </w:tcBorders>
          </w:tcPr>
          <w:p w14:paraId="4AA06F2B" w14:textId="77777777" w:rsidR="009F0748" w:rsidRPr="00C67684" w:rsidRDefault="009F0748" w:rsidP="0088367B">
            <w:pPr>
              <w:jc w:val="right"/>
            </w:pPr>
            <w:r w:rsidRPr="00C67684">
              <w:rPr>
                <w:i/>
                <w:color w:val="000000"/>
              </w:rPr>
              <w:t>K</w:t>
            </w:r>
            <w:r w:rsidRPr="00C67684">
              <w:rPr>
                <w:rFonts w:hint="eastAsia"/>
                <w:iCs/>
                <w:color w:val="000000"/>
                <w:vertAlign w:val="subscript"/>
              </w:rPr>
              <w:t>s</w:t>
            </w:r>
          </w:p>
        </w:tc>
        <w:tc>
          <w:tcPr>
            <w:tcW w:w="828" w:type="dxa"/>
            <w:tcBorders>
              <w:tl2br w:val="nil"/>
              <w:tr2bl w:val="nil"/>
            </w:tcBorders>
          </w:tcPr>
          <w:p w14:paraId="07D5B072" w14:textId="77777777" w:rsidR="009F0748" w:rsidRPr="00C67684" w:rsidRDefault="009F0748" w:rsidP="0088367B">
            <w:r w:rsidRPr="00C67684">
              <w:rPr>
                <w:sz w:val="24"/>
              </w:rPr>
              <w:t>——</w:t>
            </w:r>
          </w:p>
        </w:tc>
        <w:tc>
          <w:tcPr>
            <w:tcW w:w="5602" w:type="dxa"/>
            <w:tcBorders>
              <w:tl2br w:val="nil"/>
              <w:tr2bl w:val="nil"/>
            </w:tcBorders>
          </w:tcPr>
          <w:p w14:paraId="2BDEC781" w14:textId="77777777" w:rsidR="009F0748" w:rsidRPr="00C67684" w:rsidRDefault="009F0748" w:rsidP="0088367B">
            <w:r w:rsidRPr="00C67684">
              <w:rPr>
                <w:rFonts w:hint="eastAsia"/>
                <w:color w:val="000000"/>
              </w:rPr>
              <w:t>整体</w:t>
            </w:r>
            <w:r w:rsidRPr="00C67684">
              <w:rPr>
                <w:color w:val="000000"/>
              </w:rPr>
              <w:t>稳定安全系数</w:t>
            </w:r>
            <w:r w:rsidRPr="00C67684">
              <w:rPr>
                <w:rFonts w:hint="eastAsia"/>
                <w:color w:val="000000"/>
              </w:rPr>
              <w:t>，安全等级为一、二、三级的基坑分别不应低于</w:t>
            </w:r>
            <w:r w:rsidRPr="00C67684">
              <w:rPr>
                <w:rFonts w:hint="eastAsia"/>
                <w:color w:val="000000"/>
              </w:rPr>
              <w:t>1.30</w:t>
            </w:r>
            <w:r w:rsidRPr="00C67684">
              <w:rPr>
                <w:rFonts w:hint="eastAsia"/>
                <w:color w:val="000000"/>
              </w:rPr>
              <w:t>、</w:t>
            </w:r>
            <w:r w:rsidRPr="00C67684">
              <w:rPr>
                <w:rFonts w:hint="eastAsia"/>
                <w:color w:val="000000"/>
              </w:rPr>
              <w:t>1.25</w:t>
            </w:r>
            <w:r w:rsidRPr="00C67684">
              <w:rPr>
                <w:rFonts w:hint="eastAsia"/>
                <w:color w:val="000000"/>
              </w:rPr>
              <w:t>、</w:t>
            </w:r>
            <w:r w:rsidRPr="00C67684">
              <w:rPr>
                <w:rFonts w:hint="eastAsia"/>
                <w:color w:val="000000"/>
              </w:rPr>
              <w:t>1.20</w:t>
            </w:r>
            <w:r w:rsidRPr="00C67684">
              <w:rPr>
                <w:rFonts w:hint="eastAsia"/>
                <w:sz w:val="24"/>
              </w:rPr>
              <w:t>；</w:t>
            </w:r>
          </w:p>
        </w:tc>
      </w:tr>
      <w:tr w:rsidR="009F0748" w:rsidRPr="00C67684" w14:paraId="6A0EB4A1" w14:textId="77777777" w:rsidTr="0088367B">
        <w:tc>
          <w:tcPr>
            <w:tcW w:w="838" w:type="dxa"/>
            <w:tcBorders>
              <w:tl2br w:val="nil"/>
              <w:tr2bl w:val="nil"/>
            </w:tcBorders>
          </w:tcPr>
          <w:p w14:paraId="1BF2B492" w14:textId="77777777" w:rsidR="009F0748" w:rsidRPr="00C67684" w:rsidRDefault="009F0748" w:rsidP="0088367B"/>
        </w:tc>
        <w:tc>
          <w:tcPr>
            <w:tcW w:w="574" w:type="dxa"/>
            <w:tcBorders>
              <w:tl2br w:val="nil"/>
              <w:tr2bl w:val="nil"/>
            </w:tcBorders>
          </w:tcPr>
          <w:p w14:paraId="49060F98" w14:textId="77777777" w:rsidR="009F0748" w:rsidRPr="00C67684" w:rsidRDefault="009F0748" w:rsidP="0088367B">
            <w:pPr>
              <w:jc w:val="right"/>
            </w:pPr>
            <w:r w:rsidRPr="00C67684">
              <w:rPr>
                <w:i/>
                <w:iCs/>
                <w:color w:val="000000"/>
              </w:rPr>
              <w:t xml:space="preserve"> c</w:t>
            </w:r>
          </w:p>
        </w:tc>
        <w:tc>
          <w:tcPr>
            <w:tcW w:w="828" w:type="dxa"/>
            <w:tcBorders>
              <w:tl2br w:val="nil"/>
              <w:tr2bl w:val="nil"/>
            </w:tcBorders>
          </w:tcPr>
          <w:p w14:paraId="089109CC" w14:textId="77777777" w:rsidR="009F0748" w:rsidRPr="00C67684" w:rsidRDefault="009F0748" w:rsidP="0088367B">
            <w:r w:rsidRPr="00C67684">
              <w:rPr>
                <w:sz w:val="24"/>
              </w:rPr>
              <w:t>——</w:t>
            </w:r>
          </w:p>
        </w:tc>
        <w:tc>
          <w:tcPr>
            <w:tcW w:w="5602" w:type="dxa"/>
            <w:tcBorders>
              <w:tl2br w:val="nil"/>
              <w:tr2bl w:val="nil"/>
            </w:tcBorders>
          </w:tcPr>
          <w:p w14:paraId="3F3186D7" w14:textId="77777777" w:rsidR="009F0748" w:rsidRPr="00C67684" w:rsidRDefault="009F0748" w:rsidP="0088367B">
            <w:r w:rsidRPr="00C67684">
              <w:rPr>
                <w:color w:val="000000"/>
              </w:rPr>
              <w:t>滑动面粘聚力（</w:t>
            </w:r>
            <w:r w:rsidRPr="00C67684">
              <w:rPr>
                <w:color w:val="000000"/>
              </w:rPr>
              <w:t>kPa</w:t>
            </w:r>
            <w:r w:rsidRPr="00C67684">
              <w:rPr>
                <w:color w:val="000000"/>
              </w:rPr>
              <w:t>）</w:t>
            </w:r>
            <w:r w:rsidRPr="00C67684">
              <w:rPr>
                <w:rFonts w:hint="eastAsia"/>
                <w:color w:val="000000"/>
              </w:rPr>
              <w:t>；</w:t>
            </w:r>
          </w:p>
        </w:tc>
      </w:tr>
      <w:tr w:rsidR="009F0748" w:rsidRPr="00C67684" w14:paraId="1623E92D" w14:textId="77777777" w:rsidTr="0088367B">
        <w:tc>
          <w:tcPr>
            <w:tcW w:w="838" w:type="dxa"/>
            <w:tcBorders>
              <w:tl2br w:val="nil"/>
              <w:tr2bl w:val="nil"/>
            </w:tcBorders>
          </w:tcPr>
          <w:p w14:paraId="51346C1D" w14:textId="77777777" w:rsidR="009F0748" w:rsidRPr="00C67684" w:rsidRDefault="009F0748" w:rsidP="0088367B"/>
        </w:tc>
        <w:tc>
          <w:tcPr>
            <w:tcW w:w="574" w:type="dxa"/>
            <w:tcBorders>
              <w:tl2br w:val="nil"/>
              <w:tr2bl w:val="nil"/>
            </w:tcBorders>
          </w:tcPr>
          <w:p w14:paraId="63247664" w14:textId="77777777" w:rsidR="009F0748" w:rsidRPr="00C67684" w:rsidRDefault="009F0748" w:rsidP="0088367B">
            <w:pPr>
              <w:jc w:val="right"/>
              <w:rPr>
                <w:i/>
                <w:iCs/>
              </w:rPr>
            </w:pPr>
            <w:r w:rsidRPr="00C67684">
              <w:rPr>
                <w:i/>
                <w:iCs/>
                <w:color w:val="000000"/>
              </w:rPr>
              <w:t>φ</w:t>
            </w:r>
          </w:p>
        </w:tc>
        <w:tc>
          <w:tcPr>
            <w:tcW w:w="828" w:type="dxa"/>
            <w:tcBorders>
              <w:tl2br w:val="nil"/>
              <w:tr2bl w:val="nil"/>
            </w:tcBorders>
          </w:tcPr>
          <w:p w14:paraId="08DEBCB6" w14:textId="77777777" w:rsidR="009F0748" w:rsidRPr="00C67684" w:rsidRDefault="009F0748" w:rsidP="0088367B">
            <w:r w:rsidRPr="00C67684">
              <w:rPr>
                <w:sz w:val="24"/>
              </w:rPr>
              <w:t>——</w:t>
            </w:r>
          </w:p>
        </w:tc>
        <w:tc>
          <w:tcPr>
            <w:tcW w:w="5602" w:type="dxa"/>
            <w:tcBorders>
              <w:tl2br w:val="nil"/>
              <w:tr2bl w:val="nil"/>
            </w:tcBorders>
          </w:tcPr>
          <w:p w14:paraId="63FA588C" w14:textId="77777777" w:rsidR="009F0748" w:rsidRPr="00C67684" w:rsidRDefault="009F0748" w:rsidP="0088367B">
            <w:r w:rsidRPr="00C67684">
              <w:rPr>
                <w:color w:val="000000"/>
              </w:rPr>
              <w:t>滑动面内摩擦角（</w:t>
            </w:r>
            <w:r w:rsidRPr="00C67684">
              <w:rPr>
                <w:color w:val="000000"/>
              </w:rPr>
              <w:t>°</w:t>
            </w:r>
            <w:r w:rsidRPr="00C67684">
              <w:rPr>
                <w:color w:val="000000"/>
              </w:rPr>
              <w:t>）；</w:t>
            </w:r>
          </w:p>
        </w:tc>
      </w:tr>
      <w:tr w:rsidR="009F0748" w:rsidRPr="00C67684" w14:paraId="218FA50F" w14:textId="77777777" w:rsidTr="0088367B">
        <w:tc>
          <w:tcPr>
            <w:tcW w:w="838" w:type="dxa"/>
            <w:tcBorders>
              <w:tl2br w:val="nil"/>
              <w:tr2bl w:val="nil"/>
            </w:tcBorders>
          </w:tcPr>
          <w:p w14:paraId="7AB50F8D" w14:textId="77777777" w:rsidR="009F0748" w:rsidRPr="00C67684" w:rsidRDefault="009F0748" w:rsidP="0088367B"/>
        </w:tc>
        <w:tc>
          <w:tcPr>
            <w:tcW w:w="574" w:type="dxa"/>
            <w:tcBorders>
              <w:tl2br w:val="nil"/>
              <w:tr2bl w:val="nil"/>
            </w:tcBorders>
          </w:tcPr>
          <w:p w14:paraId="0F229ADF" w14:textId="77777777" w:rsidR="009F0748" w:rsidRPr="00C67684" w:rsidRDefault="009F0748" w:rsidP="0088367B">
            <w:pPr>
              <w:jc w:val="right"/>
              <w:rPr>
                <w:i/>
                <w:iCs/>
              </w:rPr>
            </w:pPr>
            <w:r w:rsidRPr="00C67684">
              <w:rPr>
                <w:rFonts w:hint="eastAsia"/>
                <w:i/>
                <w:iCs/>
                <w:color w:val="000000"/>
              </w:rPr>
              <w:t>L</w:t>
            </w:r>
          </w:p>
        </w:tc>
        <w:tc>
          <w:tcPr>
            <w:tcW w:w="828" w:type="dxa"/>
            <w:tcBorders>
              <w:tl2br w:val="nil"/>
              <w:tr2bl w:val="nil"/>
            </w:tcBorders>
          </w:tcPr>
          <w:p w14:paraId="3D9C2039" w14:textId="77777777" w:rsidR="009F0748" w:rsidRPr="00C67684" w:rsidRDefault="009F0748" w:rsidP="0088367B">
            <w:r w:rsidRPr="00C67684">
              <w:rPr>
                <w:sz w:val="24"/>
              </w:rPr>
              <w:t>——</w:t>
            </w:r>
          </w:p>
        </w:tc>
        <w:tc>
          <w:tcPr>
            <w:tcW w:w="5602" w:type="dxa"/>
            <w:tcBorders>
              <w:tl2br w:val="nil"/>
              <w:tr2bl w:val="nil"/>
            </w:tcBorders>
          </w:tcPr>
          <w:p w14:paraId="298D01ED" w14:textId="77777777" w:rsidR="009F0748" w:rsidRPr="00C67684" w:rsidRDefault="009F0748" w:rsidP="0088367B">
            <w:r w:rsidRPr="00C67684">
              <w:rPr>
                <w:color w:val="000000"/>
              </w:rPr>
              <w:t>滑动面</w:t>
            </w:r>
            <w:r w:rsidRPr="00C67684">
              <w:rPr>
                <w:rFonts w:hint="eastAsia"/>
                <w:color w:val="000000"/>
              </w:rPr>
              <w:t>直线</w:t>
            </w:r>
            <w:r w:rsidRPr="00C67684">
              <w:rPr>
                <w:color w:val="000000"/>
              </w:rPr>
              <w:t>长度（</w:t>
            </w:r>
            <w:r w:rsidRPr="00C67684">
              <w:rPr>
                <w:color w:val="000000"/>
              </w:rPr>
              <w:t>m</w:t>
            </w:r>
            <w:r w:rsidRPr="00C67684">
              <w:rPr>
                <w:color w:val="000000"/>
              </w:rPr>
              <w:t>）；</w:t>
            </w:r>
          </w:p>
        </w:tc>
      </w:tr>
      <w:tr w:rsidR="009F0748" w:rsidRPr="00C67684" w14:paraId="672FF482" w14:textId="77777777" w:rsidTr="0088367B">
        <w:tc>
          <w:tcPr>
            <w:tcW w:w="838" w:type="dxa"/>
            <w:tcBorders>
              <w:tl2br w:val="nil"/>
              <w:tr2bl w:val="nil"/>
            </w:tcBorders>
          </w:tcPr>
          <w:p w14:paraId="1EBC00A0" w14:textId="77777777" w:rsidR="009F0748" w:rsidRPr="00C67684" w:rsidRDefault="009F0748" w:rsidP="0088367B"/>
        </w:tc>
        <w:tc>
          <w:tcPr>
            <w:tcW w:w="574" w:type="dxa"/>
            <w:tcBorders>
              <w:tl2br w:val="nil"/>
              <w:tr2bl w:val="nil"/>
            </w:tcBorders>
          </w:tcPr>
          <w:p w14:paraId="2D70BB3D" w14:textId="77777777" w:rsidR="009F0748" w:rsidRPr="00C67684" w:rsidRDefault="009F0748" w:rsidP="0088367B">
            <w:pPr>
              <w:jc w:val="right"/>
              <w:rPr>
                <w:i/>
                <w:iCs/>
                <w:color w:val="000000"/>
              </w:rPr>
            </w:pPr>
            <w:r w:rsidRPr="00C67684">
              <w:rPr>
                <w:i/>
                <w:iCs/>
                <w:color w:val="000000"/>
              </w:rPr>
              <w:t>G</w:t>
            </w:r>
          </w:p>
        </w:tc>
        <w:tc>
          <w:tcPr>
            <w:tcW w:w="828" w:type="dxa"/>
            <w:tcBorders>
              <w:tl2br w:val="nil"/>
              <w:tr2bl w:val="nil"/>
            </w:tcBorders>
          </w:tcPr>
          <w:p w14:paraId="58CBE714" w14:textId="77777777" w:rsidR="009F0748" w:rsidRPr="00C67684" w:rsidRDefault="009F0748" w:rsidP="0088367B">
            <w:r w:rsidRPr="00C67684">
              <w:rPr>
                <w:sz w:val="24"/>
              </w:rPr>
              <w:t>——</w:t>
            </w:r>
          </w:p>
        </w:tc>
        <w:tc>
          <w:tcPr>
            <w:tcW w:w="5602" w:type="dxa"/>
            <w:tcBorders>
              <w:tl2br w:val="nil"/>
              <w:tr2bl w:val="nil"/>
            </w:tcBorders>
          </w:tcPr>
          <w:p w14:paraId="216CD4E4" w14:textId="77777777" w:rsidR="009F0748" w:rsidRPr="00C67684" w:rsidRDefault="009F0748" w:rsidP="0088367B">
            <w:pPr>
              <w:rPr>
                <w:color w:val="000000"/>
              </w:rPr>
            </w:pPr>
            <w:r w:rsidRPr="00C67684">
              <w:rPr>
                <w:rFonts w:hint="eastAsia"/>
                <w:color w:val="000000"/>
              </w:rPr>
              <w:t>滑体</w:t>
            </w:r>
            <w:r w:rsidRPr="00C67684">
              <w:rPr>
                <w:color w:val="000000"/>
              </w:rPr>
              <w:t>单位宽度自重（</w:t>
            </w:r>
            <w:r w:rsidRPr="00C67684">
              <w:rPr>
                <w:color w:val="000000"/>
              </w:rPr>
              <w:t>kN/m</w:t>
            </w:r>
            <w:r w:rsidRPr="00C67684">
              <w:rPr>
                <w:color w:val="000000"/>
              </w:rPr>
              <w:t>）；</w:t>
            </w:r>
          </w:p>
        </w:tc>
      </w:tr>
      <w:tr w:rsidR="009F0748" w:rsidRPr="00C67684" w14:paraId="66F7417B" w14:textId="77777777" w:rsidTr="0088367B">
        <w:tc>
          <w:tcPr>
            <w:tcW w:w="838" w:type="dxa"/>
            <w:tcBorders>
              <w:tl2br w:val="nil"/>
              <w:tr2bl w:val="nil"/>
            </w:tcBorders>
          </w:tcPr>
          <w:p w14:paraId="35C41C95" w14:textId="77777777" w:rsidR="009F0748" w:rsidRPr="00C67684" w:rsidRDefault="009F0748" w:rsidP="0088367B"/>
        </w:tc>
        <w:tc>
          <w:tcPr>
            <w:tcW w:w="574" w:type="dxa"/>
            <w:tcBorders>
              <w:tl2br w:val="nil"/>
              <w:tr2bl w:val="nil"/>
            </w:tcBorders>
          </w:tcPr>
          <w:p w14:paraId="3F89558C" w14:textId="77777777" w:rsidR="009F0748" w:rsidRPr="00C67684" w:rsidRDefault="009F0748" w:rsidP="0088367B">
            <w:pPr>
              <w:jc w:val="right"/>
              <w:rPr>
                <w:i/>
                <w:iCs/>
                <w:color w:val="000000"/>
              </w:rPr>
            </w:pPr>
            <w:r w:rsidRPr="00C67684">
              <w:rPr>
                <w:rFonts w:hint="eastAsia"/>
                <w:i/>
                <w:iCs/>
                <w:color w:val="000000"/>
              </w:rPr>
              <w:t>G</w:t>
            </w:r>
            <w:r w:rsidRPr="00C67684">
              <w:rPr>
                <w:rFonts w:hint="eastAsia"/>
                <w:color w:val="000000"/>
                <w:vertAlign w:val="subscript"/>
              </w:rPr>
              <w:t>b</w:t>
            </w:r>
          </w:p>
        </w:tc>
        <w:tc>
          <w:tcPr>
            <w:tcW w:w="828" w:type="dxa"/>
            <w:tcBorders>
              <w:tl2br w:val="nil"/>
              <w:tr2bl w:val="nil"/>
            </w:tcBorders>
          </w:tcPr>
          <w:p w14:paraId="12A3B866" w14:textId="77777777" w:rsidR="009F0748" w:rsidRPr="00C67684" w:rsidRDefault="009F0748" w:rsidP="0088367B">
            <w:r w:rsidRPr="00C67684">
              <w:rPr>
                <w:sz w:val="24"/>
              </w:rPr>
              <w:t>——</w:t>
            </w:r>
          </w:p>
        </w:tc>
        <w:tc>
          <w:tcPr>
            <w:tcW w:w="5602" w:type="dxa"/>
            <w:tcBorders>
              <w:tl2br w:val="nil"/>
              <w:tr2bl w:val="nil"/>
            </w:tcBorders>
          </w:tcPr>
          <w:p w14:paraId="2DE5E10B" w14:textId="77777777" w:rsidR="009F0748" w:rsidRPr="00C67684" w:rsidRDefault="009F0748" w:rsidP="0088367B">
            <w:pPr>
              <w:rPr>
                <w:color w:val="000000"/>
              </w:rPr>
            </w:pPr>
            <w:r w:rsidRPr="00C67684">
              <w:rPr>
                <w:rFonts w:hint="eastAsia"/>
                <w:color w:val="000000"/>
              </w:rPr>
              <w:t>滑体单位</w:t>
            </w:r>
            <w:r w:rsidRPr="00C67684">
              <w:rPr>
                <w:color w:val="000000"/>
              </w:rPr>
              <w:t>宽度</w:t>
            </w:r>
            <w:r w:rsidRPr="00C67684">
              <w:rPr>
                <w:rFonts w:hint="eastAsia"/>
                <w:color w:val="000000"/>
              </w:rPr>
              <w:t>竖向附加荷载</w:t>
            </w:r>
            <w:r w:rsidRPr="00C67684">
              <w:rPr>
                <w:color w:val="000000"/>
              </w:rPr>
              <w:t>（</w:t>
            </w:r>
            <w:r w:rsidRPr="00C67684">
              <w:rPr>
                <w:color w:val="000000"/>
              </w:rPr>
              <w:t>kN/m</w:t>
            </w:r>
            <w:r w:rsidRPr="00C67684">
              <w:rPr>
                <w:color w:val="000000"/>
              </w:rPr>
              <w:t>）；</w:t>
            </w:r>
          </w:p>
        </w:tc>
      </w:tr>
      <w:tr w:rsidR="009F0748" w:rsidRPr="00C67684" w14:paraId="792A6322" w14:textId="77777777" w:rsidTr="0088367B">
        <w:tc>
          <w:tcPr>
            <w:tcW w:w="838" w:type="dxa"/>
            <w:tcBorders>
              <w:tl2br w:val="nil"/>
              <w:tr2bl w:val="nil"/>
            </w:tcBorders>
          </w:tcPr>
          <w:p w14:paraId="3697E766" w14:textId="77777777" w:rsidR="009F0748" w:rsidRPr="00C67684" w:rsidRDefault="009F0748" w:rsidP="0088367B"/>
        </w:tc>
        <w:tc>
          <w:tcPr>
            <w:tcW w:w="574" w:type="dxa"/>
            <w:tcBorders>
              <w:tl2br w:val="nil"/>
              <w:tr2bl w:val="nil"/>
            </w:tcBorders>
          </w:tcPr>
          <w:p w14:paraId="7C94F41D" w14:textId="77777777" w:rsidR="009F0748" w:rsidRPr="00C67684" w:rsidRDefault="009F0748" w:rsidP="0088367B">
            <w:pPr>
              <w:jc w:val="right"/>
              <w:rPr>
                <w:i/>
                <w:iCs/>
              </w:rPr>
            </w:pPr>
            <w:r w:rsidRPr="00C67684">
              <w:rPr>
                <w:i/>
                <w:iCs/>
                <w:color w:val="000000"/>
              </w:rPr>
              <w:t>θ</w:t>
            </w:r>
          </w:p>
        </w:tc>
        <w:tc>
          <w:tcPr>
            <w:tcW w:w="828" w:type="dxa"/>
            <w:tcBorders>
              <w:tl2br w:val="nil"/>
              <w:tr2bl w:val="nil"/>
            </w:tcBorders>
          </w:tcPr>
          <w:p w14:paraId="79660859" w14:textId="77777777" w:rsidR="009F0748" w:rsidRPr="00C67684" w:rsidRDefault="009F0748" w:rsidP="0088367B">
            <w:r w:rsidRPr="00C67684">
              <w:rPr>
                <w:sz w:val="24"/>
              </w:rPr>
              <w:t>——</w:t>
            </w:r>
          </w:p>
        </w:tc>
        <w:tc>
          <w:tcPr>
            <w:tcW w:w="5602" w:type="dxa"/>
            <w:tcBorders>
              <w:tl2br w:val="nil"/>
              <w:tr2bl w:val="nil"/>
            </w:tcBorders>
          </w:tcPr>
          <w:p w14:paraId="5A5B3C6F" w14:textId="77777777" w:rsidR="009F0748" w:rsidRPr="00C67684" w:rsidRDefault="009F0748" w:rsidP="0088367B">
            <w:r w:rsidRPr="00C67684">
              <w:rPr>
                <w:color w:val="000000"/>
              </w:rPr>
              <w:t>滑动面</w:t>
            </w:r>
            <w:r w:rsidRPr="00C67684">
              <w:rPr>
                <w:rFonts w:hint="eastAsia"/>
                <w:color w:val="000000"/>
              </w:rPr>
              <w:t>倾</w:t>
            </w:r>
            <w:r w:rsidRPr="00C67684">
              <w:rPr>
                <w:color w:val="000000"/>
              </w:rPr>
              <w:t>角（</w:t>
            </w:r>
            <w:r w:rsidRPr="00C67684">
              <w:rPr>
                <w:color w:val="000000"/>
              </w:rPr>
              <w:t>°</w:t>
            </w:r>
            <w:r w:rsidRPr="00C67684">
              <w:rPr>
                <w:color w:val="000000"/>
              </w:rPr>
              <w:t>）；</w:t>
            </w:r>
          </w:p>
        </w:tc>
      </w:tr>
      <w:tr w:rsidR="009F0748" w:rsidRPr="00C67684" w14:paraId="2378125B" w14:textId="77777777" w:rsidTr="0088367B">
        <w:tc>
          <w:tcPr>
            <w:tcW w:w="838" w:type="dxa"/>
            <w:tcBorders>
              <w:tl2br w:val="nil"/>
              <w:tr2bl w:val="nil"/>
            </w:tcBorders>
          </w:tcPr>
          <w:p w14:paraId="6A2A165F" w14:textId="77777777" w:rsidR="009F0748" w:rsidRPr="00C67684" w:rsidRDefault="009F0748" w:rsidP="0088367B"/>
        </w:tc>
        <w:tc>
          <w:tcPr>
            <w:tcW w:w="574" w:type="dxa"/>
            <w:tcBorders>
              <w:tl2br w:val="nil"/>
              <w:tr2bl w:val="nil"/>
            </w:tcBorders>
          </w:tcPr>
          <w:p w14:paraId="6BA920A3" w14:textId="77777777" w:rsidR="009F0748" w:rsidRPr="00C67684" w:rsidRDefault="009F0748" w:rsidP="0088367B">
            <w:pPr>
              <w:jc w:val="right"/>
              <w:rPr>
                <w:i/>
                <w:iCs/>
                <w:color w:val="000000"/>
              </w:rPr>
            </w:pPr>
            <w:r w:rsidRPr="00C67684">
              <w:rPr>
                <w:rFonts w:hint="eastAsia"/>
                <w:i/>
                <w:iCs/>
                <w:color w:val="000000"/>
              </w:rPr>
              <w:t>V</w:t>
            </w:r>
          </w:p>
        </w:tc>
        <w:tc>
          <w:tcPr>
            <w:tcW w:w="828" w:type="dxa"/>
            <w:tcBorders>
              <w:tl2br w:val="nil"/>
              <w:tr2bl w:val="nil"/>
            </w:tcBorders>
          </w:tcPr>
          <w:p w14:paraId="5255FD28" w14:textId="77777777" w:rsidR="009F0748" w:rsidRPr="00C67684" w:rsidRDefault="009F0748" w:rsidP="0088367B">
            <w:r w:rsidRPr="00C67684">
              <w:rPr>
                <w:sz w:val="24"/>
              </w:rPr>
              <w:t>——</w:t>
            </w:r>
          </w:p>
        </w:tc>
        <w:tc>
          <w:tcPr>
            <w:tcW w:w="5602" w:type="dxa"/>
            <w:tcBorders>
              <w:tl2br w:val="nil"/>
              <w:tr2bl w:val="nil"/>
            </w:tcBorders>
          </w:tcPr>
          <w:p w14:paraId="47DDCFC2" w14:textId="77777777" w:rsidR="009F0748" w:rsidRPr="00C67684" w:rsidRDefault="009F0748" w:rsidP="0088367B">
            <w:pPr>
              <w:rPr>
                <w:color w:val="000000"/>
              </w:rPr>
            </w:pPr>
            <w:r w:rsidRPr="00C67684">
              <w:rPr>
                <w:rFonts w:hint="eastAsia"/>
                <w:color w:val="000000"/>
              </w:rPr>
              <w:t>作用在滑体后缘的单位宽度水压力</w:t>
            </w:r>
            <w:r w:rsidRPr="00C67684">
              <w:rPr>
                <w:color w:val="000000"/>
              </w:rPr>
              <w:t>（</w:t>
            </w:r>
            <w:r w:rsidRPr="00C67684">
              <w:rPr>
                <w:color w:val="000000"/>
              </w:rPr>
              <w:t>kN/m</w:t>
            </w:r>
            <w:r w:rsidRPr="00C67684">
              <w:rPr>
                <w:color w:val="000000"/>
              </w:rPr>
              <w:t>）</w:t>
            </w:r>
            <w:r w:rsidRPr="00C67684">
              <w:rPr>
                <w:rFonts w:hint="eastAsia"/>
                <w:color w:val="000000"/>
              </w:rPr>
              <w:t>；</w:t>
            </w:r>
          </w:p>
        </w:tc>
      </w:tr>
      <w:tr w:rsidR="009F0748" w:rsidRPr="00C67684" w14:paraId="5783382D" w14:textId="77777777" w:rsidTr="0088367B">
        <w:tc>
          <w:tcPr>
            <w:tcW w:w="838" w:type="dxa"/>
            <w:tcBorders>
              <w:tl2br w:val="nil"/>
              <w:tr2bl w:val="nil"/>
            </w:tcBorders>
          </w:tcPr>
          <w:p w14:paraId="5064EE78" w14:textId="77777777" w:rsidR="009F0748" w:rsidRPr="00C67684" w:rsidRDefault="009F0748" w:rsidP="0088367B"/>
        </w:tc>
        <w:tc>
          <w:tcPr>
            <w:tcW w:w="574" w:type="dxa"/>
            <w:tcBorders>
              <w:tl2br w:val="nil"/>
              <w:tr2bl w:val="nil"/>
            </w:tcBorders>
          </w:tcPr>
          <w:p w14:paraId="4B1D6163" w14:textId="77777777" w:rsidR="009F0748" w:rsidRPr="00C67684" w:rsidRDefault="009F0748" w:rsidP="0088367B">
            <w:pPr>
              <w:jc w:val="right"/>
              <w:rPr>
                <w:i/>
                <w:iCs/>
                <w:color w:val="000000"/>
              </w:rPr>
            </w:pPr>
            <w:r w:rsidRPr="00C67684">
              <w:rPr>
                <w:rFonts w:hint="eastAsia"/>
                <w:i/>
                <w:color w:val="000000"/>
              </w:rPr>
              <w:t>U</w:t>
            </w:r>
          </w:p>
        </w:tc>
        <w:tc>
          <w:tcPr>
            <w:tcW w:w="828" w:type="dxa"/>
            <w:tcBorders>
              <w:tl2br w:val="nil"/>
              <w:tr2bl w:val="nil"/>
            </w:tcBorders>
          </w:tcPr>
          <w:p w14:paraId="412DED1B" w14:textId="77777777" w:rsidR="009F0748" w:rsidRPr="00C67684" w:rsidRDefault="009F0748" w:rsidP="0088367B">
            <w:r w:rsidRPr="00C67684">
              <w:rPr>
                <w:sz w:val="24"/>
              </w:rPr>
              <w:t>——</w:t>
            </w:r>
          </w:p>
        </w:tc>
        <w:tc>
          <w:tcPr>
            <w:tcW w:w="5602" w:type="dxa"/>
            <w:tcBorders>
              <w:tl2br w:val="nil"/>
              <w:tr2bl w:val="nil"/>
            </w:tcBorders>
          </w:tcPr>
          <w:p w14:paraId="19EDEBFE" w14:textId="77777777" w:rsidR="009F0748" w:rsidRPr="00C67684" w:rsidRDefault="009F0748" w:rsidP="0088367B">
            <w:pPr>
              <w:rPr>
                <w:color w:val="000000"/>
              </w:rPr>
            </w:pPr>
            <w:r w:rsidRPr="00C67684">
              <w:rPr>
                <w:rFonts w:hint="eastAsia"/>
                <w:color w:val="000000"/>
              </w:rPr>
              <w:t>作用在滑动面的单位宽度水压力</w:t>
            </w:r>
            <w:r w:rsidRPr="00C67684">
              <w:rPr>
                <w:color w:val="000000"/>
              </w:rPr>
              <w:t>（</w:t>
            </w:r>
            <w:r w:rsidRPr="00C67684">
              <w:rPr>
                <w:color w:val="000000"/>
              </w:rPr>
              <w:t>kN/m</w:t>
            </w:r>
            <w:r w:rsidRPr="00C67684">
              <w:rPr>
                <w:color w:val="000000"/>
              </w:rPr>
              <w:t>）</w:t>
            </w:r>
            <w:r w:rsidRPr="00C67684">
              <w:rPr>
                <w:rFonts w:hint="eastAsia"/>
                <w:color w:val="000000"/>
              </w:rPr>
              <w:t>；</w:t>
            </w:r>
          </w:p>
        </w:tc>
      </w:tr>
      <w:tr w:rsidR="009F0748" w:rsidRPr="00C67684" w14:paraId="7006DFFE" w14:textId="77777777" w:rsidTr="0088367B">
        <w:tc>
          <w:tcPr>
            <w:tcW w:w="838" w:type="dxa"/>
            <w:tcBorders>
              <w:tl2br w:val="nil"/>
              <w:tr2bl w:val="nil"/>
            </w:tcBorders>
          </w:tcPr>
          <w:p w14:paraId="600F0C6F" w14:textId="77777777" w:rsidR="009F0748" w:rsidRPr="00C67684" w:rsidRDefault="009F0748" w:rsidP="0088367B"/>
        </w:tc>
        <w:tc>
          <w:tcPr>
            <w:tcW w:w="574" w:type="dxa"/>
            <w:tcBorders>
              <w:tl2br w:val="nil"/>
              <w:tr2bl w:val="nil"/>
            </w:tcBorders>
          </w:tcPr>
          <w:p w14:paraId="3C5CE25B" w14:textId="77777777" w:rsidR="009F0748" w:rsidRPr="00C67684" w:rsidRDefault="009F0748" w:rsidP="0088367B">
            <w:pPr>
              <w:jc w:val="right"/>
              <w:rPr>
                <w:i/>
                <w:iCs/>
                <w:color w:val="000000"/>
              </w:rPr>
            </w:pPr>
            <w:r w:rsidRPr="00C67684">
              <w:rPr>
                <w:rFonts w:hint="eastAsia"/>
                <w:i/>
                <w:iCs/>
                <w:color w:val="000000"/>
              </w:rPr>
              <w:t>h</w:t>
            </w:r>
            <w:r w:rsidRPr="00C67684">
              <w:rPr>
                <w:rFonts w:hint="eastAsia"/>
                <w:color w:val="000000"/>
                <w:vertAlign w:val="subscript"/>
              </w:rPr>
              <w:t>w</w:t>
            </w:r>
          </w:p>
        </w:tc>
        <w:tc>
          <w:tcPr>
            <w:tcW w:w="828" w:type="dxa"/>
            <w:tcBorders>
              <w:tl2br w:val="nil"/>
              <w:tr2bl w:val="nil"/>
            </w:tcBorders>
          </w:tcPr>
          <w:p w14:paraId="52648357" w14:textId="77777777" w:rsidR="009F0748" w:rsidRPr="00C67684" w:rsidRDefault="009F0748" w:rsidP="0088367B">
            <w:r w:rsidRPr="00C67684">
              <w:rPr>
                <w:sz w:val="24"/>
              </w:rPr>
              <w:t>——</w:t>
            </w:r>
          </w:p>
        </w:tc>
        <w:tc>
          <w:tcPr>
            <w:tcW w:w="5602" w:type="dxa"/>
            <w:tcBorders>
              <w:tl2br w:val="nil"/>
              <w:tr2bl w:val="nil"/>
            </w:tcBorders>
          </w:tcPr>
          <w:p w14:paraId="750F88FA" w14:textId="77777777" w:rsidR="009F0748" w:rsidRPr="00C67684" w:rsidRDefault="009F0748" w:rsidP="0088367B">
            <w:pPr>
              <w:rPr>
                <w:color w:val="000000"/>
              </w:rPr>
            </w:pPr>
            <w:r w:rsidRPr="00C67684">
              <w:rPr>
                <w:rFonts w:hint="eastAsia"/>
                <w:color w:val="000000"/>
              </w:rPr>
              <w:t>滑体后缘自由水高度</w:t>
            </w:r>
            <w:r w:rsidRPr="00C67684">
              <w:rPr>
                <w:color w:val="000000"/>
              </w:rPr>
              <w:t>（</w:t>
            </w:r>
            <w:r w:rsidRPr="00C67684">
              <w:rPr>
                <w:color w:val="000000"/>
              </w:rPr>
              <w:t>m</w:t>
            </w:r>
            <w:r w:rsidRPr="00C67684">
              <w:rPr>
                <w:color w:val="000000"/>
              </w:rPr>
              <w:t>）</w:t>
            </w:r>
            <w:r w:rsidRPr="00C67684">
              <w:rPr>
                <w:rFonts w:hint="eastAsia"/>
                <w:color w:val="000000"/>
              </w:rPr>
              <w:t>；</w:t>
            </w:r>
          </w:p>
        </w:tc>
      </w:tr>
      <w:tr w:rsidR="009F0748" w:rsidRPr="00C67684" w14:paraId="6C184B49" w14:textId="77777777" w:rsidTr="0088367B">
        <w:tc>
          <w:tcPr>
            <w:tcW w:w="838" w:type="dxa"/>
            <w:tcBorders>
              <w:tl2br w:val="nil"/>
              <w:tr2bl w:val="nil"/>
            </w:tcBorders>
          </w:tcPr>
          <w:p w14:paraId="52CC192B" w14:textId="77777777" w:rsidR="009F0748" w:rsidRPr="00C67684" w:rsidRDefault="009F0748" w:rsidP="0088367B"/>
        </w:tc>
        <w:tc>
          <w:tcPr>
            <w:tcW w:w="574" w:type="dxa"/>
            <w:tcBorders>
              <w:tl2br w:val="nil"/>
              <w:tr2bl w:val="nil"/>
            </w:tcBorders>
          </w:tcPr>
          <w:p w14:paraId="7AEE773C" w14:textId="77777777" w:rsidR="009F0748" w:rsidRPr="00C67684" w:rsidRDefault="009F0748" w:rsidP="0088367B">
            <w:pPr>
              <w:jc w:val="right"/>
              <w:rPr>
                <w:i/>
                <w:iCs/>
                <w:color w:val="000000"/>
              </w:rPr>
            </w:pPr>
            <w:r w:rsidRPr="00C67684">
              <w:rPr>
                <w:i/>
                <w:iCs/>
                <w:color w:val="000000"/>
              </w:rPr>
              <w:t>γ</w:t>
            </w:r>
            <w:r w:rsidRPr="00C67684">
              <w:rPr>
                <w:rFonts w:hint="eastAsia"/>
                <w:color w:val="000000"/>
                <w:vertAlign w:val="subscript"/>
              </w:rPr>
              <w:t>w</w:t>
            </w:r>
          </w:p>
        </w:tc>
        <w:tc>
          <w:tcPr>
            <w:tcW w:w="828" w:type="dxa"/>
            <w:tcBorders>
              <w:tl2br w:val="nil"/>
              <w:tr2bl w:val="nil"/>
            </w:tcBorders>
          </w:tcPr>
          <w:p w14:paraId="2961393A" w14:textId="77777777" w:rsidR="009F0748" w:rsidRPr="00C67684" w:rsidRDefault="009F0748" w:rsidP="0088367B">
            <w:r w:rsidRPr="00C67684">
              <w:rPr>
                <w:sz w:val="24"/>
              </w:rPr>
              <w:t>——</w:t>
            </w:r>
          </w:p>
        </w:tc>
        <w:tc>
          <w:tcPr>
            <w:tcW w:w="5602" w:type="dxa"/>
            <w:tcBorders>
              <w:tl2br w:val="nil"/>
              <w:tr2bl w:val="nil"/>
            </w:tcBorders>
          </w:tcPr>
          <w:p w14:paraId="11DD2670" w14:textId="77777777" w:rsidR="009F0748" w:rsidRPr="00C67684" w:rsidRDefault="009F0748" w:rsidP="0088367B">
            <w:pPr>
              <w:rPr>
                <w:color w:val="000000"/>
              </w:rPr>
            </w:pPr>
            <w:r w:rsidRPr="00C67684">
              <w:rPr>
                <w:rFonts w:hint="eastAsia"/>
                <w:color w:val="000000"/>
              </w:rPr>
              <w:t>水的重度，取</w:t>
            </w:r>
            <w:r w:rsidRPr="00C67684">
              <w:rPr>
                <w:rFonts w:hint="eastAsia"/>
                <w:color w:val="000000"/>
              </w:rPr>
              <w:t>10kN/</w:t>
            </w:r>
            <w:r w:rsidRPr="00C67684">
              <w:rPr>
                <w:color w:val="000000"/>
              </w:rPr>
              <w:t>m</w:t>
            </w:r>
            <w:r w:rsidRPr="00C67684">
              <w:rPr>
                <w:rFonts w:hint="eastAsia"/>
                <w:color w:val="000000"/>
                <w:vertAlign w:val="superscript"/>
              </w:rPr>
              <w:t>3</w:t>
            </w:r>
            <w:r w:rsidRPr="00C67684">
              <w:rPr>
                <w:rFonts w:hint="eastAsia"/>
                <w:color w:val="000000"/>
              </w:rPr>
              <w:t>。</w:t>
            </w:r>
          </w:p>
        </w:tc>
      </w:tr>
    </w:tbl>
    <w:p w14:paraId="3AC374F9" w14:textId="77777777" w:rsidR="009F0748" w:rsidRPr="00C67684" w:rsidRDefault="009F0748" w:rsidP="005E3C50">
      <w:pPr>
        <w:spacing w:line="360" w:lineRule="auto"/>
        <w:rPr>
          <w:sz w:val="24"/>
          <w:szCs w:val="24"/>
        </w:rPr>
      </w:pPr>
      <w:r w:rsidRPr="00C67684">
        <w:rPr>
          <w:rFonts w:hint="eastAsia"/>
          <w:b/>
          <w:bCs/>
          <w:sz w:val="24"/>
          <w:szCs w:val="24"/>
        </w:rPr>
        <w:t xml:space="preserve">7.2.6 </w:t>
      </w:r>
      <w:r w:rsidRPr="00C67684">
        <w:rPr>
          <w:rFonts w:hint="eastAsia"/>
          <w:sz w:val="24"/>
          <w:szCs w:val="24"/>
        </w:rPr>
        <w:t xml:space="preserve"> </w:t>
      </w:r>
      <w:r w:rsidRPr="00C67684">
        <w:rPr>
          <w:rFonts w:hint="eastAsia"/>
          <w:sz w:val="24"/>
          <w:szCs w:val="24"/>
        </w:rPr>
        <w:t>坡脚设置有排水沟及坡脚附近有坑中坑时，整体稳定性验算范围不宜小于坑中坑及排水沟最远边缘。</w:t>
      </w:r>
    </w:p>
    <w:p w14:paraId="776B52DD" w14:textId="77777777" w:rsidR="009F0748" w:rsidRPr="00C67684" w:rsidRDefault="009F0748" w:rsidP="005E3C50">
      <w:pPr>
        <w:spacing w:line="360" w:lineRule="auto"/>
        <w:rPr>
          <w:sz w:val="24"/>
          <w:szCs w:val="24"/>
        </w:rPr>
      </w:pPr>
      <w:r w:rsidRPr="00C67684">
        <w:rPr>
          <w:rFonts w:hint="eastAsia"/>
          <w:b/>
          <w:bCs/>
          <w:sz w:val="24"/>
          <w:szCs w:val="24"/>
        </w:rPr>
        <w:t xml:space="preserve">7.2.7 </w:t>
      </w:r>
      <w:r w:rsidRPr="00C67684">
        <w:rPr>
          <w:rFonts w:hint="eastAsia"/>
          <w:sz w:val="24"/>
          <w:szCs w:val="24"/>
        </w:rPr>
        <w:t xml:space="preserve"> </w:t>
      </w:r>
      <w:r w:rsidRPr="00C67684">
        <w:rPr>
          <w:rFonts w:hint="eastAsia"/>
          <w:sz w:val="24"/>
          <w:szCs w:val="24"/>
        </w:rPr>
        <w:t>对于地基加固后的基坑，整体稳定性验算时，加固影响范围内的坡体宜计取加固后的抗剪强度及重度指标。</w:t>
      </w:r>
    </w:p>
    <w:p w14:paraId="6B56E364" w14:textId="77777777" w:rsidR="009F0748" w:rsidRPr="00C67684" w:rsidRDefault="009F0748" w:rsidP="005E3C50">
      <w:pPr>
        <w:spacing w:line="360" w:lineRule="auto"/>
        <w:rPr>
          <w:sz w:val="24"/>
          <w:szCs w:val="24"/>
        </w:rPr>
      </w:pPr>
      <w:r w:rsidRPr="00C67684">
        <w:rPr>
          <w:rFonts w:hint="eastAsia"/>
          <w:sz w:val="24"/>
          <w:szCs w:val="24"/>
        </w:rPr>
        <w:t>（</w:t>
      </w:r>
      <w:r w:rsidRPr="00C67684">
        <w:rPr>
          <w:rFonts w:hint="eastAsia"/>
          <w:sz w:val="24"/>
          <w:szCs w:val="24"/>
        </w:rPr>
        <w:t xml:space="preserve">7.2.7  </w:t>
      </w:r>
      <w:r w:rsidRPr="00C67684">
        <w:rPr>
          <w:rFonts w:hint="eastAsia"/>
          <w:sz w:val="24"/>
          <w:szCs w:val="24"/>
        </w:rPr>
        <w:t>设计计算时应计取因材料、机械设备、车辆、土石方等因素形成的地面附加荷载，取值应按实际作用值且不宜少于</w:t>
      </w:r>
      <w:r w:rsidRPr="00C67684">
        <w:rPr>
          <w:rFonts w:hint="eastAsia"/>
          <w:sz w:val="24"/>
          <w:szCs w:val="24"/>
        </w:rPr>
        <w:t>20kPa</w:t>
      </w:r>
      <w:r w:rsidRPr="00C67684">
        <w:rPr>
          <w:rFonts w:hint="eastAsia"/>
          <w:sz w:val="24"/>
          <w:szCs w:val="24"/>
        </w:rPr>
        <w:t>）。</w:t>
      </w:r>
    </w:p>
    <w:p w14:paraId="7F5E5DF3" w14:textId="77777777" w:rsidR="009F0748" w:rsidRPr="00C67684" w:rsidRDefault="009F0748" w:rsidP="005E3C50">
      <w:pPr>
        <w:spacing w:line="360" w:lineRule="auto"/>
        <w:rPr>
          <w:sz w:val="24"/>
          <w:szCs w:val="24"/>
        </w:rPr>
      </w:pPr>
      <w:r w:rsidRPr="00C67684">
        <w:rPr>
          <w:rFonts w:hint="eastAsia"/>
          <w:b/>
          <w:bCs/>
          <w:sz w:val="24"/>
          <w:szCs w:val="24"/>
        </w:rPr>
        <w:t xml:space="preserve">7.2.8 </w:t>
      </w:r>
      <w:r w:rsidRPr="00C67684">
        <w:rPr>
          <w:rFonts w:hint="eastAsia"/>
          <w:sz w:val="24"/>
          <w:szCs w:val="24"/>
        </w:rPr>
        <w:t xml:space="preserve"> </w:t>
      </w:r>
      <w:r w:rsidRPr="00C67684">
        <w:rPr>
          <w:rFonts w:hint="eastAsia"/>
          <w:sz w:val="24"/>
          <w:szCs w:val="24"/>
        </w:rPr>
        <w:t>深度超过</w:t>
      </w:r>
      <w:r w:rsidRPr="00C67684">
        <w:rPr>
          <w:rFonts w:hint="eastAsia"/>
          <w:sz w:val="24"/>
          <w:szCs w:val="24"/>
        </w:rPr>
        <w:t>10m</w:t>
      </w:r>
      <w:r w:rsidRPr="00C67684">
        <w:rPr>
          <w:rFonts w:hint="eastAsia"/>
          <w:sz w:val="24"/>
          <w:szCs w:val="24"/>
        </w:rPr>
        <w:t>的基坑可分级放坡，上下坡面地层性状不同时宜采用不同坡率，性状相近时也可采用相同坡率。</w:t>
      </w:r>
    </w:p>
    <w:p w14:paraId="62471F66" w14:textId="77777777" w:rsidR="009F0748" w:rsidRPr="00C67684" w:rsidRDefault="009F0748" w:rsidP="005E3C50">
      <w:pPr>
        <w:spacing w:line="360" w:lineRule="auto"/>
        <w:rPr>
          <w:sz w:val="24"/>
          <w:szCs w:val="24"/>
        </w:rPr>
      </w:pPr>
      <w:r w:rsidRPr="00C67684">
        <w:rPr>
          <w:rFonts w:hint="eastAsia"/>
          <w:b/>
          <w:bCs/>
          <w:sz w:val="24"/>
          <w:szCs w:val="24"/>
        </w:rPr>
        <w:lastRenderedPageBreak/>
        <w:t xml:space="preserve">7.2.9  </w:t>
      </w:r>
      <w:r w:rsidRPr="00C67684">
        <w:rPr>
          <w:rFonts w:hint="eastAsia"/>
          <w:sz w:val="24"/>
          <w:szCs w:val="24"/>
        </w:rPr>
        <w:t>基坑在同一断面采用不同坡率时宜设置中间平台过渡，土质边坡平台宽度不宜小于</w:t>
      </w:r>
      <w:r w:rsidRPr="00C67684">
        <w:rPr>
          <w:rFonts w:hint="eastAsia"/>
          <w:sz w:val="24"/>
          <w:szCs w:val="24"/>
        </w:rPr>
        <w:t>1.0m</w:t>
      </w:r>
      <w:r w:rsidRPr="00C67684">
        <w:rPr>
          <w:rFonts w:hint="eastAsia"/>
          <w:sz w:val="24"/>
          <w:szCs w:val="24"/>
        </w:rPr>
        <w:t>，岩质边坡不宜小于</w:t>
      </w:r>
      <w:r w:rsidRPr="00C67684">
        <w:rPr>
          <w:rFonts w:hint="eastAsia"/>
          <w:sz w:val="24"/>
          <w:szCs w:val="24"/>
        </w:rPr>
        <w:t>0.5m</w:t>
      </w:r>
      <w:r w:rsidRPr="00C67684">
        <w:rPr>
          <w:rFonts w:hint="eastAsia"/>
          <w:sz w:val="24"/>
          <w:szCs w:val="24"/>
        </w:rPr>
        <w:t>，有基坑监测及降水需求时平台宽度尚应满足监测作业及降水作业要求。</w:t>
      </w:r>
    </w:p>
    <w:p w14:paraId="5D8C6A17" w14:textId="77777777" w:rsidR="009F0748" w:rsidRPr="00C67684" w:rsidRDefault="009F0748" w:rsidP="005E3C50">
      <w:pPr>
        <w:spacing w:line="360" w:lineRule="auto"/>
        <w:rPr>
          <w:sz w:val="24"/>
          <w:szCs w:val="24"/>
        </w:rPr>
      </w:pPr>
      <w:r w:rsidRPr="00C67684">
        <w:rPr>
          <w:rFonts w:hint="eastAsia"/>
          <w:b/>
          <w:bCs/>
          <w:sz w:val="24"/>
          <w:szCs w:val="24"/>
        </w:rPr>
        <w:t xml:space="preserve">7.2.10 </w:t>
      </w:r>
      <w:r w:rsidRPr="00C67684">
        <w:rPr>
          <w:rFonts w:hint="eastAsia"/>
          <w:sz w:val="24"/>
          <w:szCs w:val="24"/>
        </w:rPr>
        <w:t xml:space="preserve"> </w:t>
      </w:r>
      <w:r w:rsidRPr="00C67684">
        <w:rPr>
          <w:rFonts w:hint="eastAsia"/>
          <w:sz w:val="24"/>
          <w:szCs w:val="24"/>
        </w:rPr>
        <w:t>基坑坡面应设置保护面层，面层宜采用喷射混凝土、砂浆、细石混凝土或水泥土形成，坡面为土、较破碎</w:t>
      </w:r>
      <w:r w:rsidRPr="00C67684">
        <w:rPr>
          <w:rFonts w:hint="eastAsia"/>
          <w:sz w:val="24"/>
          <w:szCs w:val="24"/>
        </w:rPr>
        <w:t>~</w:t>
      </w:r>
      <w:r w:rsidRPr="00C67684">
        <w:rPr>
          <w:rFonts w:hint="eastAsia"/>
          <w:sz w:val="24"/>
          <w:szCs w:val="24"/>
        </w:rPr>
        <w:t>极破碎岩、极软岩时尚宜在面层中配置钢筋网或铁丝网。</w:t>
      </w:r>
    </w:p>
    <w:p w14:paraId="6ECECC9E" w14:textId="77777777" w:rsidR="009F0748" w:rsidRPr="00C67684" w:rsidRDefault="009F0748" w:rsidP="005E3C50">
      <w:pPr>
        <w:spacing w:line="360" w:lineRule="auto"/>
        <w:rPr>
          <w:sz w:val="24"/>
          <w:szCs w:val="24"/>
        </w:rPr>
      </w:pPr>
      <w:r w:rsidRPr="00C67684">
        <w:rPr>
          <w:rFonts w:hint="eastAsia"/>
          <w:b/>
          <w:bCs/>
          <w:sz w:val="24"/>
          <w:szCs w:val="24"/>
        </w:rPr>
        <w:t xml:space="preserve">7.2.11 </w:t>
      </w:r>
      <w:r w:rsidRPr="00C67684">
        <w:rPr>
          <w:rFonts w:hint="eastAsia"/>
          <w:sz w:val="24"/>
          <w:szCs w:val="24"/>
        </w:rPr>
        <w:t xml:space="preserve"> </w:t>
      </w:r>
      <w:r w:rsidRPr="00C67684">
        <w:rPr>
          <w:rFonts w:hint="eastAsia"/>
          <w:sz w:val="24"/>
          <w:szCs w:val="24"/>
        </w:rPr>
        <w:t>面层构造宜符合下列规定，土质松软及岩体破碎时宜取大值：</w:t>
      </w:r>
    </w:p>
    <w:p w14:paraId="0E8CC88E"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1 </w:t>
      </w:r>
      <w:r w:rsidRPr="00C67684">
        <w:rPr>
          <w:rFonts w:hint="eastAsia"/>
          <w:sz w:val="24"/>
          <w:szCs w:val="24"/>
        </w:rPr>
        <w:t>采用喷射法或现浇法形成的混凝土或砂浆面层，用于土体时面层厚度宜为</w:t>
      </w:r>
      <w:r w:rsidRPr="00C67684">
        <w:rPr>
          <w:rFonts w:hint="eastAsia"/>
          <w:sz w:val="24"/>
          <w:szCs w:val="24"/>
        </w:rPr>
        <w:t>60mm~150mm</w:t>
      </w:r>
      <w:r w:rsidRPr="00C67684">
        <w:rPr>
          <w:rFonts w:hint="eastAsia"/>
          <w:sz w:val="24"/>
          <w:szCs w:val="24"/>
        </w:rPr>
        <w:t>，用于岩体时宜为</w:t>
      </w:r>
      <w:r w:rsidRPr="00C67684">
        <w:rPr>
          <w:rFonts w:hint="eastAsia"/>
          <w:sz w:val="24"/>
          <w:szCs w:val="24"/>
        </w:rPr>
        <w:t>30mm~100mm</w:t>
      </w:r>
      <w:r w:rsidRPr="00C67684">
        <w:rPr>
          <w:rFonts w:hint="eastAsia"/>
          <w:sz w:val="24"/>
          <w:szCs w:val="24"/>
        </w:rPr>
        <w:t>；</w:t>
      </w:r>
    </w:p>
    <w:p w14:paraId="49F6AC81"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2 </w:t>
      </w:r>
      <w:r w:rsidRPr="00C67684">
        <w:rPr>
          <w:rFonts w:hint="eastAsia"/>
          <w:sz w:val="24"/>
          <w:szCs w:val="24"/>
        </w:rPr>
        <w:t>采用人工抹面法形成的混凝土或砂浆面层，厚度宜为</w:t>
      </w:r>
      <w:r w:rsidRPr="00C67684">
        <w:rPr>
          <w:rFonts w:hint="eastAsia"/>
          <w:sz w:val="24"/>
          <w:szCs w:val="24"/>
        </w:rPr>
        <w:t>30mm~60mm</w:t>
      </w:r>
      <w:r w:rsidRPr="00C67684">
        <w:rPr>
          <w:rFonts w:hint="eastAsia"/>
          <w:sz w:val="24"/>
          <w:szCs w:val="24"/>
        </w:rPr>
        <w:t>；</w:t>
      </w:r>
    </w:p>
    <w:p w14:paraId="17449E31"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3 </w:t>
      </w:r>
      <w:r w:rsidRPr="00C67684">
        <w:rPr>
          <w:rFonts w:hint="eastAsia"/>
          <w:sz w:val="24"/>
          <w:szCs w:val="24"/>
        </w:rPr>
        <w:t>水泥土面层厚度宜为</w:t>
      </w:r>
      <w:r w:rsidRPr="00C67684">
        <w:rPr>
          <w:rFonts w:hint="eastAsia"/>
          <w:sz w:val="24"/>
          <w:szCs w:val="24"/>
        </w:rPr>
        <w:t>60mm~100mm</w:t>
      </w:r>
      <w:r w:rsidRPr="00C67684">
        <w:rPr>
          <w:rFonts w:hint="eastAsia"/>
          <w:sz w:val="24"/>
          <w:szCs w:val="24"/>
        </w:rPr>
        <w:t>；</w:t>
      </w:r>
    </w:p>
    <w:p w14:paraId="3E7582A9"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4 </w:t>
      </w:r>
      <w:r w:rsidRPr="00C67684">
        <w:rPr>
          <w:rFonts w:hint="eastAsia"/>
          <w:sz w:val="24"/>
          <w:szCs w:val="24"/>
        </w:rPr>
        <w:t>混凝土强度不宜低于</w:t>
      </w:r>
      <w:r w:rsidRPr="00C67684">
        <w:rPr>
          <w:rFonts w:hint="eastAsia"/>
          <w:sz w:val="24"/>
          <w:szCs w:val="24"/>
        </w:rPr>
        <w:t>20MPa</w:t>
      </w:r>
      <w:r w:rsidRPr="00C67684">
        <w:rPr>
          <w:rFonts w:hint="eastAsia"/>
          <w:sz w:val="24"/>
          <w:szCs w:val="24"/>
        </w:rPr>
        <w:t>，砂浆强度不宜低于</w:t>
      </w:r>
      <w:r w:rsidRPr="00C67684">
        <w:rPr>
          <w:rFonts w:hint="eastAsia"/>
          <w:sz w:val="24"/>
          <w:szCs w:val="24"/>
        </w:rPr>
        <w:t>5MPa</w:t>
      </w:r>
      <w:r w:rsidRPr="00C67684">
        <w:rPr>
          <w:rFonts w:hint="eastAsia"/>
          <w:sz w:val="24"/>
          <w:szCs w:val="24"/>
        </w:rPr>
        <w:t>，水泥土强度不宜低于</w:t>
      </w:r>
      <w:r w:rsidRPr="00C67684">
        <w:rPr>
          <w:rFonts w:hint="eastAsia"/>
          <w:sz w:val="24"/>
          <w:szCs w:val="24"/>
        </w:rPr>
        <w:t>1MPa</w:t>
      </w:r>
      <w:r w:rsidRPr="00C67684">
        <w:rPr>
          <w:rFonts w:hint="eastAsia"/>
          <w:sz w:val="24"/>
          <w:szCs w:val="24"/>
        </w:rPr>
        <w:t>；</w:t>
      </w:r>
    </w:p>
    <w:p w14:paraId="3D226476"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5 </w:t>
      </w:r>
      <w:r w:rsidRPr="00C67684">
        <w:rPr>
          <w:rFonts w:hint="eastAsia"/>
          <w:sz w:val="24"/>
          <w:szCs w:val="24"/>
        </w:rPr>
        <w:t>面层宜扩展至坡肩及坡脚各不少于</w:t>
      </w:r>
      <w:r w:rsidRPr="00C67684">
        <w:rPr>
          <w:rFonts w:hint="eastAsia"/>
          <w:sz w:val="24"/>
          <w:szCs w:val="24"/>
        </w:rPr>
        <w:t>0.5m</w:t>
      </w:r>
      <w:r w:rsidRPr="00C67684">
        <w:rPr>
          <w:rFonts w:hint="eastAsia"/>
          <w:sz w:val="24"/>
          <w:szCs w:val="24"/>
        </w:rPr>
        <w:t>；</w:t>
      </w:r>
    </w:p>
    <w:p w14:paraId="6B74DF40"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6 </w:t>
      </w:r>
      <w:r w:rsidRPr="00C67684">
        <w:rPr>
          <w:rFonts w:hint="eastAsia"/>
          <w:sz w:val="24"/>
          <w:szCs w:val="24"/>
        </w:rPr>
        <w:t>面层厚度大于</w:t>
      </w:r>
      <w:r w:rsidRPr="00C67684">
        <w:rPr>
          <w:rFonts w:hint="eastAsia"/>
          <w:sz w:val="24"/>
          <w:szCs w:val="24"/>
        </w:rPr>
        <w:t>30mm</w:t>
      </w:r>
      <w:r w:rsidRPr="00C67684">
        <w:rPr>
          <w:rFonts w:hint="eastAsia"/>
          <w:sz w:val="24"/>
          <w:szCs w:val="24"/>
        </w:rPr>
        <w:t>时宜配置网筋，其中厚度大于</w:t>
      </w:r>
      <w:r w:rsidRPr="00C67684">
        <w:rPr>
          <w:rFonts w:hint="eastAsia"/>
          <w:sz w:val="24"/>
          <w:szCs w:val="24"/>
        </w:rPr>
        <w:t>60mm</w:t>
      </w:r>
      <w:r w:rsidRPr="00C67684">
        <w:rPr>
          <w:rFonts w:hint="eastAsia"/>
          <w:sz w:val="24"/>
          <w:szCs w:val="24"/>
        </w:rPr>
        <w:t>时宜配置钢筋网，不大于</w:t>
      </w:r>
      <w:r w:rsidRPr="00C67684">
        <w:rPr>
          <w:rFonts w:hint="eastAsia"/>
          <w:sz w:val="24"/>
          <w:szCs w:val="24"/>
        </w:rPr>
        <w:t>60mm</w:t>
      </w:r>
      <w:r w:rsidRPr="00C67684">
        <w:rPr>
          <w:rFonts w:hint="eastAsia"/>
          <w:sz w:val="24"/>
          <w:szCs w:val="24"/>
        </w:rPr>
        <w:t>时可配置铁丝网；</w:t>
      </w:r>
    </w:p>
    <w:p w14:paraId="7DA59906"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7 </w:t>
      </w:r>
      <w:r w:rsidRPr="00C67684">
        <w:rPr>
          <w:rFonts w:hint="eastAsia"/>
          <w:sz w:val="24"/>
          <w:szCs w:val="24"/>
        </w:rPr>
        <w:t>网筋采用钢筋时宜双向配置，钢筋直径宜为</w:t>
      </w:r>
      <w:r w:rsidRPr="00C67684">
        <w:rPr>
          <w:rFonts w:hint="eastAsia"/>
          <w:sz w:val="24"/>
          <w:szCs w:val="24"/>
        </w:rPr>
        <w:t>6.0mm~12.0mm</w:t>
      </w:r>
      <w:r w:rsidRPr="00C67684">
        <w:rPr>
          <w:rFonts w:hint="eastAsia"/>
          <w:sz w:val="24"/>
          <w:szCs w:val="24"/>
        </w:rPr>
        <w:t>，间距宜为</w:t>
      </w:r>
      <w:r w:rsidRPr="00C67684">
        <w:rPr>
          <w:rFonts w:hint="eastAsia"/>
          <w:sz w:val="24"/>
          <w:szCs w:val="24"/>
        </w:rPr>
        <w:t>150mm~250mm</w:t>
      </w:r>
      <w:r w:rsidRPr="00C67684">
        <w:rPr>
          <w:rFonts w:hint="eastAsia"/>
          <w:sz w:val="24"/>
          <w:szCs w:val="24"/>
        </w:rPr>
        <w:t>；</w:t>
      </w:r>
    </w:p>
    <w:p w14:paraId="54EC8845"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8 </w:t>
      </w:r>
      <w:r w:rsidRPr="00C67684">
        <w:rPr>
          <w:rFonts w:hint="eastAsia"/>
          <w:sz w:val="24"/>
          <w:szCs w:val="24"/>
        </w:rPr>
        <w:t>网筋采用铁丝网时，丝距宜为</w:t>
      </w:r>
      <w:r w:rsidRPr="00C67684">
        <w:rPr>
          <w:rFonts w:hint="eastAsia"/>
          <w:sz w:val="24"/>
          <w:szCs w:val="24"/>
        </w:rPr>
        <w:t>20mm</w:t>
      </w:r>
      <w:r w:rsidRPr="00C67684">
        <w:rPr>
          <w:sz w:val="24"/>
          <w:szCs w:val="24"/>
        </w:rPr>
        <w:t>×</w:t>
      </w:r>
      <w:r w:rsidRPr="00C67684">
        <w:rPr>
          <w:rFonts w:hint="eastAsia"/>
          <w:sz w:val="24"/>
          <w:szCs w:val="24"/>
        </w:rPr>
        <w:t>20mm~50mm</w:t>
      </w:r>
      <w:r w:rsidRPr="00C67684">
        <w:rPr>
          <w:sz w:val="24"/>
          <w:szCs w:val="24"/>
        </w:rPr>
        <w:t>×</w:t>
      </w:r>
      <w:r w:rsidRPr="00C67684">
        <w:rPr>
          <w:rFonts w:hint="eastAsia"/>
          <w:sz w:val="24"/>
          <w:szCs w:val="24"/>
        </w:rPr>
        <w:t>50mm</w:t>
      </w:r>
      <w:r w:rsidRPr="00C67684">
        <w:rPr>
          <w:rFonts w:hint="eastAsia"/>
          <w:sz w:val="24"/>
          <w:szCs w:val="24"/>
        </w:rPr>
        <w:t>，丝径不宜低于</w:t>
      </w:r>
      <w:r w:rsidRPr="00C67684">
        <w:rPr>
          <w:rFonts w:hint="eastAsia"/>
          <w:sz w:val="24"/>
          <w:szCs w:val="24"/>
        </w:rPr>
        <w:t>1.0mm</w:t>
      </w:r>
      <w:r w:rsidRPr="00C67684">
        <w:rPr>
          <w:rFonts w:hint="eastAsia"/>
          <w:sz w:val="24"/>
          <w:szCs w:val="24"/>
        </w:rPr>
        <w:t>，可采用焊网或编网；</w:t>
      </w:r>
    </w:p>
    <w:p w14:paraId="11349A1C" w14:textId="77777777" w:rsidR="009F0748" w:rsidRPr="00C67684" w:rsidRDefault="009F0748" w:rsidP="005E3C50">
      <w:pPr>
        <w:spacing w:line="360" w:lineRule="auto"/>
        <w:rPr>
          <w:sz w:val="24"/>
          <w:szCs w:val="24"/>
        </w:rPr>
      </w:pPr>
      <w:r w:rsidRPr="00C67684">
        <w:rPr>
          <w:rFonts w:hint="eastAsia"/>
          <w:sz w:val="24"/>
          <w:szCs w:val="24"/>
        </w:rPr>
        <w:t xml:space="preserve">9 </w:t>
      </w:r>
      <w:r w:rsidRPr="00C67684">
        <w:rPr>
          <w:rFonts w:hint="eastAsia"/>
          <w:sz w:val="24"/>
          <w:szCs w:val="24"/>
        </w:rPr>
        <w:t>面层厚度超过</w:t>
      </w:r>
      <w:r w:rsidRPr="00C67684">
        <w:rPr>
          <w:rFonts w:hint="eastAsia"/>
          <w:sz w:val="24"/>
          <w:szCs w:val="24"/>
        </w:rPr>
        <w:t>120mm</w:t>
      </w:r>
      <w:r w:rsidRPr="00C67684">
        <w:rPr>
          <w:rFonts w:hint="eastAsia"/>
          <w:sz w:val="24"/>
          <w:szCs w:val="24"/>
        </w:rPr>
        <w:t>时可配置双层网；</w:t>
      </w:r>
    </w:p>
    <w:p w14:paraId="2A08CBE3" w14:textId="77777777" w:rsidR="009F0748" w:rsidRPr="00C67684" w:rsidRDefault="009F0748" w:rsidP="005E3C50">
      <w:pPr>
        <w:spacing w:line="360" w:lineRule="auto"/>
        <w:rPr>
          <w:sz w:val="24"/>
          <w:szCs w:val="24"/>
        </w:rPr>
      </w:pPr>
      <w:r w:rsidRPr="00C67684">
        <w:rPr>
          <w:rFonts w:hint="eastAsia"/>
          <w:sz w:val="24"/>
          <w:szCs w:val="24"/>
        </w:rPr>
        <w:t xml:space="preserve">10 </w:t>
      </w:r>
      <w:r w:rsidRPr="00C67684">
        <w:rPr>
          <w:rFonts w:hint="eastAsia"/>
          <w:sz w:val="24"/>
          <w:szCs w:val="24"/>
        </w:rPr>
        <w:t>钢筋网可采用钢筋固定在坡面上，钢筋间距不宜大于</w:t>
      </w:r>
      <w:r w:rsidRPr="00C67684">
        <w:rPr>
          <w:rFonts w:hint="eastAsia"/>
          <w:sz w:val="24"/>
          <w:szCs w:val="24"/>
        </w:rPr>
        <w:t>2m</w:t>
      </w:r>
      <w:r w:rsidRPr="00C67684">
        <w:rPr>
          <w:rFonts w:hint="eastAsia"/>
          <w:sz w:val="24"/>
          <w:szCs w:val="24"/>
        </w:rPr>
        <w:t>，坡面为土体时插入深度不宜少于</w:t>
      </w:r>
      <w:r w:rsidRPr="00C67684">
        <w:rPr>
          <w:rFonts w:hint="eastAsia"/>
          <w:sz w:val="24"/>
          <w:szCs w:val="24"/>
        </w:rPr>
        <w:t>0.5m</w:t>
      </w:r>
      <w:r w:rsidRPr="00C67684">
        <w:rPr>
          <w:rFonts w:hint="eastAsia"/>
          <w:sz w:val="24"/>
          <w:szCs w:val="24"/>
        </w:rPr>
        <w:t>，为岩体时不宜少于</w:t>
      </w:r>
      <w:r w:rsidRPr="00C67684">
        <w:rPr>
          <w:rFonts w:hint="eastAsia"/>
          <w:sz w:val="24"/>
          <w:szCs w:val="24"/>
        </w:rPr>
        <w:t>0.3m</w:t>
      </w:r>
      <w:r w:rsidRPr="00C67684">
        <w:rPr>
          <w:rFonts w:hint="eastAsia"/>
          <w:sz w:val="24"/>
          <w:szCs w:val="24"/>
        </w:rPr>
        <w:t>；铁丝网可采用</w:t>
      </w:r>
      <w:r w:rsidRPr="00C67684">
        <w:rPr>
          <w:rFonts w:hint="eastAsia"/>
          <w:sz w:val="24"/>
          <w:szCs w:val="24"/>
        </w:rPr>
        <w:t>U</w:t>
      </w:r>
      <w:r w:rsidRPr="00C67684">
        <w:rPr>
          <w:rFonts w:hint="eastAsia"/>
          <w:sz w:val="24"/>
          <w:szCs w:val="24"/>
        </w:rPr>
        <w:t>型钉固定在坡面上，钉距不宜大于</w:t>
      </w:r>
      <w:r w:rsidRPr="00C67684">
        <w:rPr>
          <w:rFonts w:hint="eastAsia"/>
          <w:sz w:val="24"/>
          <w:szCs w:val="24"/>
        </w:rPr>
        <w:t>1.5m</w:t>
      </w:r>
      <w:r w:rsidRPr="00C67684">
        <w:rPr>
          <w:rFonts w:hint="eastAsia"/>
          <w:sz w:val="24"/>
          <w:szCs w:val="24"/>
        </w:rPr>
        <w:t>，坡面为土体时插入深度不宜少于</w:t>
      </w:r>
      <w:r w:rsidRPr="00C67684">
        <w:rPr>
          <w:rFonts w:hint="eastAsia"/>
          <w:sz w:val="24"/>
          <w:szCs w:val="24"/>
        </w:rPr>
        <w:t>0.3m</w:t>
      </w:r>
      <w:r w:rsidRPr="00C67684">
        <w:rPr>
          <w:rFonts w:hint="eastAsia"/>
          <w:sz w:val="24"/>
          <w:szCs w:val="24"/>
        </w:rPr>
        <w:t>，为岩体时不宜少于</w:t>
      </w:r>
      <w:r w:rsidRPr="00C67684">
        <w:rPr>
          <w:rFonts w:hint="eastAsia"/>
          <w:sz w:val="24"/>
          <w:szCs w:val="24"/>
        </w:rPr>
        <w:t>0.15m</w:t>
      </w:r>
      <w:r w:rsidRPr="00C67684">
        <w:rPr>
          <w:rFonts w:hint="eastAsia"/>
          <w:sz w:val="24"/>
          <w:szCs w:val="24"/>
        </w:rPr>
        <w:t>。</w:t>
      </w:r>
    </w:p>
    <w:p w14:paraId="2E828148" w14:textId="77777777" w:rsidR="009F0748" w:rsidRPr="00C67684" w:rsidRDefault="009F0748" w:rsidP="005E3C50">
      <w:pPr>
        <w:spacing w:line="360" w:lineRule="auto"/>
        <w:rPr>
          <w:sz w:val="24"/>
          <w:szCs w:val="24"/>
        </w:rPr>
      </w:pPr>
      <w:r w:rsidRPr="00C67684">
        <w:rPr>
          <w:rFonts w:hint="eastAsia"/>
          <w:b/>
          <w:bCs/>
          <w:sz w:val="24"/>
          <w:szCs w:val="24"/>
        </w:rPr>
        <w:t xml:space="preserve">7.2.12 </w:t>
      </w:r>
      <w:r w:rsidRPr="00C67684">
        <w:rPr>
          <w:rFonts w:hint="eastAsia"/>
          <w:sz w:val="24"/>
          <w:szCs w:val="24"/>
        </w:rPr>
        <w:t xml:space="preserve"> </w:t>
      </w:r>
      <w:r w:rsidRPr="00C67684">
        <w:rPr>
          <w:rFonts w:hint="eastAsia"/>
          <w:sz w:val="24"/>
          <w:szCs w:val="24"/>
        </w:rPr>
        <w:t>坡脚附近有松软地层时，宜采取砂袋、砌块、木桩、钢桩、预制桩、搅拌桩等固脚措施。</w:t>
      </w:r>
    </w:p>
    <w:p w14:paraId="5FA67B60" w14:textId="77777777" w:rsidR="009F0748" w:rsidRPr="00C67684" w:rsidRDefault="009F0748" w:rsidP="005E3C50">
      <w:pPr>
        <w:spacing w:line="360" w:lineRule="auto"/>
        <w:rPr>
          <w:sz w:val="24"/>
          <w:szCs w:val="24"/>
        </w:rPr>
      </w:pPr>
      <w:r w:rsidRPr="00C67684">
        <w:rPr>
          <w:rFonts w:hint="eastAsia"/>
          <w:b/>
          <w:bCs/>
          <w:sz w:val="24"/>
          <w:szCs w:val="24"/>
        </w:rPr>
        <w:t xml:space="preserve">7.2.13 </w:t>
      </w:r>
      <w:r w:rsidRPr="00C67684">
        <w:rPr>
          <w:rFonts w:hint="eastAsia"/>
          <w:sz w:val="24"/>
          <w:szCs w:val="24"/>
        </w:rPr>
        <w:t>坡体位于淤泥、暗浜、暗塘等极软弱土层时，可先进行土体加固再放坡开挖。</w:t>
      </w:r>
    </w:p>
    <w:p w14:paraId="10D7F203" w14:textId="77777777" w:rsidR="009F0748" w:rsidRPr="00C67684" w:rsidRDefault="009F0748" w:rsidP="005E3C50">
      <w:pPr>
        <w:spacing w:line="360" w:lineRule="auto"/>
        <w:rPr>
          <w:sz w:val="24"/>
          <w:szCs w:val="24"/>
        </w:rPr>
      </w:pPr>
      <w:r w:rsidRPr="00C67684">
        <w:rPr>
          <w:rFonts w:hint="eastAsia"/>
          <w:b/>
          <w:bCs/>
          <w:sz w:val="24"/>
          <w:szCs w:val="24"/>
        </w:rPr>
        <w:t xml:space="preserve">7.2.14 </w:t>
      </w:r>
      <w:r w:rsidRPr="00C67684">
        <w:rPr>
          <w:rFonts w:hint="eastAsia"/>
          <w:sz w:val="24"/>
          <w:szCs w:val="24"/>
        </w:rPr>
        <w:t xml:space="preserve"> </w:t>
      </w:r>
      <w:r w:rsidRPr="00C67684">
        <w:rPr>
          <w:rFonts w:hint="eastAsia"/>
          <w:sz w:val="24"/>
          <w:szCs w:val="24"/>
        </w:rPr>
        <w:t>基坑坡顶应设置截水沟或挡水墙，坡脚应设置排水沟及集水井，中间平台宜设置截排水沟。</w:t>
      </w:r>
    </w:p>
    <w:p w14:paraId="476C124A" w14:textId="77777777" w:rsidR="009F0748" w:rsidRPr="00C67684" w:rsidRDefault="009F0748" w:rsidP="005E3C50">
      <w:pPr>
        <w:spacing w:line="360" w:lineRule="auto"/>
        <w:rPr>
          <w:sz w:val="24"/>
          <w:szCs w:val="24"/>
        </w:rPr>
      </w:pPr>
      <w:r w:rsidRPr="00C67684">
        <w:rPr>
          <w:rFonts w:hint="eastAsia"/>
          <w:b/>
          <w:bCs/>
          <w:sz w:val="24"/>
          <w:szCs w:val="24"/>
        </w:rPr>
        <w:lastRenderedPageBreak/>
        <w:t xml:space="preserve">7.2.15 </w:t>
      </w:r>
      <w:r w:rsidRPr="00C67684">
        <w:rPr>
          <w:rFonts w:hint="eastAsia"/>
          <w:sz w:val="24"/>
          <w:szCs w:val="24"/>
        </w:rPr>
        <w:t xml:space="preserve"> </w:t>
      </w:r>
      <w:r w:rsidRPr="00C67684">
        <w:rPr>
          <w:rFonts w:hint="eastAsia"/>
          <w:sz w:val="24"/>
          <w:szCs w:val="24"/>
        </w:rPr>
        <w:t>坡面采用保护面层时应设置泄水孔，泄水孔纵横间距宜为</w:t>
      </w:r>
      <w:r w:rsidRPr="00C67684">
        <w:rPr>
          <w:rFonts w:hint="eastAsia"/>
          <w:sz w:val="24"/>
          <w:szCs w:val="24"/>
        </w:rPr>
        <w:t>2m~4m</w:t>
      </w:r>
      <w:r w:rsidRPr="00C67684">
        <w:rPr>
          <w:rFonts w:hint="eastAsia"/>
          <w:sz w:val="24"/>
          <w:szCs w:val="24"/>
        </w:rPr>
        <w:t>，长度不宜少于</w:t>
      </w:r>
      <w:r w:rsidRPr="00C67684">
        <w:rPr>
          <w:rFonts w:hint="eastAsia"/>
          <w:sz w:val="24"/>
          <w:szCs w:val="24"/>
        </w:rPr>
        <w:t>0.5m</w:t>
      </w:r>
      <w:r w:rsidRPr="00C67684">
        <w:rPr>
          <w:rFonts w:hint="eastAsia"/>
          <w:sz w:val="24"/>
          <w:szCs w:val="24"/>
        </w:rPr>
        <w:t>，孔内应设置泄水管及反滤层；泄水管可采用直径</w:t>
      </w:r>
      <w:r w:rsidRPr="00C67684">
        <w:rPr>
          <w:rFonts w:hint="eastAsia"/>
          <w:sz w:val="24"/>
          <w:szCs w:val="24"/>
        </w:rPr>
        <w:t>50</w:t>
      </w:r>
      <w:r w:rsidRPr="00C67684">
        <w:rPr>
          <w:rFonts w:hint="eastAsia"/>
          <w:sz w:val="24"/>
          <w:szCs w:val="24"/>
        </w:rPr>
        <w:t>～</w:t>
      </w:r>
      <w:r w:rsidRPr="00C67684">
        <w:rPr>
          <w:rFonts w:hint="eastAsia"/>
          <w:sz w:val="24"/>
          <w:szCs w:val="24"/>
        </w:rPr>
        <w:t>100mm</w:t>
      </w:r>
      <w:r w:rsidRPr="00C67684">
        <w:rPr>
          <w:rFonts w:hint="eastAsia"/>
          <w:sz w:val="24"/>
          <w:szCs w:val="24"/>
        </w:rPr>
        <w:t>、壁厚</w:t>
      </w:r>
      <w:r w:rsidRPr="00C67684">
        <w:rPr>
          <w:rFonts w:hint="eastAsia"/>
          <w:sz w:val="24"/>
          <w:szCs w:val="24"/>
        </w:rPr>
        <w:t>3</w:t>
      </w:r>
      <w:r w:rsidRPr="00C67684">
        <w:rPr>
          <w:rFonts w:hint="eastAsia"/>
          <w:sz w:val="24"/>
          <w:szCs w:val="24"/>
        </w:rPr>
        <w:t>～</w:t>
      </w:r>
      <w:r w:rsidRPr="00C67684">
        <w:rPr>
          <w:rFonts w:hint="eastAsia"/>
          <w:sz w:val="24"/>
          <w:szCs w:val="24"/>
        </w:rPr>
        <w:t>5mm</w:t>
      </w:r>
      <w:r w:rsidRPr="00C67684">
        <w:rPr>
          <w:rFonts w:hint="eastAsia"/>
          <w:sz w:val="24"/>
          <w:szCs w:val="24"/>
        </w:rPr>
        <w:t>的塑料管制作，插入岩土体内长度不宜小于</w:t>
      </w:r>
      <w:r w:rsidRPr="00C67684">
        <w:rPr>
          <w:rFonts w:hint="eastAsia"/>
          <w:sz w:val="24"/>
          <w:szCs w:val="24"/>
        </w:rPr>
        <w:t>300mm</w:t>
      </w:r>
      <w:r w:rsidRPr="00C67684">
        <w:rPr>
          <w:rFonts w:hint="eastAsia"/>
          <w:sz w:val="24"/>
          <w:szCs w:val="24"/>
        </w:rPr>
        <w:t>，管身应设置透水孔，开孔率宜为</w:t>
      </w:r>
      <w:r w:rsidRPr="00C67684">
        <w:rPr>
          <w:rFonts w:hint="eastAsia"/>
          <w:sz w:val="24"/>
          <w:szCs w:val="24"/>
        </w:rPr>
        <w:t>20%</w:t>
      </w:r>
      <w:r w:rsidRPr="00C67684">
        <w:rPr>
          <w:rFonts w:hint="eastAsia"/>
          <w:sz w:val="24"/>
          <w:szCs w:val="24"/>
        </w:rPr>
        <w:t>～</w:t>
      </w:r>
      <w:r w:rsidRPr="00C67684">
        <w:rPr>
          <w:rFonts w:hint="eastAsia"/>
          <w:sz w:val="24"/>
          <w:szCs w:val="24"/>
        </w:rPr>
        <w:t>30%</w:t>
      </w:r>
      <w:r w:rsidRPr="00C67684">
        <w:rPr>
          <w:rFonts w:hint="eastAsia"/>
          <w:sz w:val="24"/>
          <w:szCs w:val="24"/>
        </w:rPr>
        <w:t>，并宜外裹</w:t>
      </w:r>
      <w:r w:rsidRPr="00C67684">
        <w:rPr>
          <w:rFonts w:hint="eastAsia"/>
          <w:sz w:val="24"/>
          <w:szCs w:val="24"/>
        </w:rPr>
        <w:t>1</w:t>
      </w:r>
      <w:r w:rsidRPr="00C67684">
        <w:rPr>
          <w:rFonts w:hint="eastAsia"/>
          <w:sz w:val="24"/>
          <w:szCs w:val="24"/>
        </w:rPr>
        <w:t>～</w:t>
      </w:r>
      <w:r w:rsidRPr="00C67684">
        <w:rPr>
          <w:rFonts w:hint="eastAsia"/>
          <w:sz w:val="24"/>
          <w:szCs w:val="24"/>
        </w:rPr>
        <w:t xml:space="preserve">2 </w:t>
      </w:r>
      <w:r w:rsidRPr="00C67684">
        <w:rPr>
          <w:rFonts w:hint="eastAsia"/>
          <w:sz w:val="24"/>
          <w:szCs w:val="24"/>
        </w:rPr>
        <w:t>层土工布扎牢。</w:t>
      </w:r>
    </w:p>
    <w:p w14:paraId="18067960" w14:textId="77777777" w:rsidR="009F0748" w:rsidRPr="00C67684" w:rsidRDefault="009F0748" w:rsidP="009F0748">
      <w:pPr>
        <w:pStyle w:val="2"/>
        <w:spacing w:line="415" w:lineRule="auto"/>
        <w:jc w:val="center"/>
      </w:pPr>
      <w:bookmarkStart w:id="87" w:name="_Toc176859025"/>
      <w:r w:rsidRPr="00C67684">
        <w:rPr>
          <w:rFonts w:hint="eastAsia"/>
        </w:rPr>
        <w:t>7.3</w:t>
      </w:r>
      <w:r w:rsidRPr="00C67684">
        <w:t xml:space="preserve">  </w:t>
      </w:r>
      <w:r w:rsidRPr="00C67684">
        <w:rPr>
          <w:rFonts w:hint="eastAsia"/>
        </w:rPr>
        <w:t>施工</w:t>
      </w:r>
      <w:bookmarkEnd w:id="87"/>
    </w:p>
    <w:p w14:paraId="4B6B1F35" w14:textId="77777777" w:rsidR="009F0748" w:rsidRPr="00C67684" w:rsidRDefault="009F0748" w:rsidP="005E3C50">
      <w:pPr>
        <w:spacing w:line="360" w:lineRule="auto"/>
        <w:rPr>
          <w:sz w:val="24"/>
          <w:szCs w:val="24"/>
        </w:rPr>
      </w:pPr>
      <w:r w:rsidRPr="00C67684">
        <w:rPr>
          <w:rFonts w:hint="eastAsia"/>
          <w:b/>
          <w:bCs/>
          <w:sz w:val="24"/>
          <w:szCs w:val="24"/>
        </w:rPr>
        <w:t>7.3</w:t>
      </w:r>
      <w:r w:rsidRPr="00C67684">
        <w:rPr>
          <w:b/>
          <w:bCs/>
          <w:sz w:val="24"/>
          <w:szCs w:val="24"/>
        </w:rPr>
        <w:t xml:space="preserve">.1 </w:t>
      </w:r>
      <w:r w:rsidRPr="00C67684">
        <w:rPr>
          <w:sz w:val="24"/>
          <w:szCs w:val="24"/>
        </w:rPr>
        <w:t xml:space="preserve"> </w:t>
      </w:r>
      <w:r w:rsidRPr="00C67684">
        <w:rPr>
          <w:rFonts w:hint="eastAsia"/>
          <w:sz w:val="24"/>
          <w:szCs w:val="24"/>
        </w:rPr>
        <w:t>基坑土石方应分层开挖，每层厚度宜为</w:t>
      </w:r>
      <w:r w:rsidRPr="00C67684">
        <w:rPr>
          <w:rFonts w:hint="eastAsia"/>
          <w:sz w:val="24"/>
          <w:szCs w:val="24"/>
        </w:rPr>
        <w:t>1.5m~5.0m</w:t>
      </w:r>
      <w:r w:rsidRPr="00C67684">
        <w:rPr>
          <w:rFonts w:hint="eastAsia"/>
          <w:sz w:val="24"/>
          <w:szCs w:val="24"/>
        </w:rPr>
        <w:t>。</w:t>
      </w:r>
    </w:p>
    <w:p w14:paraId="67990B18" w14:textId="77777777" w:rsidR="009F0748" w:rsidRPr="00C67684" w:rsidRDefault="009F0748" w:rsidP="005E3C50">
      <w:pPr>
        <w:spacing w:line="360" w:lineRule="auto"/>
        <w:rPr>
          <w:sz w:val="24"/>
          <w:szCs w:val="24"/>
        </w:rPr>
      </w:pPr>
      <w:r w:rsidRPr="00C67684">
        <w:rPr>
          <w:rFonts w:hint="eastAsia"/>
          <w:b/>
          <w:bCs/>
          <w:sz w:val="24"/>
          <w:szCs w:val="24"/>
        </w:rPr>
        <w:t xml:space="preserve">7.3.2 </w:t>
      </w:r>
      <w:r w:rsidRPr="00C67684">
        <w:rPr>
          <w:rFonts w:hint="eastAsia"/>
          <w:sz w:val="24"/>
          <w:szCs w:val="24"/>
        </w:rPr>
        <w:t xml:space="preserve"> </w:t>
      </w:r>
      <w:r w:rsidRPr="00C67684">
        <w:rPr>
          <w:rFonts w:hint="eastAsia"/>
          <w:sz w:val="24"/>
          <w:szCs w:val="24"/>
        </w:rPr>
        <w:t>基坑每层开挖后，应及时修整坡面，做好截排水及坡体护面措施，护面措施宜在开挖面暴露出来后</w:t>
      </w:r>
      <w:r w:rsidRPr="00C67684">
        <w:rPr>
          <w:rFonts w:hint="eastAsia"/>
          <w:sz w:val="24"/>
          <w:szCs w:val="24"/>
        </w:rPr>
        <w:t>24h</w:t>
      </w:r>
      <w:r w:rsidRPr="00C67684">
        <w:rPr>
          <w:rFonts w:hint="eastAsia"/>
          <w:sz w:val="24"/>
          <w:szCs w:val="24"/>
        </w:rPr>
        <w:t>内完成。</w:t>
      </w:r>
    </w:p>
    <w:p w14:paraId="754B8590" w14:textId="77777777" w:rsidR="009F0748" w:rsidRPr="00C67684" w:rsidRDefault="009F0748" w:rsidP="005E3C50">
      <w:pPr>
        <w:spacing w:line="360" w:lineRule="auto"/>
        <w:rPr>
          <w:sz w:val="24"/>
          <w:szCs w:val="24"/>
        </w:rPr>
      </w:pPr>
      <w:r w:rsidRPr="00C67684">
        <w:rPr>
          <w:rFonts w:hint="eastAsia"/>
          <w:b/>
          <w:bCs/>
          <w:sz w:val="24"/>
          <w:szCs w:val="24"/>
        </w:rPr>
        <w:t>7.3</w:t>
      </w:r>
      <w:r w:rsidRPr="00C67684">
        <w:rPr>
          <w:b/>
          <w:bCs/>
          <w:sz w:val="24"/>
          <w:szCs w:val="24"/>
        </w:rPr>
        <w:t>.</w:t>
      </w:r>
      <w:r w:rsidRPr="00C67684">
        <w:rPr>
          <w:rFonts w:hint="eastAsia"/>
          <w:b/>
          <w:bCs/>
          <w:sz w:val="24"/>
          <w:szCs w:val="24"/>
        </w:rPr>
        <w:t xml:space="preserve">3 </w:t>
      </w:r>
      <w:r w:rsidRPr="00C67684">
        <w:rPr>
          <w:sz w:val="24"/>
          <w:szCs w:val="24"/>
        </w:rPr>
        <w:t xml:space="preserve"> </w:t>
      </w:r>
      <w:r w:rsidRPr="00C67684">
        <w:rPr>
          <w:rFonts w:hint="eastAsia"/>
          <w:sz w:val="24"/>
          <w:szCs w:val="24"/>
        </w:rPr>
        <w:t>基坑开挖过程中如发现实际地质等情况与设计条件不相符，应及时通报，进行处置，并宜根据开挖情况调整设计坡率。</w:t>
      </w:r>
    </w:p>
    <w:p w14:paraId="6D4FCA17" w14:textId="77777777" w:rsidR="009F0748" w:rsidRPr="00C67684" w:rsidRDefault="009F0748" w:rsidP="005E3C50">
      <w:pPr>
        <w:spacing w:line="360" w:lineRule="auto"/>
        <w:rPr>
          <w:sz w:val="24"/>
          <w:szCs w:val="24"/>
        </w:rPr>
      </w:pPr>
      <w:r w:rsidRPr="00C67684">
        <w:rPr>
          <w:rFonts w:hint="eastAsia"/>
          <w:b/>
          <w:bCs/>
          <w:sz w:val="24"/>
          <w:szCs w:val="24"/>
        </w:rPr>
        <w:t xml:space="preserve">7.3.4 </w:t>
      </w:r>
      <w:r w:rsidRPr="00C67684">
        <w:rPr>
          <w:rFonts w:hint="eastAsia"/>
          <w:sz w:val="24"/>
          <w:szCs w:val="24"/>
        </w:rPr>
        <w:t xml:space="preserve"> </w:t>
      </w:r>
      <w:r w:rsidRPr="00C67684">
        <w:rPr>
          <w:rFonts w:hint="eastAsia"/>
          <w:sz w:val="24"/>
          <w:szCs w:val="24"/>
        </w:rPr>
        <w:t>发现有集中渗漏水点后，应采取引流等措施。</w:t>
      </w:r>
    </w:p>
    <w:p w14:paraId="2908BA09" w14:textId="77777777" w:rsidR="009F0748" w:rsidRPr="00C67684" w:rsidRDefault="009F0748" w:rsidP="005E3C50">
      <w:pPr>
        <w:spacing w:line="360" w:lineRule="auto"/>
        <w:rPr>
          <w:sz w:val="24"/>
          <w:szCs w:val="24"/>
        </w:rPr>
      </w:pPr>
      <w:r w:rsidRPr="00C67684">
        <w:rPr>
          <w:rFonts w:hint="eastAsia"/>
          <w:b/>
          <w:bCs/>
          <w:sz w:val="24"/>
          <w:szCs w:val="24"/>
        </w:rPr>
        <w:t xml:space="preserve">7.3.5 </w:t>
      </w:r>
      <w:r w:rsidRPr="00C67684">
        <w:rPr>
          <w:rFonts w:hint="eastAsia"/>
          <w:sz w:val="24"/>
          <w:szCs w:val="24"/>
        </w:rPr>
        <w:t xml:space="preserve"> </w:t>
      </w:r>
      <w:r w:rsidRPr="00C67684">
        <w:rPr>
          <w:rFonts w:hint="eastAsia"/>
          <w:sz w:val="24"/>
          <w:szCs w:val="24"/>
        </w:rPr>
        <w:t>降雨前来不及完成保护面层的坡面，应采用覆盖塑料布或防渗土工布等措施防止雨水冲刷。</w:t>
      </w:r>
    </w:p>
    <w:p w14:paraId="4ED5B17A" w14:textId="77777777" w:rsidR="009F0748" w:rsidRPr="00C67684" w:rsidRDefault="009F0748" w:rsidP="005E3C50">
      <w:pPr>
        <w:spacing w:line="360" w:lineRule="auto"/>
        <w:rPr>
          <w:sz w:val="24"/>
          <w:szCs w:val="24"/>
        </w:rPr>
      </w:pPr>
      <w:r w:rsidRPr="00C67684">
        <w:rPr>
          <w:rFonts w:hint="eastAsia"/>
          <w:b/>
          <w:bCs/>
          <w:sz w:val="24"/>
          <w:szCs w:val="24"/>
        </w:rPr>
        <w:t>7.3</w:t>
      </w:r>
      <w:r w:rsidRPr="00C67684">
        <w:rPr>
          <w:b/>
          <w:bCs/>
          <w:sz w:val="24"/>
          <w:szCs w:val="24"/>
        </w:rPr>
        <w:t>.</w:t>
      </w:r>
      <w:r w:rsidRPr="00C67684">
        <w:rPr>
          <w:rFonts w:hint="eastAsia"/>
          <w:b/>
          <w:bCs/>
          <w:sz w:val="24"/>
          <w:szCs w:val="24"/>
        </w:rPr>
        <w:t>6</w:t>
      </w:r>
      <w:r w:rsidRPr="00C67684">
        <w:rPr>
          <w:rFonts w:hint="eastAsia"/>
          <w:sz w:val="24"/>
          <w:szCs w:val="24"/>
        </w:rPr>
        <w:t xml:space="preserve"> </w:t>
      </w:r>
      <w:r w:rsidRPr="00C67684">
        <w:rPr>
          <w:sz w:val="24"/>
          <w:szCs w:val="24"/>
        </w:rPr>
        <w:t xml:space="preserve"> </w:t>
      </w:r>
      <w:r w:rsidRPr="00C67684">
        <w:rPr>
          <w:rFonts w:hint="eastAsia"/>
          <w:sz w:val="24"/>
          <w:szCs w:val="24"/>
        </w:rPr>
        <w:t>基坑开挖及暴露期间坡肩</w:t>
      </w:r>
      <w:r w:rsidRPr="00C67684">
        <w:rPr>
          <w:rFonts w:hint="eastAsia"/>
          <w:sz w:val="24"/>
          <w:szCs w:val="24"/>
        </w:rPr>
        <w:t>2m</w:t>
      </w:r>
      <w:r w:rsidRPr="00C67684">
        <w:rPr>
          <w:rFonts w:hint="eastAsia"/>
          <w:sz w:val="24"/>
          <w:szCs w:val="24"/>
        </w:rPr>
        <w:t>范围以内地面实际附加荷载不宜超过</w:t>
      </w:r>
      <w:r w:rsidRPr="00C67684">
        <w:rPr>
          <w:rFonts w:hint="eastAsia"/>
          <w:sz w:val="24"/>
          <w:szCs w:val="24"/>
        </w:rPr>
        <w:t>1.5kPa</w:t>
      </w:r>
      <w:r w:rsidRPr="00C67684">
        <w:rPr>
          <w:rFonts w:hint="eastAsia"/>
          <w:sz w:val="24"/>
          <w:szCs w:val="24"/>
        </w:rPr>
        <w:t>，坡肩</w:t>
      </w:r>
      <w:r w:rsidRPr="00C67684">
        <w:rPr>
          <w:rFonts w:hint="eastAsia"/>
          <w:sz w:val="24"/>
          <w:szCs w:val="24"/>
        </w:rPr>
        <w:t>2m</w:t>
      </w:r>
      <w:r w:rsidRPr="00C67684">
        <w:rPr>
          <w:rFonts w:hint="eastAsia"/>
          <w:sz w:val="24"/>
          <w:szCs w:val="24"/>
        </w:rPr>
        <w:t>范围以外地面实际附加荷载不应超过设计值。</w:t>
      </w:r>
    </w:p>
    <w:p w14:paraId="770676B9" w14:textId="77777777" w:rsidR="009F0748" w:rsidRPr="00C67684" w:rsidRDefault="009F0748" w:rsidP="009F0748">
      <w:pPr>
        <w:pStyle w:val="2"/>
        <w:spacing w:line="415" w:lineRule="auto"/>
        <w:jc w:val="center"/>
      </w:pPr>
      <w:bookmarkStart w:id="88" w:name="_Toc176859026"/>
      <w:r w:rsidRPr="00C67684">
        <w:rPr>
          <w:rFonts w:hint="eastAsia"/>
        </w:rPr>
        <w:t>7.4</w:t>
      </w:r>
      <w:r w:rsidRPr="00C67684">
        <w:t xml:space="preserve">  </w:t>
      </w:r>
      <w:r w:rsidRPr="00C67684">
        <w:rPr>
          <w:rFonts w:hint="eastAsia"/>
        </w:rPr>
        <w:t>质量检测</w:t>
      </w:r>
      <w:bookmarkEnd w:id="88"/>
    </w:p>
    <w:p w14:paraId="4E059C81" w14:textId="652B4121" w:rsidR="009F0748" w:rsidRPr="00C67684" w:rsidRDefault="009F0748" w:rsidP="005E3C50">
      <w:pPr>
        <w:spacing w:line="360" w:lineRule="auto"/>
        <w:rPr>
          <w:sz w:val="24"/>
          <w:szCs w:val="24"/>
        </w:rPr>
      </w:pPr>
      <w:r w:rsidRPr="00C67684">
        <w:rPr>
          <w:rFonts w:hint="eastAsia"/>
          <w:b/>
          <w:bCs/>
          <w:sz w:val="24"/>
          <w:szCs w:val="24"/>
        </w:rPr>
        <w:t>7.4</w:t>
      </w:r>
      <w:r w:rsidRPr="00C67684">
        <w:rPr>
          <w:b/>
          <w:bCs/>
          <w:sz w:val="24"/>
          <w:szCs w:val="24"/>
        </w:rPr>
        <w:t xml:space="preserve">.1 </w:t>
      </w:r>
      <w:r w:rsidRPr="00C67684">
        <w:rPr>
          <w:sz w:val="24"/>
          <w:szCs w:val="24"/>
        </w:rPr>
        <w:t xml:space="preserve"> </w:t>
      </w:r>
      <w:r w:rsidR="00772F65" w:rsidRPr="00C67684">
        <w:rPr>
          <w:rFonts w:hint="eastAsia"/>
          <w:sz w:val="24"/>
          <w:szCs w:val="24"/>
        </w:rPr>
        <w:t>放坡</w:t>
      </w:r>
      <w:r w:rsidRPr="00C67684">
        <w:rPr>
          <w:rFonts w:hint="eastAsia"/>
          <w:sz w:val="24"/>
          <w:szCs w:val="24"/>
        </w:rPr>
        <w:t>基坑质量检测内容宜包括坡率、坡面平整度、面层厚度、降排水系统等。</w:t>
      </w:r>
    </w:p>
    <w:p w14:paraId="4851E019" w14:textId="71B29EF2" w:rsidR="009F0748" w:rsidRPr="00C67684" w:rsidRDefault="009F0748" w:rsidP="005E3C50">
      <w:pPr>
        <w:spacing w:line="360" w:lineRule="auto"/>
        <w:rPr>
          <w:sz w:val="24"/>
          <w:szCs w:val="24"/>
        </w:rPr>
      </w:pPr>
      <w:r w:rsidRPr="00C67684">
        <w:rPr>
          <w:rFonts w:hint="eastAsia"/>
          <w:b/>
          <w:bCs/>
          <w:sz w:val="24"/>
          <w:szCs w:val="24"/>
        </w:rPr>
        <w:t xml:space="preserve">7.4.2 </w:t>
      </w:r>
      <w:r w:rsidRPr="00C67684">
        <w:rPr>
          <w:rFonts w:hint="eastAsia"/>
          <w:sz w:val="24"/>
          <w:szCs w:val="24"/>
        </w:rPr>
        <w:t xml:space="preserve"> </w:t>
      </w:r>
      <w:r w:rsidR="00772F65" w:rsidRPr="00C67684">
        <w:rPr>
          <w:rFonts w:hint="eastAsia"/>
          <w:sz w:val="24"/>
          <w:szCs w:val="24"/>
        </w:rPr>
        <w:t>放坡</w:t>
      </w:r>
      <w:r w:rsidRPr="00C67684">
        <w:rPr>
          <w:rFonts w:hint="eastAsia"/>
          <w:sz w:val="24"/>
          <w:szCs w:val="24"/>
        </w:rPr>
        <w:t>基坑质量检验标准应符合设计要求，设计无明确要求时应符合下列规定：</w:t>
      </w:r>
    </w:p>
    <w:p w14:paraId="080EF3C1"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1 </w:t>
      </w:r>
      <w:r w:rsidRPr="00C67684">
        <w:rPr>
          <w:rFonts w:hint="eastAsia"/>
          <w:sz w:val="24"/>
          <w:szCs w:val="24"/>
        </w:rPr>
        <w:t>标高允许误差为</w:t>
      </w:r>
      <w:r w:rsidRPr="00C67684">
        <w:rPr>
          <w:rFonts w:hint="eastAsia"/>
          <w:sz w:val="24"/>
          <w:szCs w:val="24"/>
        </w:rPr>
        <w:t>20mm</w:t>
      </w:r>
      <w:r w:rsidRPr="00C67684">
        <w:rPr>
          <w:rFonts w:hint="eastAsia"/>
          <w:sz w:val="24"/>
          <w:szCs w:val="24"/>
        </w:rPr>
        <w:t>；</w:t>
      </w:r>
    </w:p>
    <w:p w14:paraId="40A9F054"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2 </w:t>
      </w:r>
      <w:r w:rsidRPr="00C67684">
        <w:rPr>
          <w:rFonts w:hint="eastAsia"/>
          <w:sz w:val="24"/>
          <w:szCs w:val="24"/>
        </w:rPr>
        <w:t>开挖深度不少于</w:t>
      </w:r>
      <w:r w:rsidRPr="00C67684">
        <w:rPr>
          <w:rFonts w:hint="eastAsia"/>
          <w:sz w:val="24"/>
          <w:szCs w:val="24"/>
        </w:rPr>
        <w:t>3m</w:t>
      </w:r>
      <w:r w:rsidRPr="00C67684">
        <w:rPr>
          <w:rFonts w:hint="eastAsia"/>
          <w:sz w:val="24"/>
          <w:szCs w:val="24"/>
        </w:rPr>
        <w:t>的基坑，坡宽允许误差或基坑深度的</w:t>
      </w:r>
      <w:r w:rsidRPr="00C67684">
        <w:rPr>
          <w:rFonts w:hint="eastAsia"/>
          <w:sz w:val="24"/>
          <w:szCs w:val="24"/>
        </w:rPr>
        <w:t>5%</w:t>
      </w:r>
      <w:r w:rsidRPr="00C67684">
        <w:rPr>
          <w:rFonts w:hint="eastAsia"/>
          <w:sz w:val="24"/>
          <w:szCs w:val="24"/>
        </w:rPr>
        <w:t>且不大于</w:t>
      </w:r>
      <w:r w:rsidRPr="00C67684">
        <w:rPr>
          <w:rFonts w:hint="eastAsia"/>
          <w:sz w:val="24"/>
          <w:szCs w:val="24"/>
        </w:rPr>
        <w:t>500mm</w:t>
      </w:r>
      <w:r w:rsidRPr="00C67684">
        <w:rPr>
          <w:rFonts w:hint="eastAsia"/>
          <w:sz w:val="24"/>
          <w:szCs w:val="24"/>
        </w:rPr>
        <w:t>；开挖深度少于</w:t>
      </w:r>
      <w:r w:rsidRPr="00C67684">
        <w:rPr>
          <w:rFonts w:hint="eastAsia"/>
          <w:sz w:val="24"/>
          <w:szCs w:val="24"/>
        </w:rPr>
        <w:t>3m</w:t>
      </w:r>
      <w:r w:rsidRPr="00C67684">
        <w:rPr>
          <w:rFonts w:hint="eastAsia"/>
          <w:sz w:val="24"/>
          <w:szCs w:val="24"/>
        </w:rPr>
        <w:t>的基坑，坡宽允许误差为</w:t>
      </w:r>
      <w:r w:rsidRPr="00C67684">
        <w:rPr>
          <w:rFonts w:hint="eastAsia"/>
          <w:sz w:val="24"/>
          <w:szCs w:val="24"/>
        </w:rPr>
        <w:t>150mm</w:t>
      </w:r>
      <w:r w:rsidRPr="00C67684">
        <w:rPr>
          <w:rFonts w:hint="eastAsia"/>
          <w:sz w:val="24"/>
          <w:szCs w:val="24"/>
        </w:rPr>
        <w:t>；</w:t>
      </w:r>
    </w:p>
    <w:p w14:paraId="5275AFB7"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3 </w:t>
      </w:r>
      <w:r w:rsidRPr="00C67684">
        <w:rPr>
          <w:rFonts w:hint="eastAsia"/>
          <w:sz w:val="24"/>
          <w:szCs w:val="24"/>
        </w:rPr>
        <w:t>土质坡面平整度允许误差为</w:t>
      </w:r>
      <w:r w:rsidRPr="00C67684">
        <w:rPr>
          <w:rFonts w:hint="eastAsia"/>
          <w:sz w:val="24"/>
          <w:szCs w:val="24"/>
        </w:rPr>
        <w:t>50mm</w:t>
      </w:r>
      <w:r w:rsidRPr="00C67684">
        <w:rPr>
          <w:rFonts w:hint="eastAsia"/>
          <w:sz w:val="24"/>
          <w:szCs w:val="24"/>
        </w:rPr>
        <w:t>；岩质坡面平整度允许误差为</w:t>
      </w:r>
      <w:r w:rsidRPr="00C67684">
        <w:rPr>
          <w:rFonts w:hint="eastAsia"/>
          <w:sz w:val="24"/>
          <w:szCs w:val="24"/>
        </w:rPr>
        <w:t>100mm</w:t>
      </w:r>
      <w:r w:rsidRPr="00C67684">
        <w:rPr>
          <w:rFonts w:hint="eastAsia"/>
          <w:sz w:val="24"/>
          <w:szCs w:val="24"/>
        </w:rPr>
        <w:t>；</w:t>
      </w:r>
    </w:p>
    <w:p w14:paraId="07E2DA39"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4 </w:t>
      </w:r>
      <w:r w:rsidRPr="00C67684">
        <w:rPr>
          <w:rFonts w:hint="eastAsia"/>
          <w:sz w:val="24"/>
          <w:szCs w:val="24"/>
        </w:rPr>
        <w:t>面层平均厚度不应低于设计值，最小厚度不应低于设计值的</w:t>
      </w:r>
      <w:r w:rsidRPr="00C67684">
        <w:rPr>
          <w:rFonts w:hint="eastAsia"/>
          <w:sz w:val="24"/>
          <w:szCs w:val="24"/>
        </w:rPr>
        <w:t>80%</w:t>
      </w:r>
      <w:r w:rsidRPr="00C67684">
        <w:rPr>
          <w:rFonts w:hint="eastAsia"/>
          <w:sz w:val="24"/>
          <w:szCs w:val="24"/>
        </w:rPr>
        <w:t>；</w:t>
      </w:r>
    </w:p>
    <w:p w14:paraId="24DA6EE9"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5 </w:t>
      </w:r>
      <w:r w:rsidRPr="00C67684">
        <w:rPr>
          <w:rFonts w:hint="eastAsia"/>
          <w:sz w:val="24"/>
          <w:szCs w:val="24"/>
        </w:rPr>
        <w:t>排水沟内侧尺寸允许误差为</w:t>
      </w:r>
      <w:r w:rsidRPr="00C67684">
        <w:rPr>
          <w:rFonts w:hint="eastAsia"/>
          <w:sz w:val="24"/>
          <w:szCs w:val="24"/>
        </w:rPr>
        <w:t>-20mm</w:t>
      </w:r>
      <w:r w:rsidRPr="00C67684">
        <w:rPr>
          <w:rFonts w:hint="eastAsia"/>
          <w:sz w:val="24"/>
          <w:szCs w:val="24"/>
        </w:rPr>
        <w:t>；</w:t>
      </w:r>
    </w:p>
    <w:p w14:paraId="6ADDAEF1" w14:textId="77777777" w:rsidR="009F0748" w:rsidRPr="00C67684" w:rsidRDefault="009F0748" w:rsidP="005E3C50">
      <w:pPr>
        <w:spacing w:line="360" w:lineRule="auto"/>
        <w:ind w:firstLineChars="200" w:firstLine="480"/>
        <w:rPr>
          <w:sz w:val="24"/>
          <w:szCs w:val="24"/>
        </w:rPr>
      </w:pPr>
      <w:r w:rsidRPr="00C67684">
        <w:rPr>
          <w:rFonts w:hint="eastAsia"/>
          <w:sz w:val="24"/>
          <w:szCs w:val="24"/>
        </w:rPr>
        <w:t xml:space="preserve">6 </w:t>
      </w:r>
      <w:r w:rsidRPr="00C67684">
        <w:rPr>
          <w:rFonts w:hint="eastAsia"/>
          <w:sz w:val="24"/>
          <w:szCs w:val="24"/>
        </w:rPr>
        <w:t>泄水孔间距允许误差为</w:t>
      </w:r>
      <w:r w:rsidRPr="00C67684">
        <w:rPr>
          <w:rFonts w:hint="eastAsia"/>
          <w:sz w:val="24"/>
          <w:szCs w:val="24"/>
        </w:rPr>
        <w:t>500mm</w:t>
      </w:r>
      <w:r w:rsidRPr="00C67684">
        <w:rPr>
          <w:rFonts w:hint="eastAsia"/>
          <w:sz w:val="24"/>
          <w:szCs w:val="24"/>
        </w:rPr>
        <w:t>。</w:t>
      </w:r>
    </w:p>
    <w:p w14:paraId="41DC45F8" w14:textId="0FF0E32E" w:rsidR="009E4FD4" w:rsidRPr="00004C08" w:rsidRDefault="00C76141">
      <w:pPr>
        <w:pStyle w:val="1"/>
        <w:jc w:val="center"/>
        <w:rPr>
          <w:rFonts w:cs="宋体"/>
          <w:sz w:val="36"/>
          <w:szCs w:val="36"/>
        </w:rPr>
      </w:pPr>
      <w:bookmarkStart w:id="89" w:name="_Toc176859027"/>
      <w:r w:rsidRPr="00004C08">
        <w:rPr>
          <w:rFonts w:hint="eastAsia"/>
          <w:sz w:val="36"/>
          <w:szCs w:val="36"/>
        </w:rPr>
        <w:lastRenderedPageBreak/>
        <w:t>8</w:t>
      </w:r>
      <w:r w:rsidR="009E4FD4" w:rsidRPr="00004C08">
        <w:rPr>
          <w:sz w:val="36"/>
          <w:szCs w:val="36"/>
        </w:rPr>
        <w:t xml:space="preserve">  </w:t>
      </w:r>
      <w:r w:rsidR="009E4FD4" w:rsidRPr="00004C08">
        <w:rPr>
          <w:rFonts w:cs="宋体" w:hint="eastAsia"/>
          <w:sz w:val="36"/>
          <w:szCs w:val="36"/>
        </w:rPr>
        <w:t>土钉墙与复合土钉墙支护</w:t>
      </w:r>
      <w:bookmarkEnd w:id="89"/>
    </w:p>
    <w:p w14:paraId="3617DC3F" w14:textId="3B0AB185" w:rsidR="000F7DCB" w:rsidRPr="00004C08" w:rsidRDefault="000F7DCB" w:rsidP="000F7DCB">
      <w:pPr>
        <w:pStyle w:val="2"/>
        <w:spacing w:line="415" w:lineRule="auto"/>
        <w:jc w:val="center"/>
      </w:pPr>
      <w:bookmarkStart w:id="90" w:name="_Toc176859028"/>
      <w:r w:rsidRPr="00004C08">
        <w:rPr>
          <w:rFonts w:hint="eastAsia"/>
        </w:rPr>
        <w:t xml:space="preserve">8.1  </w:t>
      </w:r>
      <w:r w:rsidRPr="00004C08">
        <w:rPr>
          <w:rFonts w:hint="eastAsia"/>
        </w:rPr>
        <w:t>一般规定</w:t>
      </w:r>
      <w:bookmarkEnd w:id="90"/>
    </w:p>
    <w:p w14:paraId="393BDCD6" w14:textId="77777777" w:rsidR="000F7DCB" w:rsidRPr="00004C08" w:rsidRDefault="000F7DCB" w:rsidP="000F7DCB"/>
    <w:p w14:paraId="00C7CB7B" w14:textId="77777777" w:rsidR="000F7DCB" w:rsidRPr="00004C08" w:rsidRDefault="000F7DCB" w:rsidP="000F7DCB">
      <w:pPr>
        <w:spacing w:line="360" w:lineRule="auto"/>
        <w:rPr>
          <w:sz w:val="24"/>
          <w:szCs w:val="24"/>
        </w:rPr>
      </w:pPr>
      <w:r w:rsidRPr="00004C08">
        <w:rPr>
          <w:rFonts w:hint="eastAsia"/>
          <w:b/>
          <w:bCs/>
          <w:sz w:val="24"/>
          <w:szCs w:val="24"/>
        </w:rPr>
        <w:t>8.1</w:t>
      </w:r>
      <w:r w:rsidRPr="00004C08">
        <w:rPr>
          <w:b/>
          <w:bCs/>
          <w:sz w:val="24"/>
          <w:szCs w:val="24"/>
        </w:rPr>
        <w:t>.1</w:t>
      </w:r>
      <w:r w:rsidRPr="00004C08">
        <w:rPr>
          <w:sz w:val="24"/>
          <w:szCs w:val="24"/>
        </w:rPr>
        <w:t xml:space="preserve">  </w:t>
      </w:r>
      <w:r w:rsidRPr="00004C08">
        <w:rPr>
          <w:rFonts w:hint="eastAsia"/>
          <w:sz w:val="24"/>
          <w:szCs w:val="24"/>
        </w:rPr>
        <w:t>土钉墙宜用于以下条件的基坑：</w:t>
      </w:r>
    </w:p>
    <w:p w14:paraId="0BD5D9E5" w14:textId="77777777" w:rsidR="000F7DCB" w:rsidRPr="00004C08" w:rsidRDefault="000F7DCB" w:rsidP="000F7DCB">
      <w:pPr>
        <w:spacing w:line="360" w:lineRule="auto"/>
        <w:ind w:firstLineChars="200" w:firstLine="482"/>
        <w:rPr>
          <w:rFonts w:ascii="宋体" w:hAnsi="宋体" w:hint="eastAsia"/>
          <w:sz w:val="24"/>
        </w:rPr>
      </w:pPr>
      <w:r w:rsidRPr="00004C08">
        <w:rPr>
          <w:rFonts w:hint="eastAsia"/>
          <w:b/>
          <w:bCs/>
          <w:sz w:val="24"/>
          <w:szCs w:val="24"/>
        </w:rPr>
        <w:t>1</w:t>
      </w:r>
      <w:r w:rsidRPr="00004C08">
        <w:rPr>
          <w:rFonts w:hint="eastAsia"/>
          <w:sz w:val="24"/>
          <w:szCs w:val="24"/>
        </w:rPr>
        <w:t xml:space="preserve">  </w:t>
      </w:r>
      <w:r w:rsidRPr="00004C08">
        <w:rPr>
          <w:rFonts w:hint="eastAsia"/>
          <w:sz w:val="24"/>
          <w:szCs w:val="24"/>
        </w:rPr>
        <w:t>地下水位以上或降水后的素填土、粘性土、</w:t>
      </w:r>
      <w:r w:rsidRPr="00004C08">
        <w:rPr>
          <w:rFonts w:ascii="宋体" w:hAnsi="宋体" w:hint="eastAsia"/>
          <w:sz w:val="24"/>
        </w:rPr>
        <w:t>粉土、碎石土、全风化岩、强风化岩地层；</w:t>
      </w:r>
    </w:p>
    <w:p w14:paraId="2614E01D"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2</w:t>
      </w:r>
      <w:r w:rsidRPr="00004C08">
        <w:rPr>
          <w:rFonts w:hint="eastAsia"/>
          <w:sz w:val="24"/>
          <w:szCs w:val="24"/>
        </w:rPr>
        <w:t xml:space="preserve"> </w:t>
      </w:r>
      <w:r w:rsidRPr="00004C08">
        <w:rPr>
          <w:rFonts w:hint="eastAsia"/>
          <w:sz w:val="24"/>
          <w:szCs w:val="24"/>
        </w:rPr>
        <w:t>在基坑开挖影响深度范围内，存在淤泥、淤泥质土和软塑状黏性土等软弱土层的总厚度不大于</w:t>
      </w:r>
      <w:r w:rsidRPr="00004C08">
        <w:rPr>
          <w:rFonts w:hint="eastAsia"/>
          <w:sz w:val="24"/>
          <w:szCs w:val="24"/>
        </w:rPr>
        <w:t>6m</w:t>
      </w:r>
      <w:r w:rsidRPr="00004C08">
        <w:rPr>
          <w:rFonts w:hint="eastAsia"/>
          <w:sz w:val="24"/>
          <w:szCs w:val="24"/>
        </w:rPr>
        <w:t>；</w:t>
      </w:r>
    </w:p>
    <w:p w14:paraId="09E6872D"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3</w:t>
      </w:r>
      <w:r w:rsidRPr="00004C08">
        <w:rPr>
          <w:rFonts w:hint="eastAsia"/>
          <w:sz w:val="24"/>
          <w:szCs w:val="24"/>
        </w:rPr>
        <w:t xml:space="preserve"> </w:t>
      </w:r>
      <w:r w:rsidRPr="00004C08">
        <w:rPr>
          <w:rFonts w:hint="eastAsia"/>
          <w:sz w:val="24"/>
          <w:szCs w:val="24"/>
        </w:rPr>
        <w:t>土质基坑垂直开挖深度不大于</w:t>
      </w:r>
      <w:r w:rsidRPr="00004C08">
        <w:rPr>
          <w:rFonts w:hint="eastAsia"/>
          <w:sz w:val="24"/>
          <w:szCs w:val="24"/>
        </w:rPr>
        <w:t>8m</w:t>
      </w:r>
      <w:r w:rsidRPr="00004C08">
        <w:rPr>
          <w:rFonts w:hint="eastAsia"/>
          <w:sz w:val="24"/>
          <w:szCs w:val="24"/>
        </w:rPr>
        <w:t>，岩质基坑垂直开挖深度不大于</w:t>
      </w:r>
      <w:r w:rsidRPr="00004C08">
        <w:rPr>
          <w:rFonts w:hint="eastAsia"/>
          <w:sz w:val="24"/>
          <w:szCs w:val="24"/>
        </w:rPr>
        <w:t>12m</w:t>
      </w:r>
      <w:r w:rsidRPr="00004C08">
        <w:rPr>
          <w:rFonts w:hint="eastAsia"/>
          <w:sz w:val="24"/>
          <w:szCs w:val="24"/>
        </w:rPr>
        <w:t>，可放坡时开挖深度不大于</w:t>
      </w:r>
      <w:r w:rsidRPr="00004C08">
        <w:rPr>
          <w:rFonts w:hint="eastAsia"/>
          <w:sz w:val="24"/>
          <w:szCs w:val="24"/>
        </w:rPr>
        <w:t>18m</w:t>
      </w:r>
      <w:r w:rsidRPr="00004C08">
        <w:rPr>
          <w:rFonts w:hint="eastAsia"/>
          <w:sz w:val="24"/>
          <w:szCs w:val="24"/>
        </w:rPr>
        <w:t>；</w:t>
      </w:r>
    </w:p>
    <w:p w14:paraId="6BDC81E1"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4</w:t>
      </w:r>
      <w:r w:rsidRPr="00004C08">
        <w:rPr>
          <w:rFonts w:hint="eastAsia"/>
          <w:sz w:val="24"/>
          <w:szCs w:val="24"/>
        </w:rPr>
        <w:t xml:space="preserve"> </w:t>
      </w:r>
      <w:r w:rsidRPr="00004C08">
        <w:rPr>
          <w:rFonts w:hint="eastAsia"/>
          <w:sz w:val="24"/>
          <w:szCs w:val="24"/>
        </w:rPr>
        <w:t>安全等级为二级或三级的土质基坑或土岩基坑；</w:t>
      </w:r>
    </w:p>
    <w:p w14:paraId="056F8399"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5</w:t>
      </w:r>
      <w:r w:rsidRPr="00004C08">
        <w:rPr>
          <w:rFonts w:hint="eastAsia"/>
          <w:sz w:val="24"/>
          <w:szCs w:val="24"/>
        </w:rPr>
        <w:t xml:space="preserve"> </w:t>
      </w:r>
      <w:r w:rsidRPr="00004C08">
        <w:rPr>
          <w:rFonts w:hint="eastAsia"/>
          <w:sz w:val="24"/>
          <w:szCs w:val="24"/>
        </w:rPr>
        <w:t>环境等级为二级或三级的土质基坑或土岩基坑；</w:t>
      </w:r>
    </w:p>
    <w:p w14:paraId="22184134"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6</w:t>
      </w:r>
      <w:r w:rsidRPr="00004C08">
        <w:rPr>
          <w:rFonts w:hint="eastAsia"/>
          <w:sz w:val="24"/>
          <w:szCs w:val="24"/>
        </w:rPr>
        <w:t xml:space="preserve"> </w:t>
      </w:r>
      <w:r w:rsidRPr="00004C08">
        <w:rPr>
          <w:rFonts w:hint="eastAsia"/>
          <w:sz w:val="24"/>
          <w:szCs w:val="24"/>
        </w:rPr>
        <w:t>岩质基坑。</w:t>
      </w:r>
    </w:p>
    <w:p w14:paraId="178A1959" w14:textId="77777777" w:rsidR="000F7DCB" w:rsidRPr="00004C08" w:rsidRDefault="000F7DCB" w:rsidP="000F7DCB">
      <w:pPr>
        <w:spacing w:line="360" w:lineRule="auto"/>
        <w:rPr>
          <w:sz w:val="24"/>
          <w:szCs w:val="24"/>
        </w:rPr>
      </w:pPr>
      <w:r w:rsidRPr="00004C08">
        <w:rPr>
          <w:rFonts w:hint="eastAsia"/>
          <w:b/>
          <w:bCs/>
          <w:sz w:val="24"/>
          <w:szCs w:val="24"/>
        </w:rPr>
        <w:t>8.1</w:t>
      </w:r>
      <w:r w:rsidRPr="00004C08">
        <w:rPr>
          <w:b/>
          <w:bCs/>
          <w:sz w:val="24"/>
          <w:szCs w:val="24"/>
        </w:rPr>
        <w:t>.</w:t>
      </w:r>
      <w:r w:rsidRPr="00004C08">
        <w:rPr>
          <w:rFonts w:hint="eastAsia"/>
          <w:b/>
          <w:bCs/>
          <w:sz w:val="24"/>
          <w:szCs w:val="24"/>
        </w:rPr>
        <w:t>2</w:t>
      </w:r>
      <w:r w:rsidRPr="00004C08">
        <w:rPr>
          <w:b/>
          <w:bCs/>
          <w:sz w:val="24"/>
          <w:szCs w:val="24"/>
        </w:rPr>
        <w:t xml:space="preserve"> </w:t>
      </w:r>
      <w:r w:rsidRPr="00004C08">
        <w:rPr>
          <w:sz w:val="24"/>
          <w:szCs w:val="24"/>
        </w:rPr>
        <w:t xml:space="preserve"> </w:t>
      </w:r>
      <w:r w:rsidRPr="00004C08">
        <w:rPr>
          <w:rFonts w:hint="eastAsia"/>
          <w:sz w:val="24"/>
          <w:szCs w:val="24"/>
        </w:rPr>
        <w:t>复合土钉墙可用于以下条件的基坑：</w:t>
      </w:r>
    </w:p>
    <w:p w14:paraId="27FB1A50" w14:textId="77777777" w:rsidR="000F7DCB" w:rsidRPr="00004C08" w:rsidRDefault="000F7DCB" w:rsidP="000F7DCB">
      <w:pPr>
        <w:spacing w:line="360" w:lineRule="auto"/>
        <w:ind w:firstLineChars="200" w:firstLine="482"/>
        <w:rPr>
          <w:rFonts w:ascii="宋体" w:hAnsi="宋体" w:hint="eastAsia"/>
          <w:sz w:val="24"/>
        </w:rPr>
      </w:pPr>
      <w:r w:rsidRPr="00004C08">
        <w:rPr>
          <w:rFonts w:hint="eastAsia"/>
          <w:b/>
          <w:bCs/>
          <w:sz w:val="24"/>
          <w:szCs w:val="24"/>
        </w:rPr>
        <w:t>1</w:t>
      </w:r>
      <w:r w:rsidRPr="00004C08">
        <w:rPr>
          <w:rFonts w:hint="eastAsia"/>
          <w:sz w:val="24"/>
          <w:szCs w:val="24"/>
        </w:rPr>
        <w:t xml:space="preserve"> </w:t>
      </w:r>
      <w:r w:rsidRPr="00004C08">
        <w:rPr>
          <w:rFonts w:hint="eastAsia"/>
          <w:sz w:val="24"/>
          <w:szCs w:val="24"/>
        </w:rPr>
        <w:t>除淤泥、淤泥质土、软塑状黏性土及新近填土等软弱土层的总厚度大于一半基坑深度以外的各种地质条件；</w:t>
      </w:r>
    </w:p>
    <w:p w14:paraId="672D44A1"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2</w:t>
      </w:r>
      <w:r w:rsidRPr="00004C08">
        <w:rPr>
          <w:rFonts w:hint="eastAsia"/>
          <w:sz w:val="24"/>
          <w:szCs w:val="24"/>
        </w:rPr>
        <w:t xml:space="preserve"> </w:t>
      </w:r>
      <w:r w:rsidRPr="00004C08">
        <w:rPr>
          <w:rFonts w:hint="eastAsia"/>
          <w:sz w:val="24"/>
          <w:szCs w:val="24"/>
        </w:rPr>
        <w:t>基坑垂直开挖深度不大于</w:t>
      </w:r>
      <w:r w:rsidRPr="00004C08">
        <w:rPr>
          <w:sz w:val="24"/>
          <w:szCs w:val="24"/>
        </w:rPr>
        <w:t>15m</w:t>
      </w:r>
      <w:r w:rsidRPr="00004C08">
        <w:rPr>
          <w:rFonts w:hint="eastAsia"/>
          <w:sz w:val="24"/>
          <w:szCs w:val="24"/>
        </w:rPr>
        <w:t>，可放坡时开挖深度不大于</w:t>
      </w:r>
      <w:r w:rsidRPr="00004C08">
        <w:rPr>
          <w:rFonts w:hint="eastAsia"/>
          <w:sz w:val="24"/>
          <w:szCs w:val="24"/>
        </w:rPr>
        <w:t>20m</w:t>
      </w:r>
      <w:r w:rsidRPr="00004C08">
        <w:rPr>
          <w:rFonts w:hint="eastAsia"/>
          <w:sz w:val="24"/>
          <w:szCs w:val="24"/>
        </w:rPr>
        <w:t>；</w:t>
      </w:r>
      <w:r w:rsidRPr="00004C08">
        <w:rPr>
          <w:sz w:val="24"/>
          <w:szCs w:val="24"/>
        </w:rPr>
        <w:t xml:space="preserve"> </w:t>
      </w:r>
    </w:p>
    <w:p w14:paraId="4EAEBEF6"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3</w:t>
      </w:r>
      <w:r w:rsidRPr="00004C08">
        <w:rPr>
          <w:rFonts w:hint="eastAsia"/>
          <w:sz w:val="24"/>
          <w:szCs w:val="24"/>
        </w:rPr>
        <w:t xml:space="preserve"> </w:t>
      </w:r>
      <w:r w:rsidRPr="00004C08">
        <w:rPr>
          <w:rFonts w:hint="eastAsia"/>
          <w:sz w:val="24"/>
          <w:szCs w:val="24"/>
        </w:rPr>
        <w:t>基坑安全等级为一级、二级或三级；</w:t>
      </w:r>
    </w:p>
    <w:p w14:paraId="20E0C17B" w14:textId="77777777" w:rsidR="000F7DCB" w:rsidRPr="00004C08" w:rsidRDefault="000F7DCB" w:rsidP="000F7DCB">
      <w:pPr>
        <w:spacing w:line="360" w:lineRule="auto"/>
        <w:ind w:firstLineChars="200" w:firstLine="482"/>
        <w:rPr>
          <w:sz w:val="24"/>
          <w:szCs w:val="24"/>
        </w:rPr>
      </w:pPr>
      <w:r w:rsidRPr="00004C08">
        <w:rPr>
          <w:rFonts w:hint="eastAsia"/>
          <w:b/>
          <w:bCs/>
          <w:sz w:val="24"/>
          <w:szCs w:val="24"/>
        </w:rPr>
        <w:t>4</w:t>
      </w:r>
      <w:r w:rsidRPr="00004C08">
        <w:rPr>
          <w:rFonts w:hint="eastAsia"/>
          <w:sz w:val="24"/>
          <w:szCs w:val="24"/>
        </w:rPr>
        <w:t xml:space="preserve"> </w:t>
      </w:r>
      <w:r w:rsidRPr="00004C08">
        <w:rPr>
          <w:rFonts w:hint="eastAsia"/>
          <w:sz w:val="24"/>
          <w:szCs w:val="24"/>
        </w:rPr>
        <w:t>环境等级为二级或三级。</w:t>
      </w:r>
    </w:p>
    <w:p w14:paraId="696B448D" w14:textId="77777777" w:rsidR="000F7DCB" w:rsidRPr="00004C08" w:rsidRDefault="000F7DCB" w:rsidP="000F7DCB">
      <w:pPr>
        <w:spacing w:line="360" w:lineRule="auto"/>
        <w:rPr>
          <w:sz w:val="24"/>
          <w:szCs w:val="24"/>
        </w:rPr>
      </w:pPr>
      <w:r w:rsidRPr="00004C08">
        <w:rPr>
          <w:rFonts w:hint="eastAsia"/>
          <w:b/>
          <w:bCs/>
          <w:sz w:val="24"/>
          <w:szCs w:val="24"/>
        </w:rPr>
        <w:t>8.1</w:t>
      </w:r>
      <w:r w:rsidRPr="00004C08">
        <w:rPr>
          <w:b/>
          <w:bCs/>
          <w:sz w:val="24"/>
          <w:szCs w:val="24"/>
        </w:rPr>
        <w:t>.</w:t>
      </w:r>
      <w:r w:rsidRPr="00004C08">
        <w:rPr>
          <w:rFonts w:hint="eastAsia"/>
          <w:b/>
          <w:bCs/>
          <w:sz w:val="24"/>
          <w:szCs w:val="24"/>
        </w:rPr>
        <w:t>3</w:t>
      </w:r>
      <w:r w:rsidRPr="00004C08">
        <w:rPr>
          <w:b/>
          <w:bCs/>
          <w:sz w:val="24"/>
          <w:szCs w:val="24"/>
        </w:rPr>
        <w:t xml:space="preserve"> </w:t>
      </w:r>
      <w:r w:rsidRPr="00004C08">
        <w:rPr>
          <w:sz w:val="24"/>
          <w:szCs w:val="24"/>
        </w:rPr>
        <w:t xml:space="preserve"> </w:t>
      </w:r>
      <w:r w:rsidRPr="00004C08">
        <w:rPr>
          <w:rFonts w:hint="eastAsia"/>
          <w:sz w:val="24"/>
          <w:szCs w:val="24"/>
        </w:rPr>
        <w:t>环境等级为一级的基坑，应对土钉墙和复合土钉墙支护结构进行变形预测分析，预测变形应根据工程经验、工程类比或结合数值理论综合分析后确定。</w:t>
      </w:r>
    </w:p>
    <w:p w14:paraId="5331D041" w14:textId="77777777" w:rsidR="000F7DCB" w:rsidRPr="00004C08" w:rsidRDefault="000F7DCB" w:rsidP="000F7DCB">
      <w:pPr>
        <w:spacing w:line="360" w:lineRule="auto"/>
        <w:rPr>
          <w:sz w:val="24"/>
          <w:szCs w:val="24"/>
        </w:rPr>
      </w:pPr>
      <w:r w:rsidRPr="00004C08">
        <w:rPr>
          <w:rFonts w:hint="eastAsia"/>
          <w:b/>
          <w:bCs/>
          <w:sz w:val="24"/>
          <w:szCs w:val="24"/>
        </w:rPr>
        <w:t>8.1</w:t>
      </w:r>
      <w:r w:rsidRPr="00004C08">
        <w:rPr>
          <w:b/>
          <w:bCs/>
          <w:sz w:val="24"/>
          <w:szCs w:val="24"/>
        </w:rPr>
        <w:t>.</w:t>
      </w:r>
      <w:r w:rsidRPr="00004C08">
        <w:rPr>
          <w:rFonts w:hint="eastAsia"/>
          <w:b/>
          <w:bCs/>
          <w:sz w:val="24"/>
          <w:szCs w:val="24"/>
        </w:rPr>
        <w:t>4</w:t>
      </w:r>
      <w:r w:rsidRPr="00004C08">
        <w:rPr>
          <w:sz w:val="24"/>
          <w:szCs w:val="24"/>
        </w:rPr>
        <w:t xml:space="preserve">  </w:t>
      </w:r>
      <w:r w:rsidRPr="00004C08">
        <w:rPr>
          <w:rFonts w:hint="eastAsia"/>
          <w:sz w:val="24"/>
          <w:szCs w:val="24"/>
        </w:rPr>
        <w:t>土钉墙和复合土钉墙应用于基坑阳角部位时，应考虑土钉空间位置交叉对基坑稳定性的影响。</w:t>
      </w:r>
    </w:p>
    <w:p w14:paraId="390F3132" w14:textId="77777777" w:rsidR="000F7DCB" w:rsidRPr="00004C08" w:rsidRDefault="000F7DCB" w:rsidP="000F7DCB">
      <w:pPr>
        <w:pStyle w:val="2"/>
        <w:spacing w:line="415" w:lineRule="auto"/>
        <w:jc w:val="center"/>
      </w:pPr>
      <w:bookmarkStart w:id="91" w:name="_Toc176859029"/>
      <w:r w:rsidRPr="00004C08">
        <w:rPr>
          <w:rFonts w:hint="eastAsia"/>
        </w:rPr>
        <w:t xml:space="preserve">8.2  </w:t>
      </w:r>
      <w:r w:rsidRPr="00004C08">
        <w:rPr>
          <w:rFonts w:hint="eastAsia"/>
        </w:rPr>
        <w:t>设计</w:t>
      </w:r>
      <w:bookmarkEnd w:id="91"/>
    </w:p>
    <w:p w14:paraId="16DF0E01"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.1</w:t>
      </w:r>
      <w:r w:rsidRPr="00004C08">
        <w:rPr>
          <w:sz w:val="24"/>
          <w:szCs w:val="24"/>
        </w:rPr>
        <w:t xml:space="preserve">  </w:t>
      </w:r>
      <w:r w:rsidRPr="00004C08">
        <w:rPr>
          <w:rFonts w:hint="eastAsia"/>
          <w:sz w:val="24"/>
          <w:szCs w:val="24"/>
        </w:rPr>
        <w:t>土钉墙和复合土钉墙的设计应包括下列内容：</w:t>
      </w:r>
    </w:p>
    <w:p w14:paraId="0628F0BE"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1</w:t>
      </w:r>
      <w:r w:rsidRPr="00004C08">
        <w:rPr>
          <w:rFonts w:hAnsi="宋体" w:hint="eastAsia"/>
          <w:kern w:val="44"/>
          <w:sz w:val="24"/>
          <w:szCs w:val="24"/>
        </w:rPr>
        <w:t xml:space="preserve"> </w:t>
      </w:r>
      <w:r w:rsidRPr="00004C08">
        <w:rPr>
          <w:rFonts w:hAnsi="宋体" w:hint="eastAsia"/>
          <w:kern w:val="44"/>
          <w:sz w:val="24"/>
          <w:szCs w:val="24"/>
        </w:rPr>
        <w:t>支护体系及土钉、面层、预应力锚杆、截水帷幕、微型桩等各构件选型；</w:t>
      </w:r>
    </w:p>
    <w:p w14:paraId="6BA85B39"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lastRenderedPageBreak/>
        <w:t>2</w:t>
      </w:r>
      <w:r w:rsidRPr="00004C08">
        <w:rPr>
          <w:rFonts w:hAnsi="宋体" w:hint="eastAsia"/>
          <w:kern w:val="44"/>
          <w:sz w:val="24"/>
          <w:szCs w:val="24"/>
        </w:rPr>
        <w:t xml:space="preserve"> </w:t>
      </w:r>
      <w:r w:rsidRPr="00004C08">
        <w:rPr>
          <w:rFonts w:hAnsi="宋体" w:hint="eastAsia"/>
          <w:kern w:val="44"/>
          <w:sz w:val="24"/>
          <w:szCs w:val="24"/>
        </w:rPr>
        <w:t>支护体系与各构件的几何尺寸及空间布置参数；</w:t>
      </w:r>
    </w:p>
    <w:p w14:paraId="34C08E5F"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3</w:t>
      </w:r>
      <w:r w:rsidRPr="00004C08">
        <w:rPr>
          <w:rFonts w:hAnsi="宋体" w:hint="eastAsia"/>
          <w:kern w:val="44"/>
          <w:sz w:val="24"/>
          <w:szCs w:val="24"/>
        </w:rPr>
        <w:t xml:space="preserve"> </w:t>
      </w:r>
      <w:r w:rsidRPr="00004C08">
        <w:rPr>
          <w:rFonts w:hAnsi="宋体" w:hint="eastAsia"/>
          <w:kern w:val="44"/>
          <w:sz w:val="24"/>
          <w:szCs w:val="24"/>
        </w:rPr>
        <w:t>构件及构件不同部位的材料选型及设计强度；</w:t>
      </w:r>
    </w:p>
    <w:p w14:paraId="5A22A54E"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4</w:t>
      </w:r>
      <w:r w:rsidRPr="00004C08">
        <w:rPr>
          <w:rFonts w:hAnsi="宋体" w:hint="eastAsia"/>
          <w:kern w:val="44"/>
          <w:sz w:val="24"/>
          <w:szCs w:val="24"/>
        </w:rPr>
        <w:t xml:space="preserve"> </w:t>
      </w:r>
      <w:r w:rsidRPr="00004C08">
        <w:rPr>
          <w:rFonts w:hAnsi="宋体" w:hint="eastAsia"/>
          <w:kern w:val="44"/>
          <w:sz w:val="24"/>
          <w:szCs w:val="24"/>
        </w:rPr>
        <w:t>面层及各种构件之间的连接等各种构造设计；</w:t>
      </w:r>
    </w:p>
    <w:p w14:paraId="7E2C9685"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5</w:t>
      </w:r>
      <w:r w:rsidRPr="00004C08">
        <w:rPr>
          <w:rFonts w:hAnsi="宋体" w:hint="eastAsia"/>
          <w:kern w:val="44"/>
          <w:sz w:val="24"/>
          <w:szCs w:val="24"/>
        </w:rPr>
        <w:t xml:space="preserve"> </w:t>
      </w:r>
      <w:r w:rsidRPr="00004C08">
        <w:rPr>
          <w:rFonts w:hAnsi="宋体" w:hint="eastAsia"/>
          <w:kern w:val="44"/>
          <w:sz w:val="24"/>
          <w:szCs w:val="24"/>
        </w:rPr>
        <w:t>工艺形式、施工技术要求及土方开挖要求；</w:t>
      </w:r>
    </w:p>
    <w:p w14:paraId="0F976FD2"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6</w:t>
      </w:r>
      <w:r w:rsidRPr="00004C08">
        <w:rPr>
          <w:rFonts w:hAnsi="宋体" w:hint="eastAsia"/>
          <w:kern w:val="44"/>
          <w:sz w:val="24"/>
          <w:szCs w:val="24"/>
        </w:rPr>
        <w:t xml:space="preserve">  </w:t>
      </w:r>
      <w:r w:rsidRPr="00004C08">
        <w:rPr>
          <w:rFonts w:hAnsi="宋体" w:hint="eastAsia"/>
          <w:kern w:val="44"/>
          <w:sz w:val="24"/>
          <w:szCs w:val="24"/>
        </w:rPr>
        <w:t>质量检验和监测要求；</w:t>
      </w:r>
    </w:p>
    <w:p w14:paraId="3FA97660"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7</w:t>
      </w:r>
      <w:r w:rsidRPr="00004C08">
        <w:rPr>
          <w:rFonts w:hAnsi="宋体" w:hint="eastAsia"/>
          <w:kern w:val="44"/>
          <w:sz w:val="24"/>
          <w:szCs w:val="24"/>
        </w:rPr>
        <w:t xml:space="preserve"> </w:t>
      </w:r>
      <w:r w:rsidRPr="00004C08">
        <w:rPr>
          <w:rFonts w:hAnsi="宋体" w:hint="eastAsia"/>
          <w:kern w:val="44"/>
          <w:sz w:val="24"/>
          <w:szCs w:val="24"/>
        </w:rPr>
        <w:t>材料强度选定及验算；</w:t>
      </w:r>
    </w:p>
    <w:p w14:paraId="632F055C"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8</w:t>
      </w:r>
      <w:r w:rsidRPr="00004C08">
        <w:rPr>
          <w:rFonts w:hAnsi="宋体" w:hint="eastAsia"/>
          <w:kern w:val="44"/>
          <w:sz w:val="24"/>
          <w:szCs w:val="24"/>
        </w:rPr>
        <w:t xml:space="preserve"> </w:t>
      </w:r>
      <w:r w:rsidRPr="00004C08">
        <w:rPr>
          <w:rFonts w:hAnsi="宋体" w:hint="eastAsia"/>
          <w:kern w:val="44"/>
          <w:sz w:val="24"/>
          <w:szCs w:val="24"/>
        </w:rPr>
        <w:t>整体稳定性、抗隆起稳定性及抗渗流稳定性分析验算；</w:t>
      </w:r>
    </w:p>
    <w:p w14:paraId="1DED7503" w14:textId="77777777" w:rsidR="000F7DCB" w:rsidRPr="00004C08" w:rsidRDefault="000F7DCB" w:rsidP="000F7DCB">
      <w:pPr>
        <w:widowControl/>
        <w:numPr>
          <w:ilvl w:val="255"/>
          <w:numId w:val="0"/>
        </w:numPr>
        <w:spacing w:line="360" w:lineRule="auto"/>
        <w:ind w:left="567"/>
        <w:jc w:val="left"/>
        <w:rPr>
          <w:rFonts w:hAnsi="宋体" w:hint="eastAsia"/>
          <w:kern w:val="44"/>
          <w:sz w:val="24"/>
          <w:szCs w:val="24"/>
        </w:rPr>
      </w:pPr>
      <w:r w:rsidRPr="00004C08">
        <w:rPr>
          <w:rFonts w:hAnsi="宋体" w:hint="eastAsia"/>
          <w:b/>
          <w:bCs/>
          <w:kern w:val="44"/>
          <w:sz w:val="24"/>
          <w:szCs w:val="24"/>
        </w:rPr>
        <w:t>9</w:t>
      </w:r>
      <w:r w:rsidRPr="00004C08">
        <w:rPr>
          <w:rFonts w:hAnsi="宋体" w:hint="eastAsia"/>
          <w:kern w:val="44"/>
          <w:sz w:val="24"/>
          <w:szCs w:val="24"/>
        </w:rPr>
        <w:t xml:space="preserve"> </w:t>
      </w:r>
      <w:r w:rsidRPr="00004C08">
        <w:rPr>
          <w:rFonts w:hAnsi="宋体" w:hint="eastAsia"/>
          <w:kern w:val="44"/>
          <w:sz w:val="24"/>
          <w:szCs w:val="24"/>
        </w:rPr>
        <w:t>变形分析预测。</w:t>
      </w:r>
    </w:p>
    <w:p w14:paraId="39AEBEB8" w14:textId="77777777" w:rsidR="000F7DCB" w:rsidRPr="00004C08" w:rsidRDefault="000F7DCB" w:rsidP="000F7DCB">
      <w:pPr>
        <w:spacing w:line="360" w:lineRule="auto"/>
        <w:rPr>
          <w:b/>
          <w:bCs/>
          <w:sz w:val="24"/>
          <w:szCs w:val="24"/>
        </w:rPr>
      </w:pPr>
      <w:r w:rsidRPr="00004C08">
        <w:rPr>
          <w:rFonts w:hint="eastAsia"/>
          <w:b/>
          <w:bCs/>
          <w:sz w:val="24"/>
          <w:szCs w:val="24"/>
        </w:rPr>
        <w:t xml:space="preserve">8.2.2 </w:t>
      </w:r>
      <w:r w:rsidRPr="00004C08">
        <w:rPr>
          <w:rFonts w:hint="eastAsia"/>
          <w:sz w:val="24"/>
          <w:szCs w:val="24"/>
        </w:rPr>
        <w:t>土质基坑</w:t>
      </w:r>
      <w:r w:rsidRPr="00004C08">
        <w:rPr>
          <w:rFonts w:ascii="宋体" w:hAnsi="宋体" w:hint="eastAsia"/>
          <w:sz w:val="24"/>
        </w:rPr>
        <w:t>土钉墙宜采用斜坡式，岩质基坑土钉墙可采用直立式或斜坡式。</w:t>
      </w:r>
    </w:p>
    <w:p w14:paraId="7FD76F62" w14:textId="77777777" w:rsidR="000F7DCB" w:rsidRPr="00004C08" w:rsidRDefault="000F7DCB" w:rsidP="000F7DCB">
      <w:pPr>
        <w:spacing w:line="360" w:lineRule="auto"/>
        <w:rPr>
          <w:b/>
          <w:bCs/>
          <w:sz w:val="24"/>
          <w:szCs w:val="24"/>
        </w:rPr>
      </w:pPr>
      <w:r w:rsidRPr="00004C08">
        <w:rPr>
          <w:rFonts w:hint="eastAsia"/>
          <w:b/>
          <w:bCs/>
          <w:sz w:val="24"/>
          <w:szCs w:val="24"/>
        </w:rPr>
        <w:t xml:space="preserve">8.2.3 </w:t>
      </w:r>
      <w:r w:rsidRPr="00004C08">
        <w:rPr>
          <w:rFonts w:ascii="宋体" w:hAnsi="宋体" w:hint="eastAsia"/>
          <w:sz w:val="24"/>
        </w:rPr>
        <w:t>复合土钉墙可采用截水帷幕复合土钉墙，预应力锚杆复合土钉墙，微型桩复合土钉墙，或土钉墙与截水帷幕、预应力锚杆、微型桩中的两种及两种以上的复合形式。</w:t>
      </w:r>
    </w:p>
    <w:p w14:paraId="06D8FAF1" w14:textId="77777777" w:rsidR="000F7DCB" w:rsidRPr="00004C08" w:rsidRDefault="000F7DCB" w:rsidP="000F7DCB">
      <w:pPr>
        <w:spacing w:line="360" w:lineRule="auto"/>
        <w:rPr>
          <w:rFonts w:ascii="宋体" w:hAnsi="宋体" w:hint="eastAsia"/>
          <w:sz w:val="24"/>
        </w:rPr>
      </w:pPr>
      <w:r w:rsidRPr="00004C08">
        <w:rPr>
          <w:rFonts w:hint="eastAsia"/>
          <w:b/>
          <w:bCs/>
          <w:sz w:val="24"/>
          <w:szCs w:val="24"/>
        </w:rPr>
        <w:t xml:space="preserve">8.2.4 </w:t>
      </w:r>
      <w:r w:rsidRPr="00004C08">
        <w:rPr>
          <w:rFonts w:ascii="宋体" w:hAnsi="宋体" w:hint="eastAsia"/>
          <w:sz w:val="24"/>
        </w:rPr>
        <w:t xml:space="preserve"> 复合土钉墙构件选用宜符合</w:t>
      </w:r>
      <w:r w:rsidRPr="00004C08">
        <w:rPr>
          <w:rFonts w:hint="eastAsia"/>
          <w:sz w:val="24"/>
          <w:szCs w:val="24"/>
        </w:rPr>
        <w:t>下列</w:t>
      </w:r>
      <w:r w:rsidRPr="00004C08">
        <w:rPr>
          <w:rFonts w:ascii="宋体" w:hAnsi="宋体" w:hint="eastAsia"/>
          <w:sz w:val="24"/>
        </w:rPr>
        <w:t>规定：</w:t>
      </w:r>
    </w:p>
    <w:p w14:paraId="4D1F983D" w14:textId="77777777" w:rsidR="000F7DCB" w:rsidRPr="00004C08" w:rsidRDefault="000F7DCB" w:rsidP="000F7DCB">
      <w:pPr>
        <w:widowControl/>
        <w:spacing w:line="360" w:lineRule="auto"/>
        <w:ind w:left="567"/>
        <w:jc w:val="left"/>
        <w:rPr>
          <w:rFonts w:hAnsi="宋体" w:hint="eastAsia"/>
          <w:kern w:val="44"/>
          <w:sz w:val="24"/>
          <w:szCs w:val="24"/>
        </w:rPr>
      </w:pPr>
      <w:r w:rsidRPr="00004C08">
        <w:rPr>
          <w:rFonts w:hAnsi="宋体" w:hint="eastAsia"/>
          <w:b/>
          <w:bCs/>
          <w:kern w:val="44"/>
          <w:sz w:val="24"/>
          <w:szCs w:val="24"/>
        </w:rPr>
        <w:t>1</w:t>
      </w:r>
      <w:r w:rsidRPr="00004C08">
        <w:rPr>
          <w:rFonts w:hAnsi="宋体" w:hint="eastAsia"/>
          <w:kern w:val="44"/>
          <w:sz w:val="24"/>
          <w:szCs w:val="24"/>
        </w:rPr>
        <w:t xml:space="preserve"> </w:t>
      </w:r>
      <w:r w:rsidRPr="00004C08">
        <w:rPr>
          <w:rFonts w:hAnsi="宋体" w:hint="eastAsia"/>
          <w:kern w:val="44"/>
          <w:sz w:val="24"/>
          <w:szCs w:val="24"/>
        </w:rPr>
        <w:t>基坑底面位于地下水位以下时，宜设置截水帷幕；</w:t>
      </w:r>
    </w:p>
    <w:p w14:paraId="502027D6" w14:textId="77777777" w:rsidR="000F7DCB" w:rsidRPr="00004C08" w:rsidRDefault="000F7DCB" w:rsidP="000F7DCB">
      <w:pPr>
        <w:widowControl/>
        <w:spacing w:line="360" w:lineRule="auto"/>
        <w:ind w:left="567"/>
        <w:jc w:val="left"/>
        <w:rPr>
          <w:rFonts w:hAnsi="宋体" w:hint="eastAsia"/>
          <w:kern w:val="44"/>
          <w:sz w:val="24"/>
          <w:szCs w:val="24"/>
        </w:rPr>
      </w:pPr>
      <w:r w:rsidRPr="00004C08">
        <w:rPr>
          <w:rFonts w:hAnsi="宋体" w:hint="eastAsia"/>
          <w:b/>
          <w:bCs/>
          <w:kern w:val="44"/>
          <w:sz w:val="24"/>
          <w:szCs w:val="24"/>
        </w:rPr>
        <w:t>2</w:t>
      </w:r>
      <w:r w:rsidRPr="00004C08">
        <w:rPr>
          <w:rFonts w:hAnsi="宋体" w:hint="eastAsia"/>
          <w:kern w:val="44"/>
          <w:sz w:val="24"/>
          <w:szCs w:val="24"/>
        </w:rPr>
        <w:t xml:space="preserve"> </w:t>
      </w:r>
      <w:r w:rsidRPr="00004C08">
        <w:rPr>
          <w:rFonts w:hAnsi="宋体" w:hint="eastAsia"/>
          <w:kern w:val="44"/>
          <w:sz w:val="24"/>
          <w:szCs w:val="24"/>
        </w:rPr>
        <w:t>环境等级为一级或二级时，宜设置预应力锚杆；</w:t>
      </w:r>
    </w:p>
    <w:p w14:paraId="7CA5281C" w14:textId="77777777" w:rsidR="000F7DCB" w:rsidRPr="00004C08" w:rsidRDefault="000F7DCB" w:rsidP="000F7DCB">
      <w:pPr>
        <w:widowControl/>
        <w:spacing w:line="360" w:lineRule="auto"/>
        <w:ind w:left="567"/>
        <w:jc w:val="left"/>
        <w:rPr>
          <w:rFonts w:hAnsi="宋体" w:hint="eastAsia"/>
          <w:kern w:val="44"/>
          <w:sz w:val="24"/>
          <w:szCs w:val="24"/>
        </w:rPr>
      </w:pPr>
      <w:r w:rsidRPr="00004C08">
        <w:rPr>
          <w:rFonts w:hAnsi="宋体" w:hint="eastAsia"/>
          <w:b/>
          <w:bCs/>
          <w:kern w:val="44"/>
          <w:sz w:val="24"/>
          <w:szCs w:val="24"/>
        </w:rPr>
        <w:t xml:space="preserve">3 </w:t>
      </w:r>
      <w:r w:rsidRPr="00004C08">
        <w:rPr>
          <w:rFonts w:hAnsi="宋体" w:hint="eastAsia"/>
          <w:kern w:val="44"/>
          <w:sz w:val="24"/>
          <w:szCs w:val="24"/>
        </w:rPr>
        <w:t>土层较松软时，宜设置微型桩；</w:t>
      </w:r>
    </w:p>
    <w:p w14:paraId="6700C589" w14:textId="77777777" w:rsidR="000F7DCB" w:rsidRPr="00004C08" w:rsidRDefault="000F7DCB" w:rsidP="000F7DCB">
      <w:pPr>
        <w:widowControl/>
        <w:spacing w:line="360" w:lineRule="auto"/>
        <w:ind w:left="567"/>
        <w:jc w:val="left"/>
        <w:rPr>
          <w:rFonts w:hAnsi="宋体" w:hint="eastAsia"/>
          <w:kern w:val="44"/>
          <w:sz w:val="24"/>
          <w:szCs w:val="24"/>
        </w:rPr>
      </w:pPr>
      <w:r w:rsidRPr="00004C08">
        <w:rPr>
          <w:rFonts w:hAnsi="宋体" w:hint="eastAsia"/>
          <w:b/>
          <w:bCs/>
          <w:kern w:val="44"/>
          <w:sz w:val="24"/>
          <w:szCs w:val="24"/>
        </w:rPr>
        <w:t>4</w:t>
      </w:r>
      <w:r w:rsidRPr="00004C08">
        <w:rPr>
          <w:rFonts w:hAnsi="宋体" w:hint="eastAsia"/>
          <w:kern w:val="44"/>
          <w:sz w:val="24"/>
          <w:szCs w:val="24"/>
        </w:rPr>
        <w:t xml:space="preserve"> </w:t>
      </w:r>
      <w:r w:rsidRPr="00004C08">
        <w:rPr>
          <w:rFonts w:hAnsi="宋体" w:hint="eastAsia"/>
          <w:kern w:val="44"/>
          <w:sz w:val="24"/>
          <w:szCs w:val="24"/>
        </w:rPr>
        <w:t>直立开挖时，宜设置截水帷幕或微型桩；</w:t>
      </w:r>
    </w:p>
    <w:p w14:paraId="23A71348" w14:textId="77777777" w:rsidR="000F7DCB" w:rsidRPr="00004C08" w:rsidRDefault="000F7DCB" w:rsidP="000F7DCB">
      <w:pPr>
        <w:widowControl/>
        <w:spacing w:line="360" w:lineRule="auto"/>
        <w:ind w:left="567"/>
        <w:jc w:val="left"/>
        <w:rPr>
          <w:rFonts w:hAnsi="宋体" w:hint="eastAsia"/>
          <w:kern w:val="44"/>
          <w:sz w:val="24"/>
          <w:szCs w:val="24"/>
        </w:rPr>
      </w:pPr>
      <w:r w:rsidRPr="00004C08">
        <w:rPr>
          <w:rFonts w:hAnsi="宋体" w:hint="eastAsia"/>
          <w:b/>
          <w:bCs/>
          <w:kern w:val="44"/>
          <w:sz w:val="24"/>
          <w:szCs w:val="24"/>
        </w:rPr>
        <w:t xml:space="preserve">5 </w:t>
      </w:r>
      <w:r w:rsidRPr="00004C08">
        <w:rPr>
          <w:rFonts w:hAnsi="宋体" w:hint="eastAsia"/>
          <w:kern w:val="44"/>
          <w:sz w:val="24"/>
          <w:szCs w:val="24"/>
        </w:rPr>
        <w:t>基坑较深时，宜设置微型桩及预应力锚杆。</w:t>
      </w:r>
    </w:p>
    <w:p w14:paraId="5B9B63F5" w14:textId="77777777" w:rsidR="000F7DCB" w:rsidRPr="00004C08" w:rsidRDefault="000F7DCB" w:rsidP="000F7DCB">
      <w:pPr>
        <w:spacing w:line="360" w:lineRule="auto"/>
        <w:rPr>
          <w:sz w:val="24"/>
          <w:szCs w:val="24"/>
        </w:rPr>
      </w:pPr>
      <w:r w:rsidRPr="00004C08">
        <w:rPr>
          <w:rFonts w:hint="eastAsia"/>
          <w:b/>
          <w:bCs/>
          <w:sz w:val="24"/>
          <w:szCs w:val="24"/>
        </w:rPr>
        <w:t>（</w:t>
      </w:r>
      <w:r w:rsidRPr="00004C08">
        <w:rPr>
          <w:rFonts w:hint="eastAsia"/>
          <w:b/>
          <w:bCs/>
          <w:sz w:val="24"/>
          <w:szCs w:val="24"/>
        </w:rPr>
        <w:t>8.2</w:t>
      </w:r>
      <w:r w:rsidRPr="00004C08">
        <w:rPr>
          <w:b/>
          <w:bCs/>
          <w:sz w:val="24"/>
          <w:szCs w:val="24"/>
        </w:rPr>
        <w:t>.</w:t>
      </w:r>
      <w:r w:rsidRPr="00004C08">
        <w:rPr>
          <w:rFonts w:hint="eastAsia"/>
          <w:b/>
          <w:bCs/>
          <w:sz w:val="24"/>
          <w:szCs w:val="24"/>
        </w:rPr>
        <w:t>5</w:t>
      </w:r>
      <w:r w:rsidRPr="00004C08">
        <w:rPr>
          <w:sz w:val="24"/>
          <w:szCs w:val="24"/>
        </w:rPr>
        <w:t xml:space="preserve">  </w:t>
      </w:r>
      <w:r w:rsidRPr="00004C08">
        <w:rPr>
          <w:rFonts w:hint="eastAsia"/>
          <w:sz w:val="24"/>
          <w:szCs w:val="24"/>
        </w:rPr>
        <w:t>设计应考虑的荷载除土体自重外，还应考虑附加荷载，包括材料及机械设备等地表荷载，附近建构筑物荷载，以及车辆等临时荷载。附加荷载应按实际作用值计取，实际值如小于</w:t>
      </w:r>
      <w:r w:rsidRPr="00004C08">
        <w:rPr>
          <w:rFonts w:hint="eastAsia"/>
          <w:sz w:val="24"/>
          <w:szCs w:val="24"/>
        </w:rPr>
        <w:t>15</w:t>
      </w:r>
      <w:r w:rsidRPr="00004C08">
        <w:rPr>
          <w:sz w:val="24"/>
          <w:szCs w:val="24"/>
        </w:rPr>
        <w:t>kPa</w:t>
      </w:r>
      <w:r w:rsidRPr="00004C08">
        <w:rPr>
          <w:rFonts w:hint="eastAsia"/>
          <w:sz w:val="24"/>
          <w:szCs w:val="24"/>
        </w:rPr>
        <w:t>，则宜按</w:t>
      </w:r>
      <w:r w:rsidRPr="00004C08">
        <w:rPr>
          <w:rFonts w:hint="eastAsia"/>
          <w:sz w:val="24"/>
          <w:szCs w:val="24"/>
        </w:rPr>
        <w:t>15</w:t>
      </w:r>
      <w:r w:rsidRPr="00004C08">
        <w:rPr>
          <w:sz w:val="24"/>
          <w:szCs w:val="24"/>
        </w:rPr>
        <w:t>kPa</w:t>
      </w:r>
      <w:r w:rsidRPr="00004C08">
        <w:rPr>
          <w:rFonts w:hint="eastAsia"/>
          <w:sz w:val="24"/>
          <w:szCs w:val="24"/>
        </w:rPr>
        <w:t>的均布荷载计取。）</w:t>
      </w:r>
    </w:p>
    <w:p w14:paraId="73568DAF" w14:textId="77777777" w:rsidR="000F7DCB" w:rsidRPr="00004C08" w:rsidRDefault="000F7DCB" w:rsidP="000F7DCB">
      <w:pPr>
        <w:spacing w:line="360" w:lineRule="auto"/>
        <w:rPr>
          <w:rFonts w:ascii="宋体" w:hAnsi="宋体" w:hint="eastAsia"/>
          <w:sz w:val="24"/>
        </w:rPr>
      </w:pPr>
      <w:r w:rsidRPr="00004C08">
        <w:rPr>
          <w:rFonts w:hint="eastAsia"/>
          <w:b/>
          <w:bCs/>
          <w:sz w:val="24"/>
          <w:szCs w:val="24"/>
        </w:rPr>
        <w:t xml:space="preserve">8.2.6 </w:t>
      </w:r>
      <w:r w:rsidRPr="00004C08">
        <w:rPr>
          <w:rFonts w:ascii="宋体" w:hAnsi="宋体" w:hint="eastAsia"/>
          <w:sz w:val="24"/>
        </w:rPr>
        <w:t>基坑设计深度应考虑承台、地梁、集水坑、电梯井等坑中坑的开挖深度。</w:t>
      </w:r>
    </w:p>
    <w:p w14:paraId="5A86710D"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w:t>
      </w:r>
      <w:r w:rsidRPr="00004C08">
        <w:rPr>
          <w:rFonts w:hint="eastAsia"/>
          <w:b/>
          <w:bCs/>
          <w:sz w:val="24"/>
          <w:szCs w:val="24"/>
        </w:rPr>
        <w:t>7</w:t>
      </w:r>
      <w:r w:rsidRPr="00004C08">
        <w:rPr>
          <w:sz w:val="24"/>
          <w:szCs w:val="24"/>
        </w:rPr>
        <w:t xml:space="preserve">  </w:t>
      </w:r>
      <w:r w:rsidRPr="00004C08">
        <w:rPr>
          <w:rFonts w:hint="eastAsia"/>
          <w:sz w:val="24"/>
          <w:szCs w:val="24"/>
        </w:rPr>
        <w:t>缺乏类似工程经验的地层</w:t>
      </w:r>
      <w:r w:rsidRPr="00004C08">
        <w:rPr>
          <w:rFonts w:ascii="宋体" w:hAnsi="宋体" w:hint="eastAsia"/>
          <w:sz w:val="24"/>
        </w:rPr>
        <w:t>及安全等级为一级的基坑</w:t>
      </w:r>
      <w:r w:rsidRPr="00004C08">
        <w:rPr>
          <w:rFonts w:hint="eastAsia"/>
          <w:sz w:val="24"/>
          <w:szCs w:val="24"/>
        </w:rPr>
        <w:t>，土钉及预应力锚杆应进行基本试验，并根据试验结果对初步设计参数及施工工艺进行调整。</w:t>
      </w:r>
    </w:p>
    <w:p w14:paraId="72ABF0F0" w14:textId="77777777" w:rsidR="000F7DCB" w:rsidRPr="00004C08" w:rsidRDefault="000F7DCB" w:rsidP="000F7DCB">
      <w:pPr>
        <w:spacing w:line="360" w:lineRule="auto"/>
        <w:rPr>
          <w:sz w:val="24"/>
        </w:rPr>
      </w:pPr>
      <w:r w:rsidRPr="00004C08">
        <w:rPr>
          <w:rFonts w:hint="eastAsia"/>
          <w:b/>
          <w:bCs/>
          <w:sz w:val="24"/>
          <w:szCs w:val="24"/>
        </w:rPr>
        <w:t>8.2</w:t>
      </w:r>
      <w:r w:rsidRPr="00004C08">
        <w:rPr>
          <w:b/>
          <w:bCs/>
          <w:sz w:val="24"/>
          <w:szCs w:val="24"/>
        </w:rPr>
        <w:t>.</w:t>
      </w:r>
      <w:r w:rsidRPr="00004C08">
        <w:rPr>
          <w:rFonts w:hint="eastAsia"/>
          <w:b/>
          <w:bCs/>
          <w:sz w:val="24"/>
          <w:szCs w:val="24"/>
        </w:rPr>
        <w:t>8</w:t>
      </w:r>
      <w:r w:rsidRPr="00004C08">
        <w:rPr>
          <w:sz w:val="24"/>
          <w:szCs w:val="24"/>
        </w:rPr>
        <w:t xml:space="preserve">  </w:t>
      </w:r>
      <w:r w:rsidRPr="00004C08">
        <w:rPr>
          <w:rFonts w:hint="eastAsia"/>
        </w:rPr>
        <w:t>单根</w:t>
      </w:r>
      <w:r w:rsidRPr="00004C08">
        <w:rPr>
          <w:sz w:val="24"/>
        </w:rPr>
        <w:t>土钉长度及间距可按表</w:t>
      </w:r>
      <w:r w:rsidRPr="00004C08">
        <w:rPr>
          <w:rFonts w:hint="eastAsia"/>
          <w:sz w:val="24"/>
        </w:rPr>
        <w:t>8.2.8</w:t>
      </w:r>
      <w:r w:rsidRPr="00004C08">
        <w:rPr>
          <w:sz w:val="24"/>
        </w:rPr>
        <w:t>初步</w:t>
      </w:r>
      <w:r w:rsidRPr="00004C08">
        <w:rPr>
          <w:rFonts w:hint="eastAsia"/>
          <w:sz w:val="24"/>
        </w:rPr>
        <w:t>选择</w:t>
      </w:r>
      <w:r w:rsidRPr="00004C08">
        <w:rPr>
          <w:sz w:val="24"/>
        </w:rPr>
        <w:t>，</w:t>
      </w:r>
      <w:r w:rsidRPr="00004C08">
        <w:rPr>
          <w:rFonts w:hint="eastAsia"/>
          <w:sz w:val="24"/>
        </w:rPr>
        <w:t>再根据整体稳定验算结果最终确定</w:t>
      </w:r>
      <w:r w:rsidRPr="00004C08">
        <w:rPr>
          <w:sz w:val="24"/>
        </w:rPr>
        <w:t>。</w:t>
      </w:r>
    </w:p>
    <w:p w14:paraId="494712A2" w14:textId="77777777" w:rsidR="000F7DCB" w:rsidRPr="00004C08" w:rsidRDefault="000F7DCB" w:rsidP="000F7DCB">
      <w:pPr>
        <w:spacing w:line="360" w:lineRule="auto"/>
        <w:jc w:val="center"/>
        <w:rPr>
          <w:rFonts w:ascii="黑体"/>
          <w:szCs w:val="21"/>
        </w:rPr>
      </w:pPr>
      <w:r w:rsidRPr="00004C08">
        <w:rPr>
          <w:b/>
          <w:bCs/>
          <w:szCs w:val="21"/>
        </w:rPr>
        <w:t>表</w:t>
      </w:r>
      <w:r w:rsidRPr="00004C08">
        <w:rPr>
          <w:b/>
          <w:bCs/>
          <w:szCs w:val="21"/>
        </w:rPr>
        <w:t>8.2.8</w:t>
      </w:r>
      <w:r w:rsidRPr="00004C08">
        <w:rPr>
          <w:b/>
          <w:bCs/>
          <w:szCs w:val="21"/>
        </w:rPr>
        <w:t xml:space="preserve">　</w:t>
      </w:r>
      <w:r w:rsidRPr="00004C08">
        <w:rPr>
          <w:b/>
          <w:bCs/>
          <w:szCs w:val="21"/>
        </w:rPr>
        <w:t xml:space="preserve">  </w:t>
      </w:r>
      <w:r w:rsidRPr="00004C08">
        <w:rPr>
          <w:b/>
          <w:bCs/>
          <w:szCs w:val="21"/>
        </w:rPr>
        <w:t>土钉长度与间距经验值</w:t>
      </w:r>
    </w:p>
    <w:tbl>
      <w:tblPr>
        <w:tblW w:w="492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302"/>
        <w:gridCol w:w="1963"/>
        <w:gridCol w:w="1484"/>
        <w:gridCol w:w="1669"/>
        <w:gridCol w:w="2229"/>
      </w:tblGrid>
      <w:tr w:rsidR="000F7DCB" w:rsidRPr="00004C08" w14:paraId="1C5A25EF" w14:textId="77777777" w:rsidTr="0088367B">
        <w:trPr>
          <w:trHeight w:val="20"/>
        </w:trPr>
        <w:tc>
          <w:tcPr>
            <w:tcW w:w="752" w:type="pct"/>
            <w:shd w:val="clear" w:color="auto" w:fill="auto"/>
            <w:vAlign w:val="center"/>
          </w:tcPr>
          <w:p w14:paraId="46A2BCF9" w14:textId="77777777" w:rsidR="000F7DCB" w:rsidRPr="00004C08" w:rsidRDefault="000F7DCB" w:rsidP="0088367B">
            <w:pPr>
              <w:jc w:val="center"/>
              <w:rPr>
                <w:rFonts w:eastAsia="新宋体"/>
                <w:sz w:val="18"/>
                <w:szCs w:val="18"/>
              </w:rPr>
            </w:pPr>
            <w:r w:rsidRPr="00004C08">
              <w:rPr>
                <w:rFonts w:eastAsia="新宋体"/>
                <w:sz w:val="18"/>
                <w:szCs w:val="18"/>
              </w:rPr>
              <w:t>土的名称</w:t>
            </w:r>
          </w:p>
        </w:tc>
        <w:tc>
          <w:tcPr>
            <w:tcW w:w="1135" w:type="pct"/>
            <w:shd w:val="clear" w:color="auto" w:fill="auto"/>
            <w:vAlign w:val="center"/>
          </w:tcPr>
          <w:p w14:paraId="6C387A6A" w14:textId="77777777" w:rsidR="000F7DCB" w:rsidRPr="00004C08" w:rsidRDefault="000F7DCB" w:rsidP="0088367B">
            <w:pPr>
              <w:jc w:val="center"/>
              <w:rPr>
                <w:rFonts w:eastAsia="新宋体"/>
                <w:sz w:val="18"/>
                <w:szCs w:val="18"/>
              </w:rPr>
            </w:pPr>
            <w:r w:rsidRPr="00004C08">
              <w:rPr>
                <w:rFonts w:eastAsia="新宋体"/>
                <w:sz w:val="18"/>
                <w:szCs w:val="18"/>
              </w:rPr>
              <w:t>土的状态</w:t>
            </w:r>
            <w:r w:rsidRPr="00004C08">
              <w:rPr>
                <w:rFonts w:eastAsia="新宋体" w:hint="eastAsia"/>
                <w:sz w:val="18"/>
                <w:szCs w:val="18"/>
              </w:rPr>
              <w:t>或密实度</w:t>
            </w:r>
          </w:p>
        </w:tc>
        <w:tc>
          <w:tcPr>
            <w:tcW w:w="858" w:type="pct"/>
            <w:shd w:val="clear" w:color="auto" w:fill="auto"/>
            <w:vAlign w:val="center"/>
          </w:tcPr>
          <w:p w14:paraId="4DBD2C2B" w14:textId="77777777" w:rsidR="000F7DCB" w:rsidRPr="00004C08" w:rsidRDefault="000F7DCB" w:rsidP="0088367B">
            <w:pPr>
              <w:jc w:val="center"/>
              <w:rPr>
                <w:rFonts w:eastAsia="新宋体"/>
                <w:sz w:val="18"/>
                <w:szCs w:val="18"/>
              </w:rPr>
            </w:pPr>
            <w:r w:rsidRPr="00004C08">
              <w:rPr>
                <w:rFonts w:eastAsia="新宋体" w:hint="eastAsia"/>
                <w:sz w:val="18"/>
                <w:szCs w:val="18"/>
              </w:rPr>
              <w:t>水平间距（</w:t>
            </w:r>
            <w:r w:rsidRPr="00004C08">
              <w:rPr>
                <w:rFonts w:eastAsia="新宋体" w:hint="eastAsia"/>
                <w:sz w:val="18"/>
                <w:szCs w:val="18"/>
              </w:rPr>
              <w:t>m</w:t>
            </w:r>
            <w:r w:rsidRPr="00004C08">
              <w:rPr>
                <w:rFonts w:eastAsia="新宋体" w:hint="eastAsia"/>
                <w:sz w:val="18"/>
                <w:szCs w:val="18"/>
              </w:rPr>
              <w:t>）</w:t>
            </w:r>
          </w:p>
        </w:tc>
        <w:tc>
          <w:tcPr>
            <w:tcW w:w="965" w:type="pct"/>
            <w:shd w:val="clear" w:color="auto" w:fill="auto"/>
          </w:tcPr>
          <w:p w14:paraId="6D544A9B" w14:textId="77777777" w:rsidR="000F7DCB" w:rsidRPr="00004C08" w:rsidRDefault="000F7DCB" w:rsidP="0088367B">
            <w:pPr>
              <w:jc w:val="center"/>
              <w:rPr>
                <w:rFonts w:eastAsia="新宋体"/>
                <w:sz w:val="18"/>
                <w:szCs w:val="18"/>
              </w:rPr>
            </w:pPr>
            <w:r w:rsidRPr="00004C08">
              <w:rPr>
                <w:rFonts w:eastAsia="新宋体" w:hint="eastAsia"/>
                <w:sz w:val="18"/>
                <w:szCs w:val="18"/>
              </w:rPr>
              <w:t>竖向间距（</w:t>
            </w:r>
            <w:r w:rsidRPr="00004C08">
              <w:rPr>
                <w:rFonts w:eastAsia="新宋体" w:hint="eastAsia"/>
                <w:sz w:val="18"/>
                <w:szCs w:val="18"/>
              </w:rPr>
              <w:t>m</w:t>
            </w:r>
            <w:r w:rsidRPr="00004C08">
              <w:rPr>
                <w:rFonts w:eastAsia="新宋体" w:hint="eastAsia"/>
                <w:sz w:val="18"/>
                <w:szCs w:val="18"/>
              </w:rPr>
              <w:t>）</w:t>
            </w:r>
          </w:p>
        </w:tc>
        <w:tc>
          <w:tcPr>
            <w:tcW w:w="1288" w:type="pct"/>
            <w:shd w:val="clear" w:color="auto" w:fill="auto"/>
            <w:vAlign w:val="center"/>
          </w:tcPr>
          <w:p w14:paraId="55BF061B" w14:textId="77777777" w:rsidR="000F7DCB" w:rsidRPr="00004C08" w:rsidRDefault="000F7DCB" w:rsidP="0088367B">
            <w:pPr>
              <w:jc w:val="center"/>
              <w:rPr>
                <w:rFonts w:eastAsia="新宋体"/>
                <w:sz w:val="18"/>
                <w:szCs w:val="18"/>
              </w:rPr>
            </w:pPr>
            <w:r w:rsidRPr="00004C08">
              <w:rPr>
                <w:rFonts w:eastAsia="新宋体" w:hint="eastAsia"/>
                <w:sz w:val="18"/>
                <w:szCs w:val="18"/>
              </w:rPr>
              <w:t>土钉长度与基坑深度比</w:t>
            </w:r>
          </w:p>
        </w:tc>
      </w:tr>
      <w:tr w:rsidR="000F7DCB" w:rsidRPr="00004C08" w14:paraId="6D9AF924" w14:textId="77777777" w:rsidTr="0088367B">
        <w:trPr>
          <w:trHeight w:val="20"/>
        </w:trPr>
        <w:tc>
          <w:tcPr>
            <w:tcW w:w="752" w:type="pct"/>
            <w:shd w:val="clear" w:color="auto" w:fill="auto"/>
            <w:vAlign w:val="center"/>
          </w:tcPr>
          <w:p w14:paraId="496DF96C" w14:textId="77777777" w:rsidR="000F7DCB" w:rsidRPr="00004C08" w:rsidRDefault="000F7DCB" w:rsidP="0088367B">
            <w:pPr>
              <w:jc w:val="center"/>
              <w:rPr>
                <w:rFonts w:eastAsia="新宋体"/>
                <w:sz w:val="18"/>
                <w:szCs w:val="18"/>
              </w:rPr>
            </w:pPr>
            <w:r w:rsidRPr="00004C08">
              <w:rPr>
                <w:rFonts w:eastAsia="新宋体" w:hint="eastAsia"/>
                <w:sz w:val="18"/>
                <w:szCs w:val="18"/>
              </w:rPr>
              <w:t>素</w:t>
            </w:r>
            <w:r w:rsidRPr="00004C08">
              <w:rPr>
                <w:rFonts w:eastAsia="新宋体"/>
                <w:sz w:val="18"/>
                <w:szCs w:val="18"/>
              </w:rPr>
              <w:t>填土</w:t>
            </w:r>
          </w:p>
        </w:tc>
        <w:tc>
          <w:tcPr>
            <w:tcW w:w="1135" w:type="pct"/>
            <w:shd w:val="clear" w:color="auto" w:fill="auto"/>
          </w:tcPr>
          <w:p w14:paraId="1B067589" w14:textId="77777777" w:rsidR="000F7DCB" w:rsidRPr="00004C08" w:rsidRDefault="000F7DCB" w:rsidP="0088367B">
            <w:pPr>
              <w:jc w:val="center"/>
              <w:rPr>
                <w:rFonts w:eastAsia="新宋体"/>
                <w:sz w:val="18"/>
                <w:szCs w:val="18"/>
              </w:rPr>
            </w:pPr>
            <w:r w:rsidRPr="00004C08">
              <w:rPr>
                <w:rFonts w:eastAsia="新宋体" w:hint="eastAsia"/>
                <w:sz w:val="18"/>
                <w:szCs w:val="18"/>
              </w:rPr>
              <w:t>松散</w:t>
            </w:r>
            <w:r w:rsidRPr="00004C08">
              <w:rPr>
                <w:rFonts w:eastAsia="新宋体" w:hint="eastAsia"/>
                <w:sz w:val="18"/>
                <w:szCs w:val="18"/>
              </w:rPr>
              <w:t>~</w:t>
            </w:r>
            <w:r w:rsidRPr="00004C08">
              <w:rPr>
                <w:rFonts w:eastAsia="新宋体" w:hint="eastAsia"/>
                <w:sz w:val="18"/>
                <w:szCs w:val="18"/>
              </w:rPr>
              <w:t>密实</w:t>
            </w:r>
          </w:p>
        </w:tc>
        <w:tc>
          <w:tcPr>
            <w:tcW w:w="858" w:type="pct"/>
            <w:shd w:val="clear" w:color="auto" w:fill="auto"/>
            <w:vAlign w:val="center"/>
          </w:tcPr>
          <w:p w14:paraId="61D7BF51" w14:textId="77777777" w:rsidR="000F7DCB" w:rsidRPr="00004C08" w:rsidRDefault="000F7DCB" w:rsidP="0088367B">
            <w:pPr>
              <w:jc w:val="center"/>
              <w:rPr>
                <w:rFonts w:eastAsia="新宋体"/>
                <w:sz w:val="18"/>
                <w:szCs w:val="18"/>
              </w:rPr>
            </w:pPr>
            <w:r w:rsidRPr="00004C08">
              <w:rPr>
                <w:rFonts w:eastAsia="新宋体" w:hint="eastAsia"/>
                <w:sz w:val="18"/>
                <w:szCs w:val="18"/>
              </w:rPr>
              <w:t>1.0~1.2</w:t>
            </w:r>
          </w:p>
        </w:tc>
        <w:tc>
          <w:tcPr>
            <w:tcW w:w="965" w:type="pct"/>
            <w:shd w:val="clear" w:color="auto" w:fill="auto"/>
          </w:tcPr>
          <w:p w14:paraId="2CD36942" w14:textId="77777777" w:rsidR="000F7DCB" w:rsidRPr="00004C08" w:rsidRDefault="000F7DCB" w:rsidP="0088367B">
            <w:pPr>
              <w:jc w:val="center"/>
              <w:rPr>
                <w:rFonts w:eastAsia="新宋体"/>
                <w:sz w:val="18"/>
                <w:szCs w:val="18"/>
              </w:rPr>
            </w:pPr>
            <w:r w:rsidRPr="00004C08">
              <w:rPr>
                <w:rFonts w:eastAsia="新宋体" w:hint="eastAsia"/>
                <w:sz w:val="18"/>
                <w:szCs w:val="18"/>
              </w:rPr>
              <w:t>1.0~1.2</w:t>
            </w:r>
          </w:p>
        </w:tc>
        <w:tc>
          <w:tcPr>
            <w:tcW w:w="1288" w:type="pct"/>
            <w:shd w:val="clear" w:color="auto" w:fill="auto"/>
            <w:vAlign w:val="center"/>
          </w:tcPr>
          <w:p w14:paraId="4579D2DB" w14:textId="77777777" w:rsidR="000F7DCB" w:rsidRPr="00004C08" w:rsidRDefault="000F7DCB" w:rsidP="0088367B">
            <w:pPr>
              <w:jc w:val="center"/>
              <w:rPr>
                <w:rFonts w:eastAsia="新宋体"/>
                <w:sz w:val="18"/>
                <w:szCs w:val="18"/>
              </w:rPr>
            </w:pPr>
            <w:r w:rsidRPr="00004C08">
              <w:rPr>
                <w:rFonts w:eastAsia="新宋体" w:hint="eastAsia"/>
                <w:sz w:val="18"/>
                <w:szCs w:val="18"/>
              </w:rPr>
              <w:t>1.2~2.0</w:t>
            </w:r>
          </w:p>
        </w:tc>
      </w:tr>
      <w:tr w:rsidR="000F7DCB" w:rsidRPr="00004C08" w14:paraId="1AAFB722" w14:textId="77777777" w:rsidTr="0088367B">
        <w:trPr>
          <w:trHeight w:val="20"/>
        </w:trPr>
        <w:tc>
          <w:tcPr>
            <w:tcW w:w="752" w:type="pct"/>
            <w:shd w:val="clear" w:color="auto" w:fill="auto"/>
            <w:vAlign w:val="center"/>
          </w:tcPr>
          <w:p w14:paraId="6D54D542" w14:textId="77777777" w:rsidR="000F7DCB" w:rsidRPr="00004C08" w:rsidRDefault="000F7DCB" w:rsidP="0088367B">
            <w:pPr>
              <w:jc w:val="center"/>
              <w:rPr>
                <w:rFonts w:eastAsia="新宋体"/>
                <w:sz w:val="18"/>
                <w:szCs w:val="18"/>
              </w:rPr>
            </w:pPr>
            <w:r w:rsidRPr="00004C08">
              <w:rPr>
                <w:rFonts w:eastAsia="新宋体" w:hint="eastAsia"/>
                <w:sz w:val="18"/>
                <w:szCs w:val="18"/>
              </w:rPr>
              <w:t>淤泥</w:t>
            </w:r>
            <w:r w:rsidRPr="00004C08">
              <w:rPr>
                <w:rFonts w:eastAsia="新宋体"/>
                <w:sz w:val="18"/>
                <w:szCs w:val="18"/>
              </w:rPr>
              <w:t>质土</w:t>
            </w:r>
          </w:p>
        </w:tc>
        <w:tc>
          <w:tcPr>
            <w:tcW w:w="1135" w:type="pct"/>
            <w:shd w:val="clear" w:color="auto" w:fill="auto"/>
            <w:vAlign w:val="center"/>
          </w:tcPr>
          <w:p w14:paraId="6A86367E" w14:textId="77777777" w:rsidR="000F7DCB" w:rsidRPr="00004C08" w:rsidRDefault="000F7DCB" w:rsidP="0088367B">
            <w:pPr>
              <w:jc w:val="center"/>
              <w:rPr>
                <w:rFonts w:eastAsia="新宋体"/>
                <w:sz w:val="18"/>
                <w:szCs w:val="18"/>
              </w:rPr>
            </w:pPr>
            <w:r w:rsidRPr="00004C08">
              <w:rPr>
                <w:rFonts w:eastAsia="新宋体" w:hint="eastAsia"/>
                <w:sz w:val="18"/>
                <w:szCs w:val="18"/>
              </w:rPr>
              <w:t>流塑</w:t>
            </w:r>
            <w:r w:rsidRPr="00004C08">
              <w:rPr>
                <w:rFonts w:eastAsia="新宋体" w:hint="eastAsia"/>
                <w:sz w:val="18"/>
                <w:szCs w:val="18"/>
              </w:rPr>
              <w:t>~</w:t>
            </w:r>
            <w:r w:rsidRPr="00004C08">
              <w:rPr>
                <w:rFonts w:eastAsia="新宋体" w:hint="eastAsia"/>
                <w:sz w:val="18"/>
                <w:szCs w:val="18"/>
              </w:rPr>
              <w:t>软塑</w:t>
            </w:r>
          </w:p>
        </w:tc>
        <w:tc>
          <w:tcPr>
            <w:tcW w:w="858" w:type="pct"/>
            <w:shd w:val="clear" w:color="auto" w:fill="auto"/>
            <w:vAlign w:val="center"/>
          </w:tcPr>
          <w:p w14:paraId="39E560CE" w14:textId="77777777" w:rsidR="000F7DCB" w:rsidRPr="00004C08" w:rsidRDefault="000F7DCB" w:rsidP="0088367B">
            <w:pPr>
              <w:jc w:val="center"/>
              <w:rPr>
                <w:rFonts w:eastAsia="新宋体"/>
                <w:sz w:val="18"/>
                <w:szCs w:val="18"/>
              </w:rPr>
            </w:pPr>
            <w:r w:rsidRPr="00004C08">
              <w:rPr>
                <w:rFonts w:eastAsia="新宋体" w:hint="eastAsia"/>
                <w:sz w:val="18"/>
                <w:szCs w:val="18"/>
              </w:rPr>
              <w:t>0.8~1.2</w:t>
            </w:r>
          </w:p>
        </w:tc>
        <w:tc>
          <w:tcPr>
            <w:tcW w:w="965" w:type="pct"/>
            <w:shd w:val="clear" w:color="auto" w:fill="auto"/>
          </w:tcPr>
          <w:p w14:paraId="2FBFA14B" w14:textId="77777777" w:rsidR="000F7DCB" w:rsidRPr="00004C08" w:rsidRDefault="000F7DCB" w:rsidP="0088367B">
            <w:pPr>
              <w:jc w:val="center"/>
              <w:rPr>
                <w:rFonts w:eastAsia="新宋体"/>
                <w:sz w:val="18"/>
                <w:szCs w:val="18"/>
              </w:rPr>
            </w:pPr>
            <w:r w:rsidRPr="00004C08">
              <w:rPr>
                <w:rFonts w:eastAsia="新宋体" w:hint="eastAsia"/>
                <w:sz w:val="18"/>
                <w:szCs w:val="18"/>
              </w:rPr>
              <w:t>0.8~1.2</w:t>
            </w:r>
          </w:p>
        </w:tc>
        <w:tc>
          <w:tcPr>
            <w:tcW w:w="1288" w:type="pct"/>
            <w:shd w:val="clear" w:color="auto" w:fill="auto"/>
            <w:vAlign w:val="center"/>
          </w:tcPr>
          <w:p w14:paraId="659B87A5" w14:textId="77777777" w:rsidR="000F7DCB" w:rsidRPr="00004C08" w:rsidRDefault="000F7DCB" w:rsidP="0088367B">
            <w:pPr>
              <w:jc w:val="center"/>
              <w:rPr>
                <w:rFonts w:eastAsia="新宋体"/>
                <w:sz w:val="18"/>
                <w:szCs w:val="18"/>
              </w:rPr>
            </w:pPr>
            <w:r w:rsidRPr="00004C08">
              <w:rPr>
                <w:rFonts w:eastAsia="新宋体" w:hint="eastAsia"/>
                <w:sz w:val="18"/>
                <w:szCs w:val="18"/>
              </w:rPr>
              <w:t>1.5~3.0</w:t>
            </w:r>
          </w:p>
        </w:tc>
      </w:tr>
      <w:tr w:rsidR="000F7DCB" w:rsidRPr="00004C08" w14:paraId="173BFC0E" w14:textId="77777777" w:rsidTr="0088367B">
        <w:trPr>
          <w:trHeight w:val="20"/>
        </w:trPr>
        <w:tc>
          <w:tcPr>
            <w:tcW w:w="752" w:type="pct"/>
            <w:vMerge w:val="restart"/>
            <w:shd w:val="clear" w:color="auto" w:fill="auto"/>
            <w:vAlign w:val="center"/>
          </w:tcPr>
          <w:p w14:paraId="6211664C" w14:textId="77777777" w:rsidR="000F7DCB" w:rsidRPr="00004C08" w:rsidRDefault="000F7DCB" w:rsidP="0088367B">
            <w:pPr>
              <w:jc w:val="center"/>
              <w:rPr>
                <w:rFonts w:eastAsia="新宋体"/>
                <w:sz w:val="18"/>
                <w:szCs w:val="18"/>
              </w:rPr>
            </w:pPr>
            <w:r w:rsidRPr="00004C08">
              <w:rPr>
                <w:rFonts w:eastAsia="新宋体" w:hint="eastAsia"/>
                <w:sz w:val="18"/>
                <w:szCs w:val="18"/>
              </w:rPr>
              <w:t>黏性土</w:t>
            </w:r>
          </w:p>
        </w:tc>
        <w:tc>
          <w:tcPr>
            <w:tcW w:w="1135" w:type="pct"/>
            <w:tcBorders>
              <w:bottom w:val="nil"/>
            </w:tcBorders>
            <w:shd w:val="clear" w:color="auto" w:fill="auto"/>
            <w:vAlign w:val="center"/>
          </w:tcPr>
          <w:p w14:paraId="508E4E5F" w14:textId="77777777" w:rsidR="000F7DCB" w:rsidRPr="00004C08" w:rsidRDefault="000F7DCB" w:rsidP="0088367B">
            <w:pPr>
              <w:jc w:val="center"/>
              <w:rPr>
                <w:rFonts w:eastAsia="新宋体"/>
                <w:sz w:val="18"/>
                <w:szCs w:val="18"/>
              </w:rPr>
            </w:pPr>
            <w:r w:rsidRPr="00004C08">
              <w:rPr>
                <w:rFonts w:eastAsia="新宋体" w:hint="eastAsia"/>
                <w:sz w:val="18"/>
                <w:szCs w:val="18"/>
              </w:rPr>
              <w:t>软塑</w:t>
            </w:r>
          </w:p>
        </w:tc>
        <w:tc>
          <w:tcPr>
            <w:tcW w:w="858" w:type="pct"/>
            <w:tcBorders>
              <w:bottom w:val="nil"/>
            </w:tcBorders>
            <w:shd w:val="clear" w:color="auto" w:fill="auto"/>
            <w:vAlign w:val="center"/>
          </w:tcPr>
          <w:p w14:paraId="7E616767" w14:textId="77777777" w:rsidR="000F7DCB" w:rsidRPr="00004C08" w:rsidRDefault="000F7DCB" w:rsidP="0088367B">
            <w:pPr>
              <w:jc w:val="center"/>
              <w:rPr>
                <w:rFonts w:eastAsia="新宋体"/>
                <w:sz w:val="18"/>
                <w:szCs w:val="18"/>
              </w:rPr>
            </w:pPr>
            <w:r w:rsidRPr="00004C08">
              <w:rPr>
                <w:rFonts w:eastAsia="新宋体" w:hint="eastAsia"/>
                <w:sz w:val="18"/>
                <w:szCs w:val="18"/>
              </w:rPr>
              <w:t>1.0~1.2</w:t>
            </w:r>
          </w:p>
        </w:tc>
        <w:tc>
          <w:tcPr>
            <w:tcW w:w="965" w:type="pct"/>
            <w:tcBorders>
              <w:bottom w:val="nil"/>
            </w:tcBorders>
            <w:shd w:val="clear" w:color="auto" w:fill="auto"/>
          </w:tcPr>
          <w:p w14:paraId="79C8D2E6" w14:textId="77777777" w:rsidR="000F7DCB" w:rsidRPr="00004C08" w:rsidRDefault="000F7DCB" w:rsidP="0088367B">
            <w:pPr>
              <w:jc w:val="center"/>
              <w:rPr>
                <w:rFonts w:eastAsia="新宋体"/>
                <w:sz w:val="18"/>
                <w:szCs w:val="18"/>
              </w:rPr>
            </w:pPr>
            <w:r w:rsidRPr="00004C08">
              <w:rPr>
                <w:rFonts w:eastAsia="新宋体" w:hint="eastAsia"/>
                <w:sz w:val="18"/>
                <w:szCs w:val="18"/>
              </w:rPr>
              <w:t>1.0~1.2</w:t>
            </w:r>
          </w:p>
        </w:tc>
        <w:tc>
          <w:tcPr>
            <w:tcW w:w="1288" w:type="pct"/>
            <w:tcBorders>
              <w:bottom w:val="nil"/>
            </w:tcBorders>
            <w:shd w:val="clear" w:color="auto" w:fill="auto"/>
            <w:vAlign w:val="center"/>
          </w:tcPr>
          <w:p w14:paraId="284FC4C2" w14:textId="77777777" w:rsidR="000F7DCB" w:rsidRPr="00004C08" w:rsidRDefault="000F7DCB" w:rsidP="0088367B">
            <w:pPr>
              <w:jc w:val="center"/>
              <w:rPr>
                <w:rFonts w:eastAsia="新宋体"/>
                <w:sz w:val="18"/>
                <w:szCs w:val="18"/>
              </w:rPr>
            </w:pPr>
            <w:r w:rsidRPr="00004C08">
              <w:rPr>
                <w:rFonts w:eastAsia="新宋体" w:hint="eastAsia"/>
                <w:sz w:val="18"/>
                <w:szCs w:val="18"/>
              </w:rPr>
              <w:t>1.5~2.5</w:t>
            </w:r>
          </w:p>
        </w:tc>
      </w:tr>
      <w:tr w:rsidR="000F7DCB" w:rsidRPr="00004C08" w14:paraId="711A0599" w14:textId="77777777" w:rsidTr="0088367B">
        <w:trPr>
          <w:trHeight w:val="20"/>
        </w:trPr>
        <w:tc>
          <w:tcPr>
            <w:tcW w:w="752" w:type="pct"/>
            <w:vMerge/>
            <w:shd w:val="clear" w:color="auto" w:fill="auto"/>
            <w:vAlign w:val="center"/>
          </w:tcPr>
          <w:p w14:paraId="734153B0" w14:textId="77777777" w:rsidR="000F7DCB" w:rsidRPr="00004C08" w:rsidRDefault="000F7DCB" w:rsidP="0088367B">
            <w:pPr>
              <w:jc w:val="center"/>
              <w:rPr>
                <w:rFonts w:eastAsia="新宋体"/>
                <w:sz w:val="18"/>
                <w:szCs w:val="18"/>
              </w:rPr>
            </w:pPr>
          </w:p>
        </w:tc>
        <w:tc>
          <w:tcPr>
            <w:tcW w:w="1135" w:type="pct"/>
            <w:tcBorders>
              <w:top w:val="nil"/>
              <w:bottom w:val="nil"/>
            </w:tcBorders>
            <w:shd w:val="clear" w:color="auto" w:fill="auto"/>
            <w:vAlign w:val="center"/>
          </w:tcPr>
          <w:p w14:paraId="2C348664" w14:textId="77777777" w:rsidR="000F7DCB" w:rsidRPr="00004C08" w:rsidRDefault="000F7DCB" w:rsidP="0088367B">
            <w:pPr>
              <w:jc w:val="center"/>
              <w:rPr>
                <w:rFonts w:eastAsia="新宋体"/>
                <w:sz w:val="18"/>
                <w:szCs w:val="18"/>
              </w:rPr>
            </w:pPr>
            <w:r w:rsidRPr="00004C08">
              <w:rPr>
                <w:rFonts w:eastAsia="新宋体" w:hint="eastAsia"/>
                <w:sz w:val="18"/>
                <w:szCs w:val="18"/>
              </w:rPr>
              <w:t>可塑</w:t>
            </w:r>
          </w:p>
        </w:tc>
        <w:tc>
          <w:tcPr>
            <w:tcW w:w="858" w:type="pct"/>
            <w:tcBorders>
              <w:top w:val="nil"/>
              <w:bottom w:val="nil"/>
            </w:tcBorders>
            <w:shd w:val="clear" w:color="auto" w:fill="auto"/>
            <w:vAlign w:val="center"/>
          </w:tcPr>
          <w:p w14:paraId="7614831D" w14:textId="77777777" w:rsidR="000F7DCB" w:rsidRPr="00004C08" w:rsidRDefault="000F7DCB" w:rsidP="0088367B">
            <w:pPr>
              <w:jc w:val="center"/>
              <w:rPr>
                <w:rFonts w:eastAsia="新宋体"/>
                <w:sz w:val="18"/>
                <w:szCs w:val="18"/>
              </w:rPr>
            </w:pPr>
            <w:r w:rsidRPr="00004C08">
              <w:rPr>
                <w:rFonts w:eastAsia="新宋体" w:hint="eastAsia"/>
                <w:sz w:val="18"/>
                <w:szCs w:val="18"/>
              </w:rPr>
              <w:t>1.2~1.5</w:t>
            </w:r>
          </w:p>
        </w:tc>
        <w:tc>
          <w:tcPr>
            <w:tcW w:w="965" w:type="pct"/>
            <w:tcBorders>
              <w:top w:val="nil"/>
              <w:bottom w:val="nil"/>
            </w:tcBorders>
            <w:shd w:val="clear" w:color="auto" w:fill="auto"/>
            <w:vAlign w:val="center"/>
          </w:tcPr>
          <w:p w14:paraId="0BF6F91B" w14:textId="77777777" w:rsidR="000F7DCB" w:rsidRPr="00004C08" w:rsidRDefault="000F7DCB" w:rsidP="0088367B">
            <w:pPr>
              <w:jc w:val="center"/>
              <w:rPr>
                <w:rFonts w:eastAsia="新宋体"/>
                <w:sz w:val="18"/>
                <w:szCs w:val="18"/>
              </w:rPr>
            </w:pPr>
            <w:r w:rsidRPr="00004C08">
              <w:rPr>
                <w:rFonts w:eastAsia="新宋体" w:hint="eastAsia"/>
                <w:sz w:val="18"/>
                <w:szCs w:val="18"/>
              </w:rPr>
              <w:t>1.1~1.4</w:t>
            </w:r>
          </w:p>
        </w:tc>
        <w:tc>
          <w:tcPr>
            <w:tcW w:w="1288" w:type="pct"/>
            <w:tcBorders>
              <w:top w:val="nil"/>
              <w:bottom w:val="nil"/>
            </w:tcBorders>
            <w:shd w:val="clear" w:color="auto" w:fill="auto"/>
            <w:vAlign w:val="center"/>
          </w:tcPr>
          <w:p w14:paraId="1CBF472B" w14:textId="77777777" w:rsidR="000F7DCB" w:rsidRPr="00004C08" w:rsidRDefault="000F7DCB" w:rsidP="0088367B">
            <w:pPr>
              <w:jc w:val="center"/>
              <w:rPr>
                <w:rFonts w:eastAsia="新宋体"/>
                <w:sz w:val="18"/>
                <w:szCs w:val="18"/>
              </w:rPr>
            </w:pPr>
            <w:r w:rsidRPr="00004C08">
              <w:rPr>
                <w:rFonts w:eastAsia="新宋体" w:hint="eastAsia"/>
                <w:sz w:val="18"/>
                <w:szCs w:val="18"/>
              </w:rPr>
              <w:t>1.0~1.5</w:t>
            </w:r>
          </w:p>
        </w:tc>
      </w:tr>
      <w:tr w:rsidR="000F7DCB" w:rsidRPr="00004C08" w14:paraId="76510E62" w14:textId="77777777" w:rsidTr="0088367B">
        <w:trPr>
          <w:trHeight w:val="20"/>
        </w:trPr>
        <w:tc>
          <w:tcPr>
            <w:tcW w:w="752" w:type="pct"/>
            <w:vMerge/>
            <w:shd w:val="clear" w:color="auto" w:fill="auto"/>
            <w:vAlign w:val="center"/>
          </w:tcPr>
          <w:p w14:paraId="0E55BBA4" w14:textId="77777777" w:rsidR="000F7DCB" w:rsidRPr="00004C08" w:rsidRDefault="000F7DCB" w:rsidP="0088367B">
            <w:pPr>
              <w:jc w:val="center"/>
              <w:rPr>
                <w:rFonts w:eastAsia="新宋体"/>
                <w:sz w:val="18"/>
                <w:szCs w:val="18"/>
              </w:rPr>
            </w:pPr>
          </w:p>
        </w:tc>
        <w:tc>
          <w:tcPr>
            <w:tcW w:w="1135" w:type="pct"/>
            <w:tcBorders>
              <w:top w:val="nil"/>
              <w:bottom w:val="nil"/>
            </w:tcBorders>
            <w:shd w:val="clear" w:color="auto" w:fill="auto"/>
            <w:vAlign w:val="center"/>
          </w:tcPr>
          <w:p w14:paraId="0A0C3C34" w14:textId="77777777" w:rsidR="000F7DCB" w:rsidRPr="00004C08" w:rsidRDefault="000F7DCB" w:rsidP="0088367B">
            <w:pPr>
              <w:jc w:val="center"/>
              <w:rPr>
                <w:rFonts w:eastAsia="新宋体"/>
                <w:sz w:val="18"/>
                <w:szCs w:val="18"/>
              </w:rPr>
            </w:pPr>
            <w:r w:rsidRPr="00004C08">
              <w:rPr>
                <w:rFonts w:eastAsia="新宋体"/>
                <w:sz w:val="18"/>
                <w:szCs w:val="18"/>
              </w:rPr>
              <w:t>硬塑</w:t>
            </w:r>
          </w:p>
        </w:tc>
        <w:tc>
          <w:tcPr>
            <w:tcW w:w="858" w:type="pct"/>
            <w:tcBorders>
              <w:top w:val="nil"/>
              <w:bottom w:val="nil"/>
            </w:tcBorders>
            <w:shd w:val="clear" w:color="auto" w:fill="auto"/>
            <w:vAlign w:val="center"/>
          </w:tcPr>
          <w:p w14:paraId="126E3E28" w14:textId="77777777" w:rsidR="000F7DCB" w:rsidRPr="00004C08" w:rsidRDefault="000F7DCB" w:rsidP="0088367B">
            <w:pPr>
              <w:jc w:val="center"/>
              <w:rPr>
                <w:rFonts w:eastAsia="新宋体"/>
                <w:sz w:val="18"/>
                <w:szCs w:val="18"/>
              </w:rPr>
            </w:pPr>
            <w:r w:rsidRPr="00004C08">
              <w:rPr>
                <w:rFonts w:eastAsia="新宋体" w:hint="eastAsia"/>
                <w:sz w:val="18"/>
                <w:szCs w:val="18"/>
              </w:rPr>
              <w:t>1.4~1.8</w:t>
            </w:r>
          </w:p>
        </w:tc>
        <w:tc>
          <w:tcPr>
            <w:tcW w:w="965" w:type="pct"/>
            <w:tcBorders>
              <w:top w:val="nil"/>
              <w:bottom w:val="nil"/>
            </w:tcBorders>
            <w:shd w:val="clear" w:color="auto" w:fill="auto"/>
            <w:vAlign w:val="center"/>
          </w:tcPr>
          <w:p w14:paraId="2A533EE7" w14:textId="77777777" w:rsidR="000F7DCB" w:rsidRPr="00004C08" w:rsidRDefault="000F7DCB" w:rsidP="0088367B">
            <w:pPr>
              <w:jc w:val="center"/>
              <w:rPr>
                <w:rFonts w:eastAsia="新宋体"/>
                <w:sz w:val="18"/>
                <w:szCs w:val="18"/>
              </w:rPr>
            </w:pPr>
            <w:r w:rsidRPr="00004C08">
              <w:rPr>
                <w:rFonts w:eastAsia="新宋体" w:hint="eastAsia"/>
                <w:sz w:val="18"/>
                <w:szCs w:val="18"/>
              </w:rPr>
              <w:t>1.3~1.6</w:t>
            </w:r>
          </w:p>
        </w:tc>
        <w:tc>
          <w:tcPr>
            <w:tcW w:w="1288" w:type="pct"/>
            <w:tcBorders>
              <w:top w:val="nil"/>
              <w:bottom w:val="nil"/>
            </w:tcBorders>
            <w:shd w:val="clear" w:color="auto" w:fill="auto"/>
            <w:vAlign w:val="center"/>
          </w:tcPr>
          <w:p w14:paraId="56A0EA80" w14:textId="77777777" w:rsidR="000F7DCB" w:rsidRPr="00004C08" w:rsidRDefault="000F7DCB" w:rsidP="0088367B">
            <w:pPr>
              <w:jc w:val="center"/>
              <w:rPr>
                <w:rFonts w:eastAsia="新宋体"/>
                <w:sz w:val="18"/>
                <w:szCs w:val="18"/>
              </w:rPr>
            </w:pPr>
            <w:r w:rsidRPr="00004C08">
              <w:rPr>
                <w:rFonts w:eastAsia="新宋体" w:hint="eastAsia"/>
                <w:sz w:val="18"/>
                <w:szCs w:val="18"/>
              </w:rPr>
              <w:t>0.8~1.2</w:t>
            </w:r>
          </w:p>
        </w:tc>
      </w:tr>
      <w:tr w:rsidR="000F7DCB" w:rsidRPr="00004C08" w14:paraId="3BB74315" w14:textId="77777777" w:rsidTr="0088367B">
        <w:trPr>
          <w:trHeight w:val="20"/>
        </w:trPr>
        <w:tc>
          <w:tcPr>
            <w:tcW w:w="752" w:type="pct"/>
            <w:vMerge/>
            <w:shd w:val="clear" w:color="auto" w:fill="auto"/>
            <w:vAlign w:val="center"/>
          </w:tcPr>
          <w:p w14:paraId="1EA1B64C" w14:textId="77777777" w:rsidR="000F7DCB" w:rsidRPr="00004C08" w:rsidRDefault="000F7DCB" w:rsidP="0088367B">
            <w:pPr>
              <w:jc w:val="center"/>
              <w:rPr>
                <w:rFonts w:eastAsia="新宋体"/>
                <w:sz w:val="18"/>
                <w:szCs w:val="18"/>
              </w:rPr>
            </w:pPr>
          </w:p>
        </w:tc>
        <w:tc>
          <w:tcPr>
            <w:tcW w:w="1135" w:type="pct"/>
            <w:tcBorders>
              <w:top w:val="nil"/>
            </w:tcBorders>
            <w:shd w:val="clear" w:color="auto" w:fill="auto"/>
            <w:vAlign w:val="center"/>
          </w:tcPr>
          <w:p w14:paraId="3CDB3C47" w14:textId="77777777" w:rsidR="000F7DCB" w:rsidRPr="00004C08" w:rsidRDefault="000F7DCB" w:rsidP="0088367B">
            <w:pPr>
              <w:jc w:val="center"/>
              <w:rPr>
                <w:rFonts w:eastAsia="新宋体"/>
                <w:sz w:val="18"/>
                <w:szCs w:val="18"/>
              </w:rPr>
            </w:pPr>
            <w:r w:rsidRPr="00004C08">
              <w:rPr>
                <w:rFonts w:eastAsia="新宋体"/>
                <w:sz w:val="18"/>
                <w:szCs w:val="18"/>
              </w:rPr>
              <w:t>坚硬</w:t>
            </w:r>
          </w:p>
        </w:tc>
        <w:tc>
          <w:tcPr>
            <w:tcW w:w="858" w:type="pct"/>
            <w:tcBorders>
              <w:top w:val="nil"/>
            </w:tcBorders>
            <w:shd w:val="clear" w:color="auto" w:fill="auto"/>
            <w:vAlign w:val="center"/>
          </w:tcPr>
          <w:p w14:paraId="41A45240" w14:textId="77777777" w:rsidR="000F7DCB" w:rsidRPr="00004C08" w:rsidRDefault="000F7DCB" w:rsidP="0088367B">
            <w:pPr>
              <w:jc w:val="center"/>
              <w:rPr>
                <w:rFonts w:eastAsia="新宋体"/>
                <w:sz w:val="18"/>
                <w:szCs w:val="18"/>
              </w:rPr>
            </w:pPr>
            <w:r w:rsidRPr="00004C08">
              <w:rPr>
                <w:rFonts w:eastAsia="新宋体" w:hint="eastAsia"/>
                <w:sz w:val="18"/>
                <w:szCs w:val="18"/>
              </w:rPr>
              <w:t>1.5~2.0</w:t>
            </w:r>
          </w:p>
        </w:tc>
        <w:tc>
          <w:tcPr>
            <w:tcW w:w="965" w:type="pct"/>
            <w:tcBorders>
              <w:top w:val="nil"/>
            </w:tcBorders>
            <w:shd w:val="clear" w:color="auto" w:fill="auto"/>
            <w:vAlign w:val="center"/>
          </w:tcPr>
          <w:p w14:paraId="57F42EA6" w14:textId="77777777" w:rsidR="000F7DCB" w:rsidRPr="00004C08" w:rsidRDefault="000F7DCB" w:rsidP="0088367B">
            <w:pPr>
              <w:jc w:val="center"/>
              <w:rPr>
                <w:rFonts w:eastAsia="新宋体"/>
                <w:sz w:val="18"/>
                <w:szCs w:val="18"/>
              </w:rPr>
            </w:pPr>
            <w:r w:rsidRPr="00004C08">
              <w:rPr>
                <w:rFonts w:eastAsia="新宋体" w:hint="eastAsia"/>
                <w:sz w:val="18"/>
                <w:szCs w:val="18"/>
              </w:rPr>
              <w:t>1.4~1.8</w:t>
            </w:r>
          </w:p>
        </w:tc>
        <w:tc>
          <w:tcPr>
            <w:tcW w:w="1288" w:type="pct"/>
            <w:tcBorders>
              <w:top w:val="nil"/>
            </w:tcBorders>
            <w:shd w:val="clear" w:color="auto" w:fill="auto"/>
            <w:vAlign w:val="center"/>
          </w:tcPr>
          <w:p w14:paraId="4DAE887F" w14:textId="77777777" w:rsidR="000F7DCB" w:rsidRPr="00004C08" w:rsidRDefault="000F7DCB" w:rsidP="0088367B">
            <w:pPr>
              <w:jc w:val="center"/>
              <w:rPr>
                <w:rFonts w:eastAsia="新宋体"/>
                <w:sz w:val="18"/>
                <w:szCs w:val="18"/>
              </w:rPr>
            </w:pPr>
            <w:r w:rsidRPr="00004C08">
              <w:rPr>
                <w:rFonts w:eastAsia="新宋体" w:hint="eastAsia"/>
                <w:sz w:val="18"/>
                <w:szCs w:val="18"/>
              </w:rPr>
              <w:t>0.5~1.0</w:t>
            </w:r>
          </w:p>
        </w:tc>
      </w:tr>
      <w:tr w:rsidR="000F7DCB" w:rsidRPr="00004C08" w14:paraId="2E9D069D" w14:textId="77777777" w:rsidTr="0088367B">
        <w:trPr>
          <w:trHeight w:val="20"/>
        </w:trPr>
        <w:tc>
          <w:tcPr>
            <w:tcW w:w="752" w:type="pct"/>
            <w:vMerge w:val="restart"/>
            <w:shd w:val="clear" w:color="auto" w:fill="auto"/>
            <w:vAlign w:val="center"/>
          </w:tcPr>
          <w:p w14:paraId="00955965" w14:textId="77777777" w:rsidR="000F7DCB" w:rsidRPr="00004C08" w:rsidRDefault="000F7DCB" w:rsidP="0088367B">
            <w:pPr>
              <w:jc w:val="center"/>
              <w:rPr>
                <w:rFonts w:eastAsia="新宋体"/>
                <w:sz w:val="18"/>
                <w:szCs w:val="18"/>
              </w:rPr>
            </w:pPr>
            <w:r w:rsidRPr="00004C08">
              <w:rPr>
                <w:rFonts w:eastAsia="新宋体" w:hint="eastAsia"/>
                <w:sz w:val="18"/>
                <w:szCs w:val="18"/>
              </w:rPr>
              <w:t>粉土</w:t>
            </w:r>
          </w:p>
        </w:tc>
        <w:tc>
          <w:tcPr>
            <w:tcW w:w="1135" w:type="pct"/>
            <w:shd w:val="clear" w:color="auto" w:fill="auto"/>
            <w:vAlign w:val="center"/>
          </w:tcPr>
          <w:p w14:paraId="7C932638" w14:textId="77777777" w:rsidR="000F7DCB" w:rsidRPr="00004C08" w:rsidRDefault="000F7DCB" w:rsidP="0088367B">
            <w:pPr>
              <w:jc w:val="center"/>
              <w:rPr>
                <w:rFonts w:eastAsia="新宋体"/>
                <w:sz w:val="18"/>
                <w:szCs w:val="18"/>
              </w:rPr>
            </w:pPr>
            <w:r w:rsidRPr="00004C08">
              <w:rPr>
                <w:rFonts w:eastAsia="新宋体"/>
                <w:sz w:val="18"/>
                <w:szCs w:val="18"/>
              </w:rPr>
              <w:t>稍密</w:t>
            </w:r>
            <w:r w:rsidRPr="00004C08">
              <w:rPr>
                <w:rFonts w:eastAsia="新宋体" w:hint="eastAsia"/>
                <w:sz w:val="18"/>
                <w:szCs w:val="18"/>
              </w:rPr>
              <w:t>、</w:t>
            </w:r>
            <w:r w:rsidRPr="00004C08">
              <w:rPr>
                <w:rFonts w:eastAsia="新宋体"/>
                <w:sz w:val="18"/>
                <w:szCs w:val="18"/>
              </w:rPr>
              <w:t>中密</w:t>
            </w:r>
          </w:p>
        </w:tc>
        <w:tc>
          <w:tcPr>
            <w:tcW w:w="858" w:type="pct"/>
            <w:shd w:val="clear" w:color="auto" w:fill="auto"/>
            <w:vAlign w:val="center"/>
          </w:tcPr>
          <w:p w14:paraId="342E2AD5" w14:textId="77777777" w:rsidR="000F7DCB" w:rsidRPr="00004C08" w:rsidRDefault="000F7DCB" w:rsidP="0088367B">
            <w:pPr>
              <w:jc w:val="center"/>
              <w:rPr>
                <w:rFonts w:eastAsia="新宋体"/>
                <w:sz w:val="18"/>
                <w:szCs w:val="18"/>
              </w:rPr>
            </w:pPr>
            <w:r w:rsidRPr="00004C08">
              <w:rPr>
                <w:rFonts w:eastAsia="新宋体" w:hint="eastAsia"/>
                <w:sz w:val="18"/>
                <w:szCs w:val="18"/>
              </w:rPr>
              <w:t>1.0~1.5</w:t>
            </w:r>
          </w:p>
        </w:tc>
        <w:tc>
          <w:tcPr>
            <w:tcW w:w="965" w:type="pct"/>
            <w:shd w:val="clear" w:color="auto" w:fill="auto"/>
            <w:vAlign w:val="center"/>
          </w:tcPr>
          <w:p w14:paraId="6A2DEF63" w14:textId="77777777" w:rsidR="000F7DCB" w:rsidRPr="00004C08" w:rsidRDefault="000F7DCB" w:rsidP="0088367B">
            <w:pPr>
              <w:jc w:val="center"/>
              <w:rPr>
                <w:rFonts w:eastAsia="新宋体"/>
                <w:sz w:val="18"/>
                <w:szCs w:val="18"/>
              </w:rPr>
            </w:pPr>
            <w:r w:rsidRPr="00004C08">
              <w:rPr>
                <w:rFonts w:eastAsia="新宋体" w:hint="eastAsia"/>
                <w:sz w:val="18"/>
                <w:szCs w:val="18"/>
              </w:rPr>
              <w:t>1.0~1.4</w:t>
            </w:r>
          </w:p>
        </w:tc>
        <w:tc>
          <w:tcPr>
            <w:tcW w:w="1288" w:type="pct"/>
            <w:shd w:val="clear" w:color="auto" w:fill="auto"/>
            <w:vAlign w:val="center"/>
          </w:tcPr>
          <w:p w14:paraId="7F45AA23" w14:textId="77777777" w:rsidR="000F7DCB" w:rsidRPr="00004C08" w:rsidRDefault="000F7DCB" w:rsidP="0088367B">
            <w:pPr>
              <w:jc w:val="center"/>
              <w:rPr>
                <w:rFonts w:eastAsia="新宋体"/>
                <w:sz w:val="18"/>
                <w:szCs w:val="18"/>
              </w:rPr>
            </w:pPr>
            <w:r w:rsidRPr="00004C08">
              <w:rPr>
                <w:rFonts w:eastAsia="新宋体" w:hint="eastAsia"/>
                <w:sz w:val="18"/>
                <w:szCs w:val="18"/>
              </w:rPr>
              <w:t>1.2~2.0</w:t>
            </w:r>
          </w:p>
        </w:tc>
      </w:tr>
      <w:tr w:rsidR="000F7DCB" w:rsidRPr="00004C08" w14:paraId="5A8D5DEA" w14:textId="77777777" w:rsidTr="0088367B">
        <w:trPr>
          <w:trHeight w:val="20"/>
        </w:trPr>
        <w:tc>
          <w:tcPr>
            <w:tcW w:w="752" w:type="pct"/>
            <w:vMerge/>
            <w:shd w:val="clear" w:color="auto" w:fill="auto"/>
            <w:vAlign w:val="center"/>
          </w:tcPr>
          <w:p w14:paraId="59137F4A" w14:textId="77777777" w:rsidR="000F7DCB" w:rsidRPr="00004C08" w:rsidRDefault="000F7DCB" w:rsidP="0088367B">
            <w:pPr>
              <w:jc w:val="center"/>
              <w:rPr>
                <w:rFonts w:eastAsia="新宋体"/>
                <w:sz w:val="18"/>
                <w:szCs w:val="18"/>
              </w:rPr>
            </w:pPr>
          </w:p>
        </w:tc>
        <w:tc>
          <w:tcPr>
            <w:tcW w:w="1135" w:type="pct"/>
            <w:shd w:val="clear" w:color="auto" w:fill="auto"/>
            <w:vAlign w:val="center"/>
          </w:tcPr>
          <w:p w14:paraId="5C0713F2" w14:textId="77777777" w:rsidR="000F7DCB" w:rsidRPr="00004C08" w:rsidRDefault="000F7DCB" w:rsidP="0088367B">
            <w:pPr>
              <w:jc w:val="center"/>
              <w:rPr>
                <w:rFonts w:eastAsia="新宋体"/>
                <w:sz w:val="18"/>
                <w:szCs w:val="18"/>
              </w:rPr>
            </w:pPr>
            <w:r w:rsidRPr="00004C08">
              <w:rPr>
                <w:rFonts w:eastAsia="新宋体"/>
                <w:sz w:val="18"/>
                <w:szCs w:val="18"/>
              </w:rPr>
              <w:t>密实</w:t>
            </w:r>
          </w:p>
        </w:tc>
        <w:tc>
          <w:tcPr>
            <w:tcW w:w="858" w:type="pct"/>
            <w:shd w:val="clear" w:color="auto" w:fill="auto"/>
            <w:vAlign w:val="center"/>
          </w:tcPr>
          <w:p w14:paraId="1695117E" w14:textId="77777777" w:rsidR="000F7DCB" w:rsidRPr="00004C08" w:rsidRDefault="000F7DCB" w:rsidP="0088367B">
            <w:pPr>
              <w:jc w:val="center"/>
              <w:rPr>
                <w:rFonts w:eastAsia="新宋体"/>
                <w:sz w:val="18"/>
                <w:szCs w:val="18"/>
              </w:rPr>
            </w:pPr>
            <w:r w:rsidRPr="00004C08">
              <w:rPr>
                <w:rFonts w:eastAsia="新宋体" w:hint="eastAsia"/>
                <w:sz w:val="18"/>
                <w:szCs w:val="18"/>
              </w:rPr>
              <w:t>1.2~1.8</w:t>
            </w:r>
          </w:p>
        </w:tc>
        <w:tc>
          <w:tcPr>
            <w:tcW w:w="965" w:type="pct"/>
            <w:shd w:val="clear" w:color="auto" w:fill="auto"/>
          </w:tcPr>
          <w:p w14:paraId="6FCCDBCC" w14:textId="77777777" w:rsidR="000F7DCB" w:rsidRPr="00004C08" w:rsidRDefault="000F7DCB" w:rsidP="0088367B">
            <w:pPr>
              <w:jc w:val="center"/>
              <w:rPr>
                <w:rFonts w:eastAsia="新宋体"/>
                <w:sz w:val="18"/>
                <w:szCs w:val="18"/>
              </w:rPr>
            </w:pPr>
            <w:r w:rsidRPr="00004C08">
              <w:rPr>
                <w:rFonts w:eastAsia="新宋体" w:hint="eastAsia"/>
                <w:sz w:val="18"/>
                <w:szCs w:val="18"/>
              </w:rPr>
              <w:t>1.1~1.5</w:t>
            </w:r>
          </w:p>
        </w:tc>
        <w:tc>
          <w:tcPr>
            <w:tcW w:w="1288" w:type="pct"/>
            <w:shd w:val="clear" w:color="auto" w:fill="auto"/>
            <w:vAlign w:val="center"/>
          </w:tcPr>
          <w:p w14:paraId="211916D3" w14:textId="77777777" w:rsidR="000F7DCB" w:rsidRPr="00004C08" w:rsidRDefault="000F7DCB" w:rsidP="0088367B">
            <w:pPr>
              <w:jc w:val="center"/>
              <w:rPr>
                <w:rFonts w:eastAsia="新宋体"/>
                <w:sz w:val="18"/>
                <w:szCs w:val="18"/>
              </w:rPr>
            </w:pPr>
            <w:r w:rsidRPr="00004C08">
              <w:rPr>
                <w:rFonts w:eastAsia="新宋体" w:hint="eastAsia"/>
                <w:sz w:val="18"/>
                <w:szCs w:val="18"/>
              </w:rPr>
              <w:t>0.6~1.2</w:t>
            </w:r>
          </w:p>
        </w:tc>
      </w:tr>
      <w:tr w:rsidR="000F7DCB" w:rsidRPr="00004C08" w14:paraId="2A5F61DB" w14:textId="77777777" w:rsidTr="0088367B">
        <w:trPr>
          <w:trHeight w:val="20"/>
        </w:trPr>
        <w:tc>
          <w:tcPr>
            <w:tcW w:w="752" w:type="pct"/>
            <w:vMerge w:val="restart"/>
            <w:shd w:val="clear" w:color="auto" w:fill="auto"/>
            <w:vAlign w:val="center"/>
          </w:tcPr>
          <w:p w14:paraId="7C58BBDC" w14:textId="77777777" w:rsidR="000F7DCB" w:rsidRPr="00004C08" w:rsidRDefault="000F7DCB" w:rsidP="0088367B">
            <w:pPr>
              <w:jc w:val="center"/>
              <w:rPr>
                <w:rFonts w:eastAsia="新宋体"/>
                <w:sz w:val="18"/>
                <w:szCs w:val="18"/>
              </w:rPr>
            </w:pPr>
            <w:r w:rsidRPr="00004C08">
              <w:rPr>
                <w:rFonts w:eastAsia="新宋体"/>
                <w:sz w:val="18"/>
                <w:szCs w:val="18"/>
              </w:rPr>
              <w:t>砂土</w:t>
            </w:r>
          </w:p>
        </w:tc>
        <w:tc>
          <w:tcPr>
            <w:tcW w:w="1135" w:type="pct"/>
            <w:shd w:val="clear" w:color="auto" w:fill="auto"/>
            <w:vAlign w:val="center"/>
          </w:tcPr>
          <w:p w14:paraId="732BEFAA" w14:textId="77777777" w:rsidR="000F7DCB" w:rsidRPr="00004C08" w:rsidRDefault="000F7DCB" w:rsidP="0088367B">
            <w:pPr>
              <w:jc w:val="center"/>
              <w:rPr>
                <w:rFonts w:eastAsia="新宋体"/>
                <w:sz w:val="18"/>
                <w:szCs w:val="18"/>
              </w:rPr>
            </w:pPr>
            <w:r w:rsidRPr="00004C08">
              <w:rPr>
                <w:rFonts w:eastAsia="新宋体"/>
                <w:sz w:val="18"/>
                <w:szCs w:val="18"/>
              </w:rPr>
              <w:t>稍密</w:t>
            </w:r>
            <w:r w:rsidRPr="00004C08">
              <w:rPr>
                <w:rFonts w:eastAsia="新宋体" w:hint="eastAsia"/>
                <w:sz w:val="18"/>
                <w:szCs w:val="18"/>
              </w:rPr>
              <w:t>、</w:t>
            </w:r>
            <w:r w:rsidRPr="00004C08">
              <w:rPr>
                <w:rFonts w:eastAsia="新宋体"/>
                <w:sz w:val="18"/>
                <w:szCs w:val="18"/>
              </w:rPr>
              <w:t>中密</w:t>
            </w:r>
          </w:p>
        </w:tc>
        <w:tc>
          <w:tcPr>
            <w:tcW w:w="858" w:type="pct"/>
            <w:shd w:val="clear" w:color="auto" w:fill="auto"/>
            <w:vAlign w:val="center"/>
          </w:tcPr>
          <w:p w14:paraId="779639A0" w14:textId="77777777" w:rsidR="000F7DCB" w:rsidRPr="00004C08" w:rsidRDefault="000F7DCB" w:rsidP="0088367B">
            <w:pPr>
              <w:jc w:val="center"/>
              <w:rPr>
                <w:rFonts w:eastAsia="新宋体"/>
                <w:sz w:val="18"/>
                <w:szCs w:val="18"/>
              </w:rPr>
            </w:pPr>
            <w:r w:rsidRPr="00004C08">
              <w:rPr>
                <w:rFonts w:eastAsia="新宋体" w:hint="eastAsia"/>
                <w:sz w:val="18"/>
                <w:szCs w:val="18"/>
              </w:rPr>
              <w:t>1.2~1.6</w:t>
            </w:r>
          </w:p>
        </w:tc>
        <w:tc>
          <w:tcPr>
            <w:tcW w:w="965" w:type="pct"/>
            <w:shd w:val="clear" w:color="auto" w:fill="auto"/>
            <w:vAlign w:val="center"/>
          </w:tcPr>
          <w:p w14:paraId="592DAC7B" w14:textId="77777777" w:rsidR="000F7DCB" w:rsidRPr="00004C08" w:rsidRDefault="000F7DCB" w:rsidP="0088367B">
            <w:pPr>
              <w:jc w:val="center"/>
              <w:rPr>
                <w:rFonts w:eastAsia="新宋体"/>
                <w:sz w:val="18"/>
                <w:szCs w:val="18"/>
              </w:rPr>
            </w:pPr>
            <w:r w:rsidRPr="00004C08">
              <w:rPr>
                <w:rFonts w:eastAsia="新宋体" w:hint="eastAsia"/>
                <w:sz w:val="18"/>
                <w:szCs w:val="18"/>
              </w:rPr>
              <w:t>1.0~1.5</w:t>
            </w:r>
          </w:p>
        </w:tc>
        <w:tc>
          <w:tcPr>
            <w:tcW w:w="1288" w:type="pct"/>
            <w:shd w:val="clear" w:color="auto" w:fill="auto"/>
            <w:vAlign w:val="center"/>
          </w:tcPr>
          <w:p w14:paraId="483EC02D" w14:textId="77777777" w:rsidR="000F7DCB" w:rsidRPr="00004C08" w:rsidRDefault="000F7DCB" w:rsidP="0088367B">
            <w:pPr>
              <w:jc w:val="center"/>
              <w:rPr>
                <w:rFonts w:eastAsia="新宋体"/>
                <w:sz w:val="18"/>
                <w:szCs w:val="18"/>
              </w:rPr>
            </w:pPr>
            <w:r w:rsidRPr="00004C08">
              <w:rPr>
                <w:rFonts w:eastAsia="新宋体" w:hint="eastAsia"/>
                <w:sz w:val="18"/>
                <w:szCs w:val="18"/>
              </w:rPr>
              <w:t>1.0~2.0</w:t>
            </w:r>
          </w:p>
        </w:tc>
      </w:tr>
      <w:tr w:rsidR="000F7DCB" w:rsidRPr="00004C08" w14:paraId="5D2E78DB" w14:textId="77777777" w:rsidTr="0088367B">
        <w:trPr>
          <w:trHeight w:val="20"/>
        </w:trPr>
        <w:tc>
          <w:tcPr>
            <w:tcW w:w="752" w:type="pct"/>
            <w:vMerge/>
            <w:shd w:val="clear" w:color="auto" w:fill="auto"/>
            <w:vAlign w:val="center"/>
          </w:tcPr>
          <w:p w14:paraId="2839CA6E" w14:textId="77777777" w:rsidR="000F7DCB" w:rsidRPr="00004C08" w:rsidRDefault="000F7DCB" w:rsidP="0088367B">
            <w:pPr>
              <w:jc w:val="center"/>
              <w:rPr>
                <w:rFonts w:eastAsia="新宋体"/>
                <w:sz w:val="18"/>
                <w:szCs w:val="18"/>
              </w:rPr>
            </w:pPr>
          </w:p>
        </w:tc>
        <w:tc>
          <w:tcPr>
            <w:tcW w:w="1135" w:type="pct"/>
            <w:shd w:val="clear" w:color="auto" w:fill="auto"/>
            <w:vAlign w:val="center"/>
          </w:tcPr>
          <w:p w14:paraId="4C179675" w14:textId="77777777" w:rsidR="000F7DCB" w:rsidRPr="00004C08" w:rsidRDefault="000F7DCB" w:rsidP="0088367B">
            <w:pPr>
              <w:jc w:val="center"/>
              <w:rPr>
                <w:rFonts w:eastAsia="新宋体"/>
                <w:sz w:val="18"/>
                <w:szCs w:val="18"/>
              </w:rPr>
            </w:pPr>
            <w:r w:rsidRPr="00004C08">
              <w:rPr>
                <w:rFonts w:eastAsia="新宋体"/>
                <w:sz w:val="18"/>
                <w:szCs w:val="18"/>
              </w:rPr>
              <w:t>密实</w:t>
            </w:r>
          </w:p>
        </w:tc>
        <w:tc>
          <w:tcPr>
            <w:tcW w:w="858" w:type="pct"/>
            <w:shd w:val="clear" w:color="auto" w:fill="auto"/>
            <w:vAlign w:val="center"/>
          </w:tcPr>
          <w:p w14:paraId="3FF3DEB2" w14:textId="77777777" w:rsidR="000F7DCB" w:rsidRPr="00004C08" w:rsidRDefault="000F7DCB" w:rsidP="0088367B">
            <w:pPr>
              <w:jc w:val="center"/>
              <w:rPr>
                <w:rFonts w:eastAsia="新宋体"/>
                <w:sz w:val="18"/>
                <w:szCs w:val="18"/>
              </w:rPr>
            </w:pPr>
            <w:r w:rsidRPr="00004C08">
              <w:rPr>
                <w:rFonts w:eastAsia="新宋体" w:hint="eastAsia"/>
                <w:sz w:val="18"/>
                <w:szCs w:val="18"/>
              </w:rPr>
              <w:t>1.4~1.8</w:t>
            </w:r>
          </w:p>
        </w:tc>
        <w:tc>
          <w:tcPr>
            <w:tcW w:w="965" w:type="pct"/>
            <w:shd w:val="clear" w:color="auto" w:fill="auto"/>
            <w:vAlign w:val="center"/>
          </w:tcPr>
          <w:p w14:paraId="09B3247D" w14:textId="77777777" w:rsidR="000F7DCB" w:rsidRPr="00004C08" w:rsidRDefault="000F7DCB" w:rsidP="0088367B">
            <w:pPr>
              <w:jc w:val="center"/>
              <w:rPr>
                <w:rFonts w:eastAsia="新宋体"/>
                <w:sz w:val="18"/>
                <w:szCs w:val="18"/>
              </w:rPr>
            </w:pPr>
            <w:r w:rsidRPr="00004C08">
              <w:rPr>
                <w:rFonts w:eastAsia="新宋体" w:hint="eastAsia"/>
                <w:sz w:val="18"/>
                <w:szCs w:val="18"/>
              </w:rPr>
              <w:t>1.3~1.6</w:t>
            </w:r>
          </w:p>
        </w:tc>
        <w:tc>
          <w:tcPr>
            <w:tcW w:w="1288" w:type="pct"/>
            <w:shd w:val="clear" w:color="auto" w:fill="auto"/>
            <w:vAlign w:val="center"/>
          </w:tcPr>
          <w:p w14:paraId="388B9060" w14:textId="77777777" w:rsidR="000F7DCB" w:rsidRPr="00004C08" w:rsidRDefault="000F7DCB" w:rsidP="0088367B">
            <w:pPr>
              <w:jc w:val="center"/>
              <w:rPr>
                <w:rFonts w:eastAsia="新宋体"/>
                <w:sz w:val="18"/>
                <w:szCs w:val="18"/>
              </w:rPr>
            </w:pPr>
            <w:r w:rsidRPr="00004C08">
              <w:rPr>
                <w:rFonts w:eastAsia="新宋体" w:hint="eastAsia"/>
                <w:sz w:val="18"/>
                <w:szCs w:val="18"/>
              </w:rPr>
              <w:t>0.6~1.0</w:t>
            </w:r>
          </w:p>
        </w:tc>
      </w:tr>
      <w:tr w:rsidR="000F7DCB" w:rsidRPr="00004C08" w14:paraId="1B1B39A5" w14:textId="77777777" w:rsidTr="0088367B">
        <w:trPr>
          <w:trHeight w:val="20"/>
        </w:trPr>
        <w:tc>
          <w:tcPr>
            <w:tcW w:w="752" w:type="pct"/>
            <w:shd w:val="clear" w:color="auto" w:fill="auto"/>
            <w:vAlign w:val="center"/>
          </w:tcPr>
          <w:p w14:paraId="5ADF5C6C" w14:textId="77777777" w:rsidR="000F7DCB" w:rsidRPr="00004C08" w:rsidRDefault="000F7DCB" w:rsidP="0088367B">
            <w:pPr>
              <w:jc w:val="center"/>
              <w:rPr>
                <w:rFonts w:eastAsia="新宋体"/>
                <w:sz w:val="18"/>
                <w:szCs w:val="18"/>
              </w:rPr>
            </w:pPr>
            <w:r w:rsidRPr="00004C08">
              <w:rPr>
                <w:rFonts w:eastAsia="新宋体" w:hint="eastAsia"/>
                <w:sz w:val="18"/>
                <w:szCs w:val="18"/>
              </w:rPr>
              <w:t>花岗岩</w:t>
            </w:r>
          </w:p>
          <w:p w14:paraId="45E98688" w14:textId="77777777" w:rsidR="000F7DCB" w:rsidRPr="00004C08" w:rsidRDefault="000F7DCB" w:rsidP="0088367B">
            <w:pPr>
              <w:jc w:val="center"/>
              <w:rPr>
                <w:rFonts w:eastAsia="新宋体"/>
                <w:sz w:val="18"/>
                <w:szCs w:val="18"/>
              </w:rPr>
            </w:pPr>
            <w:r w:rsidRPr="00004C08">
              <w:rPr>
                <w:rFonts w:eastAsia="新宋体" w:hint="eastAsia"/>
                <w:sz w:val="18"/>
                <w:szCs w:val="18"/>
              </w:rPr>
              <w:t>残积土</w:t>
            </w:r>
          </w:p>
        </w:tc>
        <w:tc>
          <w:tcPr>
            <w:tcW w:w="1135" w:type="pct"/>
            <w:shd w:val="clear" w:color="auto" w:fill="auto"/>
            <w:vAlign w:val="center"/>
          </w:tcPr>
          <w:p w14:paraId="2ADAED71" w14:textId="77777777" w:rsidR="000F7DCB" w:rsidRPr="00004C08" w:rsidRDefault="000F7DCB" w:rsidP="0088367B">
            <w:pPr>
              <w:jc w:val="center"/>
              <w:rPr>
                <w:rFonts w:eastAsia="新宋体"/>
                <w:sz w:val="18"/>
                <w:szCs w:val="18"/>
              </w:rPr>
            </w:pPr>
            <w:r w:rsidRPr="00004C08">
              <w:rPr>
                <w:rFonts w:eastAsia="新宋体" w:hint="eastAsia"/>
                <w:sz w:val="18"/>
                <w:szCs w:val="18"/>
              </w:rPr>
              <w:t>可塑</w:t>
            </w:r>
          </w:p>
          <w:p w14:paraId="2BD3E051" w14:textId="77777777" w:rsidR="000F7DCB" w:rsidRPr="00004C08" w:rsidRDefault="000F7DCB" w:rsidP="0088367B">
            <w:pPr>
              <w:jc w:val="center"/>
              <w:rPr>
                <w:rFonts w:eastAsia="新宋体"/>
                <w:sz w:val="18"/>
                <w:szCs w:val="18"/>
              </w:rPr>
            </w:pPr>
            <w:r w:rsidRPr="00004C08">
              <w:rPr>
                <w:rFonts w:eastAsia="新宋体" w:hint="eastAsia"/>
                <w:sz w:val="18"/>
                <w:szCs w:val="18"/>
              </w:rPr>
              <w:t>硬塑</w:t>
            </w:r>
          </w:p>
          <w:p w14:paraId="7A515C36" w14:textId="77777777" w:rsidR="000F7DCB" w:rsidRPr="00004C08" w:rsidRDefault="000F7DCB" w:rsidP="0088367B">
            <w:pPr>
              <w:jc w:val="center"/>
              <w:rPr>
                <w:rFonts w:eastAsia="新宋体"/>
                <w:sz w:val="18"/>
                <w:szCs w:val="18"/>
              </w:rPr>
            </w:pPr>
            <w:r w:rsidRPr="00004C08">
              <w:rPr>
                <w:rFonts w:eastAsia="新宋体" w:hint="eastAsia"/>
                <w:sz w:val="18"/>
                <w:szCs w:val="18"/>
              </w:rPr>
              <w:t>坚硬</w:t>
            </w:r>
          </w:p>
        </w:tc>
        <w:tc>
          <w:tcPr>
            <w:tcW w:w="858" w:type="pct"/>
            <w:shd w:val="clear" w:color="auto" w:fill="auto"/>
            <w:vAlign w:val="center"/>
          </w:tcPr>
          <w:p w14:paraId="1E4B8D30" w14:textId="77777777" w:rsidR="000F7DCB" w:rsidRPr="00004C08" w:rsidRDefault="000F7DCB" w:rsidP="0088367B">
            <w:pPr>
              <w:jc w:val="center"/>
              <w:rPr>
                <w:rFonts w:eastAsia="新宋体"/>
                <w:sz w:val="18"/>
                <w:szCs w:val="18"/>
              </w:rPr>
            </w:pPr>
            <w:r w:rsidRPr="00004C08">
              <w:rPr>
                <w:rFonts w:eastAsia="新宋体" w:hint="eastAsia"/>
                <w:sz w:val="18"/>
                <w:szCs w:val="18"/>
              </w:rPr>
              <w:t>1.2~1.5</w:t>
            </w:r>
          </w:p>
          <w:p w14:paraId="537430CB" w14:textId="77777777" w:rsidR="000F7DCB" w:rsidRPr="00004C08" w:rsidRDefault="000F7DCB" w:rsidP="0088367B">
            <w:pPr>
              <w:jc w:val="center"/>
              <w:rPr>
                <w:rFonts w:eastAsia="新宋体"/>
                <w:sz w:val="18"/>
                <w:szCs w:val="18"/>
              </w:rPr>
            </w:pPr>
            <w:r w:rsidRPr="00004C08">
              <w:rPr>
                <w:rFonts w:eastAsia="新宋体" w:hint="eastAsia"/>
                <w:sz w:val="18"/>
                <w:szCs w:val="18"/>
              </w:rPr>
              <w:t>1.3~1.8</w:t>
            </w:r>
          </w:p>
          <w:p w14:paraId="2B80CB17" w14:textId="77777777" w:rsidR="000F7DCB" w:rsidRPr="00004C08" w:rsidRDefault="000F7DCB" w:rsidP="0088367B">
            <w:pPr>
              <w:jc w:val="center"/>
              <w:rPr>
                <w:rFonts w:eastAsia="新宋体"/>
                <w:sz w:val="18"/>
                <w:szCs w:val="18"/>
              </w:rPr>
            </w:pPr>
            <w:r w:rsidRPr="00004C08">
              <w:rPr>
                <w:rFonts w:eastAsia="新宋体" w:hint="eastAsia"/>
                <w:sz w:val="18"/>
                <w:szCs w:val="18"/>
              </w:rPr>
              <w:t>1.4~2.0</w:t>
            </w:r>
          </w:p>
        </w:tc>
        <w:tc>
          <w:tcPr>
            <w:tcW w:w="965" w:type="pct"/>
            <w:shd w:val="clear" w:color="auto" w:fill="auto"/>
            <w:vAlign w:val="center"/>
          </w:tcPr>
          <w:p w14:paraId="06FC080D" w14:textId="77777777" w:rsidR="000F7DCB" w:rsidRPr="00004C08" w:rsidRDefault="000F7DCB" w:rsidP="0088367B">
            <w:pPr>
              <w:jc w:val="center"/>
              <w:rPr>
                <w:rFonts w:eastAsia="新宋体"/>
                <w:sz w:val="18"/>
                <w:szCs w:val="18"/>
              </w:rPr>
            </w:pPr>
            <w:r w:rsidRPr="00004C08">
              <w:rPr>
                <w:rFonts w:eastAsia="新宋体" w:hint="eastAsia"/>
                <w:sz w:val="18"/>
                <w:szCs w:val="18"/>
              </w:rPr>
              <w:t>1.2~1.4</w:t>
            </w:r>
          </w:p>
          <w:p w14:paraId="0DCD9445" w14:textId="77777777" w:rsidR="000F7DCB" w:rsidRPr="00004C08" w:rsidRDefault="000F7DCB" w:rsidP="0088367B">
            <w:pPr>
              <w:jc w:val="center"/>
              <w:rPr>
                <w:rFonts w:eastAsia="新宋体"/>
                <w:sz w:val="18"/>
                <w:szCs w:val="18"/>
              </w:rPr>
            </w:pPr>
            <w:r w:rsidRPr="00004C08">
              <w:rPr>
                <w:rFonts w:eastAsia="新宋体" w:hint="eastAsia"/>
                <w:sz w:val="18"/>
                <w:szCs w:val="18"/>
              </w:rPr>
              <w:t>1.3~1.6</w:t>
            </w:r>
          </w:p>
          <w:p w14:paraId="22BDE1BA" w14:textId="77777777" w:rsidR="000F7DCB" w:rsidRPr="00004C08" w:rsidRDefault="000F7DCB" w:rsidP="0088367B">
            <w:pPr>
              <w:jc w:val="center"/>
              <w:rPr>
                <w:rFonts w:eastAsia="新宋体"/>
                <w:sz w:val="18"/>
                <w:szCs w:val="18"/>
              </w:rPr>
            </w:pPr>
            <w:r w:rsidRPr="00004C08">
              <w:rPr>
                <w:rFonts w:eastAsia="新宋体" w:hint="eastAsia"/>
                <w:sz w:val="18"/>
                <w:szCs w:val="18"/>
              </w:rPr>
              <w:t>1.4~1.8</w:t>
            </w:r>
          </w:p>
        </w:tc>
        <w:tc>
          <w:tcPr>
            <w:tcW w:w="1288" w:type="pct"/>
            <w:shd w:val="clear" w:color="auto" w:fill="auto"/>
            <w:vAlign w:val="center"/>
          </w:tcPr>
          <w:p w14:paraId="69895B0F" w14:textId="77777777" w:rsidR="000F7DCB" w:rsidRPr="00004C08" w:rsidRDefault="000F7DCB" w:rsidP="0088367B">
            <w:pPr>
              <w:jc w:val="center"/>
              <w:rPr>
                <w:rFonts w:eastAsia="新宋体"/>
                <w:sz w:val="18"/>
                <w:szCs w:val="18"/>
              </w:rPr>
            </w:pPr>
            <w:r w:rsidRPr="00004C08">
              <w:rPr>
                <w:rFonts w:eastAsia="新宋体" w:hint="eastAsia"/>
                <w:sz w:val="18"/>
                <w:szCs w:val="18"/>
              </w:rPr>
              <w:t>1.0~1.5</w:t>
            </w:r>
          </w:p>
          <w:p w14:paraId="55773B05" w14:textId="77777777" w:rsidR="000F7DCB" w:rsidRPr="00004C08" w:rsidRDefault="000F7DCB" w:rsidP="0088367B">
            <w:pPr>
              <w:jc w:val="center"/>
              <w:rPr>
                <w:rFonts w:eastAsia="新宋体"/>
                <w:sz w:val="18"/>
                <w:szCs w:val="18"/>
              </w:rPr>
            </w:pPr>
            <w:r w:rsidRPr="00004C08">
              <w:rPr>
                <w:rFonts w:eastAsia="新宋体" w:hint="eastAsia"/>
                <w:sz w:val="18"/>
                <w:szCs w:val="18"/>
              </w:rPr>
              <w:t>0.7~1.2</w:t>
            </w:r>
          </w:p>
          <w:p w14:paraId="5A201039" w14:textId="77777777" w:rsidR="000F7DCB" w:rsidRPr="00004C08" w:rsidRDefault="000F7DCB" w:rsidP="0088367B">
            <w:pPr>
              <w:jc w:val="center"/>
              <w:rPr>
                <w:rFonts w:eastAsia="新宋体"/>
                <w:sz w:val="18"/>
                <w:szCs w:val="18"/>
              </w:rPr>
            </w:pPr>
            <w:r w:rsidRPr="00004C08">
              <w:rPr>
                <w:rFonts w:eastAsia="新宋体" w:hint="eastAsia"/>
                <w:sz w:val="18"/>
                <w:szCs w:val="18"/>
              </w:rPr>
              <w:t>0.5~1.0</w:t>
            </w:r>
          </w:p>
        </w:tc>
      </w:tr>
      <w:tr w:rsidR="000F7DCB" w:rsidRPr="00004C08" w14:paraId="2121A1B0" w14:textId="77777777" w:rsidTr="0088367B">
        <w:trPr>
          <w:trHeight w:val="20"/>
        </w:trPr>
        <w:tc>
          <w:tcPr>
            <w:tcW w:w="752" w:type="pct"/>
            <w:shd w:val="clear" w:color="auto" w:fill="auto"/>
            <w:vAlign w:val="center"/>
          </w:tcPr>
          <w:p w14:paraId="7E7F27BC" w14:textId="77777777" w:rsidR="000F7DCB" w:rsidRPr="00004C08" w:rsidRDefault="000F7DCB" w:rsidP="0088367B">
            <w:pPr>
              <w:jc w:val="center"/>
              <w:rPr>
                <w:rFonts w:eastAsia="新宋体"/>
                <w:sz w:val="18"/>
                <w:szCs w:val="18"/>
              </w:rPr>
            </w:pPr>
            <w:r w:rsidRPr="00004C08">
              <w:rPr>
                <w:rFonts w:eastAsia="新宋体" w:hint="eastAsia"/>
                <w:sz w:val="18"/>
                <w:szCs w:val="18"/>
              </w:rPr>
              <w:t>风化岩</w:t>
            </w:r>
          </w:p>
        </w:tc>
        <w:tc>
          <w:tcPr>
            <w:tcW w:w="1135" w:type="pct"/>
            <w:shd w:val="clear" w:color="auto" w:fill="auto"/>
            <w:vAlign w:val="center"/>
          </w:tcPr>
          <w:p w14:paraId="6F244B5C" w14:textId="77777777" w:rsidR="000F7DCB" w:rsidRPr="00004C08" w:rsidRDefault="000F7DCB" w:rsidP="0088367B">
            <w:pPr>
              <w:jc w:val="center"/>
              <w:rPr>
                <w:rFonts w:eastAsia="新宋体"/>
                <w:sz w:val="18"/>
                <w:szCs w:val="18"/>
              </w:rPr>
            </w:pPr>
            <w:r w:rsidRPr="00004C08">
              <w:rPr>
                <w:rFonts w:eastAsia="新宋体" w:hint="eastAsia"/>
                <w:sz w:val="18"/>
                <w:szCs w:val="18"/>
              </w:rPr>
              <w:t>全风化</w:t>
            </w:r>
          </w:p>
          <w:p w14:paraId="5E6BF032" w14:textId="77777777" w:rsidR="000F7DCB" w:rsidRPr="00004C08" w:rsidRDefault="000F7DCB" w:rsidP="0088367B">
            <w:pPr>
              <w:jc w:val="center"/>
              <w:rPr>
                <w:rFonts w:eastAsia="新宋体"/>
                <w:sz w:val="18"/>
                <w:szCs w:val="18"/>
              </w:rPr>
            </w:pPr>
            <w:r w:rsidRPr="00004C08">
              <w:rPr>
                <w:rFonts w:eastAsia="新宋体" w:hint="eastAsia"/>
                <w:sz w:val="18"/>
                <w:szCs w:val="18"/>
              </w:rPr>
              <w:t>强风化</w:t>
            </w:r>
          </w:p>
        </w:tc>
        <w:tc>
          <w:tcPr>
            <w:tcW w:w="858" w:type="pct"/>
            <w:shd w:val="clear" w:color="auto" w:fill="auto"/>
            <w:vAlign w:val="center"/>
          </w:tcPr>
          <w:p w14:paraId="6DEA9E08" w14:textId="77777777" w:rsidR="000F7DCB" w:rsidRPr="00004C08" w:rsidRDefault="000F7DCB" w:rsidP="0088367B">
            <w:pPr>
              <w:jc w:val="center"/>
              <w:rPr>
                <w:rFonts w:eastAsia="新宋体"/>
                <w:sz w:val="18"/>
                <w:szCs w:val="18"/>
              </w:rPr>
            </w:pPr>
            <w:r w:rsidRPr="00004C08">
              <w:rPr>
                <w:rFonts w:eastAsia="新宋体" w:hint="eastAsia"/>
                <w:sz w:val="18"/>
                <w:szCs w:val="18"/>
              </w:rPr>
              <w:t>1.4~1.8</w:t>
            </w:r>
          </w:p>
          <w:p w14:paraId="5CBD7A03" w14:textId="77777777" w:rsidR="000F7DCB" w:rsidRPr="00004C08" w:rsidRDefault="000F7DCB" w:rsidP="0088367B">
            <w:pPr>
              <w:jc w:val="center"/>
              <w:rPr>
                <w:rFonts w:eastAsia="新宋体"/>
                <w:sz w:val="18"/>
                <w:szCs w:val="18"/>
              </w:rPr>
            </w:pPr>
            <w:r w:rsidRPr="00004C08">
              <w:rPr>
                <w:rFonts w:eastAsia="新宋体" w:hint="eastAsia"/>
                <w:sz w:val="18"/>
                <w:szCs w:val="18"/>
              </w:rPr>
              <w:t>1.6~2.0</w:t>
            </w:r>
          </w:p>
        </w:tc>
        <w:tc>
          <w:tcPr>
            <w:tcW w:w="965" w:type="pct"/>
            <w:shd w:val="clear" w:color="auto" w:fill="auto"/>
            <w:vAlign w:val="center"/>
          </w:tcPr>
          <w:p w14:paraId="6BFEAE83" w14:textId="77777777" w:rsidR="000F7DCB" w:rsidRPr="00004C08" w:rsidRDefault="000F7DCB" w:rsidP="0088367B">
            <w:pPr>
              <w:jc w:val="center"/>
              <w:rPr>
                <w:rFonts w:eastAsia="新宋体"/>
                <w:sz w:val="18"/>
                <w:szCs w:val="18"/>
              </w:rPr>
            </w:pPr>
            <w:r w:rsidRPr="00004C08">
              <w:rPr>
                <w:rFonts w:eastAsia="新宋体" w:hint="eastAsia"/>
                <w:sz w:val="18"/>
                <w:szCs w:val="18"/>
              </w:rPr>
              <w:t>1.4~1.8</w:t>
            </w:r>
          </w:p>
          <w:p w14:paraId="2479C73C" w14:textId="77777777" w:rsidR="000F7DCB" w:rsidRPr="00004C08" w:rsidRDefault="000F7DCB" w:rsidP="0088367B">
            <w:pPr>
              <w:jc w:val="center"/>
              <w:rPr>
                <w:rFonts w:eastAsia="新宋体"/>
                <w:sz w:val="18"/>
                <w:szCs w:val="18"/>
              </w:rPr>
            </w:pPr>
            <w:r w:rsidRPr="00004C08">
              <w:rPr>
                <w:rFonts w:eastAsia="新宋体" w:hint="eastAsia"/>
                <w:sz w:val="18"/>
                <w:szCs w:val="18"/>
              </w:rPr>
              <w:t>1.5~2.0</w:t>
            </w:r>
          </w:p>
        </w:tc>
        <w:tc>
          <w:tcPr>
            <w:tcW w:w="1288" w:type="pct"/>
            <w:shd w:val="clear" w:color="auto" w:fill="auto"/>
            <w:vAlign w:val="center"/>
          </w:tcPr>
          <w:p w14:paraId="6EDD1525" w14:textId="77777777" w:rsidR="000F7DCB" w:rsidRPr="00004C08" w:rsidRDefault="000F7DCB" w:rsidP="0088367B">
            <w:pPr>
              <w:jc w:val="center"/>
              <w:rPr>
                <w:rFonts w:eastAsia="新宋体"/>
                <w:sz w:val="18"/>
                <w:szCs w:val="18"/>
              </w:rPr>
            </w:pPr>
            <w:r w:rsidRPr="00004C08">
              <w:rPr>
                <w:rFonts w:eastAsia="新宋体" w:hint="eastAsia"/>
                <w:sz w:val="18"/>
                <w:szCs w:val="18"/>
              </w:rPr>
              <w:t>0.6~1.0</w:t>
            </w:r>
          </w:p>
          <w:p w14:paraId="3281302B" w14:textId="77777777" w:rsidR="000F7DCB" w:rsidRPr="00004C08" w:rsidRDefault="000F7DCB" w:rsidP="0088367B">
            <w:pPr>
              <w:jc w:val="center"/>
              <w:rPr>
                <w:rFonts w:eastAsia="新宋体"/>
                <w:sz w:val="18"/>
                <w:szCs w:val="18"/>
              </w:rPr>
            </w:pPr>
            <w:r w:rsidRPr="00004C08">
              <w:rPr>
                <w:rFonts w:eastAsia="新宋体" w:hint="eastAsia"/>
                <w:sz w:val="18"/>
                <w:szCs w:val="18"/>
              </w:rPr>
              <w:t>0.5~0.8</w:t>
            </w:r>
          </w:p>
        </w:tc>
      </w:tr>
    </w:tbl>
    <w:p w14:paraId="22449C07"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.9</w:t>
      </w:r>
      <w:r w:rsidRPr="00004C08">
        <w:rPr>
          <w:sz w:val="24"/>
          <w:szCs w:val="24"/>
        </w:rPr>
        <w:t xml:space="preserve">  </w:t>
      </w:r>
      <w:r w:rsidRPr="00004C08">
        <w:rPr>
          <w:rFonts w:hint="eastAsia"/>
          <w:sz w:val="24"/>
          <w:szCs w:val="24"/>
        </w:rPr>
        <w:t>土钉墙和复合土钉墙应进行整体稳定性验算，验算时应考虑开挖过程中各不利工况，其中复合土钉墙验算时宜考虑预应力锚杆、截水帷幕、微型桩等构件的抗力作用。</w:t>
      </w:r>
    </w:p>
    <w:p w14:paraId="3D229022"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w:t>
      </w:r>
      <w:r w:rsidRPr="00004C08">
        <w:rPr>
          <w:rFonts w:hint="eastAsia"/>
          <w:b/>
          <w:bCs/>
          <w:sz w:val="24"/>
          <w:szCs w:val="24"/>
        </w:rPr>
        <w:t>10</w:t>
      </w:r>
      <w:r w:rsidRPr="00004C08">
        <w:rPr>
          <w:sz w:val="24"/>
          <w:szCs w:val="24"/>
        </w:rPr>
        <w:t xml:space="preserve"> </w:t>
      </w:r>
      <w:r w:rsidRPr="00004C08">
        <w:rPr>
          <w:rFonts w:hint="eastAsia"/>
          <w:sz w:val="24"/>
          <w:szCs w:val="24"/>
        </w:rPr>
        <w:t xml:space="preserve"> </w:t>
      </w:r>
      <w:r w:rsidRPr="00004C08">
        <w:rPr>
          <w:rFonts w:hint="eastAsia"/>
          <w:sz w:val="24"/>
          <w:szCs w:val="24"/>
        </w:rPr>
        <w:t>土钉墙整体稳定性验算可采用圆弧滑动法，其中在简单地层采用圆弧滑动法验算时宜符合下列规定（图</w:t>
      </w:r>
      <w:r w:rsidRPr="00004C08">
        <w:rPr>
          <w:rFonts w:hint="eastAsia"/>
          <w:sz w:val="24"/>
          <w:szCs w:val="24"/>
        </w:rPr>
        <w:t>8.2</w:t>
      </w:r>
      <w:r w:rsidRPr="00004C08">
        <w:rPr>
          <w:sz w:val="24"/>
          <w:szCs w:val="24"/>
        </w:rPr>
        <w:t>.</w:t>
      </w:r>
      <w:r w:rsidRPr="00004C08">
        <w:rPr>
          <w:rFonts w:hint="eastAsia"/>
          <w:sz w:val="24"/>
          <w:szCs w:val="24"/>
        </w:rPr>
        <w:t>10</w:t>
      </w:r>
      <w:r w:rsidRPr="00004C08">
        <w:rPr>
          <w:rFonts w:hint="eastAsia"/>
          <w:sz w:val="24"/>
          <w:szCs w:val="24"/>
        </w:rPr>
        <w:t>）：</w:t>
      </w:r>
    </w:p>
    <w:p w14:paraId="72004F27" w14:textId="77777777" w:rsidR="000F7DCB" w:rsidRPr="00004C08" w:rsidRDefault="000F7DCB" w:rsidP="000F7DCB">
      <w:pPr>
        <w:spacing w:line="360" w:lineRule="auto"/>
        <w:jc w:val="center"/>
        <w:rPr>
          <w:color w:val="000000" w:themeColor="text1"/>
        </w:rPr>
      </w:pPr>
      <w:r w:rsidRPr="00004C08">
        <w:rPr>
          <w:noProof/>
        </w:rPr>
        <w:drawing>
          <wp:inline distT="0" distB="0" distL="114300" distR="114300" wp14:anchorId="7E39A47B" wp14:editId="04680536">
            <wp:extent cx="3860800" cy="2475230"/>
            <wp:effectExtent l="0" t="0" r="10160" b="8890"/>
            <wp:docPr id="1188031296"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8"/>
                    <pic:cNvPicPr>
                      <a:picLocks noChangeAspect="1"/>
                    </pic:cNvPicPr>
                  </pic:nvPicPr>
                  <pic:blipFill>
                    <a:blip r:embed="rId100"/>
                    <a:stretch>
                      <a:fillRect/>
                    </a:stretch>
                  </pic:blipFill>
                  <pic:spPr>
                    <a:xfrm>
                      <a:off x="0" y="0"/>
                      <a:ext cx="3860800" cy="2475230"/>
                    </a:xfrm>
                    <a:prstGeom prst="rect">
                      <a:avLst/>
                    </a:prstGeom>
                    <a:noFill/>
                    <a:ln>
                      <a:noFill/>
                    </a:ln>
                  </pic:spPr>
                </pic:pic>
              </a:graphicData>
            </a:graphic>
          </wp:inline>
        </w:drawing>
      </w:r>
    </w:p>
    <w:p w14:paraId="10E96D1A" w14:textId="77777777" w:rsidR="000F7DCB" w:rsidRPr="00004C08" w:rsidRDefault="000F7DCB" w:rsidP="000F7DCB">
      <w:pPr>
        <w:spacing w:line="360" w:lineRule="auto"/>
        <w:jc w:val="center"/>
        <w:rPr>
          <w:rFonts w:hAnsi="宋体" w:cs="宋体" w:hint="eastAsia"/>
          <w:sz w:val="24"/>
          <w:szCs w:val="24"/>
        </w:rPr>
      </w:pPr>
      <w:r w:rsidRPr="00004C08">
        <w:rPr>
          <w:rFonts w:hAnsi="宋体" w:cs="宋体" w:hint="eastAsia"/>
          <w:sz w:val="24"/>
          <w:szCs w:val="24"/>
        </w:rPr>
        <w:t>图</w:t>
      </w:r>
      <w:r w:rsidRPr="00004C08">
        <w:rPr>
          <w:rFonts w:hint="eastAsia"/>
          <w:sz w:val="24"/>
          <w:szCs w:val="24"/>
        </w:rPr>
        <w:t>8.2</w:t>
      </w:r>
      <w:r w:rsidRPr="00004C08">
        <w:rPr>
          <w:sz w:val="24"/>
          <w:szCs w:val="24"/>
        </w:rPr>
        <w:t>.</w:t>
      </w:r>
      <w:r w:rsidRPr="00004C08">
        <w:rPr>
          <w:rFonts w:hint="eastAsia"/>
          <w:sz w:val="24"/>
          <w:szCs w:val="24"/>
        </w:rPr>
        <w:t>10</w:t>
      </w:r>
      <w:r w:rsidRPr="00004C08">
        <w:rPr>
          <w:rFonts w:hAnsi="宋体" w:cs="宋体" w:hint="eastAsia"/>
          <w:sz w:val="24"/>
          <w:szCs w:val="24"/>
        </w:rPr>
        <w:t xml:space="preserve">　土钉墙整体稳定分析计算简图</w:t>
      </w:r>
    </w:p>
    <w:p w14:paraId="660B4181" w14:textId="77777777" w:rsidR="000F7DCB" w:rsidRPr="00004C08" w:rsidRDefault="000F7DCB" w:rsidP="000F7DCB">
      <w:pPr>
        <w:tabs>
          <w:tab w:val="left" w:pos="8280"/>
        </w:tabs>
        <w:spacing w:line="360" w:lineRule="auto"/>
        <w:ind w:right="28"/>
        <w:jc w:val="right"/>
        <w:rPr>
          <w:rFonts w:hAnsi="宋体" w:cs="宋体" w:hint="eastAsia"/>
          <w:sz w:val="24"/>
          <w:szCs w:val="24"/>
        </w:rPr>
      </w:pPr>
      <w:r w:rsidRPr="00004C08">
        <w:rPr>
          <w:sz w:val="24"/>
          <w:szCs w:val="24"/>
        </w:rPr>
        <w:t xml:space="preserve">  </w:t>
      </w:r>
      <w:r w:rsidRPr="00004C08">
        <w:rPr>
          <w:rFonts w:hAnsi="宋体" w:cs="宋体" w:hint="eastAsia"/>
          <w:sz w:val="24"/>
          <w:szCs w:val="24"/>
        </w:rPr>
        <w:t xml:space="preserve">　</w:t>
      </w:r>
      <w:r w:rsidRPr="00004C08">
        <w:rPr>
          <w:color w:val="000000"/>
          <w:position w:val="-60"/>
          <w:sz w:val="15"/>
          <w:szCs w:val="15"/>
        </w:rPr>
        <w:object w:dxaOrig="7037" w:dyaOrig="1107" w14:anchorId="7A25C869">
          <v:shape id="_x0000_i1061" type="#_x0000_t75" style="width:351.25pt;height:54.45pt" o:ole="">
            <v:imagedata r:id="rId101" o:title=""/>
          </v:shape>
          <o:OLEObject Type="Embed" ProgID="Equations" ShapeID="_x0000_i1061" DrawAspect="Content" ObjectID="_1787488975" r:id="rId102"/>
        </w:objec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10</w:t>
      </w:r>
      <w:r w:rsidRPr="00004C08">
        <w:rPr>
          <w:rFonts w:hAnsi="宋体" w:cs="宋体" w:hint="eastAsia"/>
          <w:sz w:val="24"/>
          <w:szCs w:val="24"/>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38"/>
        <w:gridCol w:w="777"/>
        <w:gridCol w:w="733"/>
        <w:gridCol w:w="5760"/>
      </w:tblGrid>
      <w:tr w:rsidR="000F7DCB" w:rsidRPr="00004C08" w14:paraId="3BE0D91B" w14:textId="77777777" w:rsidTr="0088367B">
        <w:tc>
          <w:tcPr>
            <w:tcW w:w="838" w:type="dxa"/>
            <w:tcBorders>
              <w:tl2br w:val="nil"/>
              <w:tr2bl w:val="nil"/>
            </w:tcBorders>
          </w:tcPr>
          <w:p w14:paraId="58DCE181" w14:textId="77777777" w:rsidR="000F7DCB" w:rsidRPr="00004C08" w:rsidRDefault="000F7DCB" w:rsidP="0088367B">
            <w:pPr>
              <w:spacing w:line="360" w:lineRule="auto"/>
              <w:rPr>
                <w:sz w:val="24"/>
              </w:rPr>
            </w:pPr>
            <w:r w:rsidRPr="00004C08">
              <w:rPr>
                <w:sz w:val="24"/>
              </w:rPr>
              <w:t>式中：</w:t>
            </w:r>
          </w:p>
        </w:tc>
        <w:tc>
          <w:tcPr>
            <w:tcW w:w="777" w:type="dxa"/>
            <w:tcBorders>
              <w:tl2br w:val="nil"/>
              <w:tr2bl w:val="nil"/>
            </w:tcBorders>
          </w:tcPr>
          <w:p w14:paraId="2CC4046E" w14:textId="77777777" w:rsidR="000F7DCB" w:rsidRPr="00004C08" w:rsidRDefault="000F7DCB" w:rsidP="0088367B">
            <w:pPr>
              <w:spacing w:line="360" w:lineRule="auto"/>
              <w:jc w:val="right"/>
              <w:rPr>
                <w:sz w:val="24"/>
              </w:rPr>
            </w:pPr>
            <w:r w:rsidRPr="00004C08">
              <w:rPr>
                <w:i/>
                <w:color w:val="000000"/>
              </w:rPr>
              <w:t>K</w:t>
            </w:r>
            <w:r w:rsidRPr="00004C08">
              <w:rPr>
                <w:rFonts w:hint="eastAsia"/>
                <w:iCs/>
                <w:color w:val="000000"/>
                <w:vertAlign w:val="subscript"/>
              </w:rPr>
              <w:t>s</w:t>
            </w:r>
          </w:p>
        </w:tc>
        <w:tc>
          <w:tcPr>
            <w:tcW w:w="733" w:type="dxa"/>
            <w:tcBorders>
              <w:tl2br w:val="nil"/>
              <w:tr2bl w:val="nil"/>
            </w:tcBorders>
          </w:tcPr>
          <w:p w14:paraId="76EABF62" w14:textId="77777777" w:rsidR="000F7DCB" w:rsidRPr="00004C08" w:rsidRDefault="000F7DCB" w:rsidP="0088367B">
            <w:pPr>
              <w:spacing w:line="360" w:lineRule="auto"/>
              <w:rPr>
                <w:sz w:val="24"/>
              </w:rPr>
            </w:pPr>
            <w:r w:rsidRPr="00004C08">
              <w:rPr>
                <w:sz w:val="24"/>
              </w:rPr>
              <w:t>——</w:t>
            </w:r>
          </w:p>
        </w:tc>
        <w:tc>
          <w:tcPr>
            <w:tcW w:w="5760" w:type="dxa"/>
            <w:tcBorders>
              <w:tl2br w:val="nil"/>
              <w:tr2bl w:val="nil"/>
            </w:tcBorders>
          </w:tcPr>
          <w:p w14:paraId="26BD011F" w14:textId="77777777" w:rsidR="000F7DCB" w:rsidRPr="00004C08" w:rsidRDefault="000F7DCB" w:rsidP="0088367B">
            <w:pPr>
              <w:spacing w:line="360" w:lineRule="auto"/>
              <w:rPr>
                <w:sz w:val="24"/>
              </w:rPr>
            </w:pPr>
            <w:r w:rsidRPr="00004C08">
              <w:rPr>
                <w:rFonts w:hint="eastAsia"/>
                <w:color w:val="000000"/>
              </w:rPr>
              <w:t>土钉墙整体</w:t>
            </w:r>
            <w:r w:rsidRPr="00004C08">
              <w:rPr>
                <w:color w:val="000000"/>
              </w:rPr>
              <w:t>稳定安全系数</w:t>
            </w:r>
            <w:r w:rsidRPr="00004C08">
              <w:rPr>
                <w:rFonts w:hint="eastAsia"/>
                <w:color w:val="000000"/>
              </w:rPr>
              <w:t>，安全等级为一、二、三级的基坑分别不应低于</w:t>
            </w:r>
            <w:r w:rsidRPr="00004C08">
              <w:rPr>
                <w:rFonts w:hint="eastAsia"/>
                <w:color w:val="000000"/>
              </w:rPr>
              <w:t>1.30</w:t>
            </w:r>
            <w:r w:rsidRPr="00004C08">
              <w:rPr>
                <w:rFonts w:hint="eastAsia"/>
                <w:color w:val="000000"/>
              </w:rPr>
              <w:t>、</w:t>
            </w:r>
            <w:r w:rsidRPr="00004C08">
              <w:rPr>
                <w:rFonts w:hint="eastAsia"/>
                <w:color w:val="000000"/>
              </w:rPr>
              <w:t>1.25</w:t>
            </w:r>
            <w:r w:rsidRPr="00004C08">
              <w:rPr>
                <w:rFonts w:hint="eastAsia"/>
                <w:color w:val="000000"/>
              </w:rPr>
              <w:t>、</w:t>
            </w:r>
            <w:r w:rsidRPr="00004C08">
              <w:rPr>
                <w:rFonts w:hint="eastAsia"/>
                <w:color w:val="000000"/>
              </w:rPr>
              <w:t>1.20</w:t>
            </w:r>
            <w:r w:rsidRPr="00004C08">
              <w:rPr>
                <w:rFonts w:hAnsi="宋体" w:cs="宋体" w:hint="eastAsia"/>
                <w:szCs w:val="21"/>
              </w:rPr>
              <w:t>，施工阶段最不利工况验算时乘以</w:t>
            </w:r>
            <w:r w:rsidRPr="00004C08">
              <w:rPr>
                <w:szCs w:val="21"/>
              </w:rPr>
              <w:t>0.9</w:t>
            </w:r>
            <w:r w:rsidRPr="00004C08">
              <w:rPr>
                <w:rFonts w:hAnsi="宋体" w:cs="宋体" w:hint="eastAsia"/>
                <w:szCs w:val="21"/>
              </w:rPr>
              <w:t>系数</w:t>
            </w:r>
            <w:r w:rsidRPr="00004C08">
              <w:rPr>
                <w:rFonts w:hint="eastAsia"/>
                <w:szCs w:val="21"/>
              </w:rPr>
              <w:t>；</w:t>
            </w:r>
          </w:p>
        </w:tc>
      </w:tr>
      <w:tr w:rsidR="000F7DCB" w:rsidRPr="00004C08" w14:paraId="51DC5CD1" w14:textId="77777777" w:rsidTr="0088367B">
        <w:tc>
          <w:tcPr>
            <w:tcW w:w="838" w:type="dxa"/>
            <w:tcBorders>
              <w:tl2br w:val="nil"/>
              <w:tr2bl w:val="nil"/>
            </w:tcBorders>
          </w:tcPr>
          <w:p w14:paraId="3BF5A84A" w14:textId="77777777" w:rsidR="000F7DCB" w:rsidRPr="00004C08" w:rsidRDefault="000F7DCB" w:rsidP="0088367B">
            <w:pPr>
              <w:spacing w:line="360" w:lineRule="auto"/>
              <w:rPr>
                <w:sz w:val="24"/>
              </w:rPr>
            </w:pPr>
          </w:p>
        </w:tc>
        <w:tc>
          <w:tcPr>
            <w:tcW w:w="777" w:type="dxa"/>
            <w:tcBorders>
              <w:tl2br w:val="nil"/>
              <w:tr2bl w:val="nil"/>
            </w:tcBorders>
          </w:tcPr>
          <w:p w14:paraId="5A4603A9" w14:textId="77777777" w:rsidR="000F7DCB" w:rsidRPr="00004C08" w:rsidRDefault="000F7DCB" w:rsidP="0088367B">
            <w:pPr>
              <w:spacing w:line="360" w:lineRule="auto"/>
              <w:jc w:val="right"/>
              <w:rPr>
                <w:sz w:val="24"/>
              </w:rPr>
            </w:pPr>
            <w:r w:rsidRPr="00004C08">
              <w:rPr>
                <w:i/>
                <w:iCs/>
                <w:color w:val="000000"/>
              </w:rPr>
              <w:t>c</w:t>
            </w:r>
            <w:r w:rsidRPr="00004C08">
              <w:rPr>
                <w:color w:val="000000"/>
                <w:vertAlign w:val="subscript"/>
              </w:rPr>
              <w:t>i</w:t>
            </w:r>
            <w:r w:rsidRPr="00004C08">
              <w:rPr>
                <w:rFonts w:hint="eastAsia"/>
                <w:i/>
                <w:iCs/>
                <w:color w:val="000000"/>
              </w:rPr>
              <w:t>、</w:t>
            </w:r>
            <w:r w:rsidRPr="00004C08">
              <w:rPr>
                <w:i/>
                <w:iCs/>
                <w:color w:val="000000"/>
              </w:rPr>
              <w:t>φ</w:t>
            </w:r>
            <w:r w:rsidRPr="00004C08">
              <w:rPr>
                <w:color w:val="000000"/>
                <w:vertAlign w:val="subscript"/>
              </w:rPr>
              <w:t>i</w:t>
            </w:r>
          </w:p>
        </w:tc>
        <w:tc>
          <w:tcPr>
            <w:tcW w:w="733" w:type="dxa"/>
            <w:tcBorders>
              <w:tl2br w:val="nil"/>
              <w:tr2bl w:val="nil"/>
            </w:tcBorders>
          </w:tcPr>
          <w:p w14:paraId="4B074FFF" w14:textId="77777777" w:rsidR="000F7DCB" w:rsidRPr="00004C08" w:rsidRDefault="000F7DCB" w:rsidP="0088367B">
            <w:pPr>
              <w:spacing w:line="360" w:lineRule="auto"/>
              <w:rPr>
                <w:sz w:val="24"/>
              </w:rPr>
            </w:pPr>
            <w:r w:rsidRPr="00004C08">
              <w:rPr>
                <w:sz w:val="24"/>
              </w:rPr>
              <w:t>——</w:t>
            </w:r>
          </w:p>
        </w:tc>
        <w:tc>
          <w:tcPr>
            <w:tcW w:w="5760" w:type="dxa"/>
            <w:tcBorders>
              <w:tl2br w:val="nil"/>
              <w:tr2bl w:val="nil"/>
            </w:tcBorders>
          </w:tcPr>
          <w:p w14:paraId="7294CF29" w14:textId="77777777" w:rsidR="000F7DCB" w:rsidRPr="00004C08" w:rsidRDefault="000F7DCB" w:rsidP="0088367B">
            <w:pPr>
              <w:spacing w:line="360" w:lineRule="auto"/>
              <w:rPr>
                <w:sz w:val="24"/>
              </w:rPr>
            </w:pPr>
            <w:r w:rsidRPr="00004C08">
              <w:rPr>
                <w:color w:val="000000"/>
              </w:rPr>
              <w:t>第</w:t>
            </w:r>
            <w:r w:rsidRPr="00004C08">
              <w:rPr>
                <w:i/>
                <w:iCs/>
                <w:color w:val="000000"/>
              </w:rPr>
              <w:t>i</w:t>
            </w:r>
            <w:r w:rsidRPr="00004C08">
              <w:rPr>
                <w:color w:val="000000"/>
              </w:rPr>
              <w:t>条块滑动面粘聚力（</w:t>
            </w:r>
            <w:r w:rsidRPr="00004C08">
              <w:rPr>
                <w:color w:val="000000"/>
              </w:rPr>
              <w:t>kPa</w:t>
            </w:r>
            <w:r w:rsidRPr="00004C08">
              <w:rPr>
                <w:color w:val="000000"/>
              </w:rPr>
              <w:t>）</w:t>
            </w:r>
            <w:r w:rsidRPr="00004C08">
              <w:rPr>
                <w:rFonts w:hint="eastAsia"/>
                <w:color w:val="000000"/>
              </w:rPr>
              <w:t>、</w:t>
            </w:r>
            <w:r w:rsidRPr="00004C08">
              <w:rPr>
                <w:color w:val="000000"/>
              </w:rPr>
              <w:t>内摩擦角（</w:t>
            </w:r>
            <w:r w:rsidRPr="00004C08">
              <w:rPr>
                <w:color w:val="000000"/>
              </w:rPr>
              <w:t>°</w:t>
            </w:r>
            <w:r w:rsidRPr="00004C08">
              <w:rPr>
                <w:color w:val="000000"/>
              </w:rPr>
              <w:t>）</w:t>
            </w:r>
            <w:r w:rsidRPr="00004C08">
              <w:rPr>
                <w:rFonts w:hint="eastAsia"/>
                <w:color w:val="000000"/>
              </w:rPr>
              <w:t>，</w:t>
            </w:r>
            <w:r w:rsidRPr="00004C08">
              <w:rPr>
                <w:color w:val="000000"/>
              </w:rPr>
              <w:t>滑动面</w:t>
            </w:r>
            <w:r w:rsidRPr="00004C08">
              <w:rPr>
                <w:rFonts w:hint="eastAsia"/>
                <w:color w:val="000000"/>
              </w:rPr>
              <w:t>位于地下水位以下时取水下值；</w:t>
            </w:r>
          </w:p>
        </w:tc>
      </w:tr>
      <w:tr w:rsidR="000F7DCB" w:rsidRPr="00004C08" w14:paraId="0F7605FF" w14:textId="77777777" w:rsidTr="0088367B">
        <w:tc>
          <w:tcPr>
            <w:tcW w:w="838" w:type="dxa"/>
            <w:tcBorders>
              <w:tl2br w:val="nil"/>
              <w:tr2bl w:val="nil"/>
            </w:tcBorders>
          </w:tcPr>
          <w:p w14:paraId="0DE1A0C2" w14:textId="77777777" w:rsidR="000F7DCB" w:rsidRPr="00004C08" w:rsidRDefault="000F7DCB" w:rsidP="0088367B">
            <w:pPr>
              <w:spacing w:line="360" w:lineRule="auto"/>
              <w:rPr>
                <w:sz w:val="24"/>
              </w:rPr>
            </w:pPr>
          </w:p>
        </w:tc>
        <w:tc>
          <w:tcPr>
            <w:tcW w:w="777" w:type="dxa"/>
            <w:tcBorders>
              <w:tl2br w:val="nil"/>
              <w:tr2bl w:val="nil"/>
            </w:tcBorders>
          </w:tcPr>
          <w:p w14:paraId="23E0FC5C" w14:textId="77777777" w:rsidR="000F7DCB" w:rsidRPr="00004C08" w:rsidRDefault="000F7DCB" w:rsidP="0088367B">
            <w:pPr>
              <w:spacing w:line="360" w:lineRule="auto"/>
              <w:jc w:val="right"/>
              <w:rPr>
                <w:i/>
                <w:iCs/>
                <w:sz w:val="24"/>
              </w:rPr>
            </w:pPr>
            <w:r w:rsidRPr="00004C08">
              <w:rPr>
                <w:i/>
                <w:iCs/>
                <w:color w:val="000000"/>
              </w:rPr>
              <w:t>l</w:t>
            </w:r>
            <w:r w:rsidRPr="00004C08">
              <w:rPr>
                <w:color w:val="000000"/>
                <w:vertAlign w:val="subscript"/>
              </w:rPr>
              <w:t>i</w:t>
            </w:r>
          </w:p>
        </w:tc>
        <w:tc>
          <w:tcPr>
            <w:tcW w:w="733" w:type="dxa"/>
            <w:tcBorders>
              <w:tl2br w:val="nil"/>
              <w:tr2bl w:val="nil"/>
            </w:tcBorders>
          </w:tcPr>
          <w:p w14:paraId="093E0CA6" w14:textId="77777777" w:rsidR="000F7DCB" w:rsidRPr="00004C08" w:rsidRDefault="000F7DCB" w:rsidP="0088367B">
            <w:pPr>
              <w:spacing w:line="360" w:lineRule="auto"/>
              <w:rPr>
                <w:sz w:val="24"/>
              </w:rPr>
            </w:pPr>
            <w:r w:rsidRPr="00004C08">
              <w:rPr>
                <w:sz w:val="24"/>
              </w:rPr>
              <w:t>——</w:t>
            </w:r>
          </w:p>
        </w:tc>
        <w:tc>
          <w:tcPr>
            <w:tcW w:w="5760" w:type="dxa"/>
            <w:tcBorders>
              <w:tl2br w:val="nil"/>
              <w:tr2bl w:val="nil"/>
            </w:tcBorders>
          </w:tcPr>
          <w:p w14:paraId="2C77EAC3" w14:textId="77777777" w:rsidR="000F7DCB" w:rsidRPr="00004C08" w:rsidRDefault="000F7DCB" w:rsidP="0088367B">
            <w:pPr>
              <w:spacing w:line="360" w:lineRule="auto"/>
              <w:rPr>
                <w:sz w:val="24"/>
              </w:rPr>
            </w:pPr>
            <w:r w:rsidRPr="00004C08">
              <w:rPr>
                <w:color w:val="000000"/>
              </w:rPr>
              <w:t>第</w:t>
            </w:r>
            <w:r w:rsidRPr="00004C08">
              <w:rPr>
                <w:i/>
                <w:iCs/>
                <w:color w:val="000000"/>
              </w:rPr>
              <w:t>i</w:t>
            </w:r>
            <w:r w:rsidRPr="00004C08">
              <w:rPr>
                <w:color w:val="000000"/>
              </w:rPr>
              <w:t>条块滑动面</w:t>
            </w:r>
            <w:r w:rsidRPr="00004C08">
              <w:rPr>
                <w:rFonts w:hint="eastAsia"/>
                <w:color w:val="000000"/>
              </w:rPr>
              <w:t>弧线</w:t>
            </w:r>
            <w:r w:rsidRPr="00004C08">
              <w:rPr>
                <w:color w:val="000000"/>
              </w:rPr>
              <w:t>长度（</w:t>
            </w:r>
            <w:r w:rsidRPr="00004C08">
              <w:rPr>
                <w:color w:val="000000"/>
              </w:rPr>
              <w:t>m</w:t>
            </w:r>
            <w:r w:rsidRPr="00004C08">
              <w:rPr>
                <w:color w:val="000000"/>
              </w:rPr>
              <w:t>）；</w:t>
            </w:r>
          </w:p>
        </w:tc>
      </w:tr>
      <w:tr w:rsidR="000F7DCB" w:rsidRPr="00004C08" w14:paraId="32D5A86E" w14:textId="77777777" w:rsidTr="0088367B">
        <w:tc>
          <w:tcPr>
            <w:tcW w:w="838" w:type="dxa"/>
            <w:tcBorders>
              <w:tl2br w:val="nil"/>
              <w:tr2bl w:val="nil"/>
            </w:tcBorders>
          </w:tcPr>
          <w:p w14:paraId="3DD0C23B" w14:textId="77777777" w:rsidR="000F7DCB" w:rsidRPr="00004C08" w:rsidRDefault="000F7DCB" w:rsidP="0088367B">
            <w:pPr>
              <w:spacing w:line="360" w:lineRule="auto"/>
              <w:rPr>
                <w:sz w:val="24"/>
              </w:rPr>
            </w:pPr>
          </w:p>
        </w:tc>
        <w:tc>
          <w:tcPr>
            <w:tcW w:w="777" w:type="dxa"/>
            <w:tcBorders>
              <w:tl2br w:val="nil"/>
              <w:tr2bl w:val="nil"/>
            </w:tcBorders>
          </w:tcPr>
          <w:p w14:paraId="0CB82CED" w14:textId="77777777" w:rsidR="000F7DCB" w:rsidRPr="00004C08" w:rsidRDefault="000F7DCB" w:rsidP="0088367B">
            <w:pPr>
              <w:spacing w:line="360" w:lineRule="auto"/>
              <w:jc w:val="right"/>
              <w:rPr>
                <w:i/>
                <w:iCs/>
                <w:color w:val="000000"/>
                <w:sz w:val="24"/>
                <w:szCs w:val="21"/>
              </w:rPr>
            </w:pPr>
            <w:r w:rsidRPr="00004C08">
              <w:rPr>
                <w:rFonts w:hint="eastAsia"/>
                <w:i/>
                <w:iCs/>
                <w:color w:val="000000"/>
              </w:rPr>
              <w:t>W</w:t>
            </w:r>
            <w:r w:rsidRPr="00004C08">
              <w:rPr>
                <w:color w:val="000000"/>
                <w:vertAlign w:val="subscript"/>
              </w:rPr>
              <w:t>i</w:t>
            </w:r>
          </w:p>
        </w:tc>
        <w:tc>
          <w:tcPr>
            <w:tcW w:w="733" w:type="dxa"/>
            <w:tcBorders>
              <w:tl2br w:val="nil"/>
              <w:tr2bl w:val="nil"/>
            </w:tcBorders>
          </w:tcPr>
          <w:p w14:paraId="10A02B42" w14:textId="77777777" w:rsidR="000F7DCB" w:rsidRPr="00004C08" w:rsidRDefault="000F7DCB" w:rsidP="0088367B">
            <w:pPr>
              <w:spacing w:line="360" w:lineRule="auto"/>
              <w:rPr>
                <w:sz w:val="24"/>
                <w:szCs w:val="21"/>
              </w:rPr>
            </w:pPr>
            <w:r w:rsidRPr="00004C08">
              <w:rPr>
                <w:sz w:val="24"/>
              </w:rPr>
              <w:t>——</w:t>
            </w:r>
          </w:p>
        </w:tc>
        <w:tc>
          <w:tcPr>
            <w:tcW w:w="5760" w:type="dxa"/>
            <w:tcBorders>
              <w:tl2br w:val="nil"/>
              <w:tr2bl w:val="nil"/>
            </w:tcBorders>
          </w:tcPr>
          <w:p w14:paraId="6BA84E6D" w14:textId="77777777" w:rsidR="000F7DCB" w:rsidRPr="00004C08" w:rsidRDefault="000F7DCB" w:rsidP="0088367B">
            <w:pPr>
              <w:spacing w:line="360" w:lineRule="auto"/>
              <w:rPr>
                <w:color w:val="000000"/>
                <w:sz w:val="24"/>
                <w:szCs w:val="21"/>
              </w:rPr>
            </w:pPr>
            <w:r w:rsidRPr="00004C08">
              <w:rPr>
                <w:rFonts w:hAnsi="宋体" w:cs="宋体" w:hint="eastAsia"/>
                <w:szCs w:val="21"/>
              </w:rPr>
              <w:t>第</w:t>
            </w:r>
            <w:r w:rsidRPr="00004C08">
              <w:rPr>
                <w:i/>
                <w:iCs/>
                <w:szCs w:val="21"/>
              </w:rPr>
              <w:t>i</w:t>
            </w:r>
            <w:r w:rsidRPr="00004C08">
              <w:rPr>
                <w:rFonts w:hAnsi="宋体" w:cs="宋体" w:hint="eastAsia"/>
                <w:szCs w:val="21"/>
              </w:rPr>
              <w:t>条块重量，包括作用在第</w:t>
            </w:r>
            <w:r w:rsidRPr="00004C08">
              <w:rPr>
                <w:szCs w:val="21"/>
              </w:rPr>
              <w:t>i</w:t>
            </w:r>
            <w:r w:rsidRPr="00004C08">
              <w:rPr>
                <w:rFonts w:hAnsi="宋体" w:cs="宋体" w:hint="eastAsia"/>
                <w:szCs w:val="21"/>
              </w:rPr>
              <w:t>个土条上的各种附加荷载；</w:t>
            </w:r>
          </w:p>
        </w:tc>
      </w:tr>
      <w:tr w:rsidR="000F7DCB" w:rsidRPr="00004C08" w14:paraId="7CF479BC" w14:textId="77777777" w:rsidTr="0088367B">
        <w:tc>
          <w:tcPr>
            <w:tcW w:w="838" w:type="dxa"/>
            <w:tcBorders>
              <w:tl2br w:val="nil"/>
              <w:tr2bl w:val="nil"/>
            </w:tcBorders>
          </w:tcPr>
          <w:p w14:paraId="49AB4F1D" w14:textId="77777777" w:rsidR="000F7DCB" w:rsidRPr="00004C08" w:rsidRDefault="000F7DCB" w:rsidP="0088367B">
            <w:pPr>
              <w:spacing w:line="360" w:lineRule="auto"/>
              <w:rPr>
                <w:sz w:val="24"/>
              </w:rPr>
            </w:pPr>
          </w:p>
        </w:tc>
        <w:tc>
          <w:tcPr>
            <w:tcW w:w="777" w:type="dxa"/>
            <w:tcBorders>
              <w:tl2br w:val="nil"/>
              <w:tr2bl w:val="nil"/>
            </w:tcBorders>
          </w:tcPr>
          <w:p w14:paraId="4C06EC7E" w14:textId="77777777" w:rsidR="000F7DCB" w:rsidRPr="00004C08" w:rsidRDefault="000F7DCB" w:rsidP="0088367B">
            <w:pPr>
              <w:spacing w:line="360" w:lineRule="auto"/>
              <w:jc w:val="right"/>
              <w:rPr>
                <w:i/>
                <w:iCs/>
                <w:color w:val="000000"/>
                <w:szCs w:val="21"/>
              </w:rPr>
            </w:pPr>
            <w:r w:rsidRPr="00004C08">
              <w:rPr>
                <w:rFonts w:hint="eastAsia"/>
                <w:i/>
                <w:iCs/>
                <w:color w:val="000000"/>
                <w:szCs w:val="21"/>
              </w:rPr>
              <w:t>q</w:t>
            </w:r>
            <w:r w:rsidRPr="00004C08">
              <w:rPr>
                <w:rFonts w:hint="eastAsia"/>
                <w:color w:val="000000"/>
                <w:szCs w:val="21"/>
                <w:vertAlign w:val="subscript"/>
              </w:rPr>
              <w:t>i</w:t>
            </w:r>
          </w:p>
        </w:tc>
        <w:tc>
          <w:tcPr>
            <w:tcW w:w="733" w:type="dxa"/>
            <w:tcBorders>
              <w:tl2br w:val="nil"/>
              <w:tr2bl w:val="nil"/>
            </w:tcBorders>
          </w:tcPr>
          <w:p w14:paraId="40AB7943"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0D57D0DE" w14:textId="77777777" w:rsidR="000F7DCB" w:rsidRPr="00004C08" w:rsidRDefault="000F7DCB" w:rsidP="0088367B">
            <w:pPr>
              <w:spacing w:line="360" w:lineRule="auto"/>
              <w:rPr>
                <w:color w:val="000000"/>
                <w:szCs w:val="21"/>
              </w:rPr>
            </w:pPr>
            <w:r w:rsidRPr="00004C08">
              <w:rPr>
                <w:color w:val="000000"/>
                <w:szCs w:val="21"/>
              </w:rPr>
              <w:t>第</w:t>
            </w:r>
            <w:r w:rsidRPr="00004C08">
              <w:rPr>
                <w:i/>
                <w:iCs/>
                <w:color w:val="000000"/>
                <w:szCs w:val="21"/>
              </w:rPr>
              <w:t>i</w:t>
            </w:r>
            <w:r w:rsidRPr="00004C08">
              <w:rPr>
                <w:color w:val="000000"/>
                <w:szCs w:val="21"/>
              </w:rPr>
              <w:t>条块</w:t>
            </w:r>
            <w:r w:rsidRPr="00004C08">
              <w:rPr>
                <w:rFonts w:hint="eastAsia"/>
                <w:color w:val="000000"/>
                <w:szCs w:val="21"/>
              </w:rPr>
              <w:t>顶面及内部的竖向附加荷载（</w:t>
            </w:r>
            <w:r w:rsidRPr="00004C08">
              <w:rPr>
                <w:color w:val="000000"/>
                <w:szCs w:val="21"/>
              </w:rPr>
              <w:t>kN/m</w:t>
            </w:r>
            <w:r w:rsidRPr="00004C08">
              <w:rPr>
                <w:rFonts w:hint="eastAsia"/>
                <w:color w:val="000000"/>
                <w:szCs w:val="21"/>
                <w:vertAlign w:val="superscript"/>
              </w:rPr>
              <w:t>2</w:t>
            </w:r>
            <w:r w:rsidRPr="00004C08">
              <w:rPr>
                <w:rFonts w:hint="eastAsia"/>
                <w:color w:val="000000"/>
                <w:szCs w:val="21"/>
              </w:rPr>
              <w:t>）；</w:t>
            </w:r>
          </w:p>
        </w:tc>
      </w:tr>
      <w:tr w:rsidR="000F7DCB" w:rsidRPr="00004C08" w14:paraId="7F61ACBD" w14:textId="77777777" w:rsidTr="0088367B">
        <w:tc>
          <w:tcPr>
            <w:tcW w:w="838" w:type="dxa"/>
            <w:tcBorders>
              <w:tl2br w:val="nil"/>
              <w:tr2bl w:val="nil"/>
            </w:tcBorders>
          </w:tcPr>
          <w:p w14:paraId="49EF1E21" w14:textId="77777777" w:rsidR="000F7DCB" w:rsidRPr="00004C08" w:rsidRDefault="000F7DCB" w:rsidP="0088367B">
            <w:pPr>
              <w:spacing w:line="360" w:lineRule="auto"/>
              <w:rPr>
                <w:sz w:val="24"/>
              </w:rPr>
            </w:pPr>
          </w:p>
        </w:tc>
        <w:tc>
          <w:tcPr>
            <w:tcW w:w="777" w:type="dxa"/>
            <w:tcBorders>
              <w:tl2br w:val="nil"/>
              <w:tr2bl w:val="nil"/>
            </w:tcBorders>
          </w:tcPr>
          <w:p w14:paraId="7563A323" w14:textId="77777777" w:rsidR="000F7DCB" w:rsidRPr="00004C08" w:rsidRDefault="000F7DCB" w:rsidP="0088367B">
            <w:pPr>
              <w:spacing w:line="360" w:lineRule="auto"/>
              <w:jc w:val="right"/>
              <w:rPr>
                <w:i/>
                <w:iCs/>
                <w:szCs w:val="21"/>
              </w:rPr>
            </w:pPr>
            <w:r w:rsidRPr="00004C08">
              <w:rPr>
                <w:i/>
                <w:iCs/>
                <w:color w:val="000000"/>
                <w:szCs w:val="21"/>
              </w:rPr>
              <w:t>θ</w:t>
            </w:r>
            <w:r w:rsidRPr="00004C08">
              <w:rPr>
                <w:color w:val="000000"/>
                <w:szCs w:val="21"/>
                <w:vertAlign w:val="subscript"/>
              </w:rPr>
              <w:t>i</w:t>
            </w:r>
          </w:p>
        </w:tc>
        <w:tc>
          <w:tcPr>
            <w:tcW w:w="733" w:type="dxa"/>
            <w:tcBorders>
              <w:tl2br w:val="nil"/>
              <w:tr2bl w:val="nil"/>
            </w:tcBorders>
          </w:tcPr>
          <w:p w14:paraId="0A767D0A"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7EA79DE7" w14:textId="77777777" w:rsidR="000F7DCB" w:rsidRPr="00004C08" w:rsidRDefault="000F7DCB" w:rsidP="0088367B">
            <w:pPr>
              <w:spacing w:line="360" w:lineRule="auto"/>
              <w:rPr>
                <w:szCs w:val="21"/>
              </w:rPr>
            </w:pPr>
            <w:r w:rsidRPr="00004C08">
              <w:rPr>
                <w:color w:val="000000"/>
                <w:szCs w:val="21"/>
              </w:rPr>
              <w:t>第</w:t>
            </w:r>
            <w:r w:rsidRPr="00004C08">
              <w:rPr>
                <w:i/>
                <w:iCs/>
                <w:color w:val="000000"/>
                <w:szCs w:val="21"/>
              </w:rPr>
              <w:t>i</w:t>
            </w:r>
            <w:r w:rsidRPr="00004C08">
              <w:rPr>
                <w:color w:val="000000"/>
                <w:szCs w:val="21"/>
              </w:rPr>
              <w:t>条块滑动面</w:t>
            </w:r>
            <w:r w:rsidRPr="00004C08">
              <w:rPr>
                <w:rFonts w:hint="eastAsia"/>
                <w:color w:val="000000"/>
                <w:szCs w:val="21"/>
              </w:rPr>
              <w:t>弧线中点切线与水平线夹</w:t>
            </w:r>
            <w:r w:rsidRPr="00004C08">
              <w:rPr>
                <w:color w:val="000000"/>
                <w:szCs w:val="21"/>
              </w:rPr>
              <w:t>角（</w:t>
            </w:r>
            <w:r w:rsidRPr="00004C08">
              <w:rPr>
                <w:color w:val="000000"/>
                <w:szCs w:val="21"/>
              </w:rPr>
              <w:t>°</w:t>
            </w:r>
            <w:r w:rsidRPr="00004C08">
              <w:rPr>
                <w:color w:val="000000"/>
                <w:szCs w:val="21"/>
              </w:rPr>
              <w:t>）；</w:t>
            </w:r>
          </w:p>
        </w:tc>
      </w:tr>
      <w:tr w:rsidR="000F7DCB" w:rsidRPr="00004C08" w14:paraId="3E1409A1" w14:textId="77777777" w:rsidTr="0088367B">
        <w:tc>
          <w:tcPr>
            <w:tcW w:w="838" w:type="dxa"/>
            <w:tcBorders>
              <w:tl2br w:val="nil"/>
              <w:tr2bl w:val="nil"/>
            </w:tcBorders>
          </w:tcPr>
          <w:p w14:paraId="612CB862" w14:textId="77777777" w:rsidR="000F7DCB" w:rsidRPr="00004C08" w:rsidRDefault="000F7DCB" w:rsidP="0088367B">
            <w:pPr>
              <w:spacing w:line="360" w:lineRule="auto"/>
              <w:rPr>
                <w:sz w:val="24"/>
              </w:rPr>
            </w:pPr>
          </w:p>
        </w:tc>
        <w:tc>
          <w:tcPr>
            <w:tcW w:w="777" w:type="dxa"/>
            <w:tcBorders>
              <w:tl2br w:val="nil"/>
              <w:tr2bl w:val="nil"/>
            </w:tcBorders>
          </w:tcPr>
          <w:p w14:paraId="0BAA6CD5" w14:textId="77777777" w:rsidR="000F7DCB" w:rsidRPr="00004C08" w:rsidRDefault="000F7DCB" w:rsidP="0088367B">
            <w:pPr>
              <w:spacing w:line="360" w:lineRule="auto"/>
              <w:jc w:val="right"/>
              <w:rPr>
                <w:i/>
                <w:iCs/>
                <w:color w:val="000000"/>
                <w:szCs w:val="21"/>
              </w:rPr>
            </w:pPr>
            <w:r w:rsidRPr="00004C08">
              <w:rPr>
                <w:i/>
                <w:iCs/>
                <w:color w:val="000000"/>
                <w:szCs w:val="21"/>
              </w:rPr>
              <w:t>i</w:t>
            </w:r>
          </w:p>
        </w:tc>
        <w:tc>
          <w:tcPr>
            <w:tcW w:w="733" w:type="dxa"/>
            <w:tcBorders>
              <w:tl2br w:val="nil"/>
              <w:tr2bl w:val="nil"/>
            </w:tcBorders>
          </w:tcPr>
          <w:p w14:paraId="241DEA11"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2AA95AFB" w14:textId="77777777" w:rsidR="000F7DCB" w:rsidRPr="00004C08" w:rsidRDefault="000F7DCB" w:rsidP="0088367B">
            <w:pPr>
              <w:spacing w:line="360" w:lineRule="auto"/>
              <w:rPr>
                <w:color w:val="000000"/>
                <w:szCs w:val="21"/>
              </w:rPr>
            </w:pPr>
            <w:r w:rsidRPr="00004C08">
              <w:rPr>
                <w:color w:val="000000"/>
                <w:szCs w:val="21"/>
              </w:rPr>
              <w:t>计算条块号，从后方起编</w:t>
            </w:r>
            <w:r w:rsidRPr="00004C08">
              <w:rPr>
                <w:rFonts w:hint="eastAsia"/>
                <w:color w:val="000000"/>
                <w:szCs w:val="21"/>
              </w:rPr>
              <w:t>；</w:t>
            </w:r>
          </w:p>
        </w:tc>
      </w:tr>
      <w:tr w:rsidR="000F7DCB" w:rsidRPr="00004C08" w14:paraId="0CDAD5C4" w14:textId="77777777" w:rsidTr="0088367B">
        <w:tc>
          <w:tcPr>
            <w:tcW w:w="838" w:type="dxa"/>
            <w:tcBorders>
              <w:tl2br w:val="nil"/>
              <w:tr2bl w:val="nil"/>
            </w:tcBorders>
          </w:tcPr>
          <w:p w14:paraId="21C2330B" w14:textId="77777777" w:rsidR="000F7DCB" w:rsidRPr="00004C08" w:rsidRDefault="000F7DCB" w:rsidP="0088367B">
            <w:pPr>
              <w:spacing w:line="360" w:lineRule="auto"/>
              <w:rPr>
                <w:sz w:val="24"/>
              </w:rPr>
            </w:pPr>
          </w:p>
        </w:tc>
        <w:tc>
          <w:tcPr>
            <w:tcW w:w="777" w:type="dxa"/>
            <w:tcBorders>
              <w:tl2br w:val="nil"/>
              <w:tr2bl w:val="nil"/>
            </w:tcBorders>
          </w:tcPr>
          <w:p w14:paraId="322CE066" w14:textId="77777777" w:rsidR="000F7DCB" w:rsidRPr="00004C08" w:rsidRDefault="000F7DCB" w:rsidP="0088367B">
            <w:pPr>
              <w:spacing w:line="360" w:lineRule="auto"/>
              <w:jc w:val="right"/>
              <w:rPr>
                <w:i/>
                <w:color w:val="000000"/>
                <w:szCs w:val="21"/>
              </w:rPr>
            </w:pPr>
            <w:r w:rsidRPr="00004C08">
              <w:rPr>
                <w:rFonts w:hint="eastAsia"/>
                <w:iCs/>
                <w:color w:val="000000"/>
                <w:szCs w:val="21"/>
              </w:rPr>
              <w:t>1~</w:t>
            </w:r>
            <w:r w:rsidRPr="00004C08">
              <w:rPr>
                <w:rFonts w:hint="eastAsia"/>
                <w:i/>
                <w:color w:val="000000"/>
                <w:szCs w:val="21"/>
              </w:rPr>
              <w:t>m</w:t>
            </w:r>
            <w:r w:rsidRPr="00004C08">
              <w:rPr>
                <w:rFonts w:hint="eastAsia"/>
                <w:iCs/>
                <w:color w:val="000000"/>
                <w:szCs w:val="21"/>
              </w:rPr>
              <w:t>-1</w:t>
            </w:r>
          </w:p>
        </w:tc>
        <w:tc>
          <w:tcPr>
            <w:tcW w:w="733" w:type="dxa"/>
            <w:tcBorders>
              <w:tl2br w:val="nil"/>
              <w:tr2bl w:val="nil"/>
            </w:tcBorders>
          </w:tcPr>
          <w:p w14:paraId="7EA973C1"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45CAB6FD" w14:textId="77777777" w:rsidR="000F7DCB" w:rsidRPr="00004C08" w:rsidRDefault="000F7DCB" w:rsidP="0088367B">
            <w:pPr>
              <w:spacing w:line="360" w:lineRule="auto"/>
              <w:rPr>
                <w:color w:val="000000"/>
                <w:szCs w:val="21"/>
              </w:rPr>
            </w:pPr>
            <w:r w:rsidRPr="00004C08">
              <w:rPr>
                <w:rFonts w:hint="eastAsia"/>
                <w:color w:val="000000"/>
                <w:szCs w:val="21"/>
              </w:rPr>
              <w:t>下滑条块编号；</w:t>
            </w:r>
          </w:p>
        </w:tc>
      </w:tr>
      <w:tr w:rsidR="000F7DCB" w:rsidRPr="00004C08" w14:paraId="725E22B9" w14:textId="77777777" w:rsidTr="0088367B">
        <w:tc>
          <w:tcPr>
            <w:tcW w:w="838" w:type="dxa"/>
            <w:tcBorders>
              <w:tl2br w:val="nil"/>
              <w:tr2bl w:val="nil"/>
            </w:tcBorders>
          </w:tcPr>
          <w:p w14:paraId="4247691D" w14:textId="77777777" w:rsidR="000F7DCB" w:rsidRPr="00004C08" w:rsidRDefault="000F7DCB" w:rsidP="0088367B">
            <w:pPr>
              <w:spacing w:line="360" w:lineRule="auto"/>
              <w:rPr>
                <w:sz w:val="24"/>
              </w:rPr>
            </w:pPr>
          </w:p>
        </w:tc>
        <w:tc>
          <w:tcPr>
            <w:tcW w:w="777" w:type="dxa"/>
            <w:tcBorders>
              <w:tl2br w:val="nil"/>
              <w:tr2bl w:val="nil"/>
            </w:tcBorders>
          </w:tcPr>
          <w:p w14:paraId="48985E1E" w14:textId="77777777" w:rsidR="000F7DCB" w:rsidRPr="00004C08" w:rsidRDefault="000F7DCB" w:rsidP="0088367B">
            <w:pPr>
              <w:spacing w:line="360" w:lineRule="auto"/>
              <w:jc w:val="right"/>
              <w:rPr>
                <w:i/>
                <w:iCs/>
                <w:color w:val="000000"/>
                <w:szCs w:val="21"/>
              </w:rPr>
            </w:pPr>
            <w:r w:rsidRPr="00004C08">
              <w:rPr>
                <w:rFonts w:hint="eastAsia"/>
                <w:i/>
                <w:color w:val="000000"/>
                <w:szCs w:val="21"/>
              </w:rPr>
              <w:t>m</w:t>
            </w:r>
            <w:r w:rsidRPr="00004C08">
              <w:rPr>
                <w:rFonts w:hint="eastAsia"/>
                <w:iCs/>
                <w:color w:val="000000"/>
                <w:szCs w:val="21"/>
              </w:rPr>
              <w:t>~</w:t>
            </w:r>
            <w:r w:rsidRPr="00004C08">
              <w:rPr>
                <w:i/>
                <w:color w:val="000000"/>
                <w:szCs w:val="21"/>
              </w:rPr>
              <w:t>n</w:t>
            </w:r>
          </w:p>
        </w:tc>
        <w:tc>
          <w:tcPr>
            <w:tcW w:w="733" w:type="dxa"/>
            <w:tcBorders>
              <w:tl2br w:val="nil"/>
              <w:tr2bl w:val="nil"/>
            </w:tcBorders>
          </w:tcPr>
          <w:p w14:paraId="185F83E9"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23544169" w14:textId="77777777" w:rsidR="000F7DCB" w:rsidRPr="00004C08" w:rsidRDefault="000F7DCB" w:rsidP="0088367B">
            <w:pPr>
              <w:spacing w:line="360" w:lineRule="auto"/>
              <w:rPr>
                <w:color w:val="000000"/>
                <w:szCs w:val="21"/>
              </w:rPr>
            </w:pPr>
            <w:r w:rsidRPr="00004C08">
              <w:rPr>
                <w:rFonts w:hint="eastAsia"/>
                <w:color w:val="000000"/>
                <w:szCs w:val="21"/>
              </w:rPr>
              <w:t>抗滑</w:t>
            </w:r>
            <w:r w:rsidRPr="00004C08">
              <w:rPr>
                <w:color w:val="000000"/>
                <w:szCs w:val="21"/>
              </w:rPr>
              <w:t>条块</w:t>
            </w:r>
            <w:r w:rsidRPr="00004C08">
              <w:rPr>
                <w:rFonts w:hint="eastAsia"/>
                <w:color w:val="000000"/>
                <w:szCs w:val="21"/>
              </w:rPr>
              <w:t>编号；</w:t>
            </w:r>
          </w:p>
        </w:tc>
      </w:tr>
      <w:tr w:rsidR="000F7DCB" w:rsidRPr="00004C08" w14:paraId="33E7D1CF" w14:textId="77777777" w:rsidTr="0088367B">
        <w:tc>
          <w:tcPr>
            <w:tcW w:w="838" w:type="dxa"/>
            <w:tcBorders>
              <w:tl2br w:val="nil"/>
              <w:tr2bl w:val="nil"/>
            </w:tcBorders>
          </w:tcPr>
          <w:p w14:paraId="2066FB49" w14:textId="77777777" w:rsidR="000F7DCB" w:rsidRPr="00004C08" w:rsidRDefault="000F7DCB" w:rsidP="0088367B">
            <w:pPr>
              <w:spacing w:line="360" w:lineRule="auto"/>
              <w:rPr>
                <w:sz w:val="24"/>
              </w:rPr>
            </w:pPr>
          </w:p>
        </w:tc>
        <w:tc>
          <w:tcPr>
            <w:tcW w:w="777" w:type="dxa"/>
            <w:tcBorders>
              <w:tl2br w:val="nil"/>
              <w:tr2bl w:val="nil"/>
            </w:tcBorders>
          </w:tcPr>
          <w:p w14:paraId="29C2DE89" w14:textId="77777777" w:rsidR="000F7DCB" w:rsidRPr="00004C08" w:rsidRDefault="000F7DCB" w:rsidP="0088367B">
            <w:pPr>
              <w:spacing w:line="360" w:lineRule="auto"/>
              <w:jc w:val="right"/>
              <w:rPr>
                <w:i/>
                <w:iCs/>
                <w:color w:val="000000"/>
                <w:szCs w:val="21"/>
              </w:rPr>
            </w:pPr>
            <w:r w:rsidRPr="00004C08">
              <w:rPr>
                <w:i/>
                <w:iCs/>
                <w:szCs w:val="21"/>
              </w:rPr>
              <w:t>N</w:t>
            </w:r>
            <w:r w:rsidRPr="00004C08">
              <w:rPr>
                <w:i/>
                <w:iCs/>
                <w:szCs w:val="21"/>
                <w:vertAlign w:val="subscript"/>
              </w:rPr>
              <w:t>u,j</w:t>
            </w:r>
          </w:p>
        </w:tc>
        <w:tc>
          <w:tcPr>
            <w:tcW w:w="733" w:type="dxa"/>
            <w:tcBorders>
              <w:tl2br w:val="nil"/>
              <w:tr2bl w:val="nil"/>
            </w:tcBorders>
          </w:tcPr>
          <w:p w14:paraId="33DFFE65"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332F2D40"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层土钉在稳定区的极限抗拔力（</w:t>
            </w:r>
            <w:r w:rsidRPr="00004C08">
              <w:rPr>
                <w:rFonts w:hAnsi="宋体" w:cs="宋体" w:hint="eastAsia"/>
                <w:szCs w:val="21"/>
              </w:rPr>
              <w:t>kN</w:t>
            </w:r>
            <w:r w:rsidRPr="00004C08">
              <w:rPr>
                <w:rFonts w:hAnsi="宋体" w:cs="宋体" w:hint="eastAsia"/>
                <w:szCs w:val="21"/>
              </w:rPr>
              <w:t>）；</w:t>
            </w:r>
          </w:p>
        </w:tc>
      </w:tr>
      <w:tr w:rsidR="000F7DCB" w:rsidRPr="00004C08" w14:paraId="7721DBA8" w14:textId="77777777" w:rsidTr="0088367B">
        <w:tc>
          <w:tcPr>
            <w:tcW w:w="838" w:type="dxa"/>
            <w:tcBorders>
              <w:tl2br w:val="nil"/>
              <w:tr2bl w:val="nil"/>
            </w:tcBorders>
          </w:tcPr>
          <w:p w14:paraId="5F68B8B5" w14:textId="77777777" w:rsidR="000F7DCB" w:rsidRPr="00004C08" w:rsidRDefault="000F7DCB" w:rsidP="0088367B">
            <w:pPr>
              <w:spacing w:line="360" w:lineRule="auto"/>
              <w:rPr>
                <w:sz w:val="24"/>
              </w:rPr>
            </w:pPr>
          </w:p>
        </w:tc>
        <w:tc>
          <w:tcPr>
            <w:tcW w:w="777" w:type="dxa"/>
            <w:tcBorders>
              <w:tl2br w:val="nil"/>
              <w:tr2bl w:val="nil"/>
            </w:tcBorders>
          </w:tcPr>
          <w:p w14:paraId="4F82CEAC" w14:textId="77777777" w:rsidR="000F7DCB" w:rsidRPr="00004C08" w:rsidRDefault="000F7DCB" w:rsidP="0088367B">
            <w:pPr>
              <w:spacing w:line="360" w:lineRule="auto"/>
              <w:jc w:val="right"/>
              <w:rPr>
                <w:i/>
                <w:iCs/>
                <w:color w:val="000000"/>
                <w:szCs w:val="21"/>
              </w:rPr>
            </w:pPr>
            <w:r w:rsidRPr="00004C08">
              <w:rPr>
                <w:i/>
                <w:iCs/>
                <w:szCs w:val="21"/>
              </w:rPr>
              <w:t>α</w:t>
            </w:r>
            <w:r w:rsidRPr="00004C08">
              <w:rPr>
                <w:i/>
                <w:iCs/>
                <w:szCs w:val="21"/>
                <w:vertAlign w:val="subscript"/>
              </w:rPr>
              <w:t>j</w:t>
            </w:r>
          </w:p>
        </w:tc>
        <w:tc>
          <w:tcPr>
            <w:tcW w:w="733" w:type="dxa"/>
            <w:tcBorders>
              <w:tl2br w:val="nil"/>
              <w:tr2bl w:val="nil"/>
            </w:tcBorders>
          </w:tcPr>
          <w:p w14:paraId="683F6AEF"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63F6337B"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层土钉的倾角</w:t>
            </w:r>
            <w:r w:rsidRPr="00004C08">
              <w:rPr>
                <w:color w:val="000000"/>
                <w:szCs w:val="21"/>
              </w:rPr>
              <w:t>（</w:t>
            </w:r>
            <w:r w:rsidRPr="00004C08">
              <w:rPr>
                <w:color w:val="000000"/>
                <w:szCs w:val="21"/>
              </w:rPr>
              <w:t>°</w:t>
            </w:r>
            <w:r w:rsidRPr="00004C08">
              <w:rPr>
                <w:color w:val="000000"/>
                <w:szCs w:val="21"/>
              </w:rPr>
              <w:t>）</w:t>
            </w:r>
            <w:r w:rsidRPr="00004C08">
              <w:rPr>
                <w:rFonts w:hAnsi="宋体" w:cs="宋体" w:hint="eastAsia"/>
                <w:szCs w:val="21"/>
              </w:rPr>
              <w:t>；</w:t>
            </w:r>
          </w:p>
        </w:tc>
      </w:tr>
      <w:tr w:rsidR="000F7DCB" w:rsidRPr="00004C08" w14:paraId="5FD9D2FA" w14:textId="77777777" w:rsidTr="0088367B">
        <w:tc>
          <w:tcPr>
            <w:tcW w:w="838" w:type="dxa"/>
            <w:tcBorders>
              <w:tl2br w:val="nil"/>
              <w:tr2bl w:val="nil"/>
            </w:tcBorders>
          </w:tcPr>
          <w:p w14:paraId="68F4C466" w14:textId="77777777" w:rsidR="000F7DCB" w:rsidRPr="00004C08" w:rsidRDefault="000F7DCB" w:rsidP="0088367B">
            <w:pPr>
              <w:spacing w:line="360" w:lineRule="auto"/>
              <w:rPr>
                <w:sz w:val="24"/>
              </w:rPr>
            </w:pPr>
          </w:p>
        </w:tc>
        <w:tc>
          <w:tcPr>
            <w:tcW w:w="777" w:type="dxa"/>
            <w:tcBorders>
              <w:tl2br w:val="nil"/>
              <w:tr2bl w:val="nil"/>
            </w:tcBorders>
          </w:tcPr>
          <w:p w14:paraId="111F6D60" w14:textId="77777777" w:rsidR="000F7DCB" w:rsidRPr="00004C08" w:rsidRDefault="000F7DCB" w:rsidP="0088367B">
            <w:pPr>
              <w:spacing w:line="360" w:lineRule="auto"/>
              <w:jc w:val="right"/>
              <w:rPr>
                <w:i/>
                <w:iCs/>
                <w:color w:val="000000"/>
                <w:szCs w:val="21"/>
              </w:rPr>
            </w:pPr>
            <w:r w:rsidRPr="00004C08">
              <w:rPr>
                <w:i/>
                <w:iCs/>
                <w:szCs w:val="21"/>
              </w:rPr>
              <w:t>θ</w:t>
            </w:r>
            <w:r w:rsidRPr="00004C08">
              <w:rPr>
                <w:i/>
                <w:iCs/>
                <w:szCs w:val="21"/>
                <w:vertAlign w:val="subscript"/>
              </w:rPr>
              <w:t>j</w:t>
            </w:r>
          </w:p>
        </w:tc>
        <w:tc>
          <w:tcPr>
            <w:tcW w:w="733" w:type="dxa"/>
            <w:tcBorders>
              <w:tl2br w:val="nil"/>
              <w:tr2bl w:val="nil"/>
            </w:tcBorders>
          </w:tcPr>
          <w:p w14:paraId="7DB3BA10"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72F5EEDF"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层土钉与滑动弧面相交处，滑弧切线与水平线的夹角</w:t>
            </w:r>
            <w:r w:rsidRPr="00004C08">
              <w:rPr>
                <w:color w:val="000000"/>
                <w:szCs w:val="21"/>
              </w:rPr>
              <w:t>（</w:t>
            </w:r>
            <w:r w:rsidRPr="00004C08">
              <w:rPr>
                <w:color w:val="000000"/>
                <w:szCs w:val="21"/>
              </w:rPr>
              <w:t>°</w:t>
            </w:r>
            <w:r w:rsidRPr="00004C08">
              <w:rPr>
                <w:color w:val="000000"/>
                <w:szCs w:val="21"/>
              </w:rPr>
              <w:t>）</w:t>
            </w:r>
            <w:r w:rsidRPr="00004C08">
              <w:rPr>
                <w:rFonts w:hAnsi="宋体" w:cs="宋体" w:hint="eastAsia"/>
                <w:szCs w:val="21"/>
              </w:rPr>
              <w:t>；</w:t>
            </w:r>
          </w:p>
        </w:tc>
      </w:tr>
      <w:tr w:rsidR="000F7DCB" w:rsidRPr="00004C08" w14:paraId="70930811" w14:textId="77777777" w:rsidTr="0088367B">
        <w:tc>
          <w:tcPr>
            <w:tcW w:w="838" w:type="dxa"/>
            <w:tcBorders>
              <w:tl2br w:val="nil"/>
              <w:tr2bl w:val="nil"/>
            </w:tcBorders>
          </w:tcPr>
          <w:p w14:paraId="427FA54D" w14:textId="77777777" w:rsidR="000F7DCB" w:rsidRPr="00004C08" w:rsidRDefault="000F7DCB" w:rsidP="0088367B">
            <w:pPr>
              <w:spacing w:line="360" w:lineRule="auto"/>
              <w:rPr>
                <w:sz w:val="24"/>
              </w:rPr>
            </w:pPr>
          </w:p>
        </w:tc>
        <w:tc>
          <w:tcPr>
            <w:tcW w:w="777" w:type="dxa"/>
            <w:tcBorders>
              <w:tl2br w:val="nil"/>
              <w:tr2bl w:val="nil"/>
            </w:tcBorders>
          </w:tcPr>
          <w:p w14:paraId="35F544B4" w14:textId="77777777" w:rsidR="000F7DCB" w:rsidRPr="00004C08" w:rsidRDefault="000F7DCB" w:rsidP="0088367B">
            <w:pPr>
              <w:spacing w:line="360" w:lineRule="auto"/>
              <w:jc w:val="right"/>
              <w:rPr>
                <w:i/>
                <w:iCs/>
                <w:color w:val="000000"/>
                <w:szCs w:val="21"/>
              </w:rPr>
            </w:pPr>
            <w:r w:rsidRPr="00004C08">
              <w:rPr>
                <w:i/>
                <w:iCs/>
                <w:szCs w:val="21"/>
              </w:rPr>
              <w:t>s</w:t>
            </w:r>
            <w:r w:rsidRPr="00004C08">
              <w:rPr>
                <w:i/>
                <w:iCs/>
                <w:szCs w:val="21"/>
                <w:vertAlign w:val="subscript"/>
              </w:rPr>
              <w:t>x,j</w:t>
            </w:r>
          </w:p>
        </w:tc>
        <w:tc>
          <w:tcPr>
            <w:tcW w:w="733" w:type="dxa"/>
            <w:tcBorders>
              <w:tl2br w:val="nil"/>
              <w:tr2bl w:val="nil"/>
            </w:tcBorders>
          </w:tcPr>
          <w:p w14:paraId="1D597D0B"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0D1EC5B2"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层土钉的水平间距，间距不均匀时取平均值（</w:t>
            </w:r>
            <w:r w:rsidRPr="00004C08">
              <w:rPr>
                <w:rFonts w:hAnsi="宋体" w:cs="宋体" w:hint="eastAsia"/>
                <w:szCs w:val="21"/>
              </w:rPr>
              <w:t>m</w:t>
            </w:r>
            <w:r w:rsidRPr="00004C08">
              <w:rPr>
                <w:rFonts w:hAnsi="宋体" w:cs="宋体" w:hint="eastAsia"/>
                <w:szCs w:val="21"/>
              </w:rPr>
              <w:t>）；</w:t>
            </w:r>
          </w:p>
        </w:tc>
      </w:tr>
      <w:tr w:rsidR="000F7DCB" w:rsidRPr="00004C08" w14:paraId="132F9CB5" w14:textId="77777777" w:rsidTr="0088367B">
        <w:tc>
          <w:tcPr>
            <w:tcW w:w="838" w:type="dxa"/>
            <w:tcBorders>
              <w:tl2br w:val="nil"/>
              <w:tr2bl w:val="nil"/>
            </w:tcBorders>
          </w:tcPr>
          <w:p w14:paraId="53A95C2D" w14:textId="77777777" w:rsidR="000F7DCB" w:rsidRPr="00004C08" w:rsidRDefault="000F7DCB" w:rsidP="0088367B">
            <w:pPr>
              <w:spacing w:line="360" w:lineRule="auto"/>
              <w:rPr>
                <w:sz w:val="24"/>
              </w:rPr>
            </w:pPr>
          </w:p>
        </w:tc>
        <w:tc>
          <w:tcPr>
            <w:tcW w:w="777" w:type="dxa"/>
            <w:tcBorders>
              <w:tl2br w:val="nil"/>
              <w:tr2bl w:val="nil"/>
            </w:tcBorders>
          </w:tcPr>
          <w:p w14:paraId="234208AF" w14:textId="77777777" w:rsidR="000F7DCB" w:rsidRPr="00004C08" w:rsidRDefault="000F7DCB" w:rsidP="0088367B">
            <w:pPr>
              <w:spacing w:line="360" w:lineRule="auto"/>
              <w:jc w:val="right"/>
              <w:rPr>
                <w:i/>
                <w:iCs/>
                <w:color w:val="000000"/>
                <w:szCs w:val="21"/>
              </w:rPr>
            </w:pPr>
            <w:r w:rsidRPr="00004C08">
              <w:rPr>
                <w:rFonts w:hint="eastAsia"/>
                <w:i/>
                <w:iCs/>
                <w:color w:val="000000"/>
                <w:szCs w:val="21"/>
              </w:rPr>
              <w:t>R</w:t>
            </w:r>
          </w:p>
        </w:tc>
        <w:tc>
          <w:tcPr>
            <w:tcW w:w="733" w:type="dxa"/>
            <w:tcBorders>
              <w:tl2br w:val="nil"/>
              <w:tr2bl w:val="nil"/>
            </w:tcBorders>
          </w:tcPr>
          <w:p w14:paraId="3753EF5A" w14:textId="77777777" w:rsidR="000F7DCB" w:rsidRPr="00004C08" w:rsidRDefault="000F7DCB" w:rsidP="0088367B">
            <w:pPr>
              <w:spacing w:line="360" w:lineRule="auto"/>
              <w:rPr>
                <w:szCs w:val="21"/>
              </w:rPr>
            </w:pPr>
            <w:r w:rsidRPr="00004C08">
              <w:rPr>
                <w:szCs w:val="21"/>
              </w:rPr>
              <w:t>——</w:t>
            </w:r>
          </w:p>
        </w:tc>
        <w:tc>
          <w:tcPr>
            <w:tcW w:w="5760" w:type="dxa"/>
            <w:tcBorders>
              <w:tl2br w:val="nil"/>
              <w:tr2bl w:val="nil"/>
            </w:tcBorders>
          </w:tcPr>
          <w:p w14:paraId="2A121801" w14:textId="77777777" w:rsidR="000F7DCB" w:rsidRPr="00004C08" w:rsidRDefault="000F7DCB" w:rsidP="0088367B">
            <w:pPr>
              <w:spacing w:line="360" w:lineRule="auto"/>
              <w:rPr>
                <w:color w:val="000000"/>
                <w:szCs w:val="21"/>
              </w:rPr>
            </w:pPr>
            <w:r w:rsidRPr="00004C08">
              <w:rPr>
                <w:rFonts w:hint="eastAsia"/>
                <w:color w:val="000000"/>
                <w:szCs w:val="21"/>
              </w:rPr>
              <w:t>潜在滑动面圆弧半径（</w:t>
            </w:r>
            <w:r w:rsidRPr="00004C08">
              <w:rPr>
                <w:rFonts w:hint="eastAsia"/>
                <w:color w:val="000000"/>
                <w:szCs w:val="21"/>
              </w:rPr>
              <w:t>m</w:t>
            </w:r>
            <w:r w:rsidRPr="00004C08">
              <w:rPr>
                <w:rFonts w:hint="eastAsia"/>
                <w:color w:val="000000"/>
                <w:szCs w:val="21"/>
              </w:rPr>
              <w:t>）。</w:t>
            </w:r>
          </w:p>
        </w:tc>
      </w:tr>
    </w:tbl>
    <w:p w14:paraId="249B8407"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w:t>
      </w:r>
      <w:r w:rsidRPr="00004C08">
        <w:rPr>
          <w:rFonts w:hint="eastAsia"/>
          <w:b/>
          <w:bCs/>
          <w:sz w:val="24"/>
          <w:szCs w:val="24"/>
        </w:rPr>
        <w:t>11</w:t>
      </w:r>
      <w:r w:rsidRPr="00004C08">
        <w:rPr>
          <w:sz w:val="24"/>
          <w:szCs w:val="24"/>
        </w:rPr>
        <w:t xml:space="preserve"> </w:t>
      </w:r>
      <w:r w:rsidRPr="00004C08">
        <w:rPr>
          <w:rFonts w:hint="eastAsia"/>
          <w:sz w:val="24"/>
          <w:szCs w:val="24"/>
        </w:rPr>
        <w:t xml:space="preserve"> </w:t>
      </w:r>
      <w:r w:rsidRPr="00004C08">
        <w:rPr>
          <w:rFonts w:hint="eastAsia"/>
          <w:sz w:val="24"/>
          <w:szCs w:val="24"/>
        </w:rPr>
        <w:t>复合土钉墙整体稳定性验算可采用圆弧滑动法，其中在简单地层采用圆弧滑动法验算时宜符合下列规定（图</w:t>
      </w:r>
      <w:r w:rsidRPr="00004C08">
        <w:rPr>
          <w:rFonts w:hint="eastAsia"/>
          <w:sz w:val="24"/>
          <w:szCs w:val="24"/>
        </w:rPr>
        <w:t>8.2</w:t>
      </w:r>
      <w:r w:rsidRPr="00004C08">
        <w:rPr>
          <w:sz w:val="24"/>
          <w:szCs w:val="24"/>
        </w:rPr>
        <w:t>.</w:t>
      </w:r>
      <w:r w:rsidRPr="00004C08">
        <w:rPr>
          <w:rFonts w:hint="eastAsia"/>
          <w:sz w:val="24"/>
          <w:szCs w:val="24"/>
        </w:rPr>
        <w:t>11</w:t>
      </w:r>
      <w:r w:rsidRPr="00004C08">
        <w:rPr>
          <w:rFonts w:hint="eastAsia"/>
          <w:sz w:val="24"/>
          <w:szCs w:val="24"/>
        </w:rPr>
        <w:t>）：</w:t>
      </w:r>
    </w:p>
    <w:p w14:paraId="7D24C3D3" w14:textId="77777777" w:rsidR="000F7DCB" w:rsidRPr="00004C08" w:rsidRDefault="000F7DCB" w:rsidP="000F7DCB">
      <w:pPr>
        <w:spacing w:line="360" w:lineRule="auto"/>
        <w:jc w:val="center"/>
        <w:rPr>
          <w:color w:val="FF0000"/>
          <w:sz w:val="24"/>
          <w:szCs w:val="24"/>
        </w:rPr>
      </w:pPr>
      <w:r w:rsidRPr="00004C08">
        <w:rPr>
          <w:noProof/>
        </w:rPr>
        <w:drawing>
          <wp:inline distT="0" distB="0" distL="114300" distR="114300" wp14:anchorId="259CAC48" wp14:editId="0689FA76">
            <wp:extent cx="4678680" cy="3000375"/>
            <wp:effectExtent l="0" t="0" r="0" b="1905"/>
            <wp:docPr id="44949991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7"/>
                    <pic:cNvPicPr>
                      <a:picLocks noChangeAspect="1"/>
                    </pic:cNvPicPr>
                  </pic:nvPicPr>
                  <pic:blipFill>
                    <a:blip r:embed="rId103"/>
                    <a:stretch>
                      <a:fillRect/>
                    </a:stretch>
                  </pic:blipFill>
                  <pic:spPr>
                    <a:xfrm>
                      <a:off x="0" y="0"/>
                      <a:ext cx="4678680" cy="3000375"/>
                    </a:xfrm>
                    <a:prstGeom prst="rect">
                      <a:avLst/>
                    </a:prstGeom>
                    <a:noFill/>
                    <a:ln>
                      <a:noFill/>
                    </a:ln>
                  </pic:spPr>
                </pic:pic>
              </a:graphicData>
            </a:graphic>
          </wp:inline>
        </w:drawing>
      </w:r>
    </w:p>
    <w:p w14:paraId="06797A34" w14:textId="77777777" w:rsidR="000F7DCB" w:rsidRPr="00004C08" w:rsidRDefault="000F7DCB" w:rsidP="000F7DCB">
      <w:pPr>
        <w:spacing w:line="360" w:lineRule="auto"/>
        <w:jc w:val="center"/>
        <w:rPr>
          <w:sz w:val="24"/>
          <w:szCs w:val="24"/>
        </w:rPr>
      </w:pPr>
      <w:r w:rsidRPr="00004C08">
        <w:rPr>
          <w:rFonts w:hAnsi="宋体" w:cs="宋体" w:hint="eastAsia"/>
          <w:sz w:val="24"/>
          <w:szCs w:val="24"/>
        </w:rPr>
        <w:t>图</w:t>
      </w:r>
      <w:r w:rsidRPr="00004C08">
        <w:rPr>
          <w:rFonts w:hint="eastAsia"/>
          <w:sz w:val="24"/>
          <w:szCs w:val="24"/>
        </w:rPr>
        <w:t>8.2</w:t>
      </w:r>
      <w:r w:rsidRPr="00004C08">
        <w:rPr>
          <w:sz w:val="24"/>
          <w:szCs w:val="24"/>
        </w:rPr>
        <w:t>.</w:t>
      </w:r>
      <w:r w:rsidRPr="00004C08">
        <w:rPr>
          <w:rFonts w:hint="eastAsia"/>
          <w:sz w:val="24"/>
          <w:szCs w:val="24"/>
        </w:rPr>
        <w:t>11</w:t>
      </w:r>
      <w:r w:rsidRPr="00004C08">
        <w:rPr>
          <w:rFonts w:hAnsi="宋体" w:cs="宋体" w:hint="eastAsia"/>
          <w:sz w:val="24"/>
          <w:szCs w:val="24"/>
        </w:rPr>
        <w:t xml:space="preserve">　复合土钉墙整体稳定分析计算简图</w:t>
      </w:r>
    </w:p>
    <w:p w14:paraId="7D51DCCD" w14:textId="77777777" w:rsidR="000F7DCB" w:rsidRPr="00004C08" w:rsidRDefault="000F7DCB" w:rsidP="000F7DCB">
      <w:pPr>
        <w:tabs>
          <w:tab w:val="left" w:pos="8280"/>
        </w:tabs>
        <w:spacing w:line="360" w:lineRule="auto"/>
        <w:ind w:right="26" w:firstLineChars="257" w:firstLine="617"/>
        <w:jc w:val="right"/>
        <w:rPr>
          <w:sz w:val="24"/>
          <w:szCs w:val="24"/>
        </w:rPr>
      </w:pPr>
      <w:r w:rsidRPr="00004C08">
        <w:rPr>
          <w:noProof/>
          <w:position w:val="-10"/>
          <w:sz w:val="24"/>
          <w:szCs w:val="24"/>
        </w:rPr>
        <w:drawing>
          <wp:inline distT="0" distB="0" distL="0" distR="0" wp14:anchorId="765A2C19" wp14:editId="7C5AB3DD">
            <wp:extent cx="2634615" cy="238125"/>
            <wp:effectExtent l="0" t="0" r="0" b="8255"/>
            <wp:docPr id="7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Picture 19"/>
                    <pic:cNvPicPr>
                      <a:picLocks noChangeAspect="1" noChangeArrowheads="1"/>
                    </pic:cNvPicPr>
                  </pic:nvPicPr>
                  <pic:blipFill>
                    <a:blip r:embed="rId104"/>
                    <a:srcRect/>
                    <a:stretch>
                      <a:fillRect/>
                    </a:stretch>
                  </pic:blipFill>
                  <pic:spPr>
                    <a:xfrm>
                      <a:off x="0" y="0"/>
                      <a:ext cx="2634615" cy="238125"/>
                    </a:xfrm>
                    <a:prstGeom prst="rect">
                      <a:avLst/>
                    </a:prstGeom>
                    <a:noFill/>
                    <a:ln w="9525">
                      <a:noFill/>
                      <a:miter lim="800000"/>
                      <a:headEnd/>
                      <a:tailEnd/>
                    </a:ln>
                  </pic:spPr>
                </pic:pic>
              </a:graphicData>
            </a:graphic>
          </wp:inline>
        </w:drawing>
      </w:r>
      <w:r w:rsidRPr="00004C08">
        <w:rPr>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11</w:t>
      </w:r>
      <w:r w:rsidRPr="00004C08">
        <w:rPr>
          <w:sz w:val="24"/>
          <w:szCs w:val="24"/>
        </w:rPr>
        <w:t>-1</w:t>
      </w:r>
      <w:r w:rsidRPr="00004C08">
        <w:rPr>
          <w:rFonts w:hAnsi="宋体" w:cs="宋体" w:hint="eastAsia"/>
          <w:sz w:val="24"/>
          <w:szCs w:val="24"/>
        </w:rPr>
        <w:t>）</w:t>
      </w:r>
    </w:p>
    <w:p w14:paraId="4890A25A" w14:textId="77777777" w:rsidR="000F7DCB" w:rsidRPr="00004C08" w:rsidRDefault="000F7DCB" w:rsidP="000F7DCB">
      <w:pPr>
        <w:wordWrap w:val="0"/>
        <w:spacing w:line="360" w:lineRule="auto"/>
        <w:ind w:right="26" w:firstLineChars="257" w:firstLine="617"/>
        <w:jc w:val="right"/>
        <w:rPr>
          <w:sz w:val="24"/>
          <w:szCs w:val="24"/>
        </w:rPr>
      </w:pPr>
      <w:r w:rsidRPr="00004C08">
        <w:rPr>
          <w:rFonts w:hAnsi="宋体" w:cs="宋体" w:hint="eastAsia"/>
          <w:sz w:val="24"/>
          <w:szCs w:val="24"/>
        </w:rPr>
        <w:lastRenderedPageBreak/>
        <w:t xml:space="preserve">　</w:t>
      </w:r>
      <w:r w:rsidRPr="00004C08">
        <w:rPr>
          <w:color w:val="000000"/>
          <w:position w:val="-60"/>
          <w:sz w:val="15"/>
          <w:szCs w:val="15"/>
        </w:rPr>
        <w:object w:dxaOrig="3719" w:dyaOrig="1168" w14:anchorId="16864B8C">
          <v:shape id="_x0000_i1062" type="#_x0000_t75" style="width:185.95pt;height:58.25pt" o:ole="">
            <v:imagedata r:id="rId105" o:title=""/>
          </v:shape>
          <o:OLEObject Type="Embed" ProgID="Equations" ShapeID="_x0000_i1062" DrawAspect="Content" ObjectID="_1787488976" r:id="rId106"/>
        </w:object>
      </w:r>
      <w:r w:rsidRPr="00004C08">
        <w:rPr>
          <w:rFonts w:hAnsi="宋体" w:cs="宋体" w:hint="eastAsia"/>
          <w:sz w:val="24"/>
          <w:szCs w:val="24"/>
        </w:rPr>
        <w:t xml:space="preserve">　　</w:t>
      </w:r>
      <w:r w:rsidRPr="00004C08">
        <w:rPr>
          <w:rFonts w:hAnsi="宋体"/>
          <w:sz w:val="24"/>
          <w:szCs w:val="24"/>
        </w:rPr>
        <w:t xml:space="preserve">  </w:t>
      </w:r>
      <w:r w:rsidRPr="00004C08">
        <w:rPr>
          <w:rFonts w:hAnsi="宋体" w:cs="宋体" w:hint="eastAsia"/>
          <w:sz w:val="24"/>
          <w:szCs w:val="24"/>
        </w:rPr>
        <w:t xml:space="preserve">　　　</w:t>
      </w:r>
      <w:r w:rsidRPr="00004C08">
        <w:rPr>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11</w:t>
      </w:r>
      <w:r w:rsidRPr="00004C08">
        <w:rPr>
          <w:sz w:val="24"/>
          <w:szCs w:val="24"/>
        </w:rPr>
        <w:t>-2</w:t>
      </w:r>
      <w:r w:rsidRPr="00004C08">
        <w:rPr>
          <w:rFonts w:hAnsi="宋体" w:cs="宋体" w:hint="eastAsia"/>
          <w:sz w:val="24"/>
          <w:szCs w:val="24"/>
        </w:rPr>
        <w:t>）</w:t>
      </w:r>
    </w:p>
    <w:p w14:paraId="6FB13687" w14:textId="77777777" w:rsidR="000F7DCB" w:rsidRPr="00004C08" w:rsidRDefault="000F7DCB" w:rsidP="000F7DCB">
      <w:pPr>
        <w:spacing w:line="360" w:lineRule="auto"/>
        <w:ind w:right="26" w:firstLineChars="257" w:firstLine="385"/>
        <w:jc w:val="right"/>
        <w:rPr>
          <w:sz w:val="24"/>
          <w:szCs w:val="24"/>
        </w:rPr>
      </w:pPr>
      <w:r w:rsidRPr="00004C08">
        <w:rPr>
          <w:color w:val="000000"/>
          <w:position w:val="-60"/>
          <w:sz w:val="15"/>
          <w:szCs w:val="15"/>
        </w:rPr>
        <w:object w:dxaOrig="4794" w:dyaOrig="1047" w14:anchorId="390D06D0">
          <v:shape id="_x0000_i1063" type="#_x0000_t75" style="width:240.4pt;height:52.6pt" o:ole="">
            <v:imagedata r:id="rId107" o:title=""/>
          </v:shape>
          <o:OLEObject Type="Embed" ProgID="Equations" ShapeID="_x0000_i1063" DrawAspect="Content" ObjectID="_1787488977" r:id="rId108"/>
        </w:object>
      </w:r>
      <w:r w:rsidRPr="00004C08">
        <w:rPr>
          <w:sz w:val="24"/>
          <w:szCs w:val="24"/>
        </w:rPr>
        <w:t xml:space="preserve"> </w:t>
      </w:r>
      <w:r w:rsidRPr="00004C08">
        <w:rPr>
          <w:rFonts w:hint="eastAsia"/>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11</w:t>
      </w:r>
      <w:r w:rsidRPr="00004C08">
        <w:rPr>
          <w:sz w:val="24"/>
          <w:szCs w:val="24"/>
        </w:rPr>
        <w:t>-3</w:t>
      </w:r>
      <w:r w:rsidRPr="00004C08">
        <w:rPr>
          <w:rFonts w:hAnsi="宋体" w:cs="宋体" w:hint="eastAsia"/>
          <w:sz w:val="24"/>
          <w:szCs w:val="24"/>
        </w:rPr>
        <w:t>）</w:t>
      </w:r>
    </w:p>
    <w:p w14:paraId="7C85BF18" w14:textId="77777777" w:rsidR="000F7DCB" w:rsidRPr="00004C08" w:rsidRDefault="000F7DCB" w:rsidP="000F7DCB">
      <w:pPr>
        <w:spacing w:line="360" w:lineRule="auto"/>
        <w:ind w:right="26" w:firstLineChars="257" w:firstLine="385"/>
        <w:jc w:val="right"/>
        <w:rPr>
          <w:sz w:val="24"/>
          <w:szCs w:val="24"/>
        </w:rPr>
      </w:pPr>
      <w:r w:rsidRPr="00004C08">
        <w:rPr>
          <w:color w:val="000000"/>
          <w:position w:val="-60"/>
          <w:sz w:val="15"/>
          <w:szCs w:val="15"/>
        </w:rPr>
        <w:object w:dxaOrig="4775" w:dyaOrig="1047" w14:anchorId="43CB21F1">
          <v:shape id="_x0000_i1064" type="#_x0000_t75" style="width:238.55pt;height:52.6pt" o:ole="">
            <v:imagedata r:id="rId109" o:title=""/>
          </v:shape>
          <o:OLEObject Type="Embed" ProgID="Equations" ShapeID="_x0000_i1064" DrawAspect="Content" ObjectID="_1787488978" r:id="rId110"/>
        </w:object>
      </w:r>
      <w:r w:rsidRPr="00004C08">
        <w:rPr>
          <w:rFonts w:hint="eastAsia"/>
          <w:color w:val="000000"/>
          <w:position w:val="-60"/>
          <w:sz w:val="15"/>
          <w:szCs w:val="15"/>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11</w:t>
      </w:r>
      <w:r w:rsidRPr="00004C08">
        <w:rPr>
          <w:sz w:val="24"/>
          <w:szCs w:val="24"/>
        </w:rPr>
        <w:t>-4</w:t>
      </w:r>
      <w:r w:rsidRPr="00004C08">
        <w:rPr>
          <w:rFonts w:hAnsi="宋体" w:cs="宋体" w:hint="eastAsia"/>
          <w:sz w:val="24"/>
          <w:szCs w:val="24"/>
        </w:rPr>
        <w:t>）</w:t>
      </w:r>
    </w:p>
    <w:p w14:paraId="3200E4D8" w14:textId="77777777" w:rsidR="000F7DCB" w:rsidRPr="00004C08" w:rsidRDefault="000F7DCB" w:rsidP="000F7DCB">
      <w:pPr>
        <w:spacing w:line="360" w:lineRule="auto"/>
        <w:ind w:right="26" w:firstLineChars="257" w:firstLine="617"/>
        <w:jc w:val="right"/>
        <w:rPr>
          <w:sz w:val="24"/>
          <w:szCs w:val="24"/>
        </w:rPr>
      </w:pPr>
      <w:r w:rsidRPr="00004C08">
        <w:rPr>
          <w:sz w:val="24"/>
          <w:szCs w:val="24"/>
        </w:rPr>
        <w:t xml:space="preserve">  </w:t>
      </w:r>
      <w:r w:rsidRPr="00004C08">
        <w:rPr>
          <w:rFonts w:hAnsi="宋体" w:cs="宋体" w:hint="eastAsia"/>
          <w:sz w:val="24"/>
          <w:szCs w:val="24"/>
        </w:rPr>
        <w:t xml:space="preserve">　</w:t>
      </w:r>
      <w:r w:rsidRPr="00004C08">
        <w:rPr>
          <w:sz w:val="24"/>
          <w:szCs w:val="24"/>
        </w:rPr>
        <w:t xml:space="preserve">         </w:t>
      </w:r>
      <w:r w:rsidRPr="00004C08">
        <w:rPr>
          <w:color w:val="000000"/>
          <w:position w:val="-60"/>
          <w:sz w:val="15"/>
          <w:szCs w:val="15"/>
        </w:rPr>
        <w:object w:dxaOrig="1653" w:dyaOrig="987" w14:anchorId="62E20639">
          <v:shape id="_x0000_i1065" type="#_x0000_t75" style="width:82pt;height:49.45pt" o:ole="">
            <v:imagedata r:id="rId111" o:title=""/>
          </v:shape>
          <o:OLEObject Type="Embed" ProgID="Equations" ShapeID="_x0000_i1065" DrawAspect="Content" ObjectID="_1787488979" r:id="rId112"/>
        </w:object>
      </w:r>
      <w:r w:rsidRPr="00004C08">
        <w:rPr>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11</w:t>
      </w:r>
      <w:r w:rsidRPr="00004C08">
        <w:rPr>
          <w:sz w:val="24"/>
          <w:szCs w:val="24"/>
        </w:rPr>
        <w:t>-5</w:t>
      </w:r>
      <w:r w:rsidRPr="00004C08">
        <w:rPr>
          <w:rFonts w:hAnsi="宋体" w:cs="宋体" w:hint="eastAsia"/>
          <w:sz w:val="24"/>
          <w:szCs w:val="24"/>
        </w:rPr>
        <w:t>）</w:t>
      </w:r>
    </w:p>
    <w:p w14:paraId="67580650" w14:textId="77777777" w:rsidR="000F7DCB" w:rsidRPr="00004C08" w:rsidRDefault="000F7DCB" w:rsidP="000F7DCB">
      <w:pPr>
        <w:tabs>
          <w:tab w:val="left" w:pos="8280"/>
        </w:tabs>
        <w:spacing w:line="360" w:lineRule="auto"/>
        <w:ind w:right="26" w:firstLineChars="257" w:firstLine="385"/>
        <w:jc w:val="right"/>
        <w:rPr>
          <w:sz w:val="24"/>
          <w:szCs w:val="24"/>
        </w:rPr>
      </w:pPr>
      <w:r w:rsidRPr="00004C08">
        <w:rPr>
          <w:color w:val="000000"/>
          <w:position w:val="-60"/>
          <w:sz w:val="15"/>
          <w:szCs w:val="15"/>
        </w:rPr>
        <w:object w:dxaOrig="2037" w:dyaOrig="987" w14:anchorId="14159339">
          <v:shape id="_x0000_i1066" type="#_x0000_t75" style="width:102.05pt;height:49.45pt" o:ole="">
            <v:imagedata r:id="rId113" o:title=""/>
          </v:shape>
          <o:OLEObject Type="Embed" ProgID="Equations" ShapeID="_x0000_i1066" DrawAspect="Content" ObjectID="_1787488980" r:id="rId114"/>
        </w:object>
      </w:r>
      <w:r w:rsidRPr="00004C08">
        <w:rPr>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w:t>
      </w:r>
      <w:r w:rsidRPr="00004C08">
        <w:rPr>
          <w:rFonts w:hint="eastAsia"/>
          <w:sz w:val="24"/>
          <w:szCs w:val="24"/>
        </w:rPr>
        <w:t>11</w:t>
      </w:r>
      <w:r w:rsidRPr="00004C08">
        <w:rPr>
          <w:sz w:val="24"/>
          <w:szCs w:val="24"/>
        </w:rPr>
        <w:t>-6</w:t>
      </w:r>
      <w:r w:rsidRPr="00004C08">
        <w:rPr>
          <w:rFonts w:hAnsi="宋体" w:cs="宋体" w:hint="eastAsia"/>
          <w:sz w:val="24"/>
          <w:szCs w:val="24"/>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28"/>
        <w:gridCol w:w="573"/>
        <w:gridCol w:w="640"/>
        <w:gridCol w:w="6067"/>
      </w:tblGrid>
      <w:tr w:rsidR="000F7DCB" w:rsidRPr="00004C08" w14:paraId="7FA675B3" w14:textId="77777777" w:rsidTr="0088367B">
        <w:tc>
          <w:tcPr>
            <w:tcW w:w="828" w:type="dxa"/>
            <w:tcBorders>
              <w:tl2br w:val="nil"/>
              <w:tr2bl w:val="nil"/>
            </w:tcBorders>
          </w:tcPr>
          <w:p w14:paraId="36F70EB8" w14:textId="77777777" w:rsidR="000F7DCB" w:rsidRPr="00004C08" w:rsidRDefault="000F7DCB" w:rsidP="0088367B">
            <w:pPr>
              <w:spacing w:line="360" w:lineRule="auto"/>
              <w:rPr>
                <w:sz w:val="24"/>
              </w:rPr>
            </w:pPr>
            <w:r w:rsidRPr="00004C08">
              <w:rPr>
                <w:sz w:val="24"/>
              </w:rPr>
              <w:t>式中：</w:t>
            </w:r>
          </w:p>
        </w:tc>
        <w:tc>
          <w:tcPr>
            <w:tcW w:w="573" w:type="dxa"/>
            <w:tcBorders>
              <w:tl2br w:val="nil"/>
              <w:tr2bl w:val="nil"/>
            </w:tcBorders>
          </w:tcPr>
          <w:p w14:paraId="3EFC72A6" w14:textId="77777777" w:rsidR="000F7DCB" w:rsidRPr="00004C08" w:rsidRDefault="000F7DCB" w:rsidP="0088367B">
            <w:pPr>
              <w:spacing w:line="360" w:lineRule="auto"/>
              <w:jc w:val="right"/>
              <w:rPr>
                <w:sz w:val="24"/>
              </w:rPr>
            </w:pPr>
            <w:r w:rsidRPr="00004C08">
              <w:rPr>
                <w:i/>
                <w:color w:val="000000"/>
              </w:rPr>
              <w:t>K</w:t>
            </w:r>
            <w:r w:rsidRPr="00004C08">
              <w:rPr>
                <w:rFonts w:hint="eastAsia"/>
                <w:iCs/>
                <w:color w:val="000000"/>
                <w:vertAlign w:val="subscript"/>
              </w:rPr>
              <w:t>s</w:t>
            </w:r>
          </w:p>
        </w:tc>
        <w:tc>
          <w:tcPr>
            <w:tcW w:w="640" w:type="dxa"/>
            <w:tcBorders>
              <w:tl2br w:val="nil"/>
              <w:tr2bl w:val="nil"/>
            </w:tcBorders>
          </w:tcPr>
          <w:p w14:paraId="75C720EB" w14:textId="77777777" w:rsidR="000F7DCB" w:rsidRPr="00004C08" w:rsidRDefault="000F7DCB" w:rsidP="0088367B">
            <w:pPr>
              <w:spacing w:line="360" w:lineRule="auto"/>
              <w:rPr>
                <w:sz w:val="24"/>
              </w:rPr>
            </w:pPr>
            <w:r w:rsidRPr="00004C08">
              <w:rPr>
                <w:szCs w:val="21"/>
              </w:rPr>
              <w:t>——</w:t>
            </w:r>
          </w:p>
        </w:tc>
        <w:tc>
          <w:tcPr>
            <w:tcW w:w="6067" w:type="dxa"/>
            <w:tcBorders>
              <w:tl2br w:val="nil"/>
              <w:tr2bl w:val="nil"/>
            </w:tcBorders>
          </w:tcPr>
          <w:p w14:paraId="7346D6AC" w14:textId="77777777" w:rsidR="000F7DCB" w:rsidRPr="00004C08" w:rsidRDefault="000F7DCB" w:rsidP="0088367B">
            <w:pPr>
              <w:spacing w:line="360" w:lineRule="auto"/>
              <w:rPr>
                <w:szCs w:val="21"/>
              </w:rPr>
            </w:pPr>
            <w:r w:rsidRPr="00004C08">
              <w:rPr>
                <w:rFonts w:hint="eastAsia"/>
                <w:color w:val="000000"/>
                <w:szCs w:val="21"/>
              </w:rPr>
              <w:t>复合土钉墙整体</w:t>
            </w:r>
            <w:r w:rsidRPr="00004C08">
              <w:rPr>
                <w:color w:val="000000"/>
                <w:szCs w:val="21"/>
              </w:rPr>
              <w:t>稳定安全系数</w:t>
            </w:r>
            <w:r w:rsidRPr="00004C08">
              <w:rPr>
                <w:rFonts w:hint="eastAsia"/>
                <w:color w:val="000000"/>
                <w:szCs w:val="21"/>
              </w:rPr>
              <w:t>，安全等级为一、二、三级的基坑分别不应低于</w:t>
            </w:r>
            <w:r w:rsidRPr="00004C08">
              <w:rPr>
                <w:rFonts w:hint="eastAsia"/>
                <w:color w:val="000000"/>
                <w:szCs w:val="21"/>
              </w:rPr>
              <w:t>1.30</w:t>
            </w:r>
            <w:r w:rsidRPr="00004C08">
              <w:rPr>
                <w:rFonts w:hint="eastAsia"/>
                <w:color w:val="000000"/>
                <w:szCs w:val="21"/>
              </w:rPr>
              <w:t>、</w:t>
            </w:r>
            <w:r w:rsidRPr="00004C08">
              <w:rPr>
                <w:rFonts w:hint="eastAsia"/>
                <w:color w:val="000000"/>
                <w:szCs w:val="21"/>
              </w:rPr>
              <w:t>1.25</w:t>
            </w:r>
            <w:r w:rsidRPr="00004C08">
              <w:rPr>
                <w:rFonts w:hint="eastAsia"/>
                <w:color w:val="000000"/>
                <w:szCs w:val="21"/>
              </w:rPr>
              <w:t>、</w:t>
            </w:r>
            <w:r w:rsidRPr="00004C08">
              <w:rPr>
                <w:rFonts w:hint="eastAsia"/>
                <w:color w:val="000000"/>
                <w:szCs w:val="21"/>
              </w:rPr>
              <w:t>1.20</w:t>
            </w:r>
            <w:r w:rsidRPr="00004C08">
              <w:rPr>
                <w:rFonts w:hAnsi="宋体" w:cs="宋体" w:hint="eastAsia"/>
                <w:szCs w:val="21"/>
              </w:rPr>
              <w:t>，施工阶段最不利工况验算时乘以</w:t>
            </w:r>
            <w:r w:rsidRPr="00004C08">
              <w:rPr>
                <w:szCs w:val="21"/>
              </w:rPr>
              <w:t>0.9</w:t>
            </w:r>
            <w:r w:rsidRPr="00004C08">
              <w:rPr>
                <w:rFonts w:hAnsi="宋体" w:cs="宋体" w:hint="eastAsia"/>
                <w:szCs w:val="21"/>
              </w:rPr>
              <w:t>系数</w:t>
            </w:r>
            <w:r w:rsidRPr="00004C08">
              <w:rPr>
                <w:rFonts w:hint="eastAsia"/>
                <w:szCs w:val="21"/>
              </w:rPr>
              <w:t>；</w:t>
            </w:r>
          </w:p>
        </w:tc>
      </w:tr>
      <w:tr w:rsidR="000F7DCB" w:rsidRPr="00004C08" w14:paraId="2D9EEE3A" w14:textId="77777777" w:rsidTr="0088367B">
        <w:tc>
          <w:tcPr>
            <w:tcW w:w="828" w:type="dxa"/>
            <w:tcBorders>
              <w:tl2br w:val="nil"/>
              <w:tr2bl w:val="nil"/>
            </w:tcBorders>
          </w:tcPr>
          <w:p w14:paraId="2FFE3F8D" w14:textId="77777777" w:rsidR="000F7DCB" w:rsidRPr="00004C08" w:rsidRDefault="000F7DCB" w:rsidP="0088367B">
            <w:pPr>
              <w:spacing w:line="360" w:lineRule="auto"/>
              <w:rPr>
                <w:sz w:val="24"/>
              </w:rPr>
            </w:pPr>
          </w:p>
        </w:tc>
        <w:tc>
          <w:tcPr>
            <w:tcW w:w="573" w:type="dxa"/>
            <w:tcBorders>
              <w:tl2br w:val="nil"/>
              <w:tr2bl w:val="nil"/>
            </w:tcBorders>
          </w:tcPr>
          <w:p w14:paraId="47D8D0E0" w14:textId="77777777" w:rsidR="000F7DCB" w:rsidRPr="00004C08" w:rsidRDefault="000F7DCB" w:rsidP="0088367B">
            <w:pPr>
              <w:spacing w:line="360" w:lineRule="auto"/>
              <w:jc w:val="right"/>
              <w:rPr>
                <w:i/>
                <w:iCs/>
                <w:sz w:val="24"/>
                <w:szCs w:val="24"/>
              </w:rPr>
            </w:pPr>
            <w:r w:rsidRPr="00004C08">
              <w:rPr>
                <w:i/>
                <w:iCs/>
                <w:sz w:val="24"/>
                <w:szCs w:val="24"/>
              </w:rPr>
              <w:t>K</w:t>
            </w:r>
            <w:r w:rsidRPr="00004C08">
              <w:rPr>
                <w:i/>
                <w:iCs/>
                <w:sz w:val="24"/>
                <w:szCs w:val="24"/>
                <w:vertAlign w:val="subscript"/>
              </w:rPr>
              <w:t>sx</w:t>
            </w:r>
          </w:p>
        </w:tc>
        <w:tc>
          <w:tcPr>
            <w:tcW w:w="640" w:type="dxa"/>
            <w:tcBorders>
              <w:tl2br w:val="nil"/>
              <w:tr2bl w:val="nil"/>
            </w:tcBorders>
          </w:tcPr>
          <w:p w14:paraId="63D1F43E" w14:textId="77777777" w:rsidR="000F7DCB" w:rsidRPr="00004C08" w:rsidRDefault="000F7DCB" w:rsidP="0088367B">
            <w:pPr>
              <w:spacing w:line="360" w:lineRule="auto"/>
              <w:rPr>
                <w:sz w:val="24"/>
              </w:rPr>
            </w:pPr>
            <w:r w:rsidRPr="00004C08">
              <w:rPr>
                <w:szCs w:val="21"/>
              </w:rPr>
              <w:t>——</w:t>
            </w:r>
          </w:p>
        </w:tc>
        <w:tc>
          <w:tcPr>
            <w:tcW w:w="6067" w:type="dxa"/>
            <w:tcBorders>
              <w:tl2br w:val="nil"/>
              <w:tr2bl w:val="nil"/>
            </w:tcBorders>
          </w:tcPr>
          <w:p w14:paraId="0893EAAF"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分别为岩土体、土钉、预应力锚杆、截水帷幕、微型桩产生的抗滑力矩与岩土体下滑力矩之比；</w:t>
            </w:r>
          </w:p>
        </w:tc>
      </w:tr>
      <w:tr w:rsidR="000F7DCB" w:rsidRPr="00004C08" w14:paraId="7C7DF011" w14:textId="77777777" w:rsidTr="0088367B">
        <w:tc>
          <w:tcPr>
            <w:tcW w:w="828" w:type="dxa"/>
            <w:tcBorders>
              <w:tl2br w:val="nil"/>
              <w:tr2bl w:val="nil"/>
            </w:tcBorders>
          </w:tcPr>
          <w:p w14:paraId="4525F8D1" w14:textId="77777777" w:rsidR="000F7DCB" w:rsidRPr="00004C08" w:rsidRDefault="000F7DCB" w:rsidP="0088367B">
            <w:pPr>
              <w:spacing w:line="360" w:lineRule="auto"/>
              <w:rPr>
                <w:sz w:val="24"/>
              </w:rPr>
            </w:pPr>
          </w:p>
        </w:tc>
        <w:tc>
          <w:tcPr>
            <w:tcW w:w="573" w:type="dxa"/>
            <w:tcBorders>
              <w:tl2br w:val="nil"/>
              <w:tr2bl w:val="nil"/>
            </w:tcBorders>
          </w:tcPr>
          <w:p w14:paraId="5CC74A48" w14:textId="77777777" w:rsidR="000F7DCB" w:rsidRPr="00004C08" w:rsidRDefault="000F7DCB" w:rsidP="0088367B">
            <w:pPr>
              <w:spacing w:line="360" w:lineRule="auto"/>
              <w:jc w:val="right"/>
              <w:rPr>
                <w:i/>
                <w:iCs/>
                <w:szCs w:val="21"/>
              </w:rPr>
            </w:pPr>
            <w:r w:rsidRPr="00004C08">
              <w:rPr>
                <w:i/>
                <w:iCs/>
                <w:sz w:val="24"/>
                <w:szCs w:val="24"/>
              </w:rPr>
              <w:t>η</w:t>
            </w:r>
            <w:r w:rsidRPr="00004C08">
              <w:rPr>
                <w:i/>
                <w:iCs/>
                <w:sz w:val="24"/>
                <w:szCs w:val="24"/>
                <w:vertAlign w:val="subscript"/>
              </w:rPr>
              <w:t>x</w:t>
            </w:r>
          </w:p>
        </w:tc>
        <w:tc>
          <w:tcPr>
            <w:tcW w:w="640" w:type="dxa"/>
            <w:tcBorders>
              <w:tl2br w:val="nil"/>
              <w:tr2bl w:val="nil"/>
            </w:tcBorders>
          </w:tcPr>
          <w:p w14:paraId="64799C9F"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287A7241"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分别为土钉、预应力锚杆、截水帷幕、微型桩产生的抗滑力矩组合作用时的折减系数；</w:t>
            </w:r>
          </w:p>
        </w:tc>
      </w:tr>
      <w:tr w:rsidR="000F7DCB" w:rsidRPr="00004C08" w14:paraId="01D87B83" w14:textId="77777777" w:rsidTr="0088367B">
        <w:tc>
          <w:tcPr>
            <w:tcW w:w="828" w:type="dxa"/>
            <w:tcBorders>
              <w:tl2br w:val="nil"/>
              <w:tr2bl w:val="nil"/>
            </w:tcBorders>
          </w:tcPr>
          <w:p w14:paraId="066FAED2" w14:textId="77777777" w:rsidR="000F7DCB" w:rsidRPr="00004C08" w:rsidRDefault="000F7DCB" w:rsidP="0088367B">
            <w:pPr>
              <w:spacing w:line="360" w:lineRule="auto"/>
              <w:rPr>
                <w:sz w:val="24"/>
              </w:rPr>
            </w:pPr>
          </w:p>
        </w:tc>
        <w:tc>
          <w:tcPr>
            <w:tcW w:w="573" w:type="dxa"/>
            <w:tcBorders>
              <w:tl2br w:val="nil"/>
              <w:tr2bl w:val="nil"/>
            </w:tcBorders>
          </w:tcPr>
          <w:p w14:paraId="05925E79" w14:textId="77777777" w:rsidR="000F7DCB" w:rsidRPr="00004C08" w:rsidRDefault="000F7DCB" w:rsidP="0088367B">
            <w:pPr>
              <w:spacing w:line="360" w:lineRule="auto"/>
              <w:jc w:val="right"/>
              <w:rPr>
                <w:i/>
                <w:iCs/>
                <w:color w:val="000000"/>
                <w:szCs w:val="21"/>
              </w:rPr>
            </w:pPr>
            <w:r w:rsidRPr="00004C08">
              <w:rPr>
                <w:i/>
                <w:iCs/>
                <w:szCs w:val="21"/>
              </w:rPr>
              <w:t>α</w:t>
            </w:r>
            <w:r w:rsidRPr="00004C08">
              <w:rPr>
                <w:i/>
                <w:iCs/>
                <w:szCs w:val="21"/>
                <w:vertAlign w:val="subscript"/>
              </w:rPr>
              <w:t>j</w:t>
            </w:r>
          </w:p>
        </w:tc>
        <w:tc>
          <w:tcPr>
            <w:tcW w:w="640" w:type="dxa"/>
            <w:tcBorders>
              <w:tl2br w:val="nil"/>
              <w:tr2bl w:val="nil"/>
            </w:tcBorders>
          </w:tcPr>
          <w:p w14:paraId="5B3EF390"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1912D094"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层土钉或预应力锚杆的倾角</w:t>
            </w:r>
            <w:r w:rsidRPr="00004C08">
              <w:rPr>
                <w:color w:val="000000"/>
                <w:szCs w:val="21"/>
              </w:rPr>
              <w:t>（</w:t>
            </w:r>
            <w:r w:rsidRPr="00004C08">
              <w:rPr>
                <w:color w:val="000000"/>
                <w:szCs w:val="21"/>
              </w:rPr>
              <w:t>°</w:t>
            </w:r>
            <w:r w:rsidRPr="00004C08">
              <w:rPr>
                <w:color w:val="000000"/>
                <w:szCs w:val="21"/>
              </w:rPr>
              <w:t>）</w:t>
            </w:r>
            <w:r w:rsidRPr="00004C08">
              <w:rPr>
                <w:rFonts w:hAnsi="宋体" w:cs="宋体" w:hint="eastAsia"/>
                <w:szCs w:val="21"/>
              </w:rPr>
              <w:t>；</w:t>
            </w:r>
          </w:p>
        </w:tc>
      </w:tr>
      <w:tr w:rsidR="000F7DCB" w:rsidRPr="00004C08" w14:paraId="39351E18" w14:textId="77777777" w:rsidTr="0088367B">
        <w:tc>
          <w:tcPr>
            <w:tcW w:w="828" w:type="dxa"/>
            <w:tcBorders>
              <w:tl2br w:val="nil"/>
              <w:tr2bl w:val="nil"/>
            </w:tcBorders>
          </w:tcPr>
          <w:p w14:paraId="6906F77A" w14:textId="77777777" w:rsidR="000F7DCB" w:rsidRPr="00004C08" w:rsidRDefault="000F7DCB" w:rsidP="0088367B">
            <w:pPr>
              <w:spacing w:line="360" w:lineRule="auto"/>
              <w:rPr>
                <w:sz w:val="24"/>
              </w:rPr>
            </w:pPr>
          </w:p>
        </w:tc>
        <w:tc>
          <w:tcPr>
            <w:tcW w:w="573" w:type="dxa"/>
            <w:tcBorders>
              <w:tl2br w:val="nil"/>
              <w:tr2bl w:val="nil"/>
            </w:tcBorders>
          </w:tcPr>
          <w:p w14:paraId="4B50E794" w14:textId="77777777" w:rsidR="000F7DCB" w:rsidRPr="00004C08" w:rsidRDefault="000F7DCB" w:rsidP="0088367B">
            <w:pPr>
              <w:spacing w:line="360" w:lineRule="auto"/>
              <w:jc w:val="right"/>
              <w:rPr>
                <w:i/>
                <w:iCs/>
                <w:color w:val="000000"/>
                <w:szCs w:val="21"/>
              </w:rPr>
            </w:pPr>
            <w:r w:rsidRPr="00004C08">
              <w:rPr>
                <w:rFonts w:hint="eastAsia"/>
                <w:i/>
                <w:iCs/>
                <w:szCs w:val="21"/>
              </w:rPr>
              <w:t>P</w:t>
            </w:r>
            <w:r w:rsidRPr="00004C08">
              <w:rPr>
                <w:i/>
                <w:iCs/>
                <w:szCs w:val="21"/>
                <w:vertAlign w:val="subscript"/>
              </w:rPr>
              <w:t>u,j</w:t>
            </w:r>
          </w:p>
        </w:tc>
        <w:tc>
          <w:tcPr>
            <w:tcW w:w="640" w:type="dxa"/>
            <w:tcBorders>
              <w:tl2br w:val="nil"/>
              <w:tr2bl w:val="nil"/>
            </w:tcBorders>
          </w:tcPr>
          <w:p w14:paraId="79D0E497"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5DDE6E2A"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层预应力锚杆在稳定区的极限抗拔力（</w:t>
            </w:r>
            <w:r w:rsidRPr="00004C08">
              <w:rPr>
                <w:rFonts w:hAnsi="宋体" w:cs="宋体" w:hint="eastAsia"/>
                <w:szCs w:val="21"/>
              </w:rPr>
              <w:t>kN</w:t>
            </w:r>
            <w:r w:rsidRPr="00004C08">
              <w:rPr>
                <w:rFonts w:hAnsi="宋体" w:cs="宋体" w:hint="eastAsia"/>
                <w:szCs w:val="21"/>
              </w:rPr>
              <w:t>）；</w:t>
            </w:r>
          </w:p>
        </w:tc>
      </w:tr>
      <w:tr w:rsidR="000F7DCB" w:rsidRPr="00004C08" w14:paraId="6764DB7B" w14:textId="77777777" w:rsidTr="0088367B">
        <w:tc>
          <w:tcPr>
            <w:tcW w:w="828" w:type="dxa"/>
            <w:tcBorders>
              <w:tl2br w:val="nil"/>
              <w:tr2bl w:val="nil"/>
            </w:tcBorders>
          </w:tcPr>
          <w:p w14:paraId="45D05A95" w14:textId="77777777" w:rsidR="000F7DCB" w:rsidRPr="00004C08" w:rsidRDefault="000F7DCB" w:rsidP="0088367B">
            <w:pPr>
              <w:spacing w:line="360" w:lineRule="auto"/>
              <w:rPr>
                <w:sz w:val="24"/>
              </w:rPr>
            </w:pPr>
          </w:p>
        </w:tc>
        <w:tc>
          <w:tcPr>
            <w:tcW w:w="573" w:type="dxa"/>
            <w:tcBorders>
              <w:tl2br w:val="nil"/>
              <w:tr2bl w:val="nil"/>
            </w:tcBorders>
          </w:tcPr>
          <w:p w14:paraId="652FD421" w14:textId="77777777" w:rsidR="000F7DCB" w:rsidRPr="00004C08" w:rsidRDefault="000F7DCB" w:rsidP="0088367B">
            <w:pPr>
              <w:spacing w:line="360" w:lineRule="auto"/>
              <w:jc w:val="right"/>
              <w:rPr>
                <w:i/>
                <w:iCs/>
                <w:color w:val="000000"/>
                <w:szCs w:val="21"/>
              </w:rPr>
            </w:pPr>
            <w:r w:rsidRPr="00004C08">
              <w:rPr>
                <w:i/>
                <w:iCs/>
                <w:szCs w:val="21"/>
              </w:rPr>
              <w:t>θ</w:t>
            </w:r>
            <w:r w:rsidRPr="00004C08">
              <w:rPr>
                <w:i/>
                <w:iCs/>
                <w:szCs w:val="21"/>
                <w:vertAlign w:val="subscript"/>
              </w:rPr>
              <w:t>j</w:t>
            </w:r>
          </w:p>
        </w:tc>
        <w:tc>
          <w:tcPr>
            <w:tcW w:w="640" w:type="dxa"/>
            <w:tcBorders>
              <w:tl2br w:val="nil"/>
              <w:tr2bl w:val="nil"/>
            </w:tcBorders>
          </w:tcPr>
          <w:p w14:paraId="76E9D332"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035823DF"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层土钉或预应力锚杆与滑动弧面相交处，滑弧切线与水平线的夹角</w:t>
            </w:r>
            <w:r w:rsidRPr="00004C08">
              <w:rPr>
                <w:color w:val="000000"/>
                <w:szCs w:val="21"/>
              </w:rPr>
              <w:t>（</w:t>
            </w:r>
            <w:r w:rsidRPr="00004C08">
              <w:rPr>
                <w:color w:val="000000"/>
                <w:szCs w:val="21"/>
              </w:rPr>
              <w:t>°</w:t>
            </w:r>
            <w:r w:rsidRPr="00004C08">
              <w:rPr>
                <w:color w:val="000000"/>
                <w:szCs w:val="21"/>
              </w:rPr>
              <w:t>）</w:t>
            </w:r>
            <w:r w:rsidRPr="00004C08">
              <w:rPr>
                <w:rFonts w:hAnsi="宋体" w:cs="宋体" w:hint="eastAsia"/>
                <w:szCs w:val="21"/>
              </w:rPr>
              <w:t>；</w:t>
            </w:r>
          </w:p>
        </w:tc>
      </w:tr>
      <w:tr w:rsidR="000F7DCB" w:rsidRPr="00004C08" w14:paraId="1A684E52" w14:textId="77777777" w:rsidTr="0088367B">
        <w:tc>
          <w:tcPr>
            <w:tcW w:w="828" w:type="dxa"/>
            <w:tcBorders>
              <w:tl2br w:val="nil"/>
              <w:tr2bl w:val="nil"/>
            </w:tcBorders>
          </w:tcPr>
          <w:p w14:paraId="2344E3BD" w14:textId="77777777" w:rsidR="000F7DCB" w:rsidRPr="00004C08" w:rsidRDefault="000F7DCB" w:rsidP="0088367B">
            <w:pPr>
              <w:spacing w:line="360" w:lineRule="auto"/>
              <w:rPr>
                <w:sz w:val="24"/>
              </w:rPr>
            </w:pPr>
          </w:p>
        </w:tc>
        <w:tc>
          <w:tcPr>
            <w:tcW w:w="573" w:type="dxa"/>
            <w:tcBorders>
              <w:tl2br w:val="nil"/>
              <w:tr2bl w:val="nil"/>
            </w:tcBorders>
          </w:tcPr>
          <w:p w14:paraId="24E18C46" w14:textId="77777777" w:rsidR="000F7DCB" w:rsidRPr="00004C08" w:rsidRDefault="000F7DCB" w:rsidP="0088367B">
            <w:pPr>
              <w:spacing w:line="360" w:lineRule="auto"/>
              <w:jc w:val="right"/>
              <w:rPr>
                <w:i/>
                <w:iCs/>
                <w:color w:val="000000"/>
                <w:szCs w:val="21"/>
              </w:rPr>
            </w:pPr>
            <w:r w:rsidRPr="00004C08">
              <w:rPr>
                <w:i/>
                <w:iCs/>
                <w:szCs w:val="21"/>
              </w:rPr>
              <w:t>s</w:t>
            </w:r>
            <w:r w:rsidRPr="00004C08">
              <w:rPr>
                <w:i/>
                <w:iCs/>
                <w:szCs w:val="21"/>
                <w:vertAlign w:val="subscript"/>
              </w:rPr>
              <w:t>x,j</w:t>
            </w:r>
          </w:p>
        </w:tc>
        <w:tc>
          <w:tcPr>
            <w:tcW w:w="640" w:type="dxa"/>
            <w:tcBorders>
              <w:tl2br w:val="nil"/>
              <w:tr2bl w:val="nil"/>
            </w:tcBorders>
          </w:tcPr>
          <w:p w14:paraId="7BCF1F42"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53EF3244" w14:textId="77777777" w:rsidR="000F7DCB" w:rsidRPr="00004C08" w:rsidRDefault="000F7DCB" w:rsidP="0088367B">
            <w:pPr>
              <w:spacing w:line="360" w:lineRule="auto"/>
              <w:rPr>
                <w:color w:val="000000"/>
                <w:szCs w:val="21"/>
              </w:rPr>
            </w:pPr>
            <w:r w:rsidRPr="00004C08">
              <w:rPr>
                <w:rFonts w:hAnsi="宋体" w:cs="宋体" w:hint="eastAsia"/>
                <w:szCs w:val="21"/>
              </w:rPr>
              <w:t>第</w:t>
            </w:r>
            <w:r w:rsidRPr="00004C08">
              <w:rPr>
                <w:szCs w:val="21"/>
              </w:rPr>
              <w:t>j</w:t>
            </w:r>
            <w:r w:rsidRPr="00004C08">
              <w:rPr>
                <w:rFonts w:hAnsi="宋体" w:cs="宋体" w:hint="eastAsia"/>
                <w:szCs w:val="21"/>
              </w:rPr>
              <w:t>层土钉、预应力锚杆及微型桩的水平间距，间距不均匀时取平均值（</w:t>
            </w:r>
            <w:r w:rsidRPr="00004C08">
              <w:rPr>
                <w:rFonts w:hAnsi="宋体" w:cs="宋体" w:hint="eastAsia"/>
                <w:szCs w:val="21"/>
              </w:rPr>
              <w:t>m</w:t>
            </w:r>
            <w:r w:rsidRPr="00004C08">
              <w:rPr>
                <w:rFonts w:hAnsi="宋体" w:cs="宋体" w:hint="eastAsia"/>
                <w:szCs w:val="21"/>
              </w:rPr>
              <w:t>）；</w:t>
            </w:r>
          </w:p>
        </w:tc>
      </w:tr>
      <w:tr w:rsidR="000F7DCB" w:rsidRPr="00004C08" w14:paraId="214E9582" w14:textId="77777777" w:rsidTr="0088367B">
        <w:tc>
          <w:tcPr>
            <w:tcW w:w="828" w:type="dxa"/>
            <w:tcBorders>
              <w:tl2br w:val="nil"/>
              <w:tr2bl w:val="nil"/>
            </w:tcBorders>
          </w:tcPr>
          <w:p w14:paraId="2E915DAE" w14:textId="77777777" w:rsidR="000F7DCB" w:rsidRPr="00004C08" w:rsidRDefault="000F7DCB" w:rsidP="0088367B">
            <w:pPr>
              <w:spacing w:line="360" w:lineRule="auto"/>
              <w:rPr>
                <w:sz w:val="24"/>
              </w:rPr>
            </w:pPr>
          </w:p>
        </w:tc>
        <w:tc>
          <w:tcPr>
            <w:tcW w:w="573" w:type="dxa"/>
            <w:tcBorders>
              <w:tl2br w:val="nil"/>
              <w:tr2bl w:val="nil"/>
            </w:tcBorders>
          </w:tcPr>
          <w:p w14:paraId="19C3B767" w14:textId="77777777" w:rsidR="000F7DCB" w:rsidRPr="00004C08" w:rsidRDefault="000F7DCB" w:rsidP="0088367B">
            <w:pPr>
              <w:spacing w:line="360" w:lineRule="auto"/>
              <w:jc w:val="right"/>
              <w:rPr>
                <w:i/>
                <w:iCs/>
                <w:szCs w:val="21"/>
              </w:rPr>
            </w:pPr>
            <w:r w:rsidRPr="00004C08">
              <w:rPr>
                <w:i/>
                <w:iCs/>
                <w:sz w:val="24"/>
                <w:szCs w:val="24"/>
              </w:rPr>
              <w:t>τ</w:t>
            </w:r>
            <w:r w:rsidRPr="00004C08">
              <w:rPr>
                <w:i/>
                <w:iCs/>
                <w:sz w:val="24"/>
                <w:szCs w:val="24"/>
                <w:vertAlign w:val="subscript"/>
              </w:rPr>
              <w:t>q</w:t>
            </w:r>
          </w:p>
        </w:tc>
        <w:tc>
          <w:tcPr>
            <w:tcW w:w="640" w:type="dxa"/>
            <w:tcBorders>
              <w:tl2br w:val="nil"/>
              <w:tr2bl w:val="nil"/>
            </w:tcBorders>
          </w:tcPr>
          <w:p w14:paraId="045FA012"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638C881C"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假定滑移面处止水帷幕相应龄期时墙身水泥土的抗剪强度（</w:t>
            </w:r>
            <w:r w:rsidRPr="00004C08">
              <w:rPr>
                <w:rFonts w:hAnsi="宋体" w:cs="宋体" w:hint="eastAsia"/>
                <w:szCs w:val="21"/>
              </w:rPr>
              <w:t>kPa</w:t>
            </w:r>
            <w:r w:rsidRPr="00004C08">
              <w:rPr>
                <w:rFonts w:hAnsi="宋体" w:cs="宋体" w:hint="eastAsia"/>
                <w:szCs w:val="21"/>
              </w:rPr>
              <w:t>）；</w:t>
            </w:r>
          </w:p>
        </w:tc>
      </w:tr>
      <w:tr w:rsidR="000F7DCB" w:rsidRPr="00004C08" w14:paraId="57C862F6" w14:textId="77777777" w:rsidTr="0088367B">
        <w:tc>
          <w:tcPr>
            <w:tcW w:w="828" w:type="dxa"/>
            <w:tcBorders>
              <w:tl2br w:val="nil"/>
              <w:tr2bl w:val="nil"/>
            </w:tcBorders>
          </w:tcPr>
          <w:p w14:paraId="5ECA4EF4" w14:textId="77777777" w:rsidR="000F7DCB" w:rsidRPr="00004C08" w:rsidRDefault="000F7DCB" w:rsidP="0088367B">
            <w:pPr>
              <w:spacing w:line="360" w:lineRule="auto"/>
              <w:rPr>
                <w:sz w:val="24"/>
              </w:rPr>
            </w:pPr>
          </w:p>
        </w:tc>
        <w:tc>
          <w:tcPr>
            <w:tcW w:w="573" w:type="dxa"/>
            <w:tcBorders>
              <w:tl2br w:val="nil"/>
              <w:tr2bl w:val="nil"/>
            </w:tcBorders>
          </w:tcPr>
          <w:p w14:paraId="1243BF5C" w14:textId="77777777" w:rsidR="000F7DCB" w:rsidRPr="00004C08" w:rsidRDefault="000F7DCB" w:rsidP="0088367B">
            <w:pPr>
              <w:spacing w:line="360" w:lineRule="auto"/>
              <w:jc w:val="right"/>
              <w:rPr>
                <w:i/>
                <w:iCs/>
                <w:szCs w:val="21"/>
              </w:rPr>
            </w:pPr>
            <w:r w:rsidRPr="00004C08">
              <w:rPr>
                <w:i/>
                <w:iCs/>
                <w:sz w:val="24"/>
                <w:szCs w:val="24"/>
              </w:rPr>
              <w:t>τ</w:t>
            </w:r>
            <w:r w:rsidRPr="00004C08">
              <w:rPr>
                <w:i/>
                <w:iCs/>
                <w:sz w:val="24"/>
                <w:szCs w:val="24"/>
                <w:vertAlign w:val="subscript"/>
              </w:rPr>
              <w:t>r</w:t>
            </w:r>
          </w:p>
        </w:tc>
        <w:tc>
          <w:tcPr>
            <w:tcW w:w="640" w:type="dxa"/>
            <w:tcBorders>
              <w:tl2br w:val="nil"/>
              <w:tr2bl w:val="nil"/>
            </w:tcBorders>
          </w:tcPr>
          <w:p w14:paraId="4C10E24B"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3EC64817"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假定滑移面处微型桩的抗剪强度（取组成桩体材料的抗剪强度标</w:t>
            </w:r>
            <w:r w:rsidRPr="00004C08">
              <w:rPr>
                <w:rFonts w:hAnsi="宋体" w:cs="宋体" w:hint="eastAsia"/>
                <w:szCs w:val="21"/>
              </w:rPr>
              <w:lastRenderedPageBreak/>
              <w:t>准值）（</w:t>
            </w:r>
            <w:r w:rsidRPr="00004C08">
              <w:rPr>
                <w:rFonts w:hAnsi="宋体" w:cs="宋体" w:hint="eastAsia"/>
                <w:szCs w:val="21"/>
              </w:rPr>
              <w:t>kPa</w:t>
            </w:r>
            <w:r w:rsidRPr="00004C08">
              <w:rPr>
                <w:rFonts w:hAnsi="宋体" w:cs="宋体" w:hint="eastAsia"/>
                <w:szCs w:val="21"/>
              </w:rPr>
              <w:t>）；</w:t>
            </w:r>
          </w:p>
        </w:tc>
      </w:tr>
      <w:tr w:rsidR="000F7DCB" w:rsidRPr="00004C08" w14:paraId="776022CF" w14:textId="77777777" w:rsidTr="0088367B">
        <w:tc>
          <w:tcPr>
            <w:tcW w:w="828" w:type="dxa"/>
            <w:tcBorders>
              <w:tl2br w:val="nil"/>
              <w:tr2bl w:val="nil"/>
            </w:tcBorders>
          </w:tcPr>
          <w:p w14:paraId="3D895195" w14:textId="77777777" w:rsidR="000F7DCB" w:rsidRPr="00004C08" w:rsidRDefault="000F7DCB" w:rsidP="0088367B">
            <w:pPr>
              <w:spacing w:line="360" w:lineRule="auto"/>
              <w:rPr>
                <w:sz w:val="24"/>
              </w:rPr>
            </w:pPr>
          </w:p>
        </w:tc>
        <w:tc>
          <w:tcPr>
            <w:tcW w:w="573" w:type="dxa"/>
            <w:tcBorders>
              <w:tl2br w:val="nil"/>
              <w:tr2bl w:val="nil"/>
            </w:tcBorders>
          </w:tcPr>
          <w:p w14:paraId="580B8F47" w14:textId="77777777" w:rsidR="000F7DCB" w:rsidRPr="00004C08" w:rsidRDefault="000F7DCB" w:rsidP="0088367B">
            <w:pPr>
              <w:spacing w:line="360" w:lineRule="auto"/>
              <w:jc w:val="right"/>
              <w:rPr>
                <w:i/>
                <w:iCs/>
                <w:sz w:val="24"/>
                <w:szCs w:val="24"/>
              </w:rPr>
            </w:pPr>
            <w:r w:rsidRPr="00004C08">
              <w:rPr>
                <w:i/>
                <w:iCs/>
                <w:sz w:val="24"/>
                <w:szCs w:val="24"/>
              </w:rPr>
              <w:t>A</w:t>
            </w:r>
            <w:r w:rsidRPr="00004C08">
              <w:rPr>
                <w:i/>
                <w:iCs/>
                <w:sz w:val="24"/>
                <w:szCs w:val="24"/>
                <w:vertAlign w:val="subscript"/>
              </w:rPr>
              <w:t>x</w:t>
            </w:r>
          </w:p>
        </w:tc>
        <w:tc>
          <w:tcPr>
            <w:tcW w:w="640" w:type="dxa"/>
            <w:tcBorders>
              <w:tl2br w:val="nil"/>
              <w:tr2bl w:val="nil"/>
            </w:tcBorders>
          </w:tcPr>
          <w:p w14:paraId="4E8481F1" w14:textId="77777777" w:rsidR="000F7DCB" w:rsidRPr="00004C08" w:rsidRDefault="000F7DCB" w:rsidP="0088367B">
            <w:pPr>
              <w:spacing w:line="360" w:lineRule="auto"/>
              <w:rPr>
                <w:szCs w:val="21"/>
              </w:rPr>
            </w:pPr>
            <w:r w:rsidRPr="00004C08">
              <w:rPr>
                <w:szCs w:val="21"/>
              </w:rPr>
              <w:t>——</w:t>
            </w:r>
          </w:p>
        </w:tc>
        <w:tc>
          <w:tcPr>
            <w:tcW w:w="6067" w:type="dxa"/>
            <w:tcBorders>
              <w:tl2br w:val="nil"/>
              <w:tr2bl w:val="nil"/>
            </w:tcBorders>
          </w:tcPr>
          <w:p w14:paraId="4C79CAA6"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单位计算长度内止水帷幕或单条微型桩的截面积（</w:t>
            </w:r>
            <w:r w:rsidRPr="00004C08">
              <w:rPr>
                <w:rFonts w:hAnsi="宋体" w:cs="宋体" w:hint="eastAsia"/>
                <w:szCs w:val="21"/>
              </w:rPr>
              <w:t>m</w:t>
            </w:r>
            <w:r w:rsidRPr="00004C08">
              <w:rPr>
                <w:rFonts w:hAnsi="宋体" w:cs="宋体" w:hint="eastAsia"/>
                <w:szCs w:val="21"/>
                <w:vertAlign w:val="superscript"/>
              </w:rPr>
              <w:t>2</w:t>
            </w:r>
            <w:r w:rsidRPr="00004C08">
              <w:rPr>
                <w:rFonts w:hAnsi="宋体" w:cs="宋体" w:hint="eastAsia"/>
                <w:szCs w:val="21"/>
              </w:rPr>
              <w:t>）。</w:t>
            </w:r>
          </w:p>
        </w:tc>
      </w:tr>
    </w:tbl>
    <w:p w14:paraId="3E245D9B"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.1</w:t>
      </w:r>
      <w:r w:rsidRPr="00004C08">
        <w:rPr>
          <w:rFonts w:hint="eastAsia"/>
          <w:b/>
          <w:bCs/>
          <w:sz w:val="24"/>
          <w:szCs w:val="24"/>
        </w:rPr>
        <w:t>2</w:t>
      </w:r>
      <w:r w:rsidRPr="00004C08">
        <w:rPr>
          <w:sz w:val="24"/>
          <w:szCs w:val="24"/>
        </w:rPr>
        <w:t xml:space="preserve"> </w:t>
      </w:r>
      <w:r w:rsidRPr="00004C08">
        <w:rPr>
          <w:rFonts w:hint="eastAsia"/>
          <w:sz w:val="24"/>
          <w:szCs w:val="24"/>
        </w:rPr>
        <w:t>第</w:t>
      </w:r>
      <w:r w:rsidRPr="00004C08">
        <w:rPr>
          <w:i/>
          <w:iCs/>
          <w:sz w:val="24"/>
          <w:szCs w:val="24"/>
        </w:rPr>
        <w:t>j</w:t>
      </w:r>
      <w:r w:rsidRPr="00004C08">
        <w:rPr>
          <w:rFonts w:hint="eastAsia"/>
          <w:sz w:val="24"/>
          <w:szCs w:val="24"/>
        </w:rPr>
        <w:t>根土钉或预应力锚杆在稳定区的极限抗拔力应满足下列要求：</w:t>
      </w:r>
    </w:p>
    <w:p w14:paraId="1427C746" w14:textId="77777777" w:rsidR="000F7DCB" w:rsidRPr="00004C08" w:rsidRDefault="000F7DCB" w:rsidP="000F7DCB">
      <w:pPr>
        <w:wordWrap w:val="0"/>
        <w:spacing w:line="360" w:lineRule="auto"/>
        <w:ind w:firstLineChars="514" w:firstLine="1234"/>
        <w:jc w:val="right"/>
        <w:rPr>
          <w:sz w:val="24"/>
          <w:szCs w:val="24"/>
        </w:rPr>
      </w:pPr>
      <w:r w:rsidRPr="00004C08">
        <w:rPr>
          <w:position w:val="-14"/>
          <w:sz w:val="24"/>
          <w:szCs w:val="24"/>
        </w:rPr>
        <w:object w:dxaOrig="1944" w:dyaOrig="396" w14:anchorId="1ABDB55F">
          <v:shape id="_x0000_i1067" type="#_x0000_t75" style="width:96.4pt;height:19.4pt" o:ole="">
            <v:imagedata r:id="rId115" o:title=""/>
          </v:shape>
          <o:OLEObject Type="Embed" ProgID="Equation.3" ShapeID="_x0000_i1067" DrawAspect="Content" ObjectID="_1787488981" r:id="rId116"/>
        </w:object>
      </w:r>
      <w:r w:rsidRPr="00004C08">
        <w:rPr>
          <w:rFonts w:hAnsi="宋体" w:cs="宋体" w:hint="eastAsia"/>
          <w:position w:val="-14"/>
          <w:sz w:val="24"/>
          <w:szCs w:val="24"/>
        </w:rPr>
        <w:t xml:space="preserve">　　</w:t>
      </w:r>
      <w:r w:rsidRPr="00004C08">
        <w:rPr>
          <w:rFonts w:hAnsi="宋体"/>
          <w:position w:val="-14"/>
          <w:sz w:val="24"/>
          <w:szCs w:val="24"/>
        </w:rPr>
        <w:t xml:space="preserve">  </w:t>
      </w:r>
      <w:r w:rsidRPr="00004C08">
        <w:rPr>
          <w:rFonts w:hAnsi="宋体" w:hint="eastAsia"/>
          <w:position w:val="-14"/>
          <w:sz w:val="24"/>
          <w:szCs w:val="24"/>
        </w:rPr>
        <w:t xml:space="preserve">       </w:t>
      </w:r>
      <w:r w:rsidRPr="00004C08">
        <w:rPr>
          <w:rFonts w:hAnsi="宋体" w:cs="宋体" w:hint="eastAsia"/>
          <w:position w:val="-14"/>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.1</w:t>
      </w:r>
      <w:r w:rsidRPr="00004C08">
        <w:rPr>
          <w:rFonts w:hint="eastAsia"/>
          <w:sz w:val="24"/>
          <w:szCs w:val="24"/>
        </w:rPr>
        <w:t>2</w:t>
      </w:r>
      <w:r w:rsidRPr="00004C08">
        <w:rPr>
          <w:sz w:val="24"/>
          <w:szCs w:val="24"/>
        </w:rPr>
        <w:t>-1</w:t>
      </w:r>
      <w:r w:rsidRPr="00004C08">
        <w:rPr>
          <w:rFonts w:hAnsi="宋体" w:cs="宋体" w:hint="eastAsia"/>
          <w:sz w:val="24"/>
          <w:szCs w:val="24"/>
        </w:rPr>
        <w:t>）</w:t>
      </w:r>
    </w:p>
    <w:p w14:paraId="5514723D" w14:textId="77777777" w:rsidR="000F7DCB" w:rsidRPr="00004C08" w:rsidRDefault="000F7DCB" w:rsidP="000F7DCB">
      <w:pPr>
        <w:tabs>
          <w:tab w:val="left" w:pos="540"/>
          <w:tab w:val="left" w:pos="1120"/>
          <w:tab w:val="left" w:pos="1372"/>
          <w:tab w:val="left" w:pos="2160"/>
          <w:tab w:val="left" w:pos="3060"/>
          <w:tab w:val="left" w:pos="4680"/>
          <w:tab w:val="left" w:pos="7020"/>
        </w:tabs>
        <w:wordWrap w:val="0"/>
        <w:spacing w:line="360" w:lineRule="auto"/>
        <w:ind w:firstLineChars="514" w:firstLine="1234"/>
        <w:jc w:val="right"/>
        <w:rPr>
          <w:position w:val="-14"/>
          <w:sz w:val="24"/>
          <w:szCs w:val="24"/>
        </w:rPr>
      </w:pPr>
      <w:r w:rsidRPr="00004C08">
        <w:rPr>
          <w:position w:val="-14"/>
          <w:sz w:val="24"/>
          <w:szCs w:val="24"/>
        </w:rPr>
        <w:object w:dxaOrig="1860" w:dyaOrig="396" w14:anchorId="7AE3B1CF">
          <v:shape id="_x0000_i1068" type="#_x0000_t75" style="width:93.3pt;height:19.4pt" o:ole="">
            <v:imagedata r:id="rId117" o:title=""/>
          </v:shape>
          <o:OLEObject Type="Embed" ProgID="Equation.3" ShapeID="_x0000_i1068" DrawAspect="Content" ObjectID="_1787488982" r:id="rId118"/>
        </w:object>
      </w:r>
      <w:r w:rsidRPr="00004C08">
        <w:rPr>
          <w:rFonts w:hAnsi="宋体" w:cs="宋体" w:hint="eastAsia"/>
          <w:position w:val="-14"/>
          <w:sz w:val="24"/>
          <w:szCs w:val="24"/>
        </w:rPr>
        <w:t xml:space="preserve">　　　</w:t>
      </w:r>
      <w:r w:rsidRPr="00004C08">
        <w:rPr>
          <w:rFonts w:hAnsi="宋体" w:cs="宋体" w:hint="eastAsia"/>
          <w:position w:val="-14"/>
          <w:sz w:val="24"/>
          <w:szCs w:val="24"/>
        </w:rPr>
        <w:t xml:space="preserve">         </w:t>
      </w:r>
      <w:r w:rsidRPr="00004C08">
        <w:rPr>
          <w:rFonts w:hAnsi="宋体"/>
          <w:position w:val="-14"/>
          <w:sz w:val="24"/>
          <w:szCs w:val="24"/>
        </w:rPr>
        <w:t xml:space="preserve">  </w:t>
      </w:r>
      <w:r w:rsidRPr="00004C08">
        <w:rPr>
          <w:rFonts w:hAnsi="宋体" w:cs="宋体" w:hint="eastAsia"/>
          <w:position w:val="-14"/>
          <w:sz w:val="24"/>
          <w:szCs w:val="24"/>
        </w:rPr>
        <w:t xml:space="preserve">　　</w:t>
      </w:r>
      <w:r w:rsidRPr="00004C08">
        <w:rPr>
          <w:rFonts w:hAnsi="宋体" w:cs="宋体" w:hint="eastAsia"/>
          <w:sz w:val="24"/>
          <w:szCs w:val="24"/>
        </w:rPr>
        <w:t>（</w:t>
      </w:r>
      <w:r w:rsidRPr="00004C08">
        <w:rPr>
          <w:rFonts w:hint="eastAsia"/>
          <w:sz w:val="24"/>
          <w:szCs w:val="24"/>
        </w:rPr>
        <w:t>8.2</w:t>
      </w:r>
      <w:r w:rsidRPr="00004C08">
        <w:rPr>
          <w:sz w:val="24"/>
          <w:szCs w:val="24"/>
        </w:rPr>
        <w:t>.1</w:t>
      </w:r>
      <w:r w:rsidRPr="00004C08">
        <w:rPr>
          <w:rFonts w:hint="eastAsia"/>
          <w:sz w:val="24"/>
          <w:szCs w:val="24"/>
        </w:rPr>
        <w:t>2</w:t>
      </w:r>
      <w:r w:rsidRPr="00004C08">
        <w:rPr>
          <w:sz w:val="24"/>
          <w:szCs w:val="24"/>
        </w:rPr>
        <w:t>-2</w:t>
      </w:r>
      <w:r w:rsidRPr="00004C08">
        <w:rPr>
          <w:rFonts w:hAnsi="宋体" w:cs="宋体" w:hint="eastAsia"/>
          <w:sz w:val="24"/>
          <w:szCs w:val="24"/>
        </w:rPr>
        <w:t>）</w:t>
      </w:r>
    </w:p>
    <w:tbl>
      <w:tblPr>
        <w:tblStyle w:val="af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38"/>
        <w:gridCol w:w="577"/>
        <w:gridCol w:w="880"/>
        <w:gridCol w:w="5813"/>
      </w:tblGrid>
      <w:tr w:rsidR="000F7DCB" w:rsidRPr="00004C08" w14:paraId="507953DB" w14:textId="77777777" w:rsidTr="0088367B">
        <w:tc>
          <w:tcPr>
            <w:tcW w:w="838" w:type="dxa"/>
            <w:tcBorders>
              <w:tl2br w:val="nil"/>
              <w:tr2bl w:val="nil"/>
            </w:tcBorders>
          </w:tcPr>
          <w:p w14:paraId="0C6F75A4" w14:textId="77777777" w:rsidR="000F7DCB" w:rsidRPr="00004C08" w:rsidRDefault="000F7DCB" w:rsidP="0088367B">
            <w:pPr>
              <w:spacing w:line="360" w:lineRule="auto"/>
              <w:rPr>
                <w:sz w:val="24"/>
              </w:rPr>
            </w:pPr>
            <w:r w:rsidRPr="00004C08">
              <w:rPr>
                <w:sz w:val="24"/>
              </w:rPr>
              <w:t>式中：</w:t>
            </w:r>
          </w:p>
        </w:tc>
        <w:tc>
          <w:tcPr>
            <w:tcW w:w="577" w:type="dxa"/>
            <w:tcBorders>
              <w:tl2br w:val="nil"/>
              <w:tr2bl w:val="nil"/>
            </w:tcBorders>
          </w:tcPr>
          <w:p w14:paraId="2B00C223" w14:textId="77777777" w:rsidR="000F7DCB" w:rsidRPr="00004C08" w:rsidRDefault="000F7DCB" w:rsidP="0088367B">
            <w:pPr>
              <w:spacing w:line="360" w:lineRule="auto"/>
              <w:jc w:val="right"/>
              <w:rPr>
                <w:sz w:val="24"/>
              </w:rPr>
            </w:pPr>
            <w:r w:rsidRPr="00004C08">
              <w:rPr>
                <w:i/>
                <w:iCs/>
                <w:sz w:val="24"/>
                <w:szCs w:val="24"/>
              </w:rPr>
              <w:t>d</w:t>
            </w:r>
            <w:r w:rsidRPr="00004C08">
              <w:rPr>
                <w:i/>
                <w:iCs/>
                <w:sz w:val="24"/>
                <w:szCs w:val="24"/>
                <w:vertAlign w:val="subscript"/>
              </w:rPr>
              <w:t>j</w:t>
            </w:r>
          </w:p>
        </w:tc>
        <w:tc>
          <w:tcPr>
            <w:tcW w:w="880" w:type="dxa"/>
            <w:tcBorders>
              <w:tl2br w:val="nil"/>
              <w:tr2bl w:val="nil"/>
            </w:tcBorders>
          </w:tcPr>
          <w:p w14:paraId="57247CF9" w14:textId="77777777" w:rsidR="000F7DCB" w:rsidRPr="00004C08" w:rsidRDefault="000F7DCB" w:rsidP="0088367B">
            <w:pPr>
              <w:spacing w:line="360" w:lineRule="auto"/>
              <w:rPr>
                <w:szCs w:val="21"/>
              </w:rPr>
            </w:pPr>
            <w:r w:rsidRPr="00004C08">
              <w:rPr>
                <w:szCs w:val="21"/>
              </w:rPr>
              <w:t>——</w:t>
            </w:r>
          </w:p>
        </w:tc>
        <w:tc>
          <w:tcPr>
            <w:tcW w:w="5813" w:type="dxa"/>
            <w:tcBorders>
              <w:tl2br w:val="nil"/>
              <w:tr2bl w:val="nil"/>
            </w:tcBorders>
          </w:tcPr>
          <w:p w14:paraId="2DDB4881" w14:textId="77777777" w:rsidR="000F7DCB" w:rsidRPr="00004C08" w:rsidRDefault="000F7DCB" w:rsidP="0088367B">
            <w:pPr>
              <w:spacing w:line="360" w:lineRule="auto"/>
              <w:rPr>
                <w:szCs w:val="21"/>
              </w:rPr>
            </w:pPr>
            <w:r w:rsidRPr="00004C08">
              <w:rPr>
                <w:rFonts w:hAnsi="宋体" w:cs="宋体" w:hint="eastAsia"/>
                <w:szCs w:val="21"/>
              </w:rPr>
              <w:t>第</w:t>
            </w:r>
            <w:r w:rsidRPr="00004C08">
              <w:rPr>
                <w:i/>
                <w:iCs/>
                <w:szCs w:val="21"/>
              </w:rPr>
              <w:t>j</w:t>
            </w:r>
            <w:r w:rsidRPr="00004C08">
              <w:rPr>
                <w:rFonts w:hAnsi="宋体" w:cs="宋体" w:hint="eastAsia"/>
                <w:szCs w:val="21"/>
              </w:rPr>
              <w:t>根土钉或预应力锚杆直径（</w:t>
            </w:r>
            <w:r w:rsidRPr="00004C08">
              <w:rPr>
                <w:rFonts w:hAnsi="宋体" w:cs="宋体" w:hint="eastAsia"/>
                <w:szCs w:val="21"/>
              </w:rPr>
              <w:t>m</w:t>
            </w:r>
            <w:r w:rsidRPr="00004C08">
              <w:rPr>
                <w:rFonts w:hAnsi="宋体" w:cs="宋体" w:hint="eastAsia"/>
                <w:szCs w:val="21"/>
              </w:rPr>
              <w:t>）；</w:t>
            </w:r>
          </w:p>
        </w:tc>
      </w:tr>
      <w:tr w:rsidR="000F7DCB" w:rsidRPr="00004C08" w14:paraId="5C8D3AF1" w14:textId="77777777" w:rsidTr="0088367B">
        <w:tc>
          <w:tcPr>
            <w:tcW w:w="838" w:type="dxa"/>
            <w:tcBorders>
              <w:tl2br w:val="nil"/>
              <w:tr2bl w:val="nil"/>
            </w:tcBorders>
          </w:tcPr>
          <w:p w14:paraId="5992CDFA" w14:textId="77777777" w:rsidR="000F7DCB" w:rsidRPr="00004C08" w:rsidRDefault="000F7DCB" w:rsidP="0088367B">
            <w:pPr>
              <w:spacing w:line="360" w:lineRule="auto"/>
              <w:rPr>
                <w:sz w:val="24"/>
              </w:rPr>
            </w:pPr>
          </w:p>
        </w:tc>
        <w:tc>
          <w:tcPr>
            <w:tcW w:w="577" w:type="dxa"/>
            <w:tcBorders>
              <w:tl2br w:val="nil"/>
              <w:tr2bl w:val="nil"/>
            </w:tcBorders>
          </w:tcPr>
          <w:p w14:paraId="6FF4CC5B" w14:textId="77777777" w:rsidR="000F7DCB" w:rsidRPr="00004C08" w:rsidRDefault="000F7DCB" w:rsidP="0088367B">
            <w:pPr>
              <w:spacing w:line="360" w:lineRule="auto"/>
              <w:jc w:val="right"/>
              <w:rPr>
                <w:i/>
                <w:iCs/>
                <w:sz w:val="24"/>
                <w:szCs w:val="24"/>
              </w:rPr>
            </w:pPr>
            <w:r w:rsidRPr="00004C08">
              <w:rPr>
                <w:i/>
                <w:iCs/>
                <w:sz w:val="24"/>
                <w:szCs w:val="24"/>
              </w:rPr>
              <w:t>l</w:t>
            </w:r>
            <w:r w:rsidRPr="00004C08">
              <w:rPr>
                <w:i/>
                <w:iCs/>
                <w:sz w:val="24"/>
                <w:szCs w:val="24"/>
                <w:vertAlign w:val="subscript"/>
              </w:rPr>
              <w:t>mi,j</w:t>
            </w:r>
          </w:p>
        </w:tc>
        <w:tc>
          <w:tcPr>
            <w:tcW w:w="880" w:type="dxa"/>
            <w:tcBorders>
              <w:tl2br w:val="nil"/>
              <w:tr2bl w:val="nil"/>
            </w:tcBorders>
          </w:tcPr>
          <w:p w14:paraId="1D50A56A" w14:textId="77777777" w:rsidR="000F7DCB" w:rsidRPr="00004C08" w:rsidRDefault="000F7DCB" w:rsidP="0088367B">
            <w:pPr>
              <w:spacing w:line="360" w:lineRule="auto"/>
              <w:rPr>
                <w:szCs w:val="21"/>
              </w:rPr>
            </w:pPr>
            <w:r w:rsidRPr="00004C08">
              <w:rPr>
                <w:szCs w:val="21"/>
              </w:rPr>
              <w:t>——</w:t>
            </w:r>
          </w:p>
        </w:tc>
        <w:tc>
          <w:tcPr>
            <w:tcW w:w="5813" w:type="dxa"/>
            <w:tcBorders>
              <w:tl2br w:val="nil"/>
              <w:tr2bl w:val="nil"/>
            </w:tcBorders>
          </w:tcPr>
          <w:p w14:paraId="39E68BC8"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第</w:t>
            </w:r>
            <w:r w:rsidRPr="00004C08">
              <w:rPr>
                <w:i/>
                <w:iCs/>
                <w:szCs w:val="21"/>
              </w:rPr>
              <w:t>j</w:t>
            </w:r>
            <w:r w:rsidRPr="00004C08">
              <w:rPr>
                <w:rFonts w:hAnsi="宋体" w:cs="宋体" w:hint="eastAsia"/>
                <w:szCs w:val="21"/>
              </w:rPr>
              <w:t>根土钉或预应力锚杆在稳定区第</w:t>
            </w:r>
            <w:r w:rsidRPr="00004C08">
              <w:rPr>
                <w:i/>
                <w:iCs/>
                <w:szCs w:val="21"/>
              </w:rPr>
              <w:t>i</w:t>
            </w:r>
            <w:r w:rsidRPr="00004C08">
              <w:rPr>
                <w:rFonts w:hAnsi="宋体" w:cs="宋体" w:hint="eastAsia"/>
                <w:szCs w:val="21"/>
              </w:rPr>
              <w:t>层岩土体中的长度（</w:t>
            </w:r>
            <w:r w:rsidRPr="00004C08">
              <w:rPr>
                <w:rFonts w:hAnsi="宋体" w:cs="宋体" w:hint="eastAsia"/>
                <w:szCs w:val="21"/>
              </w:rPr>
              <w:t>m</w:t>
            </w:r>
            <w:r w:rsidRPr="00004C08">
              <w:rPr>
                <w:rFonts w:hAnsi="宋体" w:cs="宋体" w:hint="eastAsia"/>
                <w:szCs w:val="21"/>
              </w:rPr>
              <w:t>）。</w:t>
            </w:r>
          </w:p>
        </w:tc>
      </w:tr>
      <w:tr w:rsidR="000F7DCB" w:rsidRPr="00004C08" w14:paraId="5721E09C" w14:textId="77777777" w:rsidTr="0088367B">
        <w:tc>
          <w:tcPr>
            <w:tcW w:w="838" w:type="dxa"/>
            <w:tcBorders>
              <w:tl2br w:val="nil"/>
              <w:tr2bl w:val="nil"/>
            </w:tcBorders>
          </w:tcPr>
          <w:p w14:paraId="311B0DBD" w14:textId="77777777" w:rsidR="000F7DCB" w:rsidRPr="00004C08" w:rsidRDefault="000F7DCB" w:rsidP="0088367B">
            <w:pPr>
              <w:spacing w:line="360" w:lineRule="auto"/>
              <w:rPr>
                <w:sz w:val="24"/>
              </w:rPr>
            </w:pPr>
          </w:p>
        </w:tc>
        <w:tc>
          <w:tcPr>
            <w:tcW w:w="577" w:type="dxa"/>
            <w:tcBorders>
              <w:tl2br w:val="nil"/>
              <w:tr2bl w:val="nil"/>
            </w:tcBorders>
          </w:tcPr>
          <w:p w14:paraId="75EACB7F" w14:textId="77777777" w:rsidR="000F7DCB" w:rsidRPr="00004C08" w:rsidRDefault="000F7DCB" w:rsidP="0088367B">
            <w:pPr>
              <w:spacing w:line="360" w:lineRule="auto"/>
              <w:jc w:val="right"/>
              <w:rPr>
                <w:i/>
                <w:iCs/>
                <w:sz w:val="24"/>
                <w:szCs w:val="24"/>
              </w:rPr>
            </w:pPr>
            <w:r w:rsidRPr="00004C08">
              <w:rPr>
                <w:rFonts w:hint="eastAsia"/>
                <w:i/>
                <w:iCs/>
                <w:sz w:val="24"/>
                <w:szCs w:val="24"/>
              </w:rPr>
              <w:t>q</w:t>
            </w:r>
            <w:r w:rsidRPr="00004C08">
              <w:rPr>
                <w:rFonts w:hint="eastAsia"/>
                <w:sz w:val="24"/>
                <w:szCs w:val="24"/>
                <w:vertAlign w:val="subscript"/>
              </w:rPr>
              <w:t>sik</w:t>
            </w:r>
          </w:p>
        </w:tc>
        <w:tc>
          <w:tcPr>
            <w:tcW w:w="880" w:type="dxa"/>
            <w:tcBorders>
              <w:tl2br w:val="nil"/>
              <w:tr2bl w:val="nil"/>
            </w:tcBorders>
          </w:tcPr>
          <w:p w14:paraId="4B8DBE0C" w14:textId="77777777" w:rsidR="000F7DCB" w:rsidRPr="00004C08" w:rsidRDefault="000F7DCB" w:rsidP="0088367B">
            <w:pPr>
              <w:spacing w:line="360" w:lineRule="auto"/>
              <w:rPr>
                <w:szCs w:val="21"/>
              </w:rPr>
            </w:pPr>
            <w:r w:rsidRPr="00004C08">
              <w:rPr>
                <w:szCs w:val="21"/>
              </w:rPr>
              <w:t>——</w:t>
            </w:r>
          </w:p>
        </w:tc>
        <w:tc>
          <w:tcPr>
            <w:tcW w:w="5813" w:type="dxa"/>
            <w:tcBorders>
              <w:tl2br w:val="nil"/>
              <w:tr2bl w:val="nil"/>
            </w:tcBorders>
          </w:tcPr>
          <w:p w14:paraId="17C0B664" w14:textId="77777777" w:rsidR="000F7DCB" w:rsidRPr="00004C08" w:rsidRDefault="000F7DCB" w:rsidP="0088367B">
            <w:pPr>
              <w:spacing w:line="360" w:lineRule="auto"/>
              <w:rPr>
                <w:rFonts w:hAnsi="宋体" w:cs="宋体" w:hint="eastAsia"/>
                <w:szCs w:val="21"/>
              </w:rPr>
            </w:pPr>
            <w:r w:rsidRPr="00004C08">
              <w:rPr>
                <w:rFonts w:hAnsi="宋体" w:cs="宋体" w:hint="eastAsia"/>
                <w:szCs w:val="21"/>
              </w:rPr>
              <w:t>第</w:t>
            </w:r>
            <w:r w:rsidRPr="00004C08">
              <w:rPr>
                <w:i/>
                <w:iCs/>
                <w:szCs w:val="21"/>
              </w:rPr>
              <w:t>j</w:t>
            </w:r>
            <w:r w:rsidRPr="00004C08">
              <w:rPr>
                <w:rFonts w:hAnsi="宋体" w:cs="宋体" w:hint="eastAsia"/>
                <w:szCs w:val="21"/>
              </w:rPr>
              <w:t>根土钉或预应力锚杆与第</w:t>
            </w:r>
            <w:r w:rsidRPr="00004C08">
              <w:rPr>
                <w:i/>
                <w:iCs/>
                <w:szCs w:val="21"/>
              </w:rPr>
              <w:t>i</w:t>
            </w:r>
            <w:r w:rsidRPr="00004C08">
              <w:rPr>
                <w:rFonts w:hAnsi="宋体" w:cs="宋体" w:hint="eastAsia"/>
                <w:szCs w:val="21"/>
              </w:rPr>
              <w:t>层岩土体中的粘结强度（</w:t>
            </w:r>
            <w:r w:rsidRPr="00004C08">
              <w:rPr>
                <w:rFonts w:hAnsi="宋体" w:cs="宋体" w:hint="eastAsia"/>
                <w:szCs w:val="21"/>
              </w:rPr>
              <w:t>kPa</w:t>
            </w:r>
            <w:r w:rsidRPr="00004C08">
              <w:rPr>
                <w:rFonts w:hAnsi="宋体" w:cs="宋体" w:hint="eastAsia"/>
                <w:szCs w:val="21"/>
              </w:rPr>
              <w:t>）。</w:t>
            </w:r>
          </w:p>
        </w:tc>
      </w:tr>
    </w:tbl>
    <w:p w14:paraId="49B2A90C"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w:t>
      </w:r>
      <w:r w:rsidRPr="00004C08">
        <w:rPr>
          <w:rFonts w:hint="eastAsia"/>
          <w:b/>
          <w:bCs/>
          <w:sz w:val="24"/>
          <w:szCs w:val="24"/>
        </w:rPr>
        <w:t>13</w:t>
      </w:r>
      <w:r w:rsidRPr="00004C08">
        <w:rPr>
          <w:sz w:val="24"/>
          <w:szCs w:val="24"/>
        </w:rPr>
        <w:t xml:space="preserve">  </w:t>
      </w:r>
      <w:r w:rsidRPr="00004C08">
        <w:rPr>
          <w:rFonts w:hint="eastAsia"/>
          <w:sz w:val="24"/>
          <w:szCs w:val="24"/>
        </w:rPr>
        <w:t>土钉与土体界面粘结强度</w:t>
      </w:r>
      <w:r w:rsidRPr="00004C08">
        <w:rPr>
          <w:i/>
          <w:iCs/>
          <w:sz w:val="24"/>
          <w:szCs w:val="24"/>
        </w:rPr>
        <w:t>q</w:t>
      </w:r>
      <w:r w:rsidRPr="00004C08">
        <w:rPr>
          <w:sz w:val="24"/>
          <w:szCs w:val="24"/>
          <w:vertAlign w:val="subscript"/>
        </w:rPr>
        <w:t>sk</w:t>
      </w:r>
      <w:r w:rsidRPr="00004C08">
        <w:rPr>
          <w:rFonts w:hint="eastAsia"/>
          <w:sz w:val="24"/>
          <w:szCs w:val="24"/>
        </w:rPr>
        <w:t>宜通过现场抗拔试验确定。无试验资料或无类似经验时，土钉可按下表初步取值，预应力锚杆可按第</w:t>
      </w:r>
      <w:r w:rsidRPr="00004C08">
        <w:rPr>
          <w:rFonts w:hint="eastAsia"/>
          <w:sz w:val="24"/>
          <w:szCs w:val="24"/>
        </w:rPr>
        <w:t>14</w:t>
      </w:r>
      <w:r w:rsidRPr="00004C08">
        <w:rPr>
          <w:rFonts w:hint="eastAsia"/>
          <w:sz w:val="24"/>
          <w:szCs w:val="24"/>
        </w:rPr>
        <w:t>章规定取值。</w:t>
      </w:r>
    </w:p>
    <w:p w14:paraId="660C0C2C" w14:textId="77777777" w:rsidR="000F7DCB" w:rsidRPr="00004C08" w:rsidRDefault="000F7DCB" w:rsidP="000F7DCB">
      <w:pPr>
        <w:spacing w:line="360" w:lineRule="auto"/>
        <w:ind w:right="420" w:firstLineChars="100" w:firstLine="211"/>
        <w:jc w:val="center"/>
        <w:rPr>
          <w:rFonts w:eastAsia="黑体"/>
        </w:rPr>
      </w:pPr>
      <w:r w:rsidRPr="00004C08">
        <w:rPr>
          <w:b/>
          <w:bCs/>
        </w:rPr>
        <w:t>表</w:t>
      </w:r>
      <w:r w:rsidRPr="00004C08">
        <w:rPr>
          <w:b/>
          <w:bCs/>
        </w:rPr>
        <w:t>8.2.</w:t>
      </w:r>
      <w:r w:rsidRPr="00004C08">
        <w:rPr>
          <w:rFonts w:hint="eastAsia"/>
          <w:b/>
          <w:bCs/>
        </w:rPr>
        <w:t>13</w:t>
      </w:r>
      <w:r w:rsidRPr="00004C08">
        <w:rPr>
          <w:b/>
          <w:bCs/>
        </w:rPr>
        <w:t xml:space="preserve">  </w:t>
      </w:r>
      <w:r w:rsidRPr="00004C08">
        <w:rPr>
          <w:b/>
          <w:bCs/>
        </w:rPr>
        <w:t>土钉与土体之间极限粘结强度标准值</w:t>
      </w:r>
      <w:r w:rsidRPr="00004C08">
        <w:rPr>
          <w:b/>
          <w:bCs/>
        </w:rPr>
        <w:t>q</w:t>
      </w:r>
      <w:r w:rsidRPr="00004C08">
        <w:rPr>
          <w:b/>
          <w:bCs/>
          <w:vertAlign w:val="subscript"/>
        </w:rPr>
        <w:t>sk</w:t>
      </w:r>
      <w:r w:rsidRPr="00004C08">
        <w:rPr>
          <w:b/>
          <w:bCs/>
        </w:rPr>
        <w:t>（</w:t>
      </w:r>
      <w:r w:rsidRPr="00004C08">
        <w:rPr>
          <w:b/>
          <w:bCs/>
        </w:rPr>
        <w:t xml:space="preserve">kPa </w:t>
      </w:r>
      <w:r w:rsidRPr="00004C08">
        <w:rPr>
          <w:b/>
          <w:bCs/>
        </w:rPr>
        <w:t>）</w:t>
      </w:r>
      <w:r w:rsidRPr="00004C08">
        <w:rPr>
          <w:b/>
          <w:bCs/>
        </w:rPr>
        <w:t xml:space="preserve">   </w:t>
      </w:r>
      <w:r w:rsidRPr="00004C08">
        <w:rPr>
          <w:rFonts w:eastAsia="黑体"/>
        </w:rPr>
        <w:t xml:space="preserve">   </w:t>
      </w:r>
    </w:p>
    <w:tbl>
      <w:tblPr>
        <w:tblW w:w="6888" w:type="dxa"/>
        <w:jc w:val="center"/>
        <w:tblLayout w:type="fixed"/>
        <w:tblLook w:val="04A0" w:firstRow="1" w:lastRow="0" w:firstColumn="1" w:lastColumn="0" w:noHBand="0" w:noVBand="1"/>
      </w:tblPr>
      <w:tblGrid>
        <w:gridCol w:w="1914"/>
        <w:gridCol w:w="2398"/>
        <w:gridCol w:w="2576"/>
      </w:tblGrid>
      <w:tr w:rsidR="000F7DCB" w:rsidRPr="00004C08" w14:paraId="66BBA7DF" w14:textId="77777777" w:rsidTr="0088367B">
        <w:trPr>
          <w:jc w:val="center"/>
        </w:trPr>
        <w:tc>
          <w:tcPr>
            <w:tcW w:w="1914" w:type="dxa"/>
            <w:tcBorders>
              <w:top w:val="single" w:sz="4" w:space="0" w:color="auto"/>
              <w:left w:val="single" w:sz="4" w:space="0" w:color="auto"/>
              <w:bottom w:val="single" w:sz="4" w:space="0" w:color="auto"/>
              <w:right w:val="single" w:sz="4" w:space="0" w:color="auto"/>
            </w:tcBorders>
            <w:vAlign w:val="center"/>
          </w:tcPr>
          <w:p w14:paraId="773BD384" w14:textId="77777777" w:rsidR="000F7DCB" w:rsidRPr="00004C08" w:rsidRDefault="000F7DCB" w:rsidP="0088367B">
            <w:pPr>
              <w:spacing w:line="360" w:lineRule="auto"/>
              <w:jc w:val="center"/>
            </w:pPr>
            <w:r w:rsidRPr="00004C08">
              <w:rPr>
                <w:rFonts w:hAnsi="宋体"/>
              </w:rPr>
              <w:t>土的名称</w:t>
            </w:r>
          </w:p>
        </w:tc>
        <w:tc>
          <w:tcPr>
            <w:tcW w:w="2398" w:type="dxa"/>
            <w:tcBorders>
              <w:top w:val="single" w:sz="4" w:space="0" w:color="auto"/>
              <w:left w:val="single" w:sz="4" w:space="0" w:color="auto"/>
              <w:bottom w:val="single" w:sz="4" w:space="0" w:color="auto"/>
              <w:right w:val="single" w:sz="4" w:space="0" w:color="auto"/>
            </w:tcBorders>
            <w:vAlign w:val="center"/>
          </w:tcPr>
          <w:p w14:paraId="4D2E5F7F" w14:textId="77777777" w:rsidR="000F7DCB" w:rsidRPr="00004C08" w:rsidRDefault="000F7DCB" w:rsidP="0088367B">
            <w:pPr>
              <w:spacing w:line="360" w:lineRule="auto"/>
              <w:jc w:val="center"/>
            </w:pPr>
            <w:r w:rsidRPr="00004C08">
              <w:rPr>
                <w:rFonts w:hAnsi="宋体"/>
              </w:rPr>
              <w:t>土的状态</w:t>
            </w:r>
          </w:p>
        </w:tc>
        <w:tc>
          <w:tcPr>
            <w:tcW w:w="2576" w:type="dxa"/>
            <w:tcBorders>
              <w:top w:val="single" w:sz="4" w:space="0" w:color="auto"/>
              <w:left w:val="single" w:sz="4" w:space="0" w:color="auto"/>
              <w:bottom w:val="single" w:sz="4" w:space="0" w:color="auto"/>
              <w:right w:val="single" w:sz="4" w:space="0" w:color="auto"/>
            </w:tcBorders>
            <w:vAlign w:val="center"/>
          </w:tcPr>
          <w:p w14:paraId="07125E63" w14:textId="77777777" w:rsidR="000F7DCB" w:rsidRPr="00004C08" w:rsidRDefault="000F7DCB" w:rsidP="0088367B">
            <w:pPr>
              <w:spacing w:line="360" w:lineRule="auto"/>
              <w:jc w:val="center"/>
            </w:pPr>
            <w:r w:rsidRPr="00004C08">
              <w:rPr>
                <w:rFonts w:hAnsi="宋体"/>
              </w:rPr>
              <w:t>土钉</w:t>
            </w:r>
          </w:p>
        </w:tc>
      </w:tr>
      <w:tr w:rsidR="000F7DCB" w:rsidRPr="00004C08" w14:paraId="245008AF" w14:textId="77777777" w:rsidTr="0088367B">
        <w:trPr>
          <w:jc w:val="center"/>
        </w:trPr>
        <w:tc>
          <w:tcPr>
            <w:tcW w:w="1914" w:type="dxa"/>
            <w:tcBorders>
              <w:top w:val="single" w:sz="4" w:space="0" w:color="auto"/>
              <w:left w:val="single" w:sz="4" w:space="0" w:color="auto"/>
              <w:bottom w:val="single" w:sz="4" w:space="0" w:color="auto"/>
              <w:right w:val="single" w:sz="4" w:space="0" w:color="auto"/>
            </w:tcBorders>
            <w:vAlign w:val="center"/>
          </w:tcPr>
          <w:p w14:paraId="482400C9" w14:textId="77777777" w:rsidR="000F7DCB" w:rsidRPr="00004C08" w:rsidRDefault="000F7DCB" w:rsidP="0088367B">
            <w:pPr>
              <w:spacing w:line="360" w:lineRule="auto"/>
              <w:jc w:val="center"/>
            </w:pPr>
            <w:r w:rsidRPr="00004C08">
              <w:rPr>
                <w:rFonts w:hAnsi="宋体"/>
              </w:rPr>
              <w:t>素填土</w:t>
            </w:r>
          </w:p>
        </w:tc>
        <w:tc>
          <w:tcPr>
            <w:tcW w:w="2398" w:type="dxa"/>
            <w:tcBorders>
              <w:top w:val="single" w:sz="4" w:space="0" w:color="auto"/>
              <w:left w:val="single" w:sz="4" w:space="0" w:color="auto"/>
              <w:bottom w:val="single" w:sz="4" w:space="0" w:color="auto"/>
              <w:right w:val="single" w:sz="4" w:space="0" w:color="auto"/>
            </w:tcBorders>
          </w:tcPr>
          <w:p w14:paraId="283EF2A4" w14:textId="77777777" w:rsidR="000F7DCB" w:rsidRPr="00004C08" w:rsidRDefault="000F7DCB" w:rsidP="0088367B">
            <w:pPr>
              <w:spacing w:line="360" w:lineRule="auto"/>
              <w:jc w:val="center"/>
            </w:pPr>
            <w:r w:rsidRPr="00004C08">
              <w:rPr>
                <w:rFonts w:hint="eastAsia"/>
              </w:rPr>
              <w:t>松散</w:t>
            </w:r>
            <w:r w:rsidRPr="00004C08">
              <w:rPr>
                <w:rFonts w:hint="eastAsia"/>
              </w:rPr>
              <w:t>~</w:t>
            </w:r>
            <w:r w:rsidRPr="00004C08">
              <w:rPr>
                <w:rFonts w:hint="eastAsia"/>
              </w:rPr>
              <w:t>密实</w:t>
            </w:r>
          </w:p>
        </w:tc>
        <w:tc>
          <w:tcPr>
            <w:tcW w:w="2576" w:type="dxa"/>
            <w:tcBorders>
              <w:top w:val="single" w:sz="4" w:space="0" w:color="auto"/>
              <w:left w:val="single" w:sz="4" w:space="0" w:color="auto"/>
              <w:bottom w:val="single" w:sz="4" w:space="0" w:color="auto"/>
              <w:right w:val="single" w:sz="4" w:space="0" w:color="auto"/>
            </w:tcBorders>
            <w:vAlign w:val="center"/>
          </w:tcPr>
          <w:p w14:paraId="11EF4C55" w14:textId="77777777" w:rsidR="000F7DCB" w:rsidRPr="00004C08" w:rsidRDefault="000F7DCB" w:rsidP="0088367B">
            <w:pPr>
              <w:spacing w:line="360" w:lineRule="auto"/>
              <w:jc w:val="center"/>
            </w:pPr>
            <w:r w:rsidRPr="00004C08">
              <w:t>15~30</w:t>
            </w:r>
          </w:p>
        </w:tc>
      </w:tr>
      <w:tr w:rsidR="000F7DCB" w:rsidRPr="00004C08" w14:paraId="76BDC8E8" w14:textId="77777777" w:rsidTr="0088367B">
        <w:trPr>
          <w:jc w:val="center"/>
        </w:trPr>
        <w:tc>
          <w:tcPr>
            <w:tcW w:w="1914" w:type="dxa"/>
            <w:tcBorders>
              <w:top w:val="single" w:sz="4" w:space="0" w:color="auto"/>
              <w:left w:val="single" w:sz="4" w:space="0" w:color="auto"/>
              <w:bottom w:val="single" w:sz="4" w:space="0" w:color="auto"/>
              <w:right w:val="single" w:sz="4" w:space="0" w:color="auto"/>
            </w:tcBorders>
            <w:vAlign w:val="center"/>
          </w:tcPr>
          <w:p w14:paraId="2D69F712" w14:textId="77777777" w:rsidR="000F7DCB" w:rsidRPr="00004C08" w:rsidRDefault="000F7DCB" w:rsidP="0088367B">
            <w:pPr>
              <w:spacing w:line="360" w:lineRule="auto"/>
              <w:jc w:val="center"/>
            </w:pPr>
            <w:r w:rsidRPr="00004C08">
              <w:rPr>
                <w:rFonts w:hAnsi="宋体"/>
              </w:rPr>
              <w:t>淤泥质土</w:t>
            </w:r>
          </w:p>
        </w:tc>
        <w:tc>
          <w:tcPr>
            <w:tcW w:w="2398" w:type="dxa"/>
            <w:tcBorders>
              <w:top w:val="single" w:sz="4" w:space="0" w:color="auto"/>
              <w:left w:val="single" w:sz="4" w:space="0" w:color="auto"/>
              <w:bottom w:val="single" w:sz="4" w:space="0" w:color="auto"/>
              <w:right w:val="single" w:sz="4" w:space="0" w:color="auto"/>
            </w:tcBorders>
            <w:vAlign w:val="center"/>
          </w:tcPr>
          <w:p w14:paraId="55382AAE" w14:textId="77777777" w:rsidR="000F7DCB" w:rsidRPr="00004C08" w:rsidRDefault="000F7DCB" w:rsidP="0088367B">
            <w:pPr>
              <w:spacing w:line="360" w:lineRule="auto"/>
              <w:jc w:val="center"/>
            </w:pPr>
            <w:r w:rsidRPr="00004C08">
              <w:rPr>
                <w:rFonts w:hAnsi="宋体" w:hint="eastAsia"/>
              </w:rPr>
              <w:t>流塑</w:t>
            </w:r>
            <w:r w:rsidRPr="00004C08">
              <w:rPr>
                <w:rFonts w:hAnsi="宋体" w:hint="eastAsia"/>
              </w:rPr>
              <w:t>~</w:t>
            </w:r>
            <w:r w:rsidRPr="00004C08">
              <w:rPr>
                <w:rFonts w:hAnsi="宋体" w:hint="eastAsia"/>
              </w:rPr>
              <w:t>软</w:t>
            </w:r>
            <w:r w:rsidRPr="00004C08">
              <w:rPr>
                <w:rFonts w:hAnsi="宋体"/>
              </w:rPr>
              <w:t>塑</w:t>
            </w:r>
          </w:p>
        </w:tc>
        <w:tc>
          <w:tcPr>
            <w:tcW w:w="2576" w:type="dxa"/>
            <w:tcBorders>
              <w:top w:val="single" w:sz="4" w:space="0" w:color="auto"/>
              <w:left w:val="single" w:sz="4" w:space="0" w:color="auto"/>
              <w:bottom w:val="single" w:sz="4" w:space="0" w:color="auto"/>
              <w:right w:val="single" w:sz="4" w:space="0" w:color="auto"/>
            </w:tcBorders>
            <w:vAlign w:val="center"/>
          </w:tcPr>
          <w:p w14:paraId="66CA3771" w14:textId="77777777" w:rsidR="000F7DCB" w:rsidRPr="00004C08" w:rsidRDefault="000F7DCB" w:rsidP="0088367B">
            <w:pPr>
              <w:spacing w:line="360" w:lineRule="auto"/>
              <w:jc w:val="center"/>
            </w:pPr>
            <w:r w:rsidRPr="00004C08">
              <w:rPr>
                <w:rFonts w:hint="eastAsia"/>
              </w:rPr>
              <w:t>10</w:t>
            </w:r>
            <w:r w:rsidRPr="00004C08">
              <w:t>~20</w:t>
            </w:r>
          </w:p>
        </w:tc>
      </w:tr>
      <w:tr w:rsidR="000F7DCB" w:rsidRPr="00004C08" w14:paraId="63F0BF73" w14:textId="77777777" w:rsidTr="0088367B">
        <w:trPr>
          <w:trHeight w:val="483"/>
          <w:jc w:val="center"/>
        </w:trPr>
        <w:tc>
          <w:tcPr>
            <w:tcW w:w="1914" w:type="dxa"/>
            <w:vMerge w:val="restart"/>
            <w:tcBorders>
              <w:top w:val="single" w:sz="4" w:space="0" w:color="auto"/>
              <w:left w:val="single" w:sz="4" w:space="0" w:color="auto"/>
              <w:right w:val="single" w:sz="4" w:space="0" w:color="auto"/>
            </w:tcBorders>
            <w:vAlign w:val="center"/>
          </w:tcPr>
          <w:p w14:paraId="69D16AD5" w14:textId="77777777" w:rsidR="000F7DCB" w:rsidRPr="00004C08" w:rsidRDefault="000F7DCB" w:rsidP="0088367B">
            <w:pPr>
              <w:spacing w:line="360" w:lineRule="auto"/>
              <w:jc w:val="center"/>
            </w:pPr>
            <w:r w:rsidRPr="00004C08">
              <w:rPr>
                <w:rFonts w:hAnsi="宋体" w:hint="eastAsia"/>
              </w:rPr>
              <w:t>黏性土</w:t>
            </w:r>
          </w:p>
        </w:tc>
        <w:tc>
          <w:tcPr>
            <w:tcW w:w="2398" w:type="dxa"/>
            <w:tcBorders>
              <w:top w:val="single" w:sz="4" w:space="0" w:color="auto"/>
              <w:left w:val="single" w:sz="4" w:space="0" w:color="auto"/>
              <w:bottom w:val="nil"/>
              <w:right w:val="single" w:sz="4" w:space="0" w:color="auto"/>
            </w:tcBorders>
            <w:vAlign w:val="center"/>
          </w:tcPr>
          <w:p w14:paraId="21FC65A4" w14:textId="77777777" w:rsidR="000F7DCB" w:rsidRPr="00004C08" w:rsidRDefault="000F7DCB" w:rsidP="0088367B">
            <w:pPr>
              <w:spacing w:line="360" w:lineRule="auto"/>
              <w:jc w:val="center"/>
            </w:pPr>
            <w:r w:rsidRPr="00004C08">
              <w:rPr>
                <w:rFonts w:hAnsi="宋体"/>
              </w:rPr>
              <w:t>软塑</w:t>
            </w:r>
          </w:p>
        </w:tc>
        <w:tc>
          <w:tcPr>
            <w:tcW w:w="2576" w:type="dxa"/>
            <w:tcBorders>
              <w:top w:val="single" w:sz="4" w:space="0" w:color="auto"/>
              <w:left w:val="single" w:sz="4" w:space="0" w:color="auto"/>
              <w:bottom w:val="nil"/>
              <w:right w:val="single" w:sz="4" w:space="0" w:color="auto"/>
            </w:tcBorders>
            <w:vAlign w:val="center"/>
          </w:tcPr>
          <w:p w14:paraId="6AD40C82" w14:textId="77777777" w:rsidR="000F7DCB" w:rsidRPr="00004C08" w:rsidRDefault="000F7DCB" w:rsidP="0088367B">
            <w:pPr>
              <w:spacing w:line="360" w:lineRule="auto"/>
              <w:jc w:val="center"/>
            </w:pPr>
            <w:r w:rsidRPr="00004C08">
              <w:rPr>
                <w:rFonts w:hint="eastAsia"/>
              </w:rPr>
              <w:t>15</w:t>
            </w:r>
            <w:r w:rsidRPr="00004C08">
              <w:t>~3</w:t>
            </w:r>
            <w:r w:rsidRPr="00004C08">
              <w:rPr>
                <w:rFonts w:hint="eastAsia"/>
              </w:rPr>
              <w:t>0</w:t>
            </w:r>
          </w:p>
        </w:tc>
      </w:tr>
      <w:tr w:rsidR="000F7DCB" w:rsidRPr="00004C08" w14:paraId="4DA08BA0" w14:textId="77777777" w:rsidTr="0088367B">
        <w:trPr>
          <w:jc w:val="center"/>
        </w:trPr>
        <w:tc>
          <w:tcPr>
            <w:tcW w:w="1914" w:type="dxa"/>
            <w:vMerge/>
            <w:tcBorders>
              <w:left w:val="single" w:sz="4" w:space="0" w:color="auto"/>
              <w:bottom w:val="single" w:sz="4" w:space="0" w:color="auto"/>
              <w:right w:val="single" w:sz="4" w:space="0" w:color="auto"/>
            </w:tcBorders>
            <w:vAlign w:val="center"/>
          </w:tcPr>
          <w:p w14:paraId="25ED9218" w14:textId="77777777" w:rsidR="000F7DCB" w:rsidRPr="00004C08" w:rsidRDefault="000F7DCB" w:rsidP="0088367B">
            <w:pPr>
              <w:spacing w:line="360" w:lineRule="auto"/>
              <w:jc w:val="center"/>
            </w:pPr>
          </w:p>
        </w:tc>
        <w:tc>
          <w:tcPr>
            <w:tcW w:w="2398" w:type="dxa"/>
            <w:tcBorders>
              <w:top w:val="nil"/>
              <w:left w:val="single" w:sz="4" w:space="0" w:color="auto"/>
              <w:bottom w:val="nil"/>
              <w:right w:val="single" w:sz="4" w:space="0" w:color="auto"/>
            </w:tcBorders>
            <w:vAlign w:val="center"/>
          </w:tcPr>
          <w:p w14:paraId="260A6B1A" w14:textId="77777777" w:rsidR="000F7DCB" w:rsidRPr="00004C08" w:rsidRDefault="000F7DCB" w:rsidP="0088367B">
            <w:pPr>
              <w:spacing w:line="360" w:lineRule="auto"/>
              <w:jc w:val="center"/>
            </w:pPr>
            <w:r w:rsidRPr="00004C08">
              <w:rPr>
                <w:rFonts w:hAnsi="宋体"/>
              </w:rPr>
              <w:t>可塑</w:t>
            </w:r>
          </w:p>
        </w:tc>
        <w:tc>
          <w:tcPr>
            <w:tcW w:w="2576" w:type="dxa"/>
            <w:tcBorders>
              <w:top w:val="nil"/>
              <w:left w:val="single" w:sz="4" w:space="0" w:color="auto"/>
              <w:bottom w:val="nil"/>
              <w:right w:val="single" w:sz="4" w:space="0" w:color="auto"/>
            </w:tcBorders>
            <w:vAlign w:val="center"/>
          </w:tcPr>
          <w:p w14:paraId="78BB89C0" w14:textId="77777777" w:rsidR="000F7DCB" w:rsidRPr="00004C08" w:rsidRDefault="000F7DCB" w:rsidP="0088367B">
            <w:pPr>
              <w:spacing w:line="360" w:lineRule="auto"/>
              <w:jc w:val="center"/>
            </w:pPr>
            <w:r w:rsidRPr="00004C08">
              <w:rPr>
                <w:rFonts w:hint="eastAsia"/>
              </w:rPr>
              <w:t>25</w:t>
            </w:r>
            <w:r w:rsidRPr="00004C08">
              <w:t>~50</w:t>
            </w:r>
          </w:p>
        </w:tc>
      </w:tr>
      <w:tr w:rsidR="000F7DCB" w:rsidRPr="00004C08" w14:paraId="0C757E3A" w14:textId="77777777" w:rsidTr="0088367B">
        <w:trPr>
          <w:jc w:val="center"/>
        </w:trPr>
        <w:tc>
          <w:tcPr>
            <w:tcW w:w="1914" w:type="dxa"/>
            <w:vMerge/>
            <w:tcBorders>
              <w:left w:val="single" w:sz="4" w:space="0" w:color="auto"/>
              <w:bottom w:val="single" w:sz="4" w:space="0" w:color="auto"/>
              <w:right w:val="single" w:sz="4" w:space="0" w:color="auto"/>
            </w:tcBorders>
            <w:vAlign w:val="center"/>
          </w:tcPr>
          <w:p w14:paraId="23196327" w14:textId="77777777" w:rsidR="000F7DCB" w:rsidRPr="00004C08" w:rsidRDefault="000F7DCB" w:rsidP="0088367B">
            <w:pPr>
              <w:spacing w:line="360" w:lineRule="auto"/>
              <w:jc w:val="center"/>
            </w:pPr>
          </w:p>
        </w:tc>
        <w:tc>
          <w:tcPr>
            <w:tcW w:w="2398" w:type="dxa"/>
            <w:tcBorders>
              <w:top w:val="nil"/>
              <w:left w:val="single" w:sz="4" w:space="0" w:color="auto"/>
              <w:bottom w:val="nil"/>
              <w:right w:val="single" w:sz="4" w:space="0" w:color="auto"/>
            </w:tcBorders>
            <w:vAlign w:val="center"/>
          </w:tcPr>
          <w:p w14:paraId="1FFD8378" w14:textId="77777777" w:rsidR="000F7DCB" w:rsidRPr="00004C08" w:rsidRDefault="000F7DCB" w:rsidP="0088367B">
            <w:pPr>
              <w:spacing w:line="360" w:lineRule="auto"/>
              <w:jc w:val="center"/>
            </w:pPr>
            <w:r w:rsidRPr="00004C08">
              <w:rPr>
                <w:rFonts w:hAnsi="宋体"/>
              </w:rPr>
              <w:t>硬塑</w:t>
            </w:r>
          </w:p>
        </w:tc>
        <w:tc>
          <w:tcPr>
            <w:tcW w:w="2576" w:type="dxa"/>
            <w:tcBorders>
              <w:top w:val="nil"/>
              <w:left w:val="single" w:sz="4" w:space="0" w:color="auto"/>
              <w:bottom w:val="nil"/>
              <w:right w:val="single" w:sz="4" w:space="0" w:color="auto"/>
            </w:tcBorders>
            <w:vAlign w:val="center"/>
          </w:tcPr>
          <w:p w14:paraId="5BA96430" w14:textId="77777777" w:rsidR="000F7DCB" w:rsidRPr="00004C08" w:rsidRDefault="000F7DCB" w:rsidP="0088367B">
            <w:pPr>
              <w:spacing w:line="360" w:lineRule="auto"/>
              <w:jc w:val="center"/>
            </w:pPr>
            <w:r w:rsidRPr="00004C08">
              <w:t>45~70</w:t>
            </w:r>
          </w:p>
        </w:tc>
      </w:tr>
      <w:tr w:rsidR="000F7DCB" w:rsidRPr="00004C08" w14:paraId="6B581C0E" w14:textId="77777777" w:rsidTr="0088367B">
        <w:trPr>
          <w:jc w:val="center"/>
        </w:trPr>
        <w:tc>
          <w:tcPr>
            <w:tcW w:w="1914" w:type="dxa"/>
            <w:vMerge/>
            <w:tcBorders>
              <w:left w:val="single" w:sz="4" w:space="0" w:color="auto"/>
              <w:bottom w:val="single" w:sz="4" w:space="0" w:color="auto"/>
              <w:right w:val="single" w:sz="4" w:space="0" w:color="auto"/>
            </w:tcBorders>
            <w:vAlign w:val="center"/>
          </w:tcPr>
          <w:p w14:paraId="1278230E" w14:textId="77777777" w:rsidR="000F7DCB" w:rsidRPr="00004C08" w:rsidRDefault="000F7DCB" w:rsidP="0088367B">
            <w:pPr>
              <w:spacing w:line="360" w:lineRule="auto"/>
              <w:jc w:val="center"/>
            </w:pPr>
          </w:p>
        </w:tc>
        <w:tc>
          <w:tcPr>
            <w:tcW w:w="2398" w:type="dxa"/>
            <w:tcBorders>
              <w:top w:val="nil"/>
              <w:left w:val="single" w:sz="4" w:space="0" w:color="auto"/>
              <w:bottom w:val="single" w:sz="4" w:space="0" w:color="auto"/>
              <w:right w:val="single" w:sz="4" w:space="0" w:color="auto"/>
            </w:tcBorders>
            <w:vAlign w:val="center"/>
          </w:tcPr>
          <w:p w14:paraId="25E59B77" w14:textId="77777777" w:rsidR="000F7DCB" w:rsidRPr="00004C08" w:rsidRDefault="000F7DCB" w:rsidP="0088367B">
            <w:pPr>
              <w:spacing w:line="360" w:lineRule="auto"/>
              <w:jc w:val="center"/>
            </w:pPr>
            <w:r w:rsidRPr="00004C08">
              <w:rPr>
                <w:rFonts w:hAnsi="宋体"/>
              </w:rPr>
              <w:t>坚硬</w:t>
            </w:r>
          </w:p>
        </w:tc>
        <w:tc>
          <w:tcPr>
            <w:tcW w:w="2576" w:type="dxa"/>
            <w:tcBorders>
              <w:top w:val="nil"/>
              <w:left w:val="single" w:sz="4" w:space="0" w:color="auto"/>
              <w:bottom w:val="single" w:sz="4" w:space="0" w:color="auto"/>
              <w:right w:val="single" w:sz="4" w:space="0" w:color="auto"/>
            </w:tcBorders>
            <w:vAlign w:val="center"/>
          </w:tcPr>
          <w:p w14:paraId="7489F3BA" w14:textId="77777777" w:rsidR="000F7DCB" w:rsidRPr="00004C08" w:rsidRDefault="000F7DCB" w:rsidP="0088367B">
            <w:pPr>
              <w:spacing w:line="360" w:lineRule="auto"/>
              <w:jc w:val="center"/>
            </w:pPr>
            <w:r w:rsidRPr="00004C08">
              <w:rPr>
                <w:rFonts w:hint="eastAsia"/>
              </w:rPr>
              <w:t>60</w:t>
            </w:r>
            <w:r w:rsidRPr="00004C08">
              <w:t>~</w:t>
            </w:r>
            <w:r w:rsidRPr="00004C08">
              <w:rPr>
                <w:rFonts w:hint="eastAsia"/>
              </w:rPr>
              <w:t>9</w:t>
            </w:r>
            <w:r w:rsidRPr="00004C08">
              <w:t>0</w:t>
            </w:r>
          </w:p>
        </w:tc>
      </w:tr>
      <w:tr w:rsidR="000F7DCB" w:rsidRPr="00004C08" w14:paraId="4113BC79" w14:textId="77777777" w:rsidTr="0088367B">
        <w:trPr>
          <w:jc w:val="center"/>
        </w:trPr>
        <w:tc>
          <w:tcPr>
            <w:tcW w:w="1914" w:type="dxa"/>
            <w:vMerge w:val="restart"/>
            <w:tcBorders>
              <w:top w:val="single" w:sz="4" w:space="0" w:color="auto"/>
              <w:left w:val="single" w:sz="4" w:space="0" w:color="auto"/>
              <w:right w:val="single" w:sz="4" w:space="0" w:color="auto"/>
            </w:tcBorders>
            <w:vAlign w:val="center"/>
          </w:tcPr>
          <w:p w14:paraId="2E393E19" w14:textId="77777777" w:rsidR="000F7DCB" w:rsidRPr="00004C08" w:rsidRDefault="000F7DCB" w:rsidP="0088367B">
            <w:pPr>
              <w:spacing w:line="360" w:lineRule="auto"/>
              <w:jc w:val="center"/>
            </w:pPr>
            <w:r w:rsidRPr="00004C08">
              <w:rPr>
                <w:rFonts w:hAnsi="宋体"/>
              </w:rPr>
              <w:t>粉土</w:t>
            </w:r>
          </w:p>
        </w:tc>
        <w:tc>
          <w:tcPr>
            <w:tcW w:w="2398" w:type="dxa"/>
            <w:tcBorders>
              <w:top w:val="single" w:sz="4" w:space="0" w:color="auto"/>
              <w:left w:val="single" w:sz="4" w:space="0" w:color="auto"/>
              <w:bottom w:val="nil"/>
              <w:right w:val="single" w:sz="4" w:space="0" w:color="auto"/>
            </w:tcBorders>
            <w:vAlign w:val="center"/>
          </w:tcPr>
          <w:p w14:paraId="6510060B" w14:textId="77777777" w:rsidR="000F7DCB" w:rsidRPr="00004C08" w:rsidRDefault="000F7DCB" w:rsidP="0088367B">
            <w:pPr>
              <w:spacing w:line="360" w:lineRule="auto"/>
              <w:jc w:val="center"/>
            </w:pPr>
            <w:r w:rsidRPr="00004C08">
              <w:rPr>
                <w:rFonts w:hAnsi="宋体"/>
              </w:rPr>
              <w:t>稍密</w:t>
            </w:r>
          </w:p>
        </w:tc>
        <w:tc>
          <w:tcPr>
            <w:tcW w:w="2576" w:type="dxa"/>
            <w:tcBorders>
              <w:top w:val="single" w:sz="4" w:space="0" w:color="auto"/>
              <w:left w:val="single" w:sz="4" w:space="0" w:color="auto"/>
              <w:bottom w:val="nil"/>
              <w:right w:val="single" w:sz="4" w:space="0" w:color="auto"/>
            </w:tcBorders>
            <w:vAlign w:val="center"/>
          </w:tcPr>
          <w:p w14:paraId="32C4C058" w14:textId="77777777" w:rsidR="000F7DCB" w:rsidRPr="00004C08" w:rsidRDefault="000F7DCB" w:rsidP="0088367B">
            <w:pPr>
              <w:spacing w:line="360" w:lineRule="auto"/>
              <w:jc w:val="center"/>
            </w:pPr>
            <w:r w:rsidRPr="00004C08">
              <w:t>20~40</w:t>
            </w:r>
          </w:p>
        </w:tc>
      </w:tr>
      <w:tr w:rsidR="000F7DCB" w:rsidRPr="00004C08" w14:paraId="25389A2A" w14:textId="77777777" w:rsidTr="0088367B">
        <w:trPr>
          <w:jc w:val="center"/>
        </w:trPr>
        <w:tc>
          <w:tcPr>
            <w:tcW w:w="1914" w:type="dxa"/>
            <w:vMerge/>
            <w:tcBorders>
              <w:left w:val="single" w:sz="4" w:space="0" w:color="auto"/>
              <w:right w:val="single" w:sz="4" w:space="0" w:color="auto"/>
            </w:tcBorders>
            <w:vAlign w:val="center"/>
          </w:tcPr>
          <w:p w14:paraId="2D3232E4" w14:textId="77777777" w:rsidR="000F7DCB" w:rsidRPr="00004C08" w:rsidRDefault="000F7DCB" w:rsidP="0088367B">
            <w:pPr>
              <w:spacing w:line="360" w:lineRule="auto"/>
              <w:jc w:val="center"/>
            </w:pPr>
          </w:p>
        </w:tc>
        <w:tc>
          <w:tcPr>
            <w:tcW w:w="2398" w:type="dxa"/>
            <w:tcBorders>
              <w:top w:val="nil"/>
              <w:left w:val="single" w:sz="4" w:space="0" w:color="auto"/>
              <w:bottom w:val="nil"/>
              <w:right w:val="single" w:sz="4" w:space="0" w:color="auto"/>
            </w:tcBorders>
            <w:vAlign w:val="center"/>
          </w:tcPr>
          <w:p w14:paraId="79D732DC" w14:textId="77777777" w:rsidR="000F7DCB" w:rsidRPr="00004C08" w:rsidRDefault="000F7DCB" w:rsidP="0088367B">
            <w:pPr>
              <w:spacing w:line="360" w:lineRule="auto"/>
              <w:jc w:val="center"/>
            </w:pPr>
            <w:r w:rsidRPr="00004C08">
              <w:rPr>
                <w:rFonts w:hAnsi="宋体"/>
              </w:rPr>
              <w:t>中密</w:t>
            </w:r>
          </w:p>
        </w:tc>
        <w:tc>
          <w:tcPr>
            <w:tcW w:w="2576" w:type="dxa"/>
            <w:tcBorders>
              <w:top w:val="nil"/>
              <w:left w:val="single" w:sz="4" w:space="0" w:color="auto"/>
              <w:bottom w:val="nil"/>
              <w:right w:val="single" w:sz="4" w:space="0" w:color="auto"/>
            </w:tcBorders>
            <w:vAlign w:val="center"/>
          </w:tcPr>
          <w:p w14:paraId="4FC7208D" w14:textId="77777777" w:rsidR="000F7DCB" w:rsidRPr="00004C08" w:rsidRDefault="000F7DCB" w:rsidP="0088367B">
            <w:pPr>
              <w:spacing w:line="360" w:lineRule="auto"/>
              <w:jc w:val="center"/>
            </w:pPr>
            <w:r w:rsidRPr="00004C08">
              <w:t>35~70</w:t>
            </w:r>
          </w:p>
        </w:tc>
      </w:tr>
      <w:tr w:rsidR="000F7DCB" w:rsidRPr="00004C08" w14:paraId="64643E55" w14:textId="77777777" w:rsidTr="0088367B">
        <w:trPr>
          <w:jc w:val="center"/>
        </w:trPr>
        <w:tc>
          <w:tcPr>
            <w:tcW w:w="1914" w:type="dxa"/>
            <w:vMerge/>
            <w:tcBorders>
              <w:left w:val="single" w:sz="4" w:space="0" w:color="auto"/>
              <w:right w:val="single" w:sz="4" w:space="0" w:color="auto"/>
            </w:tcBorders>
            <w:vAlign w:val="center"/>
          </w:tcPr>
          <w:p w14:paraId="077F080A" w14:textId="77777777" w:rsidR="000F7DCB" w:rsidRPr="00004C08" w:rsidRDefault="000F7DCB" w:rsidP="0088367B">
            <w:pPr>
              <w:spacing w:line="360" w:lineRule="auto"/>
              <w:jc w:val="center"/>
            </w:pPr>
          </w:p>
        </w:tc>
        <w:tc>
          <w:tcPr>
            <w:tcW w:w="2398" w:type="dxa"/>
            <w:tcBorders>
              <w:top w:val="nil"/>
              <w:left w:val="single" w:sz="4" w:space="0" w:color="auto"/>
              <w:bottom w:val="single" w:sz="4" w:space="0" w:color="auto"/>
              <w:right w:val="single" w:sz="4" w:space="0" w:color="auto"/>
            </w:tcBorders>
            <w:vAlign w:val="center"/>
          </w:tcPr>
          <w:p w14:paraId="2F6425C0" w14:textId="77777777" w:rsidR="000F7DCB" w:rsidRPr="00004C08" w:rsidRDefault="000F7DCB" w:rsidP="0088367B">
            <w:pPr>
              <w:spacing w:line="360" w:lineRule="auto"/>
              <w:jc w:val="center"/>
            </w:pPr>
            <w:r w:rsidRPr="00004C08">
              <w:rPr>
                <w:rFonts w:hAnsi="宋体"/>
              </w:rPr>
              <w:t>密实</w:t>
            </w:r>
          </w:p>
        </w:tc>
        <w:tc>
          <w:tcPr>
            <w:tcW w:w="2576" w:type="dxa"/>
            <w:tcBorders>
              <w:top w:val="nil"/>
              <w:left w:val="single" w:sz="4" w:space="0" w:color="auto"/>
              <w:bottom w:val="single" w:sz="4" w:space="0" w:color="auto"/>
              <w:right w:val="single" w:sz="4" w:space="0" w:color="auto"/>
            </w:tcBorders>
            <w:vAlign w:val="center"/>
          </w:tcPr>
          <w:p w14:paraId="3009007B" w14:textId="77777777" w:rsidR="000F7DCB" w:rsidRPr="00004C08" w:rsidRDefault="000F7DCB" w:rsidP="0088367B">
            <w:pPr>
              <w:spacing w:line="360" w:lineRule="auto"/>
              <w:jc w:val="center"/>
            </w:pPr>
            <w:r w:rsidRPr="00004C08">
              <w:t>55~90</w:t>
            </w:r>
          </w:p>
        </w:tc>
      </w:tr>
      <w:tr w:rsidR="000F7DCB" w:rsidRPr="00004C08" w14:paraId="4DB1E3C8" w14:textId="77777777" w:rsidTr="0088367B">
        <w:trPr>
          <w:jc w:val="center"/>
        </w:trPr>
        <w:tc>
          <w:tcPr>
            <w:tcW w:w="1914" w:type="dxa"/>
            <w:vMerge w:val="restart"/>
            <w:tcBorders>
              <w:top w:val="single" w:sz="4" w:space="0" w:color="auto"/>
              <w:left w:val="single" w:sz="4" w:space="0" w:color="auto"/>
              <w:right w:val="single" w:sz="4" w:space="0" w:color="auto"/>
            </w:tcBorders>
            <w:vAlign w:val="center"/>
          </w:tcPr>
          <w:p w14:paraId="74B81FF0" w14:textId="77777777" w:rsidR="000F7DCB" w:rsidRPr="00004C08" w:rsidRDefault="000F7DCB" w:rsidP="0088367B">
            <w:pPr>
              <w:spacing w:line="360" w:lineRule="auto"/>
              <w:jc w:val="center"/>
            </w:pPr>
            <w:r w:rsidRPr="00004C08">
              <w:rPr>
                <w:rFonts w:hAnsi="宋体"/>
              </w:rPr>
              <w:t>砂土</w:t>
            </w:r>
          </w:p>
        </w:tc>
        <w:tc>
          <w:tcPr>
            <w:tcW w:w="2398" w:type="dxa"/>
            <w:tcBorders>
              <w:top w:val="single" w:sz="4" w:space="0" w:color="auto"/>
              <w:left w:val="single" w:sz="4" w:space="0" w:color="auto"/>
              <w:bottom w:val="nil"/>
              <w:right w:val="single" w:sz="4" w:space="0" w:color="auto"/>
            </w:tcBorders>
            <w:vAlign w:val="center"/>
          </w:tcPr>
          <w:p w14:paraId="56AE2AF4" w14:textId="77777777" w:rsidR="000F7DCB" w:rsidRPr="00004C08" w:rsidRDefault="000F7DCB" w:rsidP="0088367B">
            <w:pPr>
              <w:spacing w:line="360" w:lineRule="auto"/>
              <w:jc w:val="center"/>
            </w:pPr>
            <w:r w:rsidRPr="00004C08">
              <w:rPr>
                <w:rFonts w:hAnsi="宋体"/>
              </w:rPr>
              <w:t>松散</w:t>
            </w:r>
          </w:p>
        </w:tc>
        <w:tc>
          <w:tcPr>
            <w:tcW w:w="2576" w:type="dxa"/>
            <w:tcBorders>
              <w:top w:val="single" w:sz="4" w:space="0" w:color="auto"/>
              <w:left w:val="single" w:sz="4" w:space="0" w:color="auto"/>
              <w:bottom w:val="nil"/>
              <w:right w:val="single" w:sz="4" w:space="0" w:color="auto"/>
            </w:tcBorders>
            <w:vAlign w:val="center"/>
          </w:tcPr>
          <w:p w14:paraId="72B2BAB7" w14:textId="77777777" w:rsidR="000F7DCB" w:rsidRPr="00004C08" w:rsidRDefault="000F7DCB" w:rsidP="0088367B">
            <w:pPr>
              <w:spacing w:line="360" w:lineRule="auto"/>
              <w:jc w:val="center"/>
            </w:pPr>
            <w:r w:rsidRPr="00004C08">
              <w:t>25~50</w:t>
            </w:r>
          </w:p>
        </w:tc>
      </w:tr>
      <w:tr w:rsidR="000F7DCB" w:rsidRPr="00004C08" w14:paraId="75EF9F19" w14:textId="77777777" w:rsidTr="0088367B">
        <w:trPr>
          <w:jc w:val="center"/>
        </w:trPr>
        <w:tc>
          <w:tcPr>
            <w:tcW w:w="1914" w:type="dxa"/>
            <w:vMerge/>
            <w:tcBorders>
              <w:left w:val="single" w:sz="4" w:space="0" w:color="auto"/>
              <w:right w:val="single" w:sz="4" w:space="0" w:color="auto"/>
            </w:tcBorders>
            <w:vAlign w:val="center"/>
          </w:tcPr>
          <w:p w14:paraId="3C7C5FAD" w14:textId="77777777" w:rsidR="000F7DCB" w:rsidRPr="00004C08" w:rsidRDefault="000F7DCB" w:rsidP="0088367B">
            <w:pPr>
              <w:spacing w:line="360" w:lineRule="auto"/>
              <w:jc w:val="center"/>
            </w:pPr>
          </w:p>
        </w:tc>
        <w:tc>
          <w:tcPr>
            <w:tcW w:w="2398" w:type="dxa"/>
            <w:tcBorders>
              <w:top w:val="nil"/>
              <w:left w:val="single" w:sz="4" w:space="0" w:color="auto"/>
              <w:bottom w:val="nil"/>
              <w:right w:val="single" w:sz="4" w:space="0" w:color="auto"/>
            </w:tcBorders>
            <w:vAlign w:val="center"/>
          </w:tcPr>
          <w:p w14:paraId="0A6F3888" w14:textId="77777777" w:rsidR="000F7DCB" w:rsidRPr="00004C08" w:rsidRDefault="000F7DCB" w:rsidP="0088367B">
            <w:pPr>
              <w:spacing w:line="360" w:lineRule="auto"/>
              <w:jc w:val="center"/>
            </w:pPr>
            <w:r w:rsidRPr="00004C08">
              <w:rPr>
                <w:rFonts w:hAnsi="宋体"/>
              </w:rPr>
              <w:t>稍密</w:t>
            </w:r>
          </w:p>
        </w:tc>
        <w:tc>
          <w:tcPr>
            <w:tcW w:w="2576" w:type="dxa"/>
            <w:tcBorders>
              <w:top w:val="nil"/>
              <w:left w:val="single" w:sz="4" w:space="0" w:color="auto"/>
              <w:bottom w:val="nil"/>
              <w:right w:val="single" w:sz="4" w:space="0" w:color="auto"/>
            </w:tcBorders>
            <w:vAlign w:val="center"/>
          </w:tcPr>
          <w:p w14:paraId="67D87439" w14:textId="77777777" w:rsidR="000F7DCB" w:rsidRPr="00004C08" w:rsidRDefault="000F7DCB" w:rsidP="0088367B">
            <w:pPr>
              <w:spacing w:line="360" w:lineRule="auto"/>
              <w:jc w:val="center"/>
            </w:pPr>
            <w:r w:rsidRPr="00004C08">
              <w:t>45~65</w:t>
            </w:r>
          </w:p>
        </w:tc>
      </w:tr>
      <w:tr w:rsidR="000F7DCB" w:rsidRPr="00004C08" w14:paraId="79B6C0F3" w14:textId="77777777" w:rsidTr="0088367B">
        <w:trPr>
          <w:jc w:val="center"/>
        </w:trPr>
        <w:tc>
          <w:tcPr>
            <w:tcW w:w="1914" w:type="dxa"/>
            <w:vMerge/>
            <w:tcBorders>
              <w:left w:val="single" w:sz="4" w:space="0" w:color="auto"/>
              <w:right w:val="single" w:sz="4" w:space="0" w:color="auto"/>
            </w:tcBorders>
            <w:vAlign w:val="center"/>
          </w:tcPr>
          <w:p w14:paraId="04B76D9C" w14:textId="77777777" w:rsidR="000F7DCB" w:rsidRPr="00004C08" w:rsidRDefault="000F7DCB" w:rsidP="0088367B">
            <w:pPr>
              <w:spacing w:line="360" w:lineRule="auto"/>
              <w:jc w:val="center"/>
            </w:pPr>
          </w:p>
        </w:tc>
        <w:tc>
          <w:tcPr>
            <w:tcW w:w="2398" w:type="dxa"/>
            <w:tcBorders>
              <w:top w:val="nil"/>
              <w:left w:val="single" w:sz="4" w:space="0" w:color="auto"/>
              <w:bottom w:val="nil"/>
              <w:right w:val="single" w:sz="4" w:space="0" w:color="auto"/>
            </w:tcBorders>
            <w:vAlign w:val="center"/>
          </w:tcPr>
          <w:p w14:paraId="0BF49FF7" w14:textId="77777777" w:rsidR="000F7DCB" w:rsidRPr="00004C08" w:rsidRDefault="000F7DCB" w:rsidP="0088367B">
            <w:pPr>
              <w:spacing w:line="360" w:lineRule="auto"/>
              <w:jc w:val="center"/>
            </w:pPr>
            <w:r w:rsidRPr="00004C08">
              <w:rPr>
                <w:rFonts w:hAnsi="宋体"/>
              </w:rPr>
              <w:t>中密</w:t>
            </w:r>
          </w:p>
        </w:tc>
        <w:tc>
          <w:tcPr>
            <w:tcW w:w="2576" w:type="dxa"/>
            <w:tcBorders>
              <w:top w:val="nil"/>
              <w:left w:val="single" w:sz="4" w:space="0" w:color="auto"/>
              <w:bottom w:val="nil"/>
              <w:right w:val="single" w:sz="4" w:space="0" w:color="auto"/>
            </w:tcBorders>
            <w:vAlign w:val="center"/>
          </w:tcPr>
          <w:p w14:paraId="42A9733D" w14:textId="77777777" w:rsidR="000F7DCB" w:rsidRPr="00004C08" w:rsidRDefault="000F7DCB" w:rsidP="0088367B">
            <w:pPr>
              <w:spacing w:line="360" w:lineRule="auto"/>
              <w:jc w:val="center"/>
            </w:pPr>
            <w:r w:rsidRPr="00004C08">
              <w:t>60~</w:t>
            </w:r>
            <w:r w:rsidRPr="00004C08">
              <w:rPr>
                <w:rFonts w:hint="eastAsia"/>
              </w:rPr>
              <w:t>10</w:t>
            </w:r>
            <w:r w:rsidRPr="00004C08">
              <w:t>0</w:t>
            </w:r>
          </w:p>
        </w:tc>
      </w:tr>
      <w:tr w:rsidR="000F7DCB" w:rsidRPr="00004C08" w14:paraId="41E395A5" w14:textId="77777777" w:rsidTr="0088367B">
        <w:trPr>
          <w:jc w:val="center"/>
        </w:trPr>
        <w:tc>
          <w:tcPr>
            <w:tcW w:w="1914" w:type="dxa"/>
            <w:vMerge/>
            <w:tcBorders>
              <w:left w:val="single" w:sz="4" w:space="0" w:color="auto"/>
              <w:bottom w:val="single" w:sz="4" w:space="0" w:color="auto"/>
              <w:right w:val="single" w:sz="4" w:space="0" w:color="auto"/>
            </w:tcBorders>
            <w:vAlign w:val="center"/>
          </w:tcPr>
          <w:p w14:paraId="731529A7" w14:textId="77777777" w:rsidR="000F7DCB" w:rsidRPr="00004C08" w:rsidRDefault="000F7DCB" w:rsidP="0088367B">
            <w:pPr>
              <w:spacing w:line="360" w:lineRule="auto"/>
              <w:jc w:val="center"/>
            </w:pPr>
          </w:p>
        </w:tc>
        <w:tc>
          <w:tcPr>
            <w:tcW w:w="2398" w:type="dxa"/>
            <w:tcBorders>
              <w:top w:val="nil"/>
              <w:left w:val="single" w:sz="4" w:space="0" w:color="auto"/>
              <w:bottom w:val="single" w:sz="4" w:space="0" w:color="auto"/>
              <w:right w:val="single" w:sz="4" w:space="0" w:color="auto"/>
            </w:tcBorders>
            <w:vAlign w:val="center"/>
          </w:tcPr>
          <w:p w14:paraId="0DEBE3C8" w14:textId="77777777" w:rsidR="000F7DCB" w:rsidRPr="00004C08" w:rsidRDefault="000F7DCB" w:rsidP="0088367B">
            <w:pPr>
              <w:spacing w:line="360" w:lineRule="auto"/>
              <w:jc w:val="center"/>
            </w:pPr>
            <w:r w:rsidRPr="00004C08">
              <w:rPr>
                <w:rFonts w:hAnsi="宋体"/>
              </w:rPr>
              <w:t>密实</w:t>
            </w:r>
          </w:p>
        </w:tc>
        <w:tc>
          <w:tcPr>
            <w:tcW w:w="2576" w:type="dxa"/>
            <w:tcBorders>
              <w:top w:val="nil"/>
              <w:left w:val="single" w:sz="4" w:space="0" w:color="auto"/>
              <w:bottom w:val="single" w:sz="4" w:space="0" w:color="auto"/>
              <w:right w:val="single" w:sz="4" w:space="0" w:color="auto"/>
            </w:tcBorders>
            <w:vAlign w:val="center"/>
          </w:tcPr>
          <w:p w14:paraId="2D8E29BA" w14:textId="77777777" w:rsidR="000F7DCB" w:rsidRPr="00004C08" w:rsidRDefault="000F7DCB" w:rsidP="0088367B">
            <w:pPr>
              <w:spacing w:line="360" w:lineRule="auto"/>
              <w:jc w:val="center"/>
            </w:pPr>
            <w:r w:rsidRPr="00004C08">
              <w:t>75~</w:t>
            </w:r>
            <w:r w:rsidRPr="00004C08">
              <w:rPr>
                <w:rFonts w:hint="eastAsia"/>
              </w:rPr>
              <w:t>120</w:t>
            </w:r>
          </w:p>
        </w:tc>
      </w:tr>
      <w:tr w:rsidR="000F7DCB" w:rsidRPr="00004C08" w14:paraId="1CD31DB0" w14:textId="77777777" w:rsidTr="0088367B">
        <w:trPr>
          <w:jc w:val="center"/>
        </w:trPr>
        <w:tc>
          <w:tcPr>
            <w:tcW w:w="1914" w:type="dxa"/>
            <w:tcBorders>
              <w:top w:val="single" w:sz="4" w:space="0" w:color="auto"/>
              <w:left w:val="single" w:sz="4" w:space="0" w:color="auto"/>
              <w:bottom w:val="single" w:sz="4" w:space="0" w:color="auto"/>
              <w:right w:val="single" w:sz="4" w:space="0" w:color="auto"/>
            </w:tcBorders>
            <w:vAlign w:val="center"/>
          </w:tcPr>
          <w:p w14:paraId="52F0A2F2" w14:textId="77777777" w:rsidR="000F7DCB" w:rsidRPr="00004C08" w:rsidRDefault="000F7DCB" w:rsidP="0088367B">
            <w:pPr>
              <w:spacing w:line="360" w:lineRule="auto"/>
              <w:jc w:val="center"/>
            </w:pPr>
            <w:r w:rsidRPr="00004C08">
              <w:rPr>
                <w:rFonts w:hint="eastAsia"/>
              </w:rPr>
              <w:t>花岗岩残积土</w:t>
            </w:r>
          </w:p>
        </w:tc>
        <w:tc>
          <w:tcPr>
            <w:tcW w:w="2398" w:type="dxa"/>
            <w:tcBorders>
              <w:top w:val="single" w:sz="4" w:space="0" w:color="auto"/>
              <w:left w:val="single" w:sz="4" w:space="0" w:color="auto"/>
              <w:bottom w:val="single" w:sz="4" w:space="0" w:color="auto"/>
              <w:right w:val="single" w:sz="4" w:space="0" w:color="auto"/>
            </w:tcBorders>
            <w:vAlign w:val="center"/>
          </w:tcPr>
          <w:p w14:paraId="74A80D1B" w14:textId="77777777" w:rsidR="000F7DCB" w:rsidRPr="00004C08" w:rsidRDefault="000F7DCB" w:rsidP="0088367B">
            <w:pPr>
              <w:spacing w:line="360" w:lineRule="auto"/>
              <w:jc w:val="center"/>
              <w:rPr>
                <w:rFonts w:hAnsi="宋体" w:hint="eastAsia"/>
              </w:rPr>
            </w:pPr>
            <w:r w:rsidRPr="00004C08">
              <w:rPr>
                <w:rFonts w:hAnsi="宋体" w:hint="eastAsia"/>
              </w:rPr>
              <w:t>可塑</w:t>
            </w:r>
          </w:p>
          <w:p w14:paraId="6E0BB3ED" w14:textId="77777777" w:rsidR="000F7DCB" w:rsidRPr="00004C08" w:rsidRDefault="000F7DCB" w:rsidP="0088367B">
            <w:pPr>
              <w:spacing w:line="360" w:lineRule="auto"/>
              <w:jc w:val="center"/>
              <w:rPr>
                <w:rFonts w:hAnsi="宋体" w:hint="eastAsia"/>
              </w:rPr>
            </w:pPr>
            <w:r w:rsidRPr="00004C08">
              <w:rPr>
                <w:rFonts w:hAnsi="宋体" w:hint="eastAsia"/>
              </w:rPr>
              <w:t>硬塑</w:t>
            </w:r>
          </w:p>
          <w:p w14:paraId="52027352" w14:textId="77777777" w:rsidR="000F7DCB" w:rsidRPr="00004C08" w:rsidRDefault="000F7DCB" w:rsidP="0088367B">
            <w:pPr>
              <w:spacing w:line="360" w:lineRule="auto"/>
              <w:jc w:val="center"/>
              <w:rPr>
                <w:rFonts w:hAnsi="宋体" w:hint="eastAsia"/>
              </w:rPr>
            </w:pPr>
            <w:r w:rsidRPr="00004C08">
              <w:rPr>
                <w:rFonts w:hAnsi="宋体" w:hint="eastAsia"/>
              </w:rPr>
              <w:t>坚硬</w:t>
            </w:r>
          </w:p>
        </w:tc>
        <w:tc>
          <w:tcPr>
            <w:tcW w:w="2576" w:type="dxa"/>
            <w:tcBorders>
              <w:top w:val="single" w:sz="4" w:space="0" w:color="auto"/>
              <w:left w:val="single" w:sz="4" w:space="0" w:color="auto"/>
              <w:bottom w:val="single" w:sz="4" w:space="0" w:color="auto"/>
              <w:right w:val="single" w:sz="4" w:space="0" w:color="auto"/>
            </w:tcBorders>
            <w:vAlign w:val="center"/>
          </w:tcPr>
          <w:p w14:paraId="430F041B" w14:textId="77777777" w:rsidR="000F7DCB" w:rsidRPr="00004C08" w:rsidRDefault="000F7DCB" w:rsidP="0088367B">
            <w:pPr>
              <w:spacing w:line="360" w:lineRule="auto"/>
              <w:jc w:val="center"/>
            </w:pPr>
            <w:r w:rsidRPr="00004C08">
              <w:rPr>
                <w:rFonts w:hint="eastAsia"/>
              </w:rPr>
              <w:t>40~60</w:t>
            </w:r>
          </w:p>
          <w:p w14:paraId="321D4831" w14:textId="77777777" w:rsidR="000F7DCB" w:rsidRPr="00004C08" w:rsidRDefault="000F7DCB" w:rsidP="0088367B">
            <w:pPr>
              <w:spacing w:line="360" w:lineRule="auto"/>
              <w:jc w:val="center"/>
            </w:pPr>
            <w:r w:rsidRPr="00004C08">
              <w:rPr>
                <w:rFonts w:hint="eastAsia"/>
              </w:rPr>
              <w:t>50~80</w:t>
            </w:r>
          </w:p>
          <w:p w14:paraId="2867451C" w14:textId="77777777" w:rsidR="000F7DCB" w:rsidRPr="00004C08" w:rsidRDefault="000F7DCB" w:rsidP="0088367B">
            <w:pPr>
              <w:spacing w:line="360" w:lineRule="auto"/>
              <w:jc w:val="center"/>
            </w:pPr>
            <w:r w:rsidRPr="00004C08">
              <w:rPr>
                <w:rFonts w:hint="eastAsia"/>
              </w:rPr>
              <w:t>60~100</w:t>
            </w:r>
          </w:p>
        </w:tc>
      </w:tr>
      <w:tr w:rsidR="000F7DCB" w:rsidRPr="00004C08" w14:paraId="4E4D1D50" w14:textId="77777777" w:rsidTr="0088367B">
        <w:trPr>
          <w:jc w:val="center"/>
        </w:trPr>
        <w:tc>
          <w:tcPr>
            <w:tcW w:w="1914" w:type="dxa"/>
            <w:tcBorders>
              <w:top w:val="single" w:sz="4" w:space="0" w:color="auto"/>
              <w:left w:val="single" w:sz="4" w:space="0" w:color="auto"/>
              <w:bottom w:val="single" w:sz="4" w:space="0" w:color="auto"/>
              <w:right w:val="single" w:sz="4" w:space="0" w:color="auto"/>
            </w:tcBorders>
            <w:vAlign w:val="center"/>
          </w:tcPr>
          <w:p w14:paraId="6A26AC98" w14:textId="77777777" w:rsidR="000F7DCB" w:rsidRPr="00004C08" w:rsidRDefault="000F7DCB" w:rsidP="0088367B">
            <w:pPr>
              <w:spacing w:line="360" w:lineRule="auto"/>
              <w:jc w:val="center"/>
            </w:pPr>
            <w:r w:rsidRPr="00004C08">
              <w:rPr>
                <w:rFonts w:hint="eastAsia"/>
              </w:rPr>
              <w:lastRenderedPageBreak/>
              <w:t>风化岩</w:t>
            </w:r>
          </w:p>
        </w:tc>
        <w:tc>
          <w:tcPr>
            <w:tcW w:w="2398" w:type="dxa"/>
            <w:tcBorders>
              <w:top w:val="single" w:sz="4" w:space="0" w:color="auto"/>
              <w:left w:val="single" w:sz="4" w:space="0" w:color="auto"/>
              <w:bottom w:val="single" w:sz="4" w:space="0" w:color="auto"/>
              <w:right w:val="single" w:sz="4" w:space="0" w:color="auto"/>
            </w:tcBorders>
            <w:vAlign w:val="center"/>
          </w:tcPr>
          <w:p w14:paraId="68B8443E" w14:textId="77777777" w:rsidR="000F7DCB" w:rsidRPr="00004C08" w:rsidRDefault="000F7DCB" w:rsidP="0088367B">
            <w:pPr>
              <w:spacing w:line="360" w:lineRule="auto"/>
              <w:jc w:val="center"/>
              <w:rPr>
                <w:rFonts w:hAnsi="宋体" w:hint="eastAsia"/>
              </w:rPr>
            </w:pPr>
            <w:r w:rsidRPr="00004C08">
              <w:rPr>
                <w:rFonts w:hAnsi="宋体" w:hint="eastAsia"/>
              </w:rPr>
              <w:t>全风化</w:t>
            </w:r>
          </w:p>
          <w:p w14:paraId="001EF67D" w14:textId="77777777" w:rsidR="000F7DCB" w:rsidRPr="00004C08" w:rsidRDefault="000F7DCB" w:rsidP="0088367B">
            <w:pPr>
              <w:spacing w:line="360" w:lineRule="auto"/>
              <w:jc w:val="center"/>
              <w:rPr>
                <w:rFonts w:hAnsi="宋体" w:hint="eastAsia"/>
              </w:rPr>
            </w:pPr>
            <w:r w:rsidRPr="00004C08">
              <w:rPr>
                <w:rFonts w:hAnsi="宋体" w:hint="eastAsia"/>
              </w:rPr>
              <w:t>强风化</w:t>
            </w:r>
          </w:p>
        </w:tc>
        <w:tc>
          <w:tcPr>
            <w:tcW w:w="2576" w:type="dxa"/>
            <w:tcBorders>
              <w:top w:val="single" w:sz="4" w:space="0" w:color="auto"/>
              <w:left w:val="single" w:sz="4" w:space="0" w:color="auto"/>
              <w:bottom w:val="single" w:sz="4" w:space="0" w:color="auto"/>
              <w:right w:val="single" w:sz="4" w:space="0" w:color="auto"/>
            </w:tcBorders>
            <w:vAlign w:val="center"/>
          </w:tcPr>
          <w:p w14:paraId="3EE2C578" w14:textId="77777777" w:rsidR="000F7DCB" w:rsidRPr="00004C08" w:rsidRDefault="000F7DCB" w:rsidP="0088367B">
            <w:pPr>
              <w:spacing w:line="360" w:lineRule="auto"/>
              <w:jc w:val="center"/>
            </w:pPr>
            <w:r w:rsidRPr="00004C08">
              <w:rPr>
                <w:rFonts w:hint="eastAsia"/>
              </w:rPr>
              <w:t>80~110</w:t>
            </w:r>
          </w:p>
          <w:p w14:paraId="1CBE5EF2" w14:textId="77777777" w:rsidR="000F7DCB" w:rsidRPr="00004C08" w:rsidRDefault="000F7DCB" w:rsidP="0088367B">
            <w:pPr>
              <w:spacing w:line="360" w:lineRule="auto"/>
              <w:jc w:val="center"/>
            </w:pPr>
            <w:r w:rsidRPr="00004C08">
              <w:rPr>
                <w:rFonts w:hint="eastAsia"/>
              </w:rPr>
              <w:t>100~130</w:t>
            </w:r>
          </w:p>
        </w:tc>
      </w:tr>
    </w:tbl>
    <w:p w14:paraId="7F6A7720" w14:textId="77777777" w:rsidR="000F7DCB" w:rsidRPr="00004C08" w:rsidRDefault="000F7DCB" w:rsidP="000F7DCB">
      <w:pPr>
        <w:spacing w:line="360" w:lineRule="auto"/>
        <w:ind w:firstLineChars="100" w:firstLine="210"/>
        <w:rPr>
          <w:szCs w:val="21"/>
        </w:rPr>
      </w:pPr>
      <w:r w:rsidRPr="00004C08">
        <w:rPr>
          <w:rFonts w:hAnsi="宋体" w:cs="宋体" w:hint="eastAsia"/>
          <w:szCs w:val="21"/>
        </w:rPr>
        <w:t>注：</w:t>
      </w:r>
      <w:r w:rsidRPr="00004C08">
        <w:rPr>
          <w:szCs w:val="21"/>
        </w:rPr>
        <w:t xml:space="preserve"> </w:t>
      </w:r>
      <w:r w:rsidRPr="00004C08">
        <w:rPr>
          <w:rFonts w:hAnsi="宋体" w:cs="宋体" w:hint="eastAsia"/>
          <w:b/>
          <w:bCs/>
          <w:szCs w:val="21"/>
        </w:rPr>
        <w:t xml:space="preserve">1 </w:t>
      </w:r>
      <w:r w:rsidRPr="00004C08">
        <w:rPr>
          <w:rFonts w:hAnsi="宋体" w:cs="宋体" w:hint="eastAsia"/>
          <w:szCs w:val="21"/>
        </w:rPr>
        <w:t>钻孔注浆土钉采用二次注浆时，表中数值可提高</w:t>
      </w:r>
      <w:r w:rsidRPr="00004C08">
        <w:rPr>
          <w:rFonts w:hAnsi="宋体" w:cs="宋体" w:hint="eastAsia"/>
          <w:szCs w:val="21"/>
        </w:rPr>
        <w:t>10%~30%</w:t>
      </w:r>
      <w:r w:rsidRPr="00004C08">
        <w:rPr>
          <w:rFonts w:hAnsi="宋体" w:cs="宋体" w:hint="eastAsia"/>
          <w:szCs w:val="21"/>
        </w:rPr>
        <w:t>；</w:t>
      </w:r>
    </w:p>
    <w:p w14:paraId="32690A80" w14:textId="77777777" w:rsidR="000F7DCB" w:rsidRPr="00004C08" w:rsidRDefault="000F7DCB" w:rsidP="000F7DCB">
      <w:pPr>
        <w:spacing w:line="360" w:lineRule="auto"/>
        <w:ind w:firstLineChars="350" w:firstLine="738"/>
        <w:rPr>
          <w:rFonts w:hAnsi="宋体" w:cs="宋体" w:hint="eastAsia"/>
          <w:szCs w:val="21"/>
        </w:rPr>
      </w:pPr>
      <w:r w:rsidRPr="00004C08">
        <w:rPr>
          <w:rFonts w:hAnsi="宋体" w:cs="宋体" w:hint="eastAsia"/>
          <w:b/>
          <w:bCs/>
          <w:szCs w:val="21"/>
        </w:rPr>
        <w:t xml:space="preserve">2 </w:t>
      </w:r>
      <w:r w:rsidRPr="00004C08">
        <w:rPr>
          <w:rFonts w:hAnsi="宋体" w:cs="宋体" w:hint="eastAsia"/>
          <w:szCs w:val="21"/>
        </w:rPr>
        <w:t>钢管注浆钉在保证注浆质量及倒刺排距</w:t>
      </w:r>
      <w:r w:rsidRPr="00004C08">
        <w:rPr>
          <w:rFonts w:hAnsi="宋体" w:cs="宋体" w:hint="eastAsia"/>
          <w:szCs w:val="21"/>
        </w:rPr>
        <w:t>0.25~1.0m</w:t>
      </w:r>
      <w:r w:rsidRPr="00004C08">
        <w:rPr>
          <w:rFonts w:hAnsi="宋体" w:cs="宋体" w:hint="eastAsia"/>
          <w:szCs w:val="21"/>
        </w:rPr>
        <w:t>时，注浆体等效直径可按</w:t>
      </w:r>
      <w:r w:rsidRPr="00004C08">
        <w:rPr>
          <w:rFonts w:hAnsi="宋体" w:cs="宋体" w:hint="eastAsia"/>
          <w:szCs w:val="21"/>
        </w:rPr>
        <w:t>70~100mm</w:t>
      </w:r>
      <w:r w:rsidRPr="00004C08">
        <w:rPr>
          <w:rFonts w:hAnsi="宋体" w:cs="宋体" w:hint="eastAsia"/>
          <w:szCs w:val="21"/>
        </w:rPr>
        <w:t>计算（钢管外径为</w:t>
      </w:r>
      <w:r w:rsidRPr="00004C08">
        <w:rPr>
          <w:rFonts w:hAnsi="宋体" w:cs="宋体" w:hint="eastAsia"/>
          <w:szCs w:val="21"/>
        </w:rPr>
        <w:t>48mm</w:t>
      </w:r>
      <w:r w:rsidRPr="00004C08">
        <w:rPr>
          <w:rFonts w:hAnsi="宋体" w:cs="宋体" w:hint="eastAsia"/>
          <w:szCs w:val="21"/>
        </w:rPr>
        <w:t>）；</w:t>
      </w:r>
    </w:p>
    <w:p w14:paraId="02C49E5B" w14:textId="77777777" w:rsidR="000F7DCB" w:rsidRPr="00004C08" w:rsidRDefault="000F7DCB" w:rsidP="000F7DCB">
      <w:pPr>
        <w:spacing w:line="360" w:lineRule="auto"/>
        <w:ind w:firstLineChars="350" w:firstLine="738"/>
        <w:rPr>
          <w:szCs w:val="21"/>
        </w:rPr>
      </w:pPr>
      <w:r w:rsidRPr="00004C08">
        <w:rPr>
          <w:rFonts w:hAnsi="宋体" w:cs="宋体" w:hint="eastAsia"/>
          <w:b/>
          <w:bCs/>
          <w:szCs w:val="21"/>
        </w:rPr>
        <w:t>3</w:t>
      </w:r>
      <w:r w:rsidRPr="00004C08">
        <w:rPr>
          <w:rFonts w:hAnsi="宋体" w:cs="宋体" w:hint="eastAsia"/>
          <w:szCs w:val="21"/>
        </w:rPr>
        <w:t>对于粉土，密实度相同时，湿度越高时，取值宜越低；</w:t>
      </w:r>
    </w:p>
    <w:p w14:paraId="4BFBB1F8" w14:textId="77777777" w:rsidR="000F7DCB" w:rsidRPr="00004C08" w:rsidRDefault="000F7DCB" w:rsidP="000F7DCB">
      <w:pPr>
        <w:spacing w:line="360" w:lineRule="auto"/>
        <w:ind w:firstLineChars="350" w:firstLine="738"/>
        <w:rPr>
          <w:rFonts w:hAnsi="宋体" w:cs="宋体" w:hint="eastAsia"/>
          <w:szCs w:val="21"/>
        </w:rPr>
      </w:pPr>
      <w:r w:rsidRPr="00004C08">
        <w:rPr>
          <w:rFonts w:hAnsi="宋体" w:cs="宋体" w:hint="eastAsia"/>
          <w:b/>
          <w:bCs/>
          <w:szCs w:val="21"/>
        </w:rPr>
        <w:t>4</w:t>
      </w:r>
      <w:r w:rsidRPr="00004C08">
        <w:rPr>
          <w:rFonts w:hAnsi="宋体" w:cs="宋体" w:hint="eastAsia"/>
          <w:szCs w:val="21"/>
        </w:rPr>
        <w:t>对于砂土，密实度相同时，粉细砂宜取较低值，中砂宜取中值，粗砾砂宜取较高值；</w:t>
      </w:r>
    </w:p>
    <w:p w14:paraId="11E757AF" w14:textId="77777777" w:rsidR="000F7DCB" w:rsidRPr="00004C08" w:rsidRDefault="000F7DCB" w:rsidP="000F7DCB">
      <w:pPr>
        <w:spacing w:line="360" w:lineRule="auto"/>
        <w:ind w:firstLineChars="350" w:firstLine="738"/>
        <w:rPr>
          <w:rFonts w:eastAsia="新宋体"/>
          <w:szCs w:val="21"/>
        </w:rPr>
      </w:pPr>
      <w:r w:rsidRPr="00004C08">
        <w:rPr>
          <w:rFonts w:eastAsia="新宋体" w:hint="eastAsia"/>
          <w:b/>
          <w:bCs/>
          <w:szCs w:val="21"/>
        </w:rPr>
        <w:t>5</w:t>
      </w:r>
      <w:r w:rsidRPr="00004C08">
        <w:rPr>
          <w:rFonts w:eastAsia="新宋体" w:hint="eastAsia"/>
          <w:szCs w:val="21"/>
        </w:rPr>
        <w:t xml:space="preserve"> </w:t>
      </w:r>
      <w:r w:rsidRPr="00004C08">
        <w:rPr>
          <w:rFonts w:eastAsia="新宋体" w:hint="eastAsia"/>
          <w:szCs w:val="21"/>
        </w:rPr>
        <w:t>土钉位于水位以下时宜取较低值；</w:t>
      </w:r>
    </w:p>
    <w:p w14:paraId="731B7DDB" w14:textId="77777777" w:rsidR="000F7DCB" w:rsidRPr="00004C08" w:rsidRDefault="000F7DCB" w:rsidP="000F7DCB">
      <w:pPr>
        <w:spacing w:line="360" w:lineRule="auto"/>
        <w:ind w:firstLineChars="350" w:firstLine="738"/>
        <w:rPr>
          <w:rFonts w:eastAsia="新宋体"/>
          <w:szCs w:val="21"/>
        </w:rPr>
      </w:pPr>
      <w:r w:rsidRPr="00004C08">
        <w:rPr>
          <w:rFonts w:eastAsia="新宋体" w:hint="eastAsia"/>
          <w:b/>
          <w:bCs/>
          <w:szCs w:val="21"/>
        </w:rPr>
        <w:t>6</w:t>
      </w:r>
      <w:r w:rsidRPr="00004C08">
        <w:rPr>
          <w:rFonts w:eastAsia="新宋体" w:hint="eastAsia"/>
          <w:szCs w:val="21"/>
        </w:rPr>
        <w:t xml:space="preserve"> </w:t>
      </w:r>
      <w:r w:rsidRPr="00004C08">
        <w:rPr>
          <w:rFonts w:eastAsia="新宋体" w:hint="eastAsia"/>
          <w:szCs w:val="21"/>
        </w:rPr>
        <w:t>采用泥浆护壁时，表中数值宜取低值；</w:t>
      </w:r>
    </w:p>
    <w:p w14:paraId="00B83DFD" w14:textId="77777777" w:rsidR="000F7DCB" w:rsidRPr="00004C08" w:rsidRDefault="000F7DCB" w:rsidP="000F7DCB">
      <w:pPr>
        <w:spacing w:line="360" w:lineRule="auto"/>
        <w:ind w:firstLineChars="350" w:firstLine="738"/>
        <w:rPr>
          <w:rFonts w:ascii="宋体"/>
          <w:szCs w:val="21"/>
        </w:rPr>
      </w:pPr>
      <w:r w:rsidRPr="00004C08">
        <w:rPr>
          <w:rFonts w:eastAsia="新宋体" w:hint="eastAsia"/>
          <w:b/>
          <w:bCs/>
          <w:szCs w:val="21"/>
        </w:rPr>
        <w:t>7</w:t>
      </w:r>
      <w:r w:rsidRPr="00004C08">
        <w:rPr>
          <w:rFonts w:eastAsia="新宋体" w:hint="eastAsia"/>
          <w:szCs w:val="21"/>
        </w:rPr>
        <w:t xml:space="preserve"> </w:t>
      </w:r>
      <w:r w:rsidRPr="00004C08">
        <w:rPr>
          <w:rFonts w:eastAsia="新宋体" w:hint="eastAsia"/>
          <w:szCs w:val="21"/>
        </w:rPr>
        <w:t>采用钢管护壁或干作业成孔时，表中数值可取高值</w:t>
      </w:r>
      <w:r w:rsidRPr="00004C08">
        <w:rPr>
          <w:rFonts w:hAnsi="宋体" w:cs="宋体" w:hint="eastAsia"/>
          <w:szCs w:val="21"/>
        </w:rPr>
        <w:t>。</w:t>
      </w:r>
    </w:p>
    <w:p w14:paraId="372EB71A"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.12</w:t>
      </w:r>
      <w:r w:rsidRPr="00004C08">
        <w:rPr>
          <w:sz w:val="24"/>
          <w:szCs w:val="24"/>
        </w:rPr>
        <w:t xml:space="preserve">  </w:t>
      </w:r>
      <w:r w:rsidRPr="00004C08">
        <w:rPr>
          <w:rFonts w:hint="eastAsia"/>
          <w:sz w:val="24"/>
          <w:szCs w:val="24"/>
        </w:rPr>
        <w:t>组合折减系数</w:t>
      </w:r>
      <w:r w:rsidRPr="00004C08">
        <w:rPr>
          <w:i/>
          <w:iCs/>
          <w:sz w:val="24"/>
          <w:szCs w:val="24"/>
        </w:rPr>
        <w:t>η</w:t>
      </w:r>
      <w:r w:rsidRPr="00004C08">
        <w:rPr>
          <w:rFonts w:hint="eastAsia"/>
          <w:sz w:val="24"/>
          <w:szCs w:val="24"/>
        </w:rPr>
        <w:t>的取值应符合下列要求：</w:t>
      </w:r>
    </w:p>
    <w:p w14:paraId="16333006" w14:textId="77777777" w:rsidR="000F7DCB" w:rsidRPr="00004C08" w:rsidRDefault="000F7DCB" w:rsidP="000F7DCB">
      <w:pPr>
        <w:widowControl/>
        <w:numPr>
          <w:ilvl w:val="0"/>
          <w:numId w:val="37"/>
        </w:numPr>
        <w:spacing w:line="360" w:lineRule="auto"/>
        <w:ind w:leftChars="200" w:left="780" w:hangingChars="150"/>
        <w:jc w:val="left"/>
        <w:rPr>
          <w:kern w:val="44"/>
          <w:sz w:val="24"/>
          <w:szCs w:val="24"/>
        </w:rPr>
      </w:pPr>
      <w:r w:rsidRPr="00004C08">
        <w:rPr>
          <w:i/>
          <w:iCs/>
          <w:kern w:val="44"/>
          <w:sz w:val="24"/>
          <w:szCs w:val="24"/>
        </w:rPr>
        <w:t>η</w:t>
      </w:r>
      <w:r w:rsidRPr="00004C08">
        <w:rPr>
          <w:kern w:val="44"/>
          <w:sz w:val="24"/>
          <w:szCs w:val="24"/>
          <w:vertAlign w:val="subscript"/>
        </w:rPr>
        <w:t>1</w:t>
      </w:r>
      <w:r w:rsidRPr="00004C08">
        <w:rPr>
          <w:kern w:val="44"/>
          <w:sz w:val="24"/>
          <w:szCs w:val="24"/>
        </w:rPr>
        <w:t>宜取</w:t>
      </w:r>
      <w:r w:rsidRPr="00004C08">
        <w:rPr>
          <w:kern w:val="44"/>
          <w:sz w:val="24"/>
          <w:szCs w:val="24"/>
        </w:rPr>
        <w:t>1.0</w:t>
      </w:r>
      <w:r w:rsidRPr="00004C08">
        <w:rPr>
          <w:kern w:val="44"/>
          <w:sz w:val="24"/>
          <w:szCs w:val="24"/>
        </w:rPr>
        <w:t>；</w:t>
      </w:r>
    </w:p>
    <w:p w14:paraId="44C61160" w14:textId="77777777" w:rsidR="000F7DCB" w:rsidRPr="00004C08" w:rsidRDefault="000F7DCB" w:rsidP="000F7DCB">
      <w:pPr>
        <w:widowControl/>
        <w:numPr>
          <w:ilvl w:val="0"/>
          <w:numId w:val="37"/>
        </w:numPr>
        <w:spacing w:line="360" w:lineRule="auto"/>
        <w:ind w:leftChars="200" w:left="780" w:hangingChars="150"/>
        <w:jc w:val="left"/>
        <w:rPr>
          <w:kern w:val="44"/>
          <w:sz w:val="24"/>
          <w:szCs w:val="24"/>
        </w:rPr>
      </w:pPr>
      <w:r w:rsidRPr="00004C08">
        <w:rPr>
          <w:i/>
          <w:iCs/>
          <w:kern w:val="44"/>
          <w:sz w:val="24"/>
          <w:szCs w:val="24"/>
        </w:rPr>
        <w:t>P</w:t>
      </w:r>
      <w:r w:rsidRPr="00004C08">
        <w:rPr>
          <w:kern w:val="44"/>
          <w:sz w:val="24"/>
          <w:szCs w:val="24"/>
          <w:vertAlign w:val="subscript"/>
        </w:rPr>
        <w:t>u,j</w:t>
      </w:r>
      <w:r w:rsidRPr="00004C08">
        <w:rPr>
          <w:kern w:val="44"/>
          <w:sz w:val="24"/>
          <w:szCs w:val="24"/>
        </w:rPr>
        <w:t>不大于</w:t>
      </w:r>
      <w:r w:rsidRPr="00004C08">
        <w:rPr>
          <w:kern w:val="44"/>
          <w:sz w:val="24"/>
          <w:szCs w:val="24"/>
        </w:rPr>
        <w:t>300kN</w:t>
      </w:r>
      <w:r w:rsidRPr="00004C08">
        <w:rPr>
          <w:kern w:val="44"/>
          <w:sz w:val="24"/>
          <w:szCs w:val="24"/>
        </w:rPr>
        <w:t>时，</w:t>
      </w:r>
      <w:r w:rsidRPr="00004C08">
        <w:rPr>
          <w:i/>
          <w:iCs/>
          <w:kern w:val="44"/>
          <w:sz w:val="24"/>
          <w:szCs w:val="24"/>
        </w:rPr>
        <w:t>η</w:t>
      </w:r>
      <w:r w:rsidRPr="00004C08">
        <w:rPr>
          <w:kern w:val="44"/>
          <w:sz w:val="24"/>
          <w:szCs w:val="24"/>
          <w:vertAlign w:val="subscript"/>
        </w:rPr>
        <w:t>2</w:t>
      </w:r>
      <w:r w:rsidRPr="00004C08">
        <w:rPr>
          <w:kern w:val="44"/>
          <w:sz w:val="24"/>
          <w:szCs w:val="24"/>
        </w:rPr>
        <w:t>宜取</w:t>
      </w:r>
      <w:r w:rsidRPr="00004C08">
        <w:rPr>
          <w:kern w:val="44"/>
          <w:sz w:val="24"/>
          <w:szCs w:val="24"/>
        </w:rPr>
        <w:t>0.5~0.7</w:t>
      </w:r>
      <w:r w:rsidRPr="00004C08">
        <w:rPr>
          <w:rFonts w:hint="eastAsia"/>
          <w:kern w:val="44"/>
          <w:sz w:val="24"/>
          <w:szCs w:val="24"/>
        </w:rPr>
        <w:t>，取值宜</w:t>
      </w:r>
      <w:r w:rsidRPr="00004C08">
        <w:rPr>
          <w:rFonts w:hint="eastAsia"/>
          <w:sz w:val="24"/>
        </w:rPr>
        <w:t>随着锚杆抗力的增加而减小</w:t>
      </w:r>
      <w:r w:rsidRPr="00004C08">
        <w:rPr>
          <w:kern w:val="44"/>
          <w:sz w:val="24"/>
          <w:szCs w:val="24"/>
        </w:rPr>
        <w:t>；</w:t>
      </w:r>
    </w:p>
    <w:p w14:paraId="7D955661" w14:textId="77777777" w:rsidR="000F7DCB" w:rsidRPr="00004C08" w:rsidRDefault="000F7DCB" w:rsidP="000F7DCB">
      <w:pPr>
        <w:widowControl/>
        <w:numPr>
          <w:ilvl w:val="0"/>
          <w:numId w:val="37"/>
        </w:numPr>
        <w:spacing w:line="360" w:lineRule="auto"/>
        <w:ind w:leftChars="200" w:left="780" w:hangingChars="150"/>
        <w:jc w:val="left"/>
        <w:rPr>
          <w:kern w:val="44"/>
          <w:sz w:val="24"/>
          <w:szCs w:val="24"/>
        </w:rPr>
      </w:pPr>
      <w:r w:rsidRPr="00004C08">
        <w:rPr>
          <w:rFonts w:hint="eastAsia"/>
          <w:kern w:val="44"/>
          <w:sz w:val="24"/>
          <w:szCs w:val="24"/>
        </w:rPr>
        <w:t>止</w:t>
      </w:r>
      <w:r w:rsidRPr="00004C08">
        <w:rPr>
          <w:kern w:val="44"/>
          <w:sz w:val="24"/>
          <w:szCs w:val="24"/>
        </w:rPr>
        <w:t>水帷幕与土钉墙复合作用时，</w:t>
      </w:r>
      <w:r w:rsidRPr="00004C08">
        <w:rPr>
          <w:i/>
          <w:iCs/>
          <w:kern w:val="44"/>
          <w:sz w:val="24"/>
          <w:szCs w:val="24"/>
        </w:rPr>
        <w:t>η</w:t>
      </w:r>
      <w:r w:rsidRPr="00004C08">
        <w:rPr>
          <w:kern w:val="44"/>
          <w:sz w:val="24"/>
          <w:szCs w:val="24"/>
          <w:vertAlign w:val="subscript"/>
        </w:rPr>
        <w:t>3</w:t>
      </w:r>
      <w:r w:rsidRPr="00004C08">
        <w:rPr>
          <w:kern w:val="44"/>
          <w:sz w:val="24"/>
          <w:szCs w:val="24"/>
        </w:rPr>
        <w:t>宜取</w:t>
      </w:r>
      <w:r w:rsidRPr="00004C08">
        <w:rPr>
          <w:kern w:val="44"/>
          <w:sz w:val="24"/>
          <w:szCs w:val="24"/>
        </w:rPr>
        <w:t>0.3~0.5</w:t>
      </w:r>
      <w:r w:rsidRPr="00004C08">
        <w:rPr>
          <w:kern w:val="44"/>
          <w:sz w:val="24"/>
          <w:szCs w:val="24"/>
        </w:rPr>
        <w:t>，</w:t>
      </w:r>
      <w:r w:rsidRPr="00004C08">
        <w:rPr>
          <w:rFonts w:hint="eastAsia"/>
          <w:sz w:val="24"/>
        </w:rPr>
        <w:t>水泥土抗剪强度取值较高、水泥土墙厚度较大时，</w:t>
      </w:r>
      <w:r w:rsidRPr="00004C08">
        <w:rPr>
          <w:i/>
          <w:iCs/>
          <w:sz w:val="24"/>
        </w:rPr>
        <w:t>η</w:t>
      </w:r>
      <w:r w:rsidRPr="00004C08">
        <w:rPr>
          <w:rFonts w:hint="eastAsia"/>
          <w:sz w:val="24"/>
          <w:vertAlign w:val="subscript"/>
        </w:rPr>
        <w:t>3</w:t>
      </w:r>
      <w:r w:rsidRPr="00004C08">
        <w:rPr>
          <w:rFonts w:hint="eastAsia"/>
          <w:sz w:val="24"/>
        </w:rPr>
        <w:t>宜取较小值</w:t>
      </w:r>
      <w:r w:rsidRPr="00004C08">
        <w:rPr>
          <w:kern w:val="44"/>
          <w:sz w:val="24"/>
          <w:szCs w:val="24"/>
        </w:rPr>
        <w:t>；</w:t>
      </w:r>
    </w:p>
    <w:p w14:paraId="651FC484" w14:textId="77777777" w:rsidR="000F7DCB" w:rsidRPr="00004C08" w:rsidRDefault="000F7DCB" w:rsidP="000F7DCB">
      <w:pPr>
        <w:widowControl/>
        <w:numPr>
          <w:ilvl w:val="0"/>
          <w:numId w:val="37"/>
        </w:numPr>
        <w:spacing w:line="360" w:lineRule="auto"/>
        <w:ind w:leftChars="200" w:left="780" w:hangingChars="150"/>
        <w:jc w:val="left"/>
        <w:rPr>
          <w:kern w:val="44"/>
          <w:sz w:val="24"/>
          <w:szCs w:val="24"/>
        </w:rPr>
      </w:pPr>
      <w:r w:rsidRPr="00004C08">
        <w:rPr>
          <w:kern w:val="44"/>
          <w:sz w:val="24"/>
          <w:szCs w:val="24"/>
        </w:rPr>
        <w:t>微型</w:t>
      </w:r>
      <w:r w:rsidRPr="00004C08">
        <w:rPr>
          <w:rFonts w:hint="eastAsia"/>
          <w:kern w:val="44"/>
          <w:sz w:val="24"/>
          <w:szCs w:val="24"/>
        </w:rPr>
        <w:t>桩</w:t>
      </w:r>
      <w:r w:rsidRPr="00004C08">
        <w:rPr>
          <w:kern w:val="44"/>
          <w:sz w:val="24"/>
          <w:szCs w:val="24"/>
        </w:rPr>
        <w:t>与土钉墙复合作用时，</w:t>
      </w:r>
      <w:r w:rsidRPr="00004C08">
        <w:rPr>
          <w:i/>
          <w:iCs/>
          <w:kern w:val="44"/>
          <w:sz w:val="24"/>
          <w:szCs w:val="24"/>
        </w:rPr>
        <w:t>η</w:t>
      </w:r>
      <w:r w:rsidRPr="00004C08">
        <w:rPr>
          <w:kern w:val="44"/>
          <w:sz w:val="24"/>
          <w:szCs w:val="24"/>
          <w:vertAlign w:val="subscript"/>
        </w:rPr>
        <w:t>4</w:t>
      </w:r>
      <w:r w:rsidRPr="00004C08">
        <w:rPr>
          <w:rFonts w:hint="eastAsia"/>
          <w:kern w:val="44"/>
          <w:sz w:val="24"/>
          <w:szCs w:val="24"/>
        </w:rPr>
        <w:t>宜</w:t>
      </w:r>
      <w:r w:rsidRPr="00004C08">
        <w:rPr>
          <w:kern w:val="44"/>
          <w:sz w:val="24"/>
          <w:szCs w:val="24"/>
        </w:rPr>
        <w:t>取</w:t>
      </w:r>
      <w:r w:rsidRPr="00004C08">
        <w:rPr>
          <w:kern w:val="44"/>
          <w:sz w:val="24"/>
          <w:szCs w:val="24"/>
        </w:rPr>
        <w:t>0.1~0.3</w:t>
      </w:r>
      <w:r w:rsidRPr="00004C08">
        <w:rPr>
          <w:kern w:val="44"/>
          <w:sz w:val="24"/>
          <w:szCs w:val="24"/>
        </w:rPr>
        <w:t>，</w:t>
      </w:r>
      <w:r w:rsidRPr="00004C08">
        <w:rPr>
          <w:rFonts w:ascii="宋体" w:hAnsi="宋体" w:hint="eastAsia"/>
          <w:sz w:val="24"/>
        </w:rPr>
        <w:t>微型桩桩体材料抗剪强度取值较高、截面积较大时，</w:t>
      </w:r>
      <w:r w:rsidRPr="00004C08">
        <w:rPr>
          <w:i/>
          <w:iCs/>
          <w:kern w:val="44"/>
          <w:sz w:val="24"/>
          <w:szCs w:val="24"/>
        </w:rPr>
        <w:t>η</w:t>
      </w:r>
      <w:r w:rsidRPr="00004C08">
        <w:rPr>
          <w:rFonts w:hint="eastAsia"/>
          <w:sz w:val="24"/>
          <w:vertAlign w:val="subscript"/>
        </w:rPr>
        <w:t>4</w:t>
      </w:r>
      <w:r w:rsidRPr="00004C08">
        <w:rPr>
          <w:rFonts w:hint="eastAsia"/>
          <w:sz w:val="24"/>
        </w:rPr>
        <w:t>宜取较小值；</w:t>
      </w:r>
      <w:r w:rsidRPr="00004C08">
        <w:rPr>
          <w:rFonts w:eastAsia="新宋体" w:hint="eastAsia"/>
          <w:sz w:val="24"/>
        </w:rPr>
        <w:t>基坑支护计算范围内主要土层均为硬塑状粘性土时，</w:t>
      </w:r>
      <w:r w:rsidRPr="00004C08">
        <w:rPr>
          <w:i/>
          <w:iCs/>
          <w:kern w:val="44"/>
          <w:sz w:val="24"/>
          <w:szCs w:val="24"/>
        </w:rPr>
        <w:t>η</w:t>
      </w:r>
      <w:r w:rsidRPr="00004C08">
        <w:rPr>
          <w:rFonts w:hint="eastAsia"/>
          <w:sz w:val="24"/>
          <w:vertAlign w:val="subscript"/>
        </w:rPr>
        <w:t>4</w:t>
      </w:r>
      <w:r w:rsidRPr="00004C08">
        <w:rPr>
          <w:rFonts w:hint="eastAsia"/>
          <w:sz w:val="24"/>
        </w:rPr>
        <w:t>取值</w:t>
      </w:r>
      <w:r w:rsidRPr="00004C08">
        <w:rPr>
          <w:rFonts w:eastAsia="新宋体" w:hint="eastAsia"/>
          <w:sz w:val="24"/>
        </w:rPr>
        <w:t>可提高</w:t>
      </w:r>
      <w:r w:rsidRPr="00004C08">
        <w:rPr>
          <w:rFonts w:eastAsia="新宋体" w:hint="eastAsia"/>
          <w:sz w:val="24"/>
        </w:rPr>
        <w:t>0.1</w:t>
      </w:r>
      <w:r w:rsidRPr="00004C08">
        <w:rPr>
          <w:kern w:val="44"/>
          <w:sz w:val="24"/>
          <w:szCs w:val="24"/>
        </w:rPr>
        <w:t>；</w:t>
      </w:r>
    </w:p>
    <w:p w14:paraId="0EC2F0C5" w14:textId="77777777" w:rsidR="000F7DCB" w:rsidRPr="00004C08" w:rsidRDefault="000F7DCB" w:rsidP="000F7DCB">
      <w:pPr>
        <w:widowControl/>
        <w:numPr>
          <w:ilvl w:val="0"/>
          <w:numId w:val="37"/>
        </w:numPr>
        <w:spacing w:line="360" w:lineRule="auto"/>
        <w:ind w:leftChars="200" w:left="780" w:hangingChars="150"/>
        <w:jc w:val="left"/>
        <w:rPr>
          <w:kern w:val="44"/>
          <w:sz w:val="24"/>
          <w:szCs w:val="24"/>
        </w:rPr>
      </w:pPr>
      <w:r w:rsidRPr="00004C08">
        <w:rPr>
          <w:kern w:val="44"/>
          <w:sz w:val="24"/>
          <w:szCs w:val="24"/>
        </w:rPr>
        <w:t>预应力锚杆、止水帷幕和微型桩共同复合作用时，折减系数不应同时取上限；</w:t>
      </w:r>
    </w:p>
    <w:p w14:paraId="679B6FDC" w14:textId="77777777" w:rsidR="000F7DCB" w:rsidRPr="00004C08" w:rsidRDefault="000F7DCB" w:rsidP="000F7DCB">
      <w:pPr>
        <w:widowControl/>
        <w:numPr>
          <w:ilvl w:val="0"/>
          <w:numId w:val="37"/>
        </w:numPr>
        <w:spacing w:line="360" w:lineRule="auto"/>
        <w:ind w:leftChars="200" w:left="780" w:hangingChars="150"/>
        <w:jc w:val="left"/>
        <w:textAlignment w:val="center"/>
        <w:rPr>
          <w:kern w:val="44"/>
          <w:sz w:val="24"/>
          <w:szCs w:val="24"/>
        </w:rPr>
      </w:pPr>
      <w:r w:rsidRPr="00004C08">
        <w:rPr>
          <w:kern w:val="44"/>
          <w:sz w:val="24"/>
          <w:szCs w:val="24"/>
        </w:rPr>
        <w:t>在</w:t>
      </w:r>
      <w:r w:rsidRPr="00004C08">
        <w:rPr>
          <w:i/>
          <w:iCs/>
          <w:kern w:val="44"/>
          <w:sz w:val="24"/>
          <w:szCs w:val="24"/>
        </w:rPr>
        <w:t>K</w:t>
      </w:r>
      <w:r w:rsidRPr="00004C08">
        <w:rPr>
          <w:kern w:val="44"/>
          <w:sz w:val="24"/>
          <w:szCs w:val="24"/>
          <w:vertAlign w:val="subscript"/>
        </w:rPr>
        <w:t>s</w:t>
      </w:r>
      <w:r w:rsidRPr="00004C08">
        <w:rPr>
          <w:kern w:val="44"/>
          <w:sz w:val="24"/>
          <w:szCs w:val="24"/>
        </w:rPr>
        <w:t>满足</w:t>
      </w:r>
      <w:r w:rsidRPr="00004C08">
        <w:rPr>
          <w:rFonts w:hint="eastAsia"/>
          <w:kern w:val="44"/>
          <w:sz w:val="24"/>
          <w:szCs w:val="24"/>
        </w:rPr>
        <w:t>规程</w:t>
      </w:r>
      <w:r w:rsidRPr="00004C08">
        <w:rPr>
          <w:rFonts w:hint="eastAsia"/>
          <w:kern w:val="44"/>
          <w:sz w:val="24"/>
          <w:szCs w:val="24"/>
        </w:rPr>
        <w:t>8.2</w:t>
      </w:r>
      <w:r w:rsidRPr="00004C08">
        <w:rPr>
          <w:kern w:val="44"/>
          <w:sz w:val="24"/>
          <w:szCs w:val="24"/>
        </w:rPr>
        <w:t>.</w:t>
      </w:r>
      <w:r w:rsidRPr="00004C08">
        <w:rPr>
          <w:rFonts w:hint="eastAsia"/>
          <w:kern w:val="44"/>
          <w:sz w:val="24"/>
          <w:szCs w:val="24"/>
        </w:rPr>
        <w:t>11</w:t>
      </w:r>
      <w:r w:rsidRPr="00004C08">
        <w:rPr>
          <w:kern w:val="44"/>
          <w:sz w:val="24"/>
          <w:szCs w:val="24"/>
        </w:rPr>
        <w:t>条规定同时应满足</w:t>
      </w:r>
      <w:r w:rsidRPr="00004C08">
        <w:rPr>
          <w:noProof/>
          <w:kern w:val="44"/>
          <w:sz w:val="24"/>
          <w:szCs w:val="24"/>
        </w:rPr>
        <w:drawing>
          <wp:inline distT="0" distB="0" distL="0" distR="0" wp14:anchorId="3EB31DFF" wp14:editId="78928B16">
            <wp:extent cx="1250950" cy="190500"/>
            <wp:effectExtent l="19050" t="0" r="6350" b="0"/>
            <wp:docPr id="8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Picture 25"/>
                    <pic:cNvPicPr>
                      <a:picLocks noChangeAspect="1" noChangeArrowheads="1"/>
                    </pic:cNvPicPr>
                  </pic:nvPicPr>
                  <pic:blipFill>
                    <a:blip r:embed="rId119"/>
                    <a:srcRect/>
                    <a:stretch>
                      <a:fillRect/>
                    </a:stretch>
                  </pic:blipFill>
                  <pic:spPr>
                    <a:xfrm>
                      <a:off x="0" y="0"/>
                      <a:ext cx="1250950" cy="190500"/>
                    </a:xfrm>
                    <a:prstGeom prst="rect">
                      <a:avLst/>
                    </a:prstGeom>
                    <a:noFill/>
                    <a:ln w="9525">
                      <a:noFill/>
                      <a:miter lim="800000"/>
                      <a:headEnd/>
                      <a:tailEnd/>
                    </a:ln>
                  </pic:spPr>
                </pic:pic>
              </a:graphicData>
            </a:graphic>
          </wp:inline>
        </w:drawing>
      </w:r>
      <w:r w:rsidRPr="00004C08">
        <w:rPr>
          <w:kern w:val="44"/>
          <w:sz w:val="24"/>
          <w:szCs w:val="24"/>
        </w:rPr>
        <w:t>。</w:t>
      </w:r>
    </w:p>
    <w:p w14:paraId="511F30E6" w14:textId="77777777" w:rsidR="000F7DCB" w:rsidRPr="00004C08" w:rsidRDefault="000F7DCB" w:rsidP="000F7DCB">
      <w:pPr>
        <w:snapToGrid w:val="0"/>
        <w:spacing w:line="360" w:lineRule="auto"/>
        <w:rPr>
          <w:rFonts w:eastAsia="新宋体"/>
          <w:sz w:val="24"/>
        </w:rPr>
      </w:pPr>
      <w:r w:rsidRPr="00004C08">
        <w:rPr>
          <w:rFonts w:hint="eastAsia"/>
          <w:b/>
          <w:bCs/>
          <w:sz w:val="24"/>
          <w:szCs w:val="24"/>
        </w:rPr>
        <w:t>8.2.13</w:t>
      </w:r>
      <w:r w:rsidRPr="00004C08">
        <w:rPr>
          <w:rFonts w:ascii="宋体" w:hAnsi="宋体"/>
          <w:sz w:val="24"/>
        </w:rPr>
        <w:t xml:space="preserve">  </w:t>
      </w:r>
      <w:r w:rsidRPr="00004C08">
        <w:rPr>
          <w:rFonts w:eastAsia="新宋体"/>
          <w:sz w:val="24"/>
        </w:rPr>
        <w:t>土钉</w:t>
      </w:r>
      <w:r w:rsidRPr="00004C08">
        <w:rPr>
          <w:rFonts w:eastAsia="新宋体" w:hint="eastAsia"/>
          <w:sz w:val="24"/>
        </w:rPr>
        <w:t>杆体材料截面尺寸</w:t>
      </w:r>
      <w:r w:rsidRPr="00004C08">
        <w:rPr>
          <w:rFonts w:ascii="宋体" w:hAnsi="宋体" w:hint="eastAsia"/>
          <w:sz w:val="24"/>
        </w:rPr>
        <w:t>可</w:t>
      </w:r>
      <w:r w:rsidRPr="00004C08">
        <w:rPr>
          <w:rFonts w:eastAsia="新宋体" w:hint="eastAsia"/>
          <w:sz w:val="24"/>
        </w:rPr>
        <w:t>按下式计算：</w:t>
      </w:r>
    </w:p>
    <w:p w14:paraId="34A3C990" w14:textId="77777777" w:rsidR="000F7DCB" w:rsidRPr="00004C08" w:rsidRDefault="000F7DCB" w:rsidP="000F7DCB">
      <w:pPr>
        <w:snapToGrid w:val="0"/>
        <w:spacing w:line="360" w:lineRule="auto"/>
        <w:ind w:firstLineChars="1175" w:firstLine="2820"/>
        <w:jc w:val="right"/>
        <w:rPr>
          <w:rFonts w:eastAsia="新宋体"/>
          <w:sz w:val="24"/>
        </w:rPr>
      </w:pPr>
      <w:r w:rsidRPr="00004C08">
        <w:rPr>
          <w:rFonts w:ascii="宋体" w:hAnsi="宋体"/>
          <w:position w:val="-14"/>
          <w:sz w:val="24"/>
        </w:rPr>
        <w:object w:dxaOrig="1731" w:dyaOrig="433" w14:anchorId="0C294A2A">
          <v:shape id="_x0000_i1069" type="#_x0000_t75" style="width:85.75pt;height:21.3pt" o:ole="">
            <v:imagedata r:id="rId120" o:title=""/>
          </v:shape>
          <o:OLEObject Type="Embed" ProgID="Equation.KSEE3" ShapeID="_x0000_i1069" DrawAspect="Content" ObjectID="_1787488983" r:id="rId121"/>
        </w:object>
      </w:r>
      <w:r w:rsidRPr="00004C08">
        <w:rPr>
          <w:rFonts w:ascii="宋体" w:hAnsi="宋体"/>
          <w:sz w:val="24"/>
        </w:rPr>
        <w:t xml:space="preserve">    </w:t>
      </w:r>
      <w:r w:rsidRPr="00004C08">
        <w:rPr>
          <w:rFonts w:ascii="宋体" w:hAnsi="宋体" w:hint="eastAsia"/>
          <w:sz w:val="24"/>
        </w:rPr>
        <w:t xml:space="preserve">　　　　　</w:t>
      </w:r>
      <w:r w:rsidRPr="00004C08">
        <w:rPr>
          <w:rFonts w:ascii="宋体" w:hAnsi="宋体"/>
          <w:sz w:val="24"/>
        </w:rPr>
        <w:t xml:space="preserve"> </w:t>
      </w:r>
      <w:r w:rsidRPr="00004C08">
        <w:rPr>
          <w:rFonts w:eastAsia="新宋体"/>
          <w:sz w:val="24"/>
        </w:rPr>
        <w:t>（</w:t>
      </w:r>
      <w:r w:rsidRPr="00004C08">
        <w:rPr>
          <w:rFonts w:eastAsia="新宋体"/>
          <w:sz w:val="24"/>
        </w:rPr>
        <w:t>8.2.13</w:t>
      </w:r>
      <w:r w:rsidRPr="00004C08">
        <w:rPr>
          <w:rFonts w:eastAsia="新宋体"/>
          <w:sz w:val="24"/>
        </w:rPr>
        <w:t>）</w:t>
      </w:r>
    </w:p>
    <w:p w14:paraId="0A786345" w14:textId="77777777" w:rsidR="000F7DCB" w:rsidRPr="00004C08" w:rsidRDefault="000F7DCB" w:rsidP="000F7DCB">
      <w:pPr>
        <w:snapToGrid w:val="0"/>
        <w:spacing w:line="360" w:lineRule="auto"/>
        <w:jc w:val="left"/>
        <w:rPr>
          <w:rFonts w:ascii="宋体" w:hAnsi="宋体" w:hint="eastAsia"/>
          <w:sz w:val="24"/>
        </w:rPr>
      </w:pPr>
      <w:r w:rsidRPr="00004C08">
        <w:rPr>
          <w:rFonts w:ascii="宋体" w:hAnsi="宋体"/>
          <w:sz w:val="24"/>
        </w:rPr>
        <w:t xml:space="preserve">式中 </w:t>
      </w:r>
      <w:r w:rsidRPr="00004C08">
        <w:rPr>
          <w:rFonts w:ascii="宋体" w:hAnsi="宋体"/>
          <w:i/>
          <w:sz w:val="24"/>
        </w:rPr>
        <w:t xml:space="preserve"> A</w:t>
      </w:r>
      <w:r w:rsidRPr="00004C08">
        <w:rPr>
          <w:rFonts w:ascii="宋体" w:hAnsi="宋体" w:hint="eastAsia"/>
          <w:i/>
          <w:sz w:val="24"/>
          <w:vertAlign w:val="subscript"/>
        </w:rPr>
        <w:t>j</w:t>
      </w:r>
      <w:r w:rsidRPr="00004C08">
        <w:rPr>
          <w:rFonts w:ascii="宋体" w:hAnsi="宋体"/>
          <w:sz w:val="24"/>
        </w:rPr>
        <w:t>——</w:t>
      </w:r>
      <w:r w:rsidRPr="00004C08">
        <w:rPr>
          <w:rFonts w:eastAsia="新宋体"/>
          <w:sz w:val="24"/>
        </w:rPr>
        <w:t>第</w:t>
      </w:r>
      <w:r w:rsidRPr="00004C08">
        <w:rPr>
          <w:rFonts w:eastAsia="新宋体"/>
          <w:i/>
          <w:iCs/>
          <w:sz w:val="24"/>
        </w:rPr>
        <w:t>j</w:t>
      </w:r>
      <w:r w:rsidRPr="00004C08">
        <w:rPr>
          <w:rFonts w:eastAsia="新宋体"/>
          <w:sz w:val="24"/>
        </w:rPr>
        <w:t>根</w:t>
      </w:r>
      <w:r w:rsidRPr="00004C08">
        <w:rPr>
          <w:rFonts w:ascii="宋体" w:hAnsi="宋体" w:hint="eastAsia"/>
          <w:sz w:val="24"/>
        </w:rPr>
        <w:t>土</w:t>
      </w:r>
      <w:r w:rsidRPr="00004C08">
        <w:rPr>
          <w:rFonts w:ascii="宋体" w:hAnsi="宋体"/>
          <w:sz w:val="24"/>
        </w:rPr>
        <w:t>钉</w:t>
      </w:r>
      <w:r w:rsidRPr="00004C08">
        <w:rPr>
          <w:rFonts w:ascii="宋体" w:hAnsi="宋体" w:hint="eastAsia"/>
          <w:sz w:val="24"/>
        </w:rPr>
        <w:t>杆</w:t>
      </w:r>
      <w:r w:rsidRPr="00004C08">
        <w:rPr>
          <w:rFonts w:ascii="宋体" w:hAnsi="宋体"/>
          <w:sz w:val="24"/>
        </w:rPr>
        <w:t>体</w:t>
      </w:r>
      <w:r w:rsidRPr="00004C08">
        <w:rPr>
          <w:rFonts w:ascii="宋体" w:hAnsi="宋体" w:hint="eastAsia"/>
          <w:sz w:val="24"/>
        </w:rPr>
        <w:t>截面</w:t>
      </w:r>
      <w:r w:rsidRPr="00004C08">
        <w:rPr>
          <w:rFonts w:ascii="宋体" w:hAnsi="宋体"/>
          <w:sz w:val="24"/>
        </w:rPr>
        <w:t>面积</w:t>
      </w:r>
      <w:r w:rsidRPr="00004C08">
        <w:rPr>
          <w:rFonts w:ascii="宋体" w:hAnsi="宋体" w:hint="eastAsia"/>
          <w:sz w:val="24"/>
        </w:rPr>
        <w:t>；</w:t>
      </w:r>
    </w:p>
    <w:p w14:paraId="47850C42" w14:textId="77777777" w:rsidR="000F7DCB" w:rsidRPr="00004C08" w:rsidRDefault="000F7DCB" w:rsidP="000F7DCB">
      <w:pPr>
        <w:snapToGrid w:val="0"/>
        <w:spacing w:line="300" w:lineRule="auto"/>
        <w:ind w:firstLineChars="300" w:firstLine="720"/>
        <w:rPr>
          <w:rFonts w:ascii="宋体" w:hAnsi="宋体" w:hint="eastAsia"/>
          <w:sz w:val="24"/>
        </w:rPr>
      </w:pPr>
      <w:r w:rsidRPr="00004C08">
        <w:rPr>
          <w:rFonts w:ascii="宋体" w:hAnsi="宋体"/>
          <w:i/>
          <w:sz w:val="24"/>
        </w:rPr>
        <w:t>f</w:t>
      </w:r>
      <w:r w:rsidRPr="00004C08">
        <w:rPr>
          <w:rFonts w:ascii="宋体" w:hAnsi="宋体" w:hint="eastAsia"/>
          <w:i/>
          <w:sz w:val="24"/>
          <w:vertAlign w:val="subscript"/>
        </w:rPr>
        <w:t>yj</w:t>
      </w:r>
      <w:r w:rsidRPr="00004C08">
        <w:rPr>
          <w:rFonts w:ascii="宋体" w:hAnsi="宋体"/>
          <w:sz w:val="24"/>
        </w:rPr>
        <w:t>——</w:t>
      </w:r>
      <w:r w:rsidRPr="00004C08">
        <w:rPr>
          <w:rFonts w:eastAsia="新宋体"/>
          <w:sz w:val="24"/>
        </w:rPr>
        <w:t>第</w:t>
      </w:r>
      <w:r w:rsidRPr="00004C08">
        <w:rPr>
          <w:rFonts w:eastAsia="新宋体"/>
          <w:i/>
          <w:iCs/>
          <w:sz w:val="24"/>
        </w:rPr>
        <w:t>j</w:t>
      </w:r>
      <w:r w:rsidRPr="00004C08">
        <w:rPr>
          <w:rFonts w:eastAsia="新宋体"/>
          <w:sz w:val="24"/>
        </w:rPr>
        <w:t>根</w:t>
      </w:r>
      <w:r w:rsidRPr="00004C08">
        <w:rPr>
          <w:rFonts w:ascii="宋体" w:hAnsi="宋体" w:hint="eastAsia"/>
          <w:sz w:val="24"/>
        </w:rPr>
        <w:t>土</w:t>
      </w:r>
      <w:r w:rsidRPr="00004C08">
        <w:rPr>
          <w:rFonts w:ascii="宋体" w:hAnsi="宋体"/>
          <w:sz w:val="24"/>
        </w:rPr>
        <w:t>钉</w:t>
      </w:r>
      <w:r w:rsidRPr="00004C08">
        <w:rPr>
          <w:rFonts w:ascii="宋体" w:hAnsi="宋体" w:hint="eastAsia"/>
          <w:sz w:val="24"/>
        </w:rPr>
        <w:t>杆体材料</w:t>
      </w:r>
      <w:r w:rsidRPr="00004C08">
        <w:rPr>
          <w:rFonts w:ascii="宋体" w:hAnsi="宋体"/>
          <w:sz w:val="24"/>
        </w:rPr>
        <w:t>抗拉强度</w:t>
      </w:r>
      <w:r w:rsidRPr="00004C08">
        <w:rPr>
          <w:rFonts w:ascii="宋体" w:hAnsi="宋体" w:hint="eastAsia"/>
          <w:sz w:val="24"/>
        </w:rPr>
        <w:t>设计</w:t>
      </w:r>
      <w:r w:rsidRPr="00004C08">
        <w:rPr>
          <w:rFonts w:ascii="宋体" w:hAnsi="宋体"/>
          <w:sz w:val="24"/>
        </w:rPr>
        <w:t>值</w:t>
      </w:r>
      <w:r w:rsidRPr="00004C08">
        <w:rPr>
          <w:rFonts w:ascii="宋体" w:hAnsi="宋体" w:hint="eastAsia"/>
          <w:sz w:val="24"/>
        </w:rPr>
        <w:t>。</w:t>
      </w:r>
    </w:p>
    <w:p w14:paraId="563410AC" w14:textId="77777777" w:rsidR="000F7DCB" w:rsidRPr="00004C08" w:rsidRDefault="000F7DCB" w:rsidP="000F7DCB">
      <w:pPr>
        <w:snapToGrid w:val="0"/>
        <w:spacing w:line="300" w:lineRule="auto"/>
        <w:ind w:firstLineChars="300" w:firstLine="720"/>
        <w:rPr>
          <w:rFonts w:eastAsia="新宋体"/>
          <w:sz w:val="24"/>
        </w:rPr>
      </w:pPr>
      <w:r w:rsidRPr="00004C08">
        <w:rPr>
          <w:rFonts w:eastAsia="新宋体" w:hint="eastAsia"/>
          <w:i/>
          <w:sz w:val="24"/>
        </w:rPr>
        <w:t>T</w:t>
      </w:r>
      <w:r w:rsidRPr="00004C08">
        <w:rPr>
          <w:rFonts w:eastAsia="新宋体" w:hint="eastAsia"/>
          <w:i/>
          <w:sz w:val="24"/>
          <w:vertAlign w:val="subscript"/>
        </w:rPr>
        <w:t>yj</w:t>
      </w:r>
      <w:r w:rsidRPr="00004C08">
        <w:rPr>
          <w:rFonts w:eastAsia="新宋体"/>
          <w:i/>
          <w:sz w:val="24"/>
          <w:vertAlign w:val="subscript"/>
        </w:rPr>
        <w:t xml:space="preserve"> </w:t>
      </w:r>
      <w:r w:rsidRPr="00004C08">
        <w:rPr>
          <w:rFonts w:eastAsia="新宋体"/>
          <w:sz w:val="24"/>
        </w:rPr>
        <w:t>——</w:t>
      </w:r>
      <w:r w:rsidRPr="00004C08">
        <w:rPr>
          <w:rFonts w:eastAsia="新宋体"/>
          <w:sz w:val="24"/>
        </w:rPr>
        <w:t>第</w:t>
      </w:r>
      <w:r w:rsidRPr="00004C08">
        <w:rPr>
          <w:rFonts w:eastAsia="新宋体"/>
          <w:i/>
          <w:iCs/>
          <w:sz w:val="24"/>
        </w:rPr>
        <w:t>j</w:t>
      </w:r>
      <w:r w:rsidRPr="00004C08">
        <w:rPr>
          <w:rFonts w:eastAsia="新宋体"/>
          <w:sz w:val="24"/>
        </w:rPr>
        <w:t>根土钉</w:t>
      </w:r>
      <w:r w:rsidRPr="00004C08">
        <w:rPr>
          <w:rFonts w:eastAsia="新宋体" w:hint="eastAsia"/>
          <w:sz w:val="24"/>
        </w:rPr>
        <w:t>验收拔出力，宜符合本规程</w:t>
      </w:r>
      <w:r w:rsidRPr="00004C08">
        <w:rPr>
          <w:rFonts w:eastAsia="新宋体" w:hint="eastAsia"/>
          <w:sz w:val="24"/>
        </w:rPr>
        <w:t>8.2.14</w:t>
      </w:r>
      <w:r w:rsidRPr="00004C08">
        <w:rPr>
          <w:rFonts w:eastAsia="新宋体" w:hint="eastAsia"/>
          <w:sz w:val="24"/>
        </w:rPr>
        <w:t>条规定。</w:t>
      </w:r>
    </w:p>
    <w:p w14:paraId="26708861" w14:textId="77777777" w:rsidR="000F7DCB" w:rsidRPr="00004C08" w:rsidRDefault="000F7DCB" w:rsidP="000F7DCB">
      <w:pPr>
        <w:snapToGrid w:val="0"/>
        <w:spacing w:line="300" w:lineRule="auto"/>
        <w:rPr>
          <w:rFonts w:eastAsia="新宋体"/>
          <w:sz w:val="24"/>
        </w:rPr>
      </w:pPr>
      <w:r w:rsidRPr="00004C08">
        <w:rPr>
          <w:rFonts w:eastAsia="新宋体" w:hint="eastAsia"/>
          <w:b/>
          <w:bCs/>
          <w:sz w:val="24"/>
        </w:rPr>
        <w:t>8.2.14</w:t>
      </w:r>
      <w:r w:rsidRPr="00004C08">
        <w:rPr>
          <w:rFonts w:eastAsia="新宋体" w:hint="eastAsia"/>
          <w:sz w:val="24"/>
        </w:rPr>
        <w:t xml:space="preserve"> </w:t>
      </w:r>
      <w:r w:rsidRPr="00004C08">
        <w:rPr>
          <w:rFonts w:eastAsia="新宋体"/>
          <w:sz w:val="24"/>
        </w:rPr>
        <w:t>土钉</w:t>
      </w:r>
      <w:r w:rsidRPr="00004C08">
        <w:rPr>
          <w:rFonts w:eastAsia="新宋体" w:hint="eastAsia"/>
          <w:sz w:val="24"/>
        </w:rPr>
        <w:t>验收拔出力可按式</w:t>
      </w:r>
      <w:r w:rsidRPr="00004C08">
        <w:rPr>
          <w:rFonts w:eastAsia="新宋体" w:hint="eastAsia"/>
          <w:sz w:val="24"/>
        </w:rPr>
        <w:t>8.2.14</w:t>
      </w:r>
      <w:r w:rsidRPr="00004C08">
        <w:rPr>
          <w:rFonts w:eastAsia="新宋体" w:hint="eastAsia"/>
          <w:sz w:val="24"/>
        </w:rPr>
        <w:t>计算：</w:t>
      </w:r>
    </w:p>
    <w:p w14:paraId="462CA84F" w14:textId="77777777" w:rsidR="000F7DCB" w:rsidRPr="00004C08" w:rsidRDefault="000F7DCB" w:rsidP="000F7DCB">
      <w:pPr>
        <w:snapToGrid w:val="0"/>
        <w:spacing w:line="360" w:lineRule="auto"/>
        <w:ind w:firstLineChars="375" w:firstLine="900"/>
        <w:jc w:val="right"/>
        <w:rPr>
          <w:rFonts w:eastAsia="新宋体"/>
          <w:sz w:val="24"/>
        </w:rPr>
      </w:pPr>
      <w:r w:rsidRPr="00004C08">
        <w:rPr>
          <w:rFonts w:eastAsia="新宋体"/>
          <w:position w:val="-10"/>
          <w:sz w:val="24"/>
        </w:rPr>
        <w:object w:dxaOrig="180" w:dyaOrig="340" w14:anchorId="270ED964">
          <v:shape id="_x0000_i1070" type="#_x0000_t75" style="width:10pt;height:17.55pt" o:ole="">
            <v:imagedata r:id="rId122" o:title=""/>
          </v:shape>
          <o:OLEObject Type="Embed" ProgID="Equation.3" ShapeID="_x0000_i1070" DrawAspect="Content" ObjectID="_1787488984" r:id="rId123"/>
        </w:object>
      </w:r>
      <w:r w:rsidRPr="00004C08">
        <w:rPr>
          <w:rFonts w:eastAsia="新宋体" w:hint="eastAsia"/>
          <w:position w:val="-14"/>
          <w:sz w:val="24"/>
        </w:rPr>
        <w:t xml:space="preserve">     </w:t>
      </w:r>
      <w:r w:rsidRPr="00004C08">
        <w:rPr>
          <w:rFonts w:eastAsia="新宋体" w:hint="eastAsia"/>
          <w:position w:val="-14"/>
          <w:sz w:val="24"/>
        </w:rPr>
        <w:t xml:space="preserve">　　</w:t>
      </w:r>
      <w:r w:rsidRPr="00004C08">
        <w:rPr>
          <w:position w:val="-14"/>
        </w:rPr>
        <w:object w:dxaOrig="1883" w:dyaOrig="416" w14:anchorId="7FB6AAA4">
          <v:shape id="_x0000_i1071" type="#_x0000_t75" style="width:94.55pt;height:21.3pt" o:ole="">
            <v:imagedata r:id="rId124" o:title=""/>
          </v:shape>
          <o:OLEObject Type="Embed" ProgID="Equation.DSMT4" ShapeID="_x0000_i1071" DrawAspect="Content" ObjectID="_1787488985" r:id="rId125"/>
        </w:object>
      </w:r>
      <w:r w:rsidRPr="00004C08">
        <w:rPr>
          <w:rFonts w:eastAsia="新宋体" w:hint="eastAsia"/>
          <w:position w:val="-14"/>
          <w:sz w:val="24"/>
        </w:rPr>
        <w:t xml:space="preserve">　　</w:t>
      </w:r>
      <w:r w:rsidRPr="00004C08">
        <w:rPr>
          <w:rFonts w:eastAsia="新宋体" w:hint="eastAsia"/>
          <w:position w:val="-14"/>
          <w:sz w:val="24"/>
        </w:rPr>
        <w:t xml:space="preserve">        </w:t>
      </w:r>
      <w:r w:rsidRPr="00004C08">
        <w:rPr>
          <w:rFonts w:eastAsia="新宋体" w:hint="eastAsia"/>
          <w:position w:val="-14"/>
          <w:sz w:val="24"/>
        </w:rPr>
        <w:t xml:space="preserve">　</w:t>
      </w:r>
      <w:r w:rsidRPr="00004C08">
        <w:rPr>
          <w:rFonts w:eastAsia="新宋体" w:hint="eastAsia"/>
          <w:position w:val="-14"/>
          <w:sz w:val="24"/>
        </w:rPr>
        <w:t xml:space="preserve">   </w:t>
      </w:r>
      <w:r w:rsidRPr="00004C08">
        <w:rPr>
          <w:rFonts w:eastAsia="新宋体"/>
          <w:sz w:val="24"/>
        </w:rPr>
        <w:t>（</w:t>
      </w:r>
      <w:r w:rsidRPr="00004C08">
        <w:rPr>
          <w:rFonts w:eastAsia="新宋体" w:hint="eastAsia"/>
          <w:sz w:val="24"/>
        </w:rPr>
        <w:t>8.2.14</w:t>
      </w:r>
      <w:r w:rsidRPr="00004C08">
        <w:rPr>
          <w:rFonts w:eastAsia="新宋体"/>
          <w:sz w:val="24"/>
        </w:rPr>
        <w:t>）</w:t>
      </w:r>
      <w:r w:rsidRPr="00004C08">
        <w:rPr>
          <w:rFonts w:eastAsia="新宋体" w:hint="eastAsia"/>
          <w:position w:val="-14"/>
          <w:szCs w:val="21"/>
        </w:rPr>
        <w:t xml:space="preserve">        </w:t>
      </w:r>
    </w:p>
    <w:p w14:paraId="3A41CBF2" w14:textId="77777777" w:rsidR="000F7DCB" w:rsidRPr="00004C08" w:rsidRDefault="000F7DCB" w:rsidP="000F7DCB">
      <w:pPr>
        <w:snapToGrid w:val="0"/>
        <w:spacing w:line="360" w:lineRule="auto"/>
        <w:ind w:right="420"/>
        <w:jc w:val="left"/>
        <w:rPr>
          <w:rFonts w:ascii="宋体" w:hAnsi="宋体" w:hint="eastAsia"/>
          <w:sz w:val="24"/>
        </w:rPr>
      </w:pPr>
      <w:r w:rsidRPr="00004C08">
        <w:rPr>
          <w:rFonts w:eastAsia="新宋体"/>
          <w:sz w:val="24"/>
        </w:rPr>
        <w:t>式中</w:t>
      </w:r>
      <w:r w:rsidRPr="00004C08">
        <w:rPr>
          <w:rFonts w:eastAsia="新宋体" w:hint="eastAsia"/>
          <w:sz w:val="24"/>
        </w:rPr>
        <w:t>：</w:t>
      </w:r>
      <w:r w:rsidRPr="00004C08">
        <w:rPr>
          <w:rFonts w:ascii="新宋体" w:eastAsia="新宋体" w:hAnsi="新宋体" w:hint="eastAsia"/>
          <w:i/>
          <w:sz w:val="24"/>
        </w:rPr>
        <w:t>ψ</w:t>
      </w:r>
      <w:r w:rsidRPr="00004C08">
        <w:rPr>
          <w:rFonts w:eastAsia="新宋体"/>
          <w:sz w:val="24"/>
        </w:rPr>
        <w:t>——</w:t>
      </w:r>
      <w:r w:rsidRPr="00004C08">
        <w:rPr>
          <w:rFonts w:eastAsia="新宋体" w:hint="eastAsia"/>
          <w:sz w:val="24"/>
        </w:rPr>
        <w:t>土钉工作系数，可取</w:t>
      </w:r>
      <w:r w:rsidRPr="00004C08">
        <w:rPr>
          <w:rFonts w:eastAsia="新宋体" w:hint="eastAsia"/>
          <w:sz w:val="24"/>
        </w:rPr>
        <w:t>0.8</w:t>
      </w:r>
      <w:r w:rsidRPr="00004C08">
        <w:rPr>
          <w:rFonts w:eastAsia="新宋体" w:hint="eastAsia"/>
          <w:sz w:val="24"/>
        </w:rPr>
        <w:t>。</w:t>
      </w:r>
    </w:p>
    <w:p w14:paraId="0939D650" w14:textId="77777777" w:rsidR="000F7DCB" w:rsidRPr="00004C08" w:rsidRDefault="000F7DCB" w:rsidP="000F7DCB">
      <w:pPr>
        <w:spacing w:line="360" w:lineRule="auto"/>
        <w:rPr>
          <w:rStyle w:val="Romantic"/>
          <w:sz w:val="24"/>
          <w:szCs w:val="24"/>
        </w:rPr>
      </w:pPr>
      <w:r w:rsidRPr="00004C08">
        <w:rPr>
          <w:rFonts w:hint="eastAsia"/>
          <w:b/>
          <w:bCs/>
          <w:sz w:val="24"/>
          <w:szCs w:val="24"/>
        </w:rPr>
        <w:lastRenderedPageBreak/>
        <w:t>8.2</w:t>
      </w:r>
      <w:r w:rsidRPr="00004C08">
        <w:rPr>
          <w:b/>
          <w:bCs/>
          <w:sz w:val="24"/>
          <w:szCs w:val="24"/>
        </w:rPr>
        <w:t>.1</w:t>
      </w:r>
      <w:r w:rsidRPr="00004C08">
        <w:rPr>
          <w:rFonts w:hint="eastAsia"/>
          <w:b/>
          <w:bCs/>
          <w:sz w:val="24"/>
          <w:szCs w:val="24"/>
        </w:rPr>
        <w:t>5</w:t>
      </w:r>
      <w:r w:rsidRPr="00004C08">
        <w:rPr>
          <w:rStyle w:val="Romantic"/>
          <w:sz w:val="24"/>
          <w:szCs w:val="24"/>
        </w:rPr>
        <w:t xml:space="preserve">  </w:t>
      </w:r>
      <w:r w:rsidRPr="00004C08">
        <w:rPr>
          <w:rStyle w:val="Romantic"/>
          <w:rFonts w:hAnsi="宋体" w:cs="宋体" w:hint="eastAsia"/>
          <w:sz w:val="24"/>
          <w:szCs w:val="24"/>
        </w:rPr>
        <w:t>土钉墙的构造应符合下列要求：</w:t>
      </w:r>
    </w:p>
    <w:p w14:paraId="0ADF74E9"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b/>
          <w:bCs/>
          <w:kern w:val="44"/>
          <w:sz w:val="24"/>
          <w:szCs w:val="24"/>
        </w:rPr>
        <w:t>1</w:t>
      </w:r>
      <w:r w:rsidRPr="00004C08">
        <w:rPr>
          <w:kern w:val="44"/>
          <w:sz w:val="24"/>
          <w:szCs w:val="24"/>
        </w:rPr>
        <w:t xml:space="preserve"> </w:t>
      </w:r>
      <w:r w:rsidRPr="00004C08">
        <w:rPr>
          <w:kern w:val="44"/>
          <w:sz w:val="24"/>
          <w:szCs w:val="24"/>
        </w:rPr>
        <w:t>土钉墙墙面坡度应经技术经济比较后确定，宜适当放坡；</w:t>
      </w:r>
    </w:p>
    <w:p w14:paraId="3994CAD0"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Style w:val="Romantic"/>
          <w:b/>
          <w:bCs/>
          <w:sz w:val="24"/>
        </w:rPr>
        <w:t>2</w:t>
      </w:r>
      <w:r w:rsidRPr="00004C08">
        <w:rPr>
          <w:rStyle w:val="Romantic"/>
          <w:sz w:val="24"/>
        </w:rPr>
        <w:t xml:space="preserve"> </w:t>
      </w:r>
      <w:r w:rsidRPr="00004C08">
        <w:rPr>
          <w:rStyle w:val="Romantic"/>
          <w:sz w:val="24"/>
        </w:rPr>
        <w:t>土钉长度竖向宜采用中部长上下短、上长下短及上下等长三种布置形式</w:t>
      </w:r>
      <w:r w:rsidRPr="00004C08">
        <w:rPr>
          <w:kern w:val="44"/>
          <w:sz w:val="24"/>
          <w:szCs w:val="24"/>
        </w:rPr>
        <w:t>；</w:t>
      </w:r>
    </w:p>
    <w:p w14:paraId="1C3561EF"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b/>
          <w:bCs/>
          <w:kern w:val="44"/>
          <w:sz w:val="24"/>
          <w:szCs w:val="24"/>
        </w:rPr>
        <w:t>3</w:t>
      </w:r>
      <w:r w:rsidRPr="00004C08">
        <w:rPr>
          <w:kern w:val="44"/>
          <w:sz w:val="24"/>
          <w:szCs w:val="24"/>
        </w:rPr>
        <w:t xml:space="preserve"> </w:t>
      </w:r>
      <w:r w:rsidRPr="00004C08">
        <w:rPr>
          <w:kern w:val="44"/>
          <w:sz w:val="24"/>
          <w:szCs w:val="24"/>
        </w:rPr>
        <w:t>平面布置时应尽量减少转角，转角处土钉在相邻两个侧面宜上下错开或角度错开布置；</w:t>
      </w:r>
    </w:p>
    <w:p w14:paraId="46FAD588"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b/>
          <w:bCs/>
          <w:kern w:val="44"/>
          <w:sz w:val="24"/>
          <w:szCs w:val="24"/>
        </w:rPr>
        <w:t>4</w:t>
      </w:r>
      <w:r w:rsidRPr="00004C08">
        <w:rPr>
          <w:kern w:val="44"/>
          <w:sz w:val="24"/>
          <w:szCs w:val="24"/>
        </w:rPr>
        <w:t xml:space="preserve"> </w:t>
      </w:r>
      <w:r w:rsidRPr="00004C08">
        <w:rPr>
          <w:kern w:val="44"/>
          <w:sz w:val="24"/>
          <w:szCs w:val="24"/>
        </w:rPr>
        <w:t>面层应沿坡顶向外延伸形成不少于</w:t>
      </w:r>
      <w:r w:rsidRPr="00004C08">
        <w:rPr>
          <w:rFonts w:hint="eastAsia"/>
          <w:kern w:val="44"/>
          <w:sz w:val="24"/>
          <w:szCs w:val="24"/>
        </w:rPr>
        <w:t>1</w:t>
      </w:r>
      <w:r w:rsidRPr="00004C08">
        <w:rPr>
          <w:kern w:val="44"/>
          <w:sz w:val="24"/>
          <w:szCs w:val="24"/>
        </w:rPr>
        <w:t>.</w:t>
      </w:r>
      <w:r w:rsidRPr="00004C08">
        <w:rPr>
          <w:rFonts w:hint="eastAsia"/>
          <w:kern w:val="44"/>
          <w:sz w:val="24"/>
          <w:szCs w:val="24"/>
        </w:rPr>
        <w:t>0</w:t>
      </w:r>
      <w:r w:rsidRPr="00004C08">
        <w:rPr>
          <w:kern w:val="44"/>
          <w:sz w:val="24"/>
          <w:szCs w:val="24"/>
        </w:rPr>
        <w:t>m</w:t>
      </w:r>
      <w:r w:rsidRPr="00004C08">
        <w:rPr>
          <w:kern w:val="44"/>
          <w:sz w:val="24"/>
          <w:szCs w:val="24"/>
        </w:rPr>
        <w:t>的护肩，在不设置止水帷幕和微型桩时，面层宜在坡脚处向坑内延伸</w:t>
      </w:r>
      <w:r w:rsidRPr="00004C08">
        <w:rPr>
          <w:kern w:val="44"/>
          <w:sz w:val="24"/>
          <w:szCs w:val="24"/>
        </w:rPr>
        <w:t>0.3~0.5m</w:t>
      </w:r>
      <w:r w:rsidRPr="00004C08">
        <w:rPr>
          <w:kern w:val="44"/>
          <w:sz w:val="24"/>
          <w:szCs w:val="24"/>
        </w:rPr>
        <w:t>形成护脚；</w:t>
      </w:r>
    </w:p>
    <w:p w14:paraId="1FDE95BB"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b/>
          <w:bCs/>
          <w:sz w:val="24"/>
        </w:rPr>
        <w:t>5</w:t>
      </w:r>
      <w:r w:rsidRPr="00004C08">
        <w:rPr>
          <w:sz w:val="24"/>
        </w:rPr>
        <w:t xml:space="preserve"> </w:t>
      </w:r>
      <w:r w:rsidRPr="00004C08">
        <w:rPr>
          <w:sz w:val="24"/>
        </w:rPr>
        <w:t>土钉排数不宜少于</w:t>
      </w:r>
      <w:r w:rsidRPr="00004C08">
        <w:rPr>
          <w:sz w:val="24"/>
        </w:rPr>
        <w:t>2</w:t>
      </w:r>
      <w:r w:rsidRPr="00004C08">
        <w:rPr>
          <w:sz w:val="24"/>
        </w:rPr>
        <w:t>排</w:t>
      </w:r>
      <w:r w:rsidRPr="00004C08">
        <w:rPr>
          <w:kern w:val="44"/>
          <w:sz w:val="24"/>
          <w:szCs w:val="24"/>
        </w:rPr>
        <w:t>。</w:t>
      </w:r>
    </w:p>
    <w:p w14:paraId="3922D9D0" w14:textId="77777777" w:rsidR="000F7DCB" w:rsidRPr="00004C08" w:rsidRDefault="000F7DCB" w:rsidP="000F7DCB">
      <w:pPr>
        <w:numPr>
          <w:ilvl w:val="255"/>
          <w:numId w:val="0"/>
        </w:numPr>
        <w:spacing w:line="360" w:lineRule="auto"/>
        <w:rPr>
          <w:sz w:val="24"/>
        </w:rPr>
      </w:pPr>
      <w:r w:rsidRPr="00004C08">
        <w:rPr>
          <w:rFonts w:hint="eastAsia"/>
          <w:b/>
          <w:bCs/>
          <w:sz w:val="24"/>
        </w:rPr>
        <w:t>8.2.</w:t>
      </w:r>
      <w:r w:rsidRPr="00004C08">
        <w:rPr>
          <w:b/>
          <w:bCs/>
          <w:sz w:val="24"/>
        </w:rPr>
        <w:t>1</w:t>
      </w:r>
      <w:r w:rsidRPr="00004C08">
        <w:rPr>
          <w:rFonts w:hint="eastAsia"/>
          <w:b/>
          <w:bCs/>
          <w:sz w:val="24"/>
        </w:rPr>
        <w:t>6</w:t>
      </w:r>
      <w:r w:rsidRPr="00004C08">
        <w:rPr>
          <w:sz w:val="24"/>
        </w:rPr>
        <w:t xml:space="preserve"> </w:t>
      </w:r>
      <w:r w:rsidRPr="00004C08">
        <w:rPr>
          <w:sz w:val="24"/>
        </w:rPr>
        <w:t>填土、软弱土</w:t>
      </w:r>
      <w:r w:rsidRPr="00004C08">
        <w:rPr>
          <w:rFonts w:hint="eastAsia"/>
          <w:sz w:val="24"/>
        </w:rPr>
        <w:t>及</w:t>
      </w:r>
      <w:r w:rsidRPr="00004C08">
        <w:rPr>
          <w:sz w:val="24"/>
        </w:rPr>
        <w:t>砂土等孔壁不易稳定的土层中</w:t>
      </w:r>
      <w:r w:rsidRPr="00004C08">
        <w:rPr>
          <w:rFonts w:hint="eastAsia"/>
          <w:sz w:val="24"/>
        </w:rPr>
        <w:t>宜采</w:t>
      </w:r>
      <w:r w:rsidRPr="00004C08">
        <w:rPr>
          <w:sz w:val="24"/>
        </w:rPr>
        <w:t>用</w:t>
      </w:r>
      <w:r w:rsidRPr="00004C08">
        <w:rPr>
          <w:rStyle w:val="Romantic"/>
          <w:sz w:val="24"/>
        </w:rPr>
        <w:t>打入式钢花管注浆土钉</w:t>
      </w:r>
      <w:r w:rsidRPr="00004C08">
        <w:rPr>
          <w:rStyle w:val="Romantic"/>
          <w:rFonts w:hint="eastAsia"/>
          <w:sz w:val="24"/>
        </w:rPr>
        <w:t>，其它地层中宜</w:t>
      </w:r>
      <w:r w:rsidRPr="00004C08">
        <w:rPr>
          <w:rFonts w:hint="eastAsia"/>
          <w:sz w:val="24"/>
        </w:rPr>
        <w:t>采</w:t>
      </w:r>
      <w:r w:rsidRPr="00004C08">
        <w:rPr>
          <w:sz w:val="24"/>
        </w:rPr>
        <w:t>用成孔注浆土钉</w:t>
      </w:r>
      <w:r w:rsidRPr="00004C08">
        <w:rPr>
          <w:rFonts w:hint="eastAsia"/>
          <w:sz w:val="24"/>
        </w:rPr>
        <w:t>。</w:t>
      </w:r>
    </w:p>
    <w:p w14:paraId="090AC0DB"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.1</w:t>
      </w:r>
      <w:r w:rsidRPr="00004C08">
        <w:rPr>
          <w:rFonts w:hint="eastAsia"/>
          <w:b/>
          <w:bCs/>
          <w:sz w:val="24"/>
          <w:szCs w:val="24"/>
        </w:rPr>
        <w:t>7</w:t>
      </w:r>
      <w:r w:rsidRPr="00004C08">
        <w:rPr>
          <w:sz w:val="24"/>
          <w:szCs w:val="24"/>
        </w:rPr>
        <w:t xml:space="preserve"> </w:t>
      </w:r>
      <w:r w:rsidRPr="00004C08">
        <w:rPr>
          <w:rFonts w:hint="eastAsia"/>
          <w:sz w:val="24"/>
          <w:szCs w:val="24"/>
        </w:rPr>
        <w:t>土钉构造应符合下列要求：</w:t>
      </w:r>
    </w:p>
    <w:p w14:paraId="7C953F30"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Fonts w:hint="eastAsia"/>
          <w:b/>
          <w:bCs/>
          <w:kern w:val="44"/>
          <w:sz w:val="24"/>
          <w:szCs w:val="24"/>
        </w:rPr>
        <w:t xml:space="preserve">1 </w:t>
      </w:r>
      <w:r w:rsidRPr="00004C08">
        <w:rPr>
          <w:kern w:val="44"/>
          <w:sz w:val="24"/>
          <w:szCs w:val="24"/>
        </w:rPr>
        <w:t>在开挖深度不大于</w:t>
      </w:r>
      <w:r w:rsidRPr="00004C08">
        <w:rPr>
          <w:rFonts w:hint="eastAsia"/>
          <w:kern w:val="44"/>
          <w:sz w:val="24"/>
          <w:szCs w:val="24"/>
        </w:rPr>
        <w:t>4</w:t>
      </w:r>
      <w:r w:rsidRPr="00004C08">
        <w:rPr>
          <w:kern w:val="44"/>
          <w:sz w:val="24"/>
          <w:szCs w:val="24"/>
        </w:rPr>
        <w:t>m</w:t>
      </w:r>
      <w:r w:rsidRPr="00004C08">
        <w:rPr>
          <w:kern w:val="44"/>
          <w:sz w:val="24"/>
          <w:szCs w:val="24"/>
        </w:rPr>
        <w:t>的基坑中土钉长度不宜小于</w:t>
      </w:r>
      <w:r w:rsidRPr="00004C08">
        <w:rPr>
          <w:rFonts w:hint="eastAsia"/>
          <w:kern w:val="44"/>
          <w:sz w:val="24"/>
          <w:szCs w:val="24"/>
        </w:rPr>
        <w:t>4</w:t>
      </w:r>
      <w:r w:rsidRPr="00004C08">
        <w:rPr>
          <w:kern w:val="44"/>
          <w:sz w:val="24"/>
          <w:szCs w:val="24"/>
        </w:rPr>
        <w:t>m</w:t>
      </w:r>
      <w:r w:rsidRPr="00004C08">
        <w:rPr>
          <w:rFonts w:hint="eastAsia"/>
          <w:kern w:val="44"/>
          <w:sz w:val="24"/>
          <w:szCs w:val="24"/>
        </w:rPr>
        <w:t>，大于</w:t>
      </w:r>
      <w:r w:rsidRPr="00004C08">
        <w:rPr>
          <w:rFonts w:hint="eastAsia"/>
          <w:kern w:val="44"/>
          <w:sz w:val="24"/>
          <w:szCs w:val="24"/>
        </w:rPr>
        <w:t>4m</w:t>
      </w:r>
      <w:r w:rsidRPr="00004C08">
        <w:rPr>
          <w:rFonts w:hint="eastAsia"/>
          <w:kern w:val="44"/>
          <w:sz w:val="24"/>
          <w:szCs w:val="24"/>
        </w:rPr>
        <w:t>的基坑中不宜</w:t>
      </w:r>
      <w:r w:rsidRPr="00004C08">
        <w:rPr>
          <w:kern w:val="44"/>
          <w:sz w:val="24"/>
          <w:szCs w:val="24"/>
        </w:rPr>
        <w:t>小于</w:t>
      </w:r>
      <w:r w:rsidRPr="00004C08">
        <w:rPr>
          <w:kern w:val="44"/>
          <w:sz w:val="24"/>
          <w:szCs w:val="24"/>
        </w:rPr>
        <w:t>6m</w:t>
      </w:r>
      <w:r w:rsidRPr="00004C08">
        <w:rPr>
          <w:kern w:val="44"/>
          <w:sz w:val="24"/>
          <w:szCs w:val="24"/>
        </w:rPr>
        <w:t>；</w:t>
      </w:r>
    </w:p>
    <w:p w14:paraId="04A60608"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b/>
          <w:bCs/>
          <w:sz w:val="24"/>
        </w:rPr>
        <w:t>2</w:t>
      </w:r>
      <w:r w:rsidRPr="00004C08">
        <w:rPr>
          <w:sz w:val="24"/>
        </w:rPr>
        <w:t xml:space="preserve"> </w:t>
      </w:r>
      <w:r w:rsidRPr="00004C08">
        <w:rPr>
          <w:kern w:val="44"/>
          <w:sz w:val="24"/>
          <w:szCs w:val="24"/>
        </w:rPr>
        <w:t>土钉与水平面夹角宜为</w:t>
      </w:r>
      <w:r w:rsidRPr="00004C08">
        <w:rPr>
          <w:rStyle w:val="Romantic"/>
          <w:sz w:val="24"/>
        </w:rPr>
        <w:t>5</w:t>
      </w:r>
      <w:r w:rsidRPr="00004C08">
        <w:rPr>
          <w:rStyle w:val="Romantic"/>
          <w:sz w:val="24"/>
          <w:vertAlign w:val="superscript"/>
        </w:rPr>
        <w:t>o</w:t>
      </w:r>
      <w:r w:rsidRPr="00004C08">
        <w:rPr>
          <w:sz w:val="24"/>
        </w:rPr>
        <w:t>~</w:t>
      </w:r>
      <w:r w:rsidRPr="00004C08">
        <w:rPr>
          <w:rStyle w:val="Romantic"/>
          <w:sz w:val="24"/>
        </w:rPr>
        <w:t>20</w:t>
      </w:r>
      <w:r w:rsidRPr="00004C08">
        <w:rPr>
          <w:rStyle w:val="Romantic"/>
          <w:sz w:val="24"/>
          <w:vertAlign w:val="superscript"/>
        </w:rPr>
        <w:t>o</w:t>
      </w:r>
      <w:r w:rsidRPr="00004C08">
        <w:rPr>
          <w:kern w:val="44"/>
          <w:sz w:val="24"/>
          <w:szCs w:val="24"/>
        </w:rPr>
        <w:t>；</w:t>
      </w:r>
    </w:p>
    <w:p w14:paraId="70422277"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Style w:val="Romantic"/>
          <w:rFonts w:hint="eastAsia"/>
          <w:b/>
          <w:bCs/>
          <w:sz w:val="24"/>
        </w:rPr>
        <w:t>3</w:t>
      </w:r>
      <w:r w:rsidRPr="00004C08">
        <w:rPr>
          <w:rStyle w:val="Romantic"/>
          <w:sz w:val="24"/>
        </w:rPr>
        <w:t xml:space="preserve"> </w:t>
      </w:r>
      <w:r w:rsidRPr="00004C08">
        <w:rPr>
          <w:rStyle w:val="Romantic"/>
          <w:sz w:val="24"/>
        </w:rPr>
        <w:t>成孔注浆土钉的孔径宜为</w:t>
      </w:r>
      <w:r w:rsidRPr="00004C08">
        <w:rPr>
          <w:rStyle w:val="Romantic"/>
          <w:sz w:val="24"/>
        </w:rPr>
        <w:t>70mm</w:t>
      </w:r>
      <w:r w:rsidRPr="00004C08">
        <w:rPr>
          <w:sz w:val="24"/>
        </w:rPr>
        <w:t>~</w:t>
      </w:r>
      <w:r w:rsidRPr="00004C08">
        <w:rPr>
          <w:rStyle w:val="Romantic"/>
          <w:sz w:val="24"/>
        </w:rPr>
        <w:t>130mm</w:t>
      </w:r>
      <w:r w:rsidRPr="00004C08">
        <w:rPr>
          <w:rStyle w:val="Romantic"/>
          <w:rFonts w:hint="eastAsia"/>
          <w:sz w:val="24"/>
        </w:rPr>
        <w:t>，</w:t>
      </w:r>
      <w:r w:rsidRPr="00004C08">
        <w:rPr>
          <w:rStyle w:val="Romantic"/>
          <w:sz w:val="24"/>
        </w:rPr>
        <w:t>杆体宜选用</w:t>
      </w:r>
      <w:r w:rsidRPr="00004C08">
        <w:rPr>
          <w:rStyle w:val="Romantic"/>
          <w:sz w:val="24"/>
        </w:rPr>
        <w:t>HRB355</w:t>
      </w:r>
      <w:r w:rsidRPr="00004C08">
        <w:rPr>
          <w:rStyle w:val="Romantic"/>
          <w:sz w:val="24"/>
        </w:rPr>
        <w:t>或</w:t>
      </w:r>
      <w:r w:rsidRPr="00004C08">
        <w:rPr>
          <w:rStyle w:val="Romantic"/>
          <w:sz w:val="24"/>
        </w:rPr>
        <w:t>HRB400</w:t>
      </w:r>
      <w:r w:rsidRPr="00004C08">
        <w:rPr>
          <w:rStyle w:val="Romantic"/>
          <w:sz w:val="24"/>
        </w:rPr>
        <w:t>变形钢筋，钢筋直径宜为</w:t>
      </w:r>
      <w:r w:rsidRPr="00004C08">
        <w:rPr>
          <w:rStyle w:val="Romantic"/>
          <w:sz w:val="24"/>
        </w:rPr>
        <w:t>16mm~32mm</w:t>
      </w:r>
      <w:r w:rsidRPr="00004C08">
        <w:rPr>
          <w:rStyle w:val="Romantic"/>
          <w:rFonts w:hint="eastAsia"/>
          <w:sz w:val="24"/>
        </w:rPr>
        <w:t>，</w:t>
      </w:r>
      <w:r w:rsidRPr="00004C08">
        <w:rPr>
          <w:kern w:val="44"/>
          <w:sz w:val="24"/>
          <w:szCs w:val="24"/>
        </w:rPr>
        <w:t>沿</w:t>
      </w:r>
      <w:r w:rsidRPr="00004C08">
        <w:rPr>
          <w:rFonts w:hint="eastAsia"/>
          <w:kern w:val="44"/>
          <w:sz w:val="24"/>
          <w:szCs w:val="24"/>
        </w:rPr>
        <w:t>杆体</w:t>
      </w:r>
      <w:r w:rsidRPr="00004C08">
        <w:rPr>
          <w:kern w:val="44"/>
          <w:sz w:val="24"/>
          <w:szCs w:val="24"/>
        </w:rPr>
        <w:t>每隔</w:t>
      </w:r>
      <w:r w:rsidRPr="00004C08">
        <w:rPr>
          <w:kern w:val="44"/>
          <w:sz w:val="24"/>
          <w:szCs w:val="24"/>
        </w:rPr>
        <w:t>1~2m</w:t>
      </w:r>
      <w:r w:rsidRPr="00004C08">
        <w:rPr>
          <w:kern w:val="44"/>
          <w:sz w:val="24"/>
          <w:szCs w:val="24"/>
        </w:rPr>
        <w:t>应设置对中定位支架；</w:t>
      </w:r>
    </w:p>
    <w:p w14:paraId="34312CF6"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int="eastAsia"/>
          <w:b/>
          <w:bCs/>
          <w:kern w:val="44"/>
          <w:sz w:val="24"/>
          <w:szCs w:val="24"/>
        </w:rPr>
        <w:t>4</w:t>
      </w:r>
      <w:r w:rsidRPr="00004C08">
        <w:rPr>
          <w:rFonts w:hint="eastAsia"/>
          <w:kern w:val="44"/>
          <w:sz w:val="24"/>
          <w:szCs w:val="24"/>
        </w:rPr>
        <w:t xml:space="preserve"> </w:t>
      </w:r>
      <w:r w:rsidRPr="00004C08">
        <w:rPr>
          <w:kern w:val="44"/>
          <w:sz w:val="24"/>
          <w:szCs w:val="24"/>
        </w:rPr>
        <w:t>钢管土钉宜采用外径不小于</w:t>
      </w:r>
      <w:r w:rsidRPr="00004C08">
        <w:rPr>
          <w:kern w:val="44"/>
          <w:sz w:val="24"/>
          <w:szCs w:val="24"/>
        </w:rPr>
        <w:t>42mm</w:t>
      </w:r>
      <w:r w:rsidRPr="00004C08">
        <w:rPr>
          <w:kern w:val="44"/>
          <w:sz w:val="24"/>
          <w:szCs w:val="24"/>
        </w:rPr>
        <w:t>、</w:t>
      </w:r>
      <w:r w:rsidRPr="00004C08">
        <w:rPr>
          <w:sz w:val="24"/>
        </w:rPr>
        <w:t>壁厚不小于</w:t>
      </w:r>
      <w:r w:rsidRPr="00004C08">
        <w:rPr>
          <w:sz w:val="24"/>
        </w:rPr>
        <w:t>2.5mm</w:t>
      </w:r>
      <w:r w:rsidRPr="00004C08">
        <w:rPr>
          <w:sz w:val="24"/>
        </w:rPr>
        <w:t>的热轧</w:t>
      </w:r>
      <w:r w:rsidRPr="00004C08">
        <w:rPr>
          <w:kern w:val="44"/>
          <w:sz w:val="24"/>
          <w:szCs w:val="24"/>
        </w:rPr>
        <w:t>钢管制作，</w:t>
      </w:r>
      <w:r w:rsidRPr="00004C08">
        <w:rPr>
          <w:rFonts w:hint="eastAsia"/>
          <w:kern w:val="44"/>
          <w:sz w:val="24"/>
          <w:szCs w:val="24"/>
        </w:rPr>
        <w:t>除</w:t>
      </w:r>
      <w:r w:rsidRPr="00004C08">
        <w:rPr>
          <w:kern w:val="44"/>
          <w:sz w:val="24"/>
          <w:szCs w:val="24"/>
        </w:rPr>
        <w:t>管口</w:t>
      </w:r>
      <w:r w:rsidRPr="00004C08">
        <w:rPr>
          <w:kern w:val="44"/>
          <w:sz w:val="24"/>
          <w:szCs w:val="24"/>
        </w:rPr>
        <w:t>3m</w:t>
      </w:r>
      <w:r w:rsidRPr="00004C08">
        <w:rPr>
          <w:kern w:val="44"/>
          <w:sz w:val="24"/>
          <w:szCs w:val="24"/>
        </w:rPr>
        <w:t>范围内不宜设</w:t>
      </w:r>
      <w:r w:rsidRPr="00004C08">
        <w:rPr>
          <w:rFonts w:hint="eastAsia"/>
          <w:kern w:val="44"/>
          <w:sz w:val="24"/>
          <w:szCs w:val="24"/>
        </w:rPr>
        <w:t>出</w:t>
      </w:r>
      <w:r w:rsidRPr="00004C08">
        <w:rPr>
          <w:kern w:val="44"/>
          <w:sz w:val="24"/>
          <w:szCs w:val="24"/>
        </w:rPr>
        <w:t>浆孔</w:t>
      </w:r>
      <w:r w:rsidRPr="00004C08">
        <w:rPr>
          <w:rFonts w:hint="eastAsia"/>
          <w:kern w:val="44"/>
          <w:sz w:val="24"/>
          <w:szCs w:val="24"/>
        </w:rPr>
        <w:t>外，</w:t>
      </w:r>
      <w:r w:rsidRPr="00004C08">
        <w:rPr>
          <w:kern w:val="44"/>
          <w:sz w:val="24"/>
          <w:szCs w:val="24"/>
        </w:rPr>
        <w:t>宜沿</w:t>
      </w:r>
      <w:r w:rsidRPr="00004C08">
        <w:rPr>
          <w:rFonts w:hint="eastAsia"/>
          <w:kern w:val="44"/>
          <w:sz w:val="24"/>
          <w:szCs w:val="24"/>
        </w:rPr>
        <w:t>杆体</w:t>
      </w:r>
      <w:r w:rsidRPr="00004C08">
        <w:rPr>
          <w:kern w:val="44"/>
          <w:sz w:val="24"/>
          <w:szCs w:val="24"/>
        </w:rPr>
        <w:t>每隔</w:t>
      </w:r>
      <w:r w:rsidRPr="00004C08">
        <w:rPr>
          <w:kern w:val="44"/>
          <w:sz w:val="24"/>
          <w:szCs w:val="24"/>
        </w:rPr>
        <w:t>0.5~1.0m</w:t>
      </w:r>
      <w:r w:rsidRPr="00004C08">
        <w:rPr>
          <w:rFonts w:hint="eastAsia"/>
          <w:kern w:val="44"/>
          <w:sz w:val="24"/>
          <w:szCs w:val="24"/>
        </w:rPr>
        <w:t>在钢管四周错开布</w:t>
      </w:r>
      <w:r w:rsidRPr="00004C08">
        <w:rPr>
          <w:kern w:val="44"/>
          <w:sz w:val="24"/>
          <w:szCs w:val="24"/>
        </w:rPr>
        <w:t>设出浆孔</w:t>
      </w:r>
      <w:r w:rsidRPr="00004C08">
        <w:rPr>
          <w:rFonts w:hint="eastAsia"/>
          <w:kern w:val="44"/>
          <w:sz w:val="24"/>
          <w:szCs w:val="24"/>
        </w:rPr>
        <w:t>和</w:t>
      </w:r>
      <w:r w:rsidRPr="00004C08">
        <w:rPr>
          <w:kern w:val="44"/>
          <w:sz w:val="24"/>
          <w:szCs w:val="24"/>
        </w:rPr>
        <w:t>倒刺，孔径宜为</w:t>
      </w:r>
      <w:r w:rsidRPr="00004C08">
        <w:rPr>
          <w:kern w:val="44"/>
          <w:sz w:val="24"/>
          <w:szCs w:val="24"/>
        </w:rPr>
        <w:t>4~8mm</w:t>
      </w:r>
      <w:r w:rsidRPr="00004C08">
        <w:rPr>
          <w:kern w:val="44"/>
          <w:sz w:val="24"/>
          <w:szCs w:val="24"/>
        </w:rPr>
        <w:t>；</w:t>
      </w:r>
      <w:r w:rsidRPr="00004C08">
        <w:rPr>
          <w:rFonts w:hAnsi="宋体" w:hint="eastAsia"/>
          <w:kern w:val="44"/>
          <w:sz w:val="24"/>
          <w:szCs w:val="24"/>
        </w:rPr>
        <w:t>钢管土钉底端头宜制成锥形或楔形；钢管土钉长度超过</w:t>
      </w:r>
      <w:r w:rsidRPr="00004C08">
        <w:rPr>
          <w:rFonts w:hAnsi="宋体" w:hint="eastAsia"/>
          <w:kern w:val="44"/>
          <w:sz w:val="24"/>
          <w:szCs w:val="24"/>
        </w:rPr>
        <w:t>6m</w:t>
      </w:r>
      <w:r w:rsidRPr="00004C08">
        <w:rPr>
          <w:rFonts w:hAnsi="宋体" w:hint="eastAsia"/>
          <w:kern w:val="44"/>
          <w:sz w:val="24"/>
          <w:szCs w:val="24"/>
        </w:rPr>
        <w:t>时应分段置入，接长时宜采用帮条焊接，接头强度不应低于管身材料强度；</w:t>
      </w:r>
    </w:p>
    <w:p w14:paraId="5D96AB6A"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5</w:t>
      </w:r>
      <w:r w:rsidRPr="00004C08">
        <w:rPr>
          <w:rFonts w:hAnsi="宋体" w:hint="eastAsia"/>
          <w:kern w:val="44"/>
          <w:sz w:val="24"/>
          <w:szCs w:val="24"/>
        </w:rPr>
        <w:t xml:space="preserve"> </w:t>
      </w:r>
      <w:r w:rsidRPr="00004C08">
        <w:rPr>
          <w:rFonts w:hAnsi="宋体" w:hint="eastAsia"/>
          <w:kern w:val="44"/>
          <w:sz w:val="24"/>
          <w:szCs w:val="24"/>
        </w:rPr>
        <w:t>注浆材料宜选用早强水泥或水泥中掺入早强剂，水灰比宜为</w:t>
      </w:r>
      <w:r w:rsidRPr="00004C08">
        <w:rPr>
          <w:rFonts w:hAnsi="宋体"/>
          <w:kern w:val="44"/>
          <w:sz w:val="24"/>
          <w:szCs w:val="24"/>
        </w:rPr>
        <w:t>0.45~0.55</w:t>
      </w:r>
      <w:r w:rsidRPr="00004C08">
        <w:rPr>
          <w:rFonts w:hAnsi="宋体" w:hint="eastAsia"/>
          <w:kern w:val="44"/>
          <w:sz w:val="24"/>
          <w:szCs w:val="24"/>
        </w:rPr>
        <w:t>，打入式钢管注浆土钉水灰比可选用较大值；</w:t>
      </w:r>
    </w:p>
    <w:p w14:paraId="783AD75F"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6</w:t>
      </w:r>
      <w:r w:rsidRPr="00004C08">
        <w:rPr>
          <w:rFonts w:hAnsi="宋体" w:hint="eastAsia"/>
          <w:kern w:val="44"/>
          <w:sz w:val="24"/>
          <w:szCs w:val="24"/>
        </w:rPr>
        <w:t xml:space="preserve"> </w:t>
      </w:r>
      <w:r w:rsidRPr="00004C08">
        <w:rPr>
          <w:rFonts w:hAnsi="宋体" w:hint="eastAsia"/>
          <w:kern w:val="44"/>
          <w:sz w:val="24"/>
          <w:szCs w:val="24"/>
        </w:rPr>
        <w:t>注浆体强度等级不宜低于</w:t>
      </w:r>
      <w:r w:rsidRPr="00004C08">
        <w:rPr>
          <w:rFonts w:hAnsi="宋体" w:hint="eastAsia"/>
          <w:kern w:val="44"/>
          <w:sz w:val="24"/>
          <w:szCs w:val="24"/>
        </w:rPr>
        <w:t>15</w:t>
      </w:r>
      <w:r w:rsidRPr="00004C08">
        <w:rPr>
          <w:rFonts w:hAnsi="宋体"/>
          <w:kern w:val="44"/>
          <w:sz w:val="24"/>
          <w:szCs w:val="24"/>
        </w:rPr>
        <w:t>MPa</w:t>
      </w:r>
      <w:r w:rsidRPr="00004C08">
        <w:rPr>
          <w:rFonts w:hAnsi="宋体" w:hint="eastAsia"/>
          <w:kern w:val="44"/>
          <w:sz w:val="24"/>
          <w:szCs w:val="24"/>
        </w:rPr>
        <w:t>。</w:t>
      </w:r>
    </w:p>
    <w:p w14:paraId="04655DDD"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.18</w:t>
      </w:r>
      <w:r w:rsidRPr="00004C08">
        <w:rPr>
          <w:rFonts w:hint="eastAsia"/>
          <w:b/>
          <w:bCs/>
          <w:sz w:val="24"/>
          <w:szCs w:val="24"/>
        </w:rPr>
        <w:t xml:space="preserve"> </w:t>
      </w:r>
      <w:r w:rsidRPr="00004C08">
        <w:rPr>
          <w:rFonts w:hint="eastAsia"/>
          <w:sz w:val="24"/>
          <w:szCs w:val="24"/>
        </w:rPr>
        <w:t>面层构造应符合下列要求：</w:t>
      </w:r>
    </w:p>
    <w:p w14:paraId="3FCE8E9F"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1</w:t>
      </w:r>
      <w:r w:rsidRPr="00004C08">
        <w:rPr>
          <w:rFonts w:hAnsi="宋体" w:hint="eastAsia"/>
          <w:kern w:val="44"/>
          <w:sz w:val="24"/>
          <w:szCs w:val="24"/>
        </w:rPr>
        <w:t xml:space="preserve"> </w:t>
      </w:r>
      <w:r w:rsidRPr="00004C08">
        <w:rPr>
          <w:rFonts w:hAnsi="宋体" w:hint="eastAsia"/>
          <w:kern w:val="44"/>
          <w:sz w:val="24"/>
          <w:szCs w:val="24"/>
        </w:rPr>
        <w:t>面层宜采用钢筋网喷射混凝土面层；</w:t>
      </w:r>
    </w:p>
    <w:p w14:paraId="72425176"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2</w:t>
      </w:r>
      <w:r w:rsidRPr="00004C08">
        <w:rPr>
          <w:rFonts w:hAnsi="宋体" w:hint="eastAsia"/>
          <w:kern w:val="44"/>
          <w:sz w:val="24"/>
          <w:szCs w:val="24"/>
        </w:rPr>
        <w:t xml:space="preserve"> </w:t>
      </w:r>
      <w:r w:rsidRPr="00004C08">
        <w:rPr>
          <w:rFonts w:hAnsi="宋体" w:hint="eastAsia"/>
          <w:kern w:val="44"/>
          <w:sz w:val="24"/>
          <w:szCs w:val="24"/>
        </w:rPr>
        <w:t>面层厚度宜为</w:t>
      </w:r>
      <w:r w:rsidRPr="00004C08">
        <w:rPr>
          <w:rFonts w:hAnsi="宋体"/>
          <w:kern w:val="44"/>
          <w:sz w:val="24"/>
          <w:szCs w:val="24"/>
        </w:rPr>
        <w:t>80~120mm</w:t>
      </w:r>
      <w:r w:rsidRPr="00004C08">
        <w:rPr>
          <w:rFonts w:hAnsi="宋体" w:hint="eastAsia"/>
          <w:kern w:val="44"/>
          <w:sz w:val="24"/>
          <w:szCs w:val="24"/>
        </w:rPr>
        <w:t>；</w:t>
      </w:r>
      <w:r w:rsidRPr="00004C08">
        <w:rPr>
          <w:rFonts w:hAnsi="宋体"/>
          <w:kern w:val="44"/>
          <w:sz w:val="24"/>
          <w:szCs w:val="24"/>
        </w:rPr>
        <w:tab/>
      </w:r>
    </w:p>
    <w:p w14:paraId="753C04B0"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3</w:t>
      </w:r>
      <w:r w:rsidRPr="00004C08">
        <w:rPr>
          <w:rFonts w:hAnsi="宋体" w:hint="eastAsia"/>
          <w:kern w:val="44"/>
          <w:sz w:val="24"/>
          <w:szCs w:val="24"/>
        </w:rPr>
        <w:t xml:space="preserve"> </w:t>
      </w:r>
      <w:r w:rsidRPr="00004C08">
        <w:rPr>
          <w:rFonts w:hAnsi="宋体" w:hint="eastAsia"/>
          <w:kern w:val="44"/>
          <w:sz w:val="24"/>
          <w:szCs w:val="24"/>
        </w:rPr>
        <w:t>面层混凝土设计强度等级不应低于</w:t>
      </w:r>
      <w:r w:rsidRPr="00004C08">
        <w:rPr>
          <w:rFonts w:hAnsi="宋体"/>
          <w:kern w:val="44"/>
          <w:sz w:val="24"/>
          <w:szCs w:val="24"/>
        </w:rPr>
        <w:t>C20</w:t>
      </w:r>
      <w:r w:rsidRPr="00004C08">
        <w:rPr>
          <w:rFonts w:hAnsi="宋体" w:hint="eastAsia"/>
          <w:kern w:val="44"/>
          <w:sz w:val="24"/>
          <w:szCs w:val="24"/>
        </w:rPr>
        <w:t>，</w:t>
      </w:r>
      <w:r w:rsidRPr="00004C08">
        <w:rPr>
          <w:rStyle w:val="Romantic"/>
          <w:rFonts w:hAnsi="宋体" w:hint="eastAsia"/>
          <w:sz w:val="24"/>
        </w:rPr>
        <w:t>终凝时间不宜超过</w:t>
      </w:r>
      <w:r w:rsidRPr="00004C08">
        <w:rPr>
          <w:rStyle w:val="Romantic"/>
          <w:rFonts w:hAnsi="宋体" w:hint="eastAsia"/>
          <w:sz w:val="24"/>
        </w:rPr>
        <w:t>4</w:t>
      </w:r>
      <w:r w:rsidRPr="00004C08">
        <w:rPr>
          <w:rStyle w:val="Romantic"/>
          <w:rFonts w:hAnsi="宋体" w:hint="eastAsia"/>
          <w:sz w:val="24"/>
        </w:rPr>
        <w:t>小时</w:t>
      </w:r>
      <w:r w:rsidRPr="00004C08">
        <w:rPr>
          <w:rFonts w:hAnsi="宋体" w:hint="eastAsia"/>
          <w:kern w:val="44"/>
          <w:sz w:val="24"/>
          <w:szCs w:val="24"/>
        </w:rPr>
        <w:t>；</w:t>
      </w:r>
    </w:p>
    <w:p w14:paraId="1A8CD8A3" w14:textId="77777777" w:rsidR="000F7DCB" w:rsidRPr="00004C08" w:rsidRDefault="000F7DCB" w:rsidP="000F7DCB">
      <w:pPr>
        <w:widowControl/>
        <w:numPr>
          <w:ilvl w:val="255"/>
          <w:numId w:val="0"/>
        </w:numPr>
        <w:spacing w:line="360" w:lineRule="auto"/>
        <w:ind w:firstLineChars="200" w:firstLine="482"/>
        <w:jc w:val="left"/>
        <w:rPr>
          <w:sz w:val="24"/>
          <w:szCs w:val="24"/>
        </w:rPr>
      </w:pPr>
      <w:r w:rsidRPr="00004C08">
        <w:rPr>
          <w:rFonts w:hAnsi="宋体" w:hint="eastAsia"/>
          <w:b/>
          <w:bCs/>
          <w:kern w:val="44"/>
          <w:sz w:val="24"/>
          <w:szCs w:val="24"/>
        </w:rPr>
        <w:t>4</w:t>
      </w:r>
      <w:r w:rsidRPr="00004C08">
        <w:rPr>
          <w:rFonts w:hAnsi="宋体" w:hint="eastAsia"/>
          <w:kern w:val="44"/>
          <w:sz w:val="24"/>
          <w:szCs w:val="24"/>
        </w:rPr>
        <w:t xml:space="preserve"> </w:t>
      </w:r>
      <w:r w:rsidRPr="00004C08">
        <w:rPr>
          <w:rFonts w:hAnsi="宋体" w:hint="eastAsia"/>
          <w:kern w:val="44"/>
          <w:sz w:val="24"/>
          <w:szCs w:val="24"/>
        </w:rPr>
        <w:t>面层中应配置钢筋网，钢筋直径宜为</w:t>
      </w:r>
      <w:r w:rsidRPr="00004C08">
        <w:rPr>
          <w:rFonts w:hAnsi="宋体"/>
          <w:kern w:val="44"/>
          <w:sz w:val="24"/>
          <w:szCs w:val="24"/>
        </w:rPr>
        <w:t>6</w:t>
      </w:r>
      <w:r w:rsidRPr="00004C08">
        <w:rPr>
          <w:rFonts w:hAnsi="宋体" w:hint="eastAsia"/>
          <w:kern w:val="44"/>
          <w:sz w:val="24"/>
          <w:szCs w:val="24"/>
        </w:rPr>
        <w:t>mm</w:t>
      </w:r>
      <w:r w:rsidRPr="00004C08">
        <w:rPr>
          <w:rFonts w:hAnsi="宋体"/>
          <w:kern w:val="44"/>
          <w:sz w:val="24"/>
          <w:szCs w:val="24"/>
        </w:rPr>
        <w:t>~</w:t>
      </w:r>
      <w:r w:rsidRPr="00004C08">
        <w:rPr>
          <w:rFonts w:hAnsi="宋体" w:hint="eastAsia"/>
          <w:kern w:val="44"/>
          <w:sz w:val="24"/>
          <w:szCs w:val="24"/>
        </w:rPr>
        <w:t>10</w:t>
      </w:r>
      <w:r w:rsidRPr="00004C08">
        <w:rPr>
          <w:rFonts w:hAnsi="宋体"/>
          <w:kern w:val="44"/>
          <w:sz w:val="24"/>
          <w:szCs w:val="24"/>
        </w:rPr>
        <w:t>mm</w:t>
      </w:r>
      <w:r w:rsidRPr="00004C08">
        <w:rPr>
          <w:rFonts w:hAnsi="宋体" w:hint="eastAsia"/>
          <w:kern w:val="44"/>
          <w:sz w:val="24"/>
          <w:szCs w:val="24"/>
        </w:rPr>
        <w:t>，钢筋网间距宜为</w:t>
      </w:r>
      <w:r w:rsidRPr="00004C08">
        <w:rPr>
          <w:rFonts w:hAnsi="宋体"/>
          <w:kern w:val="44"/>
          <w:sz w:val="24"/>
          <w:szCs w:val="24"/>
        </w:rPr>
        <w:t>150</w:t>
      </w:r>
      <w:r w:rsidRPr="00004C08">
        <w:rPr>
          <w:rFonts w:hAnsi="宋体" w:hint="eastAsia"/>
          <w:kern w:val="44"/>
          <w:sz w:val="24"/>
          <w:szCs w:val="24"/>
        </w:rPr>
        <w:t>mm</w:t>
      </w:r>
      <w:r w:rsidRPr="00004C08">
        <w:rPr>
          <w:rFonts w:hAnsi="宋体"/>
          <w:kern w:val="44"/>
          <w:sz w:val="24"/>
          <w:szCs w:val="24"/>
        </w:rPr>
        <w:t>~250mm</w:t>
      </w:r>
      <w:r w:rsidRPr="00004C08">
        <w:rPr>
          <w:rStyle w:val="Romantic"/>
          <w:rFonts w:hAnsi="宋体" w:hint="eastAsia"/>
          <w:sz w:val="24"/>
        </w:rPr>
        <w:t>，钢筋</w:t>
      </w:r>
      <w:r w:rsidRPr="00004C08">
        <w:rPr>
          <w:rStyle w:val="Romantic"/>
          <w:rFonts w:hAnsi="宋体"/>
          <w:sz w:val="24"/>
        </w:rPr>
        <w:t>搭接长度不宜小于</w:t>
      </w:r>
      <w:r w:rsidRPr="00004C08">
        <w:rPr>
          <w:rStyle w:val="Romantic"/>
          <w:sz w:val="24"/>
        </w:rPr>
        <w:t>30</w:t>
      </w:r>
      <w:r w:rsidRPr="00004C08">
        <w:rPr>
          <w:rStyle w:val="Romantic"/>
          <w:rFonts w:hAnsi="宋体"/>
          <w:sz w:val="24"/>
        </w:rPr>
        <w:t>倍钢筋直径</w:t>
      </w:r>
      <w:r w:rsidRPr="00004C08">
        <w:rPr>
          <w:rFonts w:hAnsi="宋体" w:hint="eastAsia"/>
          <w:kern w:val="44"/>
          <w:sz w:val="24"/>
          <w:szCs w:val="24"/>
        </w:rPr>
        <w:t>。</w:t>
      </w:r>
      <w:r w:rsidRPr="00004C08">
        <w:rPr>
          <w:sz w:val="24"/>
          <w:szCs w:val="24"/>
        </w:rPr>
        <w:t xml:space="preserve"> </w:t>
      </w:r>
    </w:p>
    <w:p w14:paraId="285FB311" w14:textId="77777777" w:rsidR="000F7DCB" w:rsidRPr="00004C08" w:rsidRDefault="000F7DCB" w:rsidP="000F7DCB">
      <w:pPr>
        <w:spacing w:line="360" w:lineRule="auto"/>
        <w:rPr>
          <w:sz w:val="24"/>
          <w:szCs w:val="24"/>
        </w:rPr>
      </w:pPr>
      <w:r w:rsidRPr="00004C08">
        <w:rPr>
          <w:rFonts w:hint="eastAsia"/>
          <w:b/>
          <w:bCs/>
          <w:sz w:val="24"/>
          <w:szCs w:val="24"/>
        </w:rPr>
        <w:lastRenderedPageBreak/>
        <w:t>8.2</w:t>
      </w:r>
      <w:r w:rsidRPr="00004C08">
        <w:rPr>
          <w:b/>
          <w:bCs/>
          <w:sz w:val="24"/>
          <w:szCs w:val="24"/>
        </w:rPr>
        <w:t>.19</w:t>
      </w:r>
      <w:r w:rsidRPr="00004C08">
        <w:rPr>
          <w:sz w:val="24"/>
          <w:szCs w:val="24"/>
        </w:rPr>
        <w:t xml:space="preserve">  </w:t>
      </w:r>
      <w:r w:rsidRPr="00004C08">
        <w:rPr>
          <w:rFonts w:hint="eastAsia"/>
          <w:sz w:val="24"/>
          <w:szCs w:val="24"/>
        </w:rPr>
        <w:t>连接件的构造宜符合下列要求（图</w:t>
      </w:r>
      <w:r w:rsidRPr="00004C08">
        <w:rPr>
          <w:rFonts w:hint="eastAsia"/>
          <w:sz w:val="24"/>
          <w:szCs w:val="24"/>
        </w:rPr>
        <w:t>8.2.19</w:t>
      </w:r>
      <w:r w:rsidRPr="00004C08">
        <w:rPr>
          <w:rFonts w:hint="eastAsia"/>
          <w:sz w:val="24"/>
          <w:szCs w:val="24"/>
        </w:rPr>
        <w:t>）：</w:t>
      </w:r>
    </w:p>
    <w:p w14:paraId="7A656272"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1</w:t>
      </w:r>
      <w:r w:rsidRPr="00004C08">
        <w:rPr>
          <w:rFonts w:hAnsi="宋体" w:hint="eastAsia"/>
          <w:kern w:val="44"/>
          <w:sz w:val="24"/>
          <w:szCs w:val="24"/>
        </w:rPr>
        <w:t xml:space="preserve"> </w:t>
      </w:r>
      <w:r w:rsidRPr="00004C08">
        <w:rPr>
          <w:rFonts w:hAnsi="宋体" w:hint="eastAsia"/>
          <w:kern w:val="44"/>
          <w:sz w:val="24"/>
          <w:szCs w:val="24"/>
        </w:rPr>
        <w:t>土钉之间应设置通长水平加强钢筋，加强筋宜采用</w:t>
      </w:r>
      <w:r w:rsidRPr="00004C08">
        <w:rPr>
          <w:rFonts w:hAnsi="宋体"/>
          <w:kern w:val="44"/>
          <w:sz w:val="24"/>
          <w:szCs w:val="24"/>
        </w:rPr>
        <w:t>2</w:t>
      </w:r>
      <w:r w:rsidRPr="00004C08">
        <w:rPr>
          <w:rFonts w:hAnsi="宋体" w:hint="eastAsia"/>
          <w:kern w:val="44"/>
          <w:sz w:val="24"/>
          <w:szCs w:val="24"/>
        </w:rPr>
        <w:t>根直径</w:t>
      </w:r>
      <w:r w:rsidRPr="00004C08">
        <w:rPr>
          <w:rFonts w:hAnsi="宋体"/>
          <w:kern w:val="44"/>
          <w:sz w:val="24"/>
          <w:szCs w:val="24"/>
        </w:rPr>
        <w:t>1</w:t>
      </w:r>
      <w:r w:rsidRPr="00004C08">
        <w:rPr>
          <w:rFonts w:hAnsi="宋体" w:hint="eastAsia"/>
          <w:kern w:val="44"/>
          <w:sz w:val="24"/>
          <w:szCs w:val="24"/>
        </w:rPr>
        <w:t>6</w:t>
      </w:r>
      <w:r w:rsidRPr="00004C08">
        <w:rPr>
          <w:rFonts w:hAnsi="宋体"/>
          <w:kern w:val="44"/>
          <w:sz w:val="24"/>
          <w:szCs w:val="24"/>
        </w:rPr>
        <w:t>mm</w:t>
      </w:r>
      <w:r w:rsidRPr="00004C08">
        <w:rPr>
          <w:rFonts w:hAnsi="宋体" w:hint="eastAsia"/>
          <w:kern w:val="44"/>
          <w:sz w:val="24"/>
          <w:szCs w:val="24"/>
        </w:rPr>
        <w:t>以上的螺纹钢筋；</w:t>
      </w:r>
    </w:p>
    <w:p w14:paraId="1E7EB65D"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 xml:space="preserve">2 </w:t>
      </w:r>
      <w:r w:rsidRPr="00004C08">
        <w:rPr>
          <w:rFonts w:hAnsi="宋体" w:hint="eastAsia"/>
          <w:kern w:val="44"/>
          <w:sz w:val="24"/>
          <w:szCs w:val="24"/>
        </w:rPr>
        <w:t>软弱土层基坑开挖深度超过</w:t>
      </w:r>
      <w:r w:rsidRPr="00004C08">
        <w:rPr>
          <w:rFonts w:hAnsi="宋体" w:hint="eastAsia"/>
          <w:kern w:val="44"/>
          <w:sz w:val="24"/>
          <w:szCs w:val="24"/>
        </w:rPr>
        <w:t>6m</w:t>
      </w:r>
      <w:r w:rsidRPr="00004C08">
        <w:rPr>
          <w:rFonts w:hAnsi="宋体" w:hint="eastAsia"/>
          <w:kern w:val="44"/>
          <w:sz w:val="24"/>
          <w:szCs w:val="24"/>
        </w:rPr>
        <w:t>时，可设置竖向加强钢筋；</w:t>
      </w:r>
    </w:p>
    <w:p w14:paraId="7E26C681"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3</w:t>
      </w:r>
      <w:r w:rsidRPr="00004C08">
        <w:rPr>
          <w:rFonts w:hAnsi="宋体" w:hint="eastAsia"/>
          <w:kern w:val="44"/>
          <w:sz w:val="24"/>
          <w:szCs w:val="24"/>
        </w:rPr>
        <w:t xml:space="preserve"> </w:t>
      </w:r>
      <w:r w:rsidRPr="00004C08">
        <w:rPr>
          <w:rFonts w:hAnsi="宋体" w:hint="eastAsia"/>
          <w:kern w:val="44"/>
          <w:sz w:val="24"/>
          <w:szCs w:val="24"/>
        </w:rPr>
        <w:t>喷射混凝土面层与土钉应连接牢固。可在土钉杆体端部两侧焊接钉头筋，并与面层内连接相邻土钉的加强钢筋焊接。</w:t>
      </w:r>
    </w:p>
    <w:p w14:paraId="309A2FF6" w14:textId="77777777" w:rsidR="000F7DCB" w:rsidRPr="00004C08" w:rsidRDefault="000F7DCB" w:rsidP="000F7DCB">
      <w:pPr>
        <w:snapToGrid w:val="0"/>
        <w:spacing w:line="360" w:lineRule="auto"/>
        <w:jc w:val="center"/>
        <w:rPr>
          <w:rFonts w:ascii="宋体" w:hAnsi="宋体" w:hint="eastAsia"/>
          <w:sz w:val="24"/>
        </w:rPr>
      </w:pPr>
      <w:r w:rsidRPr="00004C08">
        <w:rPr>
          <w:rFonts w:ascii="宋体" w:hAnsi="宋体"/>
          <w:sz w:val="24"/>
        </w:rPr>
        <w:object w:dxaOrig="6381" w:dyaOrig="2709" w14:anchorId="1DBD4333">
          <v:shape id="_x0000_i1072" type="#_x0000_t75" style="width:321.2pt;height:135.25pt" o:ole="">
            <v:imagedata r:id="rId126" o:title="" croptop="14488f" cropbottom="14646f" cropleft="6570f" cropright="8507f"/>
          </v:shape>
          <o:OLEObject Type="Embed" ProgID="AutoCAD.Drawing.16" ShapeID="_x0000_i1072" DrawAspect="Content" ObjectID="_1787488986" r:id="rId127"/>
        </w:object>
      </w:r>
    </w:p>
    <w:p w14:paraId="262EB5D4" w14:textId="77777777" w:rsidR="000F7DCB" w:rsidRPr="00004C08" w:rsidRDefault="000F7DCB" w:rsidP="000F7DCB">
      <w:pPr>
        <w:snapToGrid w:val="0"/>
        <w:spacing w:line="360" w:lineRule="auto"/>
        <w:jc w:val="center"/>
        <w:rPr>
          <w:rStyle w:val="Romantic"/>
          <w:rFonts w:eastAsia="黑体"/>
          <w:szCs w:val="21"/>
        </w:rPr>
      </w:pPr>
      <w:r w:rsidRPr="00004C08">
        <w:rPr>
          <w:rStyle w:val="Romantic"/>
          <w:rFonts w:eastAsia="黑体"/>
          <w:szCs w:val="21"/>
        </w:rPr>
        <w:t>图</w:t>
      </w:r>
      <w:r w:rsidRPr="00004C08">
        <w:rPr>
          <w:rStyle w:val="Romantic"/>
          <w:rFonts w:eastAsia="黑体"/>
          <w:szCs w:val="21"/>
        </w:rPr>
        <w:t xml:space="preserve">8.2.19  </w:t>
      </w:r>
      <w:r w:rsidRPr="00004C08">
        <w:rPr>
          <w:rStyle w:val="Romantic"/>
          <w:rFonts w:eastAsia="黑体"/>
          <w:szCs w:val="21"/>
        </w:rPr>
        <w:t>土钉与面层连接构造示意</w:t>
      </w:r>
    </w:p>
    <w:p w14:paraId="6902481A" w14:textId="77777777" w:rsidR="000F7DCB" w:rsidRPr="00004C08" w:rsidRDefault="000F7DCB" w:rsidP="000F7DCB">
      <w:pPr>
        <w:snapToGrid w:val="0"/>
        <w:spacing w:line="360" w:lineRule="auto"/>
        <w:jc w:val="center"/>
        <w:rPr>
          <w:rStyle w:val="Romantic"/>
          <w:rFonts w:eastAsia="黑体"/>
          <w:szCs w:val="21"/>
        </w:rPr>
      </w:pPr>
      <w:r w:rsidRPr="00004C08">
        <w:rPr>
          <w:rStyle w:val="Romantic"/>
          <w:rFonts w:eastAsia="黑体"/>
          <w:szCs w:val="21"/>
        </w:rPr>
        <w:t xml:space="preserve">(a) </w:t>
      </w:r>
      <w:r w:rsidRPr="00004C08">
        <w:rPr>
          <w:rStyle w:val="Romantic"/>
          <w:rFonts w:eastAsia="黑体"/>
          <w:szCs w:val="21"/>
        </w:rPr>
        <w:t>钻孔注浆钉；</w:t>
      </w:r>
      <w:r w:rsidRPr="00004C08">
        <w:rPr>
          <w:rStyle w:val="Romantic"/>
          <w:rFonts w:eastAsia="黑体"/>
          <w:szCs w:val="21"/>
        </w:rPr>
        <w:t>(b)</w:t>
      </w:r>
      <w:r w:rsidRPr="00004C08">
        <w:rPr>
          <w:rStyle w:val="Romantic"/>
          <w:rFonts w:eastAsia="黑体"/>
          <w:szCs w:val="21"/>
        </w:rPr>
        <w:t>打入式钢花管注浆钉</w:t>
      </w:r>
    </w:p>
    <w:p w14:paraId="1794EF3B" w14:textId="77777777" w:rsidR="000F7DCB" w:rsidRPr="00004C08" w:rsidRDefault="000F7DCB" w:rsidP="000F7DCB">
      <w:pPr>
        <w:snapToGrid w:val="0"/>
        <w:spacing w:line="360" w:lineRule="auto"/>
        <w:rPr>
          <w:szCs w:val="21"/>
        </w:rPr>
      </w:pPr>
      <w:r w:rsidRPr="00004C08">
        <w:rPr>
          <w:szCs w:val="21"/>
        </w:rPr>
        <w:t>1</w:t>
      </w:r>
      <w:r w:rsidRPr="00004C08">
        <w:rPr>
          <w:szCs w:val="21"/>
        </w:rPr>
        <w:t>－喷射砼；</w:t>
      </w:r>
      <w:r w:rsidRPr="00004C08">
        <w:rPr>
          <w:szCs w:val="21"/>
        </w:rPr>
        <w:t>2</w:t>
      </w:r>
      <w:r w:rsidRPr="00004C08">
        <w:rPr>
          <w:szCs w:val="21"/>
        </w:rPr>
        <w:t>－钢筋网；</w:t>
      </w:r>
      <w:r w:rsidRPr="00004C08">
        <w:rPr>
          <w:szCs w:val="21"/>
        </w:rPr>
        <w:t>3</w:t>
      </w:r>
      <w:r w:rsidRPr="00004C08">
        <w:rPr>
          <w:szCs w:val="21"/>
        </w:rPr>
        <w:t>－钻孔；</w:t>
      </w:r>
      <w:r w:rsidRPr="00004C08">
        <w:rPr>
          <w:szCs w:val="21"/>
        </w:rPr>
        <w:t>4</w:t>
      </w:r>
      <w:r w:rsidRPr="00004C08">
        <w:rPr>
          <w:szCs w:val="21"/>
        </w:rPr>
        <w:t>－土钉钢筋；</w:t>
      </w:r>
      <w:r w:rsidRPr="00004C08">
        <w:rPr>
          <w:szCs w:val="21"/>
        </w:rPr>
        <w:t>5</w:t>
      </w:r>
      <w:r w:rsidRPr="00004C08">
        <w:rPr>
          <w:szCs w:val="21"/>
        </w:rPr>
        <w:t>－钉头筋；</w:t>
      </w:r>
      <w:r w:rsidRPr="00004C08">
        <w:rPr>
          <w:szCs w:val="21"/>
        </w:rPr>
        <w:t>6</w:t>
      </w:r>
      <w:r w:rsidRPr="00004C08">
        <w:rPr>
          <w:szCs w:val="21"/>
        </w:rPr>
        <w:t>－加强筋；</w:t>
      </w:r>
      <w:r w:rsidRPr="00004C08">
        <w:rPr>
          <w:szCs w:val="21"/>
        </w:rPr>
        <w:t>7</w:t>
      </w:r>
      <w:r w:rsidRPr="00004C08">
        <w:rPr>
          <w:szCs w:val="21"/>
        </w:rPr>
        <w:t>－钢管；</w:t>
      </w:r>
      <w:r w:rsidRPr="00004C08">
        <w:rPr>
          <w:szCs w:val="21"/>
        </w:rPr>
        <w:t>8</w:t>
      </w:r>
      <w:r w:rsidRPr="00004C08">
        <w:rPr>
          <w:szCs w:val="21"/>
        </w:rPr>
        <w:t>－出浆孔；</w:t>
      </w:r>
      <w:r w:rsidRPr="00004C08">
        <w:rPr>
          <w:szCs w:val="21"/>
        </w:rPr>
        <w:t>9</w:t>
      </w:r>
      <w:r w:rsidRPr="00004C08">
        <w:rPr>
          <w:szCs w:val="21"/>
        </w:rPr>
        <w:t>－角钢或钢筋</w:t>
      </w:r>
    </w:p>
    <w:p w14:paraId="47AA5F7C" w14:textId="77777777" w:rsidR="000F7DCB" w:rsidRPr="00004C08" w:rsidRDefault="000F7DCB" w:rsidP="000F7DCB">
      <w:pPr>
        <w:widowControl/>
        <w:numPr>
          <w:ilvl w:val="255"/>
          <w:numId w:val="0"/>
        </w:numPr>
        <w:spacing w:line="360" w:lineRule="auto"/>
        <w:jc w:val="left"/>
        <w:rPr>
          <w:rFonts w:hAnsi="宋体" w:hint="eastAsia"/>
          <w:kern w:val="44"/>
          <w:sz w:val="24"/>
          <w:szCs w:val="24"/>
        </w:rPr>
      </w:pPr>
      <w:r w:rsidRPr="00004C08">
        <w:rPr>
          <w:rFonts w:hint="eastAsia"/>
          <w:b/>
          <w:bCs/>
          <w:sz w:val="24"/>
          <w:szCs w:val="24"/>
        </w:rPr>
        <w:t>8.2</w:t>
      </w:r>
      <w:r w:rsidRPr="00004C08">
        <w:rPr>
          <w:b/>
          <w:bCs/>
          <w:sz w:val="24"/>
          <w:szCs w:val="24"/>
        </w:rPr>
        <w:t>.20</w:t>
      </w:r>
      <w:r w:rsidRPr="00004C08">
        <w:rPr>
          <w:sz w:val="24"/>
          <w:szCs w:val="24"/>
        </w:rPr>
        <w:t xml:space="preserve">  </w:t>
      </w:r>
      <w:r w:rsidRPr="00004C08">
        <w:rPr>
          <w:rStyle w:val="Romantic"/>
          <w:rFonts w:hAnsi="宋体"/>
          <w:sz w:val="24"/>
        </w:rPr>
        <w:t>预应力</w:t>
      </w:r>
      <w:r w:rsidRPr="00004C08">
        <w:rPr>
          <w:rFonts w:hAnsi="宋体" w:hint="eastAsia"/>
          <w:sz w:val="24"/>
        </w:rPr>
        <w:t>锚杆位置宜布设在基坑的中上部，设计及构造宜符合本规程第</w:t>
      </w:r>
      <w:r w:rsidRPr="00004C08">
        <w:rPr>
          <w:rFonts w:hAnsi="宋体" w:hint="eastAsia"/>
          <w:sz w:val="24"/>
        </w:rPr>
        <w:t>14</w:t>
      </w:r>
      <w:r w:rsidRPr="00004C08">
        <w:rPr>
          <w:rFonts w:hAnsi="宋体" w:hint="eastAsia"/>
          <w:sz w:val="24"/>
        </w:rPr>
        <w:t>章规定</w:t>
      </w:r>
      <w:r w:rsidRPr="00004C08">
        <w:rPr>
          <w:rFonts w:hAnsi="宋体" w:hint="eastAsia"/>
          <w:kern w:val="44"/>
          <w:sz w:val="24"/>
          <w:szCs w:val="24"/>
        </w:rPr>
        <w:t>。</w:t>
      </w:r>
    </w:p>
    <w:p w14:paraId="6E1DE299"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.21</w:t>
      </w:r>
      <w:r w:rsidRPr="00004C08">
        <w:rPr>
          <w:sz w:val="24"/>
          <w:szCs w:val="24"/>
        </w:rPr>
        <w:t xml:space="preserve"> </w:t>
      </w:r>
      <w:r w:rsidRPr="00004C08">
        <w:rPr>
          <w:rFonts w:hint="eastAsia"/>
          <w:sz w:val="24"/>
          <w:szCs w:val="24"/>
        </w:rPr>
        <w:t>预应力锚杆锚座及与面层连接方式的设计及构造应符合以下要求：</w:t>
      </w:r>
    </w:p>
    <w:p w14:paraId="0B8AFD86"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1</w:t>
      </w:r>
      <w:r w:rsidRPr="00004C08">
        <w:rPr>
          <w:rFonts w:hAnsi="宋体" w:hint="eastAsia"/>
          <w:kern w:val="44"/>
          <w:sz w:val="24"/>
          <w:szCs w:val="24"/>
        </w:rPr>
        <w:t xml:space="preserve"> </w:t>
      </w:r>
      <w:r w:rsidRPr="00004C08">
        <w:rPr>
          <w:rFonts w:hAnsi="宋体" w:hint="eastAsia"/>
          <w:kern w:val="44"/>
          <w:sz w:val="24"/>
          <w:szCs w:val="24"/>
        </w:rPr>
        <w:t>锚座应采用通长腰梁；不便于设置腰梁时，可采用钢筋混凝土承压板；</w:t>
      </w:r>
    </w:p>
    <w:p w14:paraId="6E2CAD8E"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2</w:t>
      </w:r>
      <w:r w:rsidRPr="00004C08">
        <w:rPr>
          <w:rFonts w:hAnsi="宋体" w:hint="eastAsia"/>
          <w:kern w:val="44"/>
          <w:sz w:val="24"/>
          <w:szCs w:val="24"/>
        </w:rPr>
        <w:t xml:space="preserve"> </w:t>
      </w:r>
      <w:r w:rsidRPr="00004C08">
        <w:rPr>
          <w:rFonts w:hAnsi="宋体" w:hint="eastAsia"/>
          <w:kern w:val="44"/>
          <w:sz w:val="24"/>
          <w:szCs w:val="24"/>
        </w:rPr>
        <w:t>腰梁可按以预应力锚杆为支点的多跨连续梁设计计算；</w:t>
      </w:r>
    </w:p>
    <w:p w14:paraId="430B2369"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3</w:t>
      </w:r>
      <w:r w:rsidRPr="00004C08">
        <w:rPr>
          <w:rFonts w:hAnsi="宋体" w:hint="eastAsia"/>
          <w:kern w:val="44"/>
          <w:sz w:val="24"/>
          <w:szCs w:val="24"/>
        </w:rPr>
        <w:t xml:space="preserve"> </w:t>
      </w:r>
      <w:r w:rsidRPr="00004C08">
        <w:rPr>
          <w:rFonts w:hAnsi="宋体" w:hint="eastAsia"/>
          <w:kern w:val="44"/>
          <w:sz w:val="24"/>
          <w:szCs w:val="24"/>
        </w:rPr>
        <w:t>腰梁宽度不宜小于</w:t>
      </w:r>
      <w:r w:rsidRPr="00004C08">
        <w:rPr>
          <w:rFonts w:hAnsi="宋体"/>
          <w:kern w:val="44"/>
          <w:sz w:val="24"/>
          <w:szCs w:val="24"/>
        </w:rPr>
        <w:t>400mm</w:t>
      </w:r>
      <w:r w:rsidRPr="00004C08">
        <w:rPr>
          <w:rFonts w:hAnsi="宋体" w:hint="eastAsia"/>
          <w:kern w:val="44"/>
          <w:sz w:val="24"/>
          <w:szCs w:val="24"/>
        </w:rPr>
        <w:t>，高度不宜小于</w:t>
      </w:r>
      <w:r w:rsidRPr="00004C08">
        <w:rPr>
          <w:rFonts w:hAnsi="宋体"/>
          <w:kern w:val="44"/>
          <w:sz w:val="24"/>
          <w:szCs w:val="24"/>
        </w:rPr>
        <w:t>250mm</w:t>
      </w:r>
      <w:r w:rsidRPr="00004C08">
        <w:rPr>
          <w:rFonts w:hAnsi="宋体" w:hint="eastAsia"/>
          <w:kern w:val="44"/>
          <w:sz w:val="24"/>
          <w:szCs w:val="24"/>
        </w:rPr>
        <w:t>；</w:t>
      </w:r>
    </w:p>
    <w:p w14:paraId="1D5A52AE"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4</w:t>
      </w:r>
      <w:r w:rsidRPr="00004C08">
        <w:rPr>
          <w:rFonts w:hAnsi="宋体" w:hint="eastAsia"/>
          <w:kern w:val="44"/>
          <w:sz w:val="24"/>
          <w:szCs w:val="24"/>
        </w:rPr>
        <w:t xml:space="preserve"> </w:t>
      </w:r>
      <w:r w:rsidRPr="00004C08">
        <w:rPr>
          <w:rFonts w:hAnsi="宋体" w:hint="eastAsia"/>
          <w:kern w:val="44"/>
          <w:sz w:val="24"/>
          <w:szCs w:val="24"/>
        </w:rPr>
        <w:t>承压板尺寸不宜小于</w:t>
      </w:r>
      <w:r w:rsidRPr="00004C08">
        <w:rPr>
          <w:rFonts w:hAnsi="宋体"/>
          <w:kern w:val="44"/>
          <w:sz w:val="24"/>
          <w:szCs w:val="24"/>
        </w:rPr>
        <w:t>400mm</w:t>
      </w:r>
      <w:r w:rsidRPr="00004C08">
        <w:rPr>
          <w:rFonts w:hAnsi="宋体"/>
          <w:kern w:val="44"/>
          <w:sz w:val="24"/>
          <w:szCs w:val="24"/>
        </w:rPr>
        <w:t>×</w:t>
      </w:r>
      <w:r w:rsidRPr="00004C08">
        <w:rPr>
          <w:rFonts w:hAnsi="宋体"/>
          <w:kern w:val="44"/>
          <w:sz w:val="24"/>
          <w:szCs w:val="24"/>
        </w:rPr>
        <w:t>400mm</w:t>
      </w:r>
      <w:r w:rsidRPr="00004C08">
        <w:rPr>
          <w:rFonts w:hAnsi="宋体" w:hint="eastAsia"/>
          <w:kern w:val="44"/>
          <w:sz w:val="24"/>
          <w:szCs w:val="24"/>
        </w:rPr>
        <w:t>，厚度不宜小于</w:t>
      </w:r>
      <w:r w:rsidRPr="00004C08">
        <w:rPr>
          <w:rFonts w:hAnsi="宋体" w:hint="eastAsia"/>
          <w:kern w:val="44"/>
          <w:sz w:val="24"/>
          <w:szCs w:val="24"/>
        </w:rPr>
        <w:t>250mm</w:t>
      </w:r>
      <w:r w:rsidRPr="00004C08">
        <w:rPr>
          <w:rFonts w:hAnsi="宋体"/>
          <w:kern w:val="44"/>
          <w:sz w:val="24"/>
          <w:szCs w:val="24"/>
        </w:rPr>
        <w:t>；</w:t>
      </w:r>
    </w:p>
    <w:p w14:paraId="2D22A764"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5</w:t>
      </w:r>
      <w:r w:rsidRPr="00004C08">
        <w:rPr>
          <w:rFonts w:hAnsi="宋体" w:hint="eastAsia"/>
          <w:kern w:val="44"/>
          <w:sz w:val="24"/>
          <w:szCs w:val="24"/>
        </w:rPr>
        <w:t xml:space="preserve"> </w:t>
      </w:r>
      <w:r w:rsidRPr="00004C08">
        <w:rPr>
          <w:rFonts w:hAnsi="宋体" w:hint="eastAsia"/>
          <w:kern w:val="44"/>
          <w:sz w:val="24"/>
          <w:szCs w:val="24"/>
        </w:rPr>
        <w:t>锚座混凝土强度等级不宜低于</w:t>
      </w:r>
      <w:r w:rsidRPr="00004C08">
        <w:rPr>
          <w:rFonts w:hAnsi="宋体"/>
          <w:kern w:val="44"/>
          <w:sz w:val="24"/>
          <w:szCs w:val="24"/>
        </w:rPr>
        <w:t>C25</w:t>
      </w:r>
      <w:r w:rsidRPr="00004C08">
        <w:rPr>
          <w:rFonts w:hAnsi="宋体" w:hint="eastAsia"/>
          <w:kern w:val="44"/>
          <w:sz w:val="24"/>
          <w:szCs w:val="24"/>
        </w:rPr>
        <w:t>；</w:t>
      </w:r>
    </w:p>
    <w:p w14:paraId="257C7A6D"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6</w:t>
      </w:r>
      <w:r w:rsidRPr="00004C08">
        <w:rPr>
          <w:rFonts w:hAnsi="宋体" w:hint="eastAsia"/>
          <w:kern w:val="44"/>
          <w:sz w:val="24"/>
          <w:szCs w:val="24"/>
        </w:rPr>
        <w:t xml:space="preserve"> </w:t>
      </w:r>
      <w:r w:rsidRPr="00004C08">
        <w:rPr>
          <w:rFonts w:hAnsi="宋体" w:hint="eastAsia"/>
          <w:kern w:val="44"/>
          <w:sz w:val="24"/>
          <w:szCs w:val="24"/>
        </w:rPr>
        <w:t>锚座应与面层连接可靠，不得坠落或向下位移；</w:t>
      </w:r>
    </w:p>
    <w:p w14:paraId="33716BEF"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7</w:t>
      </w:r>
      <w:r w:rsidRPr="00004C08">
        <w:rPr>
          <w:rFonts w:hAnsi="宋体" w:hint="eastAsia"/>
          <w:kern w:val="44"/>
          <w:sz w:val="24"/>
          <w:szCs w:val="24"/>
        </w:rPr>
        <w:t xml:space="preserve"> </w:t>
      </w:r>
      <w:r w:rsidRPr="00004C08">
        <w:rPr>
          <w:rFonts w:hAnsi="宋体" w:hint="eastAsia"/>
          <w:kern w:val="44"/>
          <w:sz w:val="24"/>
          <w:szCs w:val="24"/>
        </w:rPr>
        <w:t>锚座采用混凝土承压板时，板下应设置加强筋。</w:t>
      </w:r>
    </w:p>
    <w:p w14:paraId="21467C7A"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.22</w:t>
      </w:r>
      <w:r w:rsidRPr="00004C08">
        <w:rPr>
          <w:sz w:val="24"/>
          <w:szCs w:val="24"/>
        </w:rPr>
        <w:t xml:space="preserve">  </w:t>
      </w:r>
      <w:r w:rsidRPr="00004C08">
        <w:rPr>
          <w:rFonts w:hint="eastAsia"/>
          <w:sz w:val="24"/>
          <w:szCs w:val="24"/>
        </w:rPr>
        <w:t>止水帷幕的设计及构造除应符合本规程第</w:t>
      </w:r>
      <w:r w:rsidRPr="00004C08">
        <w:rPr>
          <w:rFonts w:hint="eastAsia"/>
          <w:sz w:val="24"/>
          <w:szCs w:val="24"/>
        </w:rPr>
        <w:t>9</w:t>
      </w:r>
      <w:r w:rsidRPr="00004C08">
        <w:rPr>
          <w:rFonts w:hint="eastAsia"/>
          <w:sz w:val="24"/>
          <w:szCs w:val="24"/>
        </w:rPr>
        <w:t>章规定外，尚应符合下列要求：</w:t>
      </w:r>
    </w:p>
    <w:p w14:paraId="28222731"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1</w:t>
      </w:r>
      <w:r w:rsidRPr="00004C08">
        <w:rPr>
          <w:rFonts w:hAnsi="宋体" w:hint="eastAsia"/>
          <w:kern w:val="44"/>
          <w:sz w:val="24"/>
          <w:szCs w:val="24"/>
        </w:rPr>
        <w:t xml:space="preserve"> </w:t>
      </w:r>
      <w:r w:rsidRPr="00004C08">
        <w:rPr>
          <w:rFonts w:hAnsi="宋体" w:hint="eastAsia"/>
          <w:kern w:val="44"/>
          <w:sz w:val="24"/>
          <w:szCs w:val="24"/>
        </w:rPr>
        <w:t>水泥土桩排数不宜超过两排；</w:t>
      </w:r>
    </w:p>
    <w:p w14:paraId="41465898"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2</w:t>
      </w:r>
      <w:r w:rsidRPr="00004C08">
        <w:rPr>
          <w:rFonts w:hAnsi="宋体" w:hint="eastAsia"/>
          <w:kern w:val="44"/>
          <w:sz w:val="24"/>
          <w:szCs w:val="24"/>
        </w:rPr>
        <w:t xml:space="preserve"> </w:t>
      </w:r>
      <w:r w:rsidRPr="00004C08">
        <w:rPr>
          <w:rFonts w:hAnsi="宋体" w:hint="eastAsia"/>
          <w:kern w:val="44"/>
          <w:sz w:val="24"/>
          <w:szCs w:val="24"/>
        </w:rPr>
        <w:t>相邻两条水泥土桩宜相互咬合搭接成墙；</w:t>
      </w:r>
    </w:p>
    <w:p w14:paraId="42C1983C"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lastRenderedPageBreak/>
        <w:t>3</w:t>
      </w:r>
      <w:r w:rsidRPr="00004C08">
        <w:rPr>
          <w:rFonts w:hAnsi="宋体" w:hint="eastAsia"/>
          <w:kern w:val="44"/>
          <w:sz w:val="24"/>
          <w:szCs w:val="24"/>
        </w:rPr>
        <w:t xml:space="preserve"> </w:t>
      </w:r>
      <w:r w:rsidRPr="00004C08">
        <w:rPr>
          <w:rFonts w:hAnsi="宋体" w:hint="eastAsia"/>
          <w:kern w:val="44"/>
          <w:sz w:val="24"/>
          <w:szCs w:val="24"/>
        </w:rPr>
        <w:t>墙底宜穿过透水层不少于</w:t>
      </w:r>
      <w:r w:rsidRPr="00004C08">
        <w:rPr>
          <w:rFonts w:hAnsi="宋体"/>
          <w:kern w:val="44"/>
          <w:sz w:val="24"/>
          <w:szCs w:val="24"/>
        </w:rPr>
        <w:t>1</w:t>
      </w:r>
      <w:r w:rsidRPr="00004C08">
        <w:rPr>
          <w:rFonts w:hAnsi="宋体" w:hint="eastAsia"/>
          <w:kern w:val="44"/>
          <w:sz w:val="24"/>
          <w:szCs w:val="24"/>
        </w:rPr>
        <w:t>.5</w:t>
      </w:r>
      <w:r w:rsidRPr="00004C08">
        <w:rPr>
          <w:rFonts w:hAnsi="宋体"/>
          <w:kern w:val="44"/>
          <w:sz w:val="24"/>
          <w:szCs w:val="24"/>
        </w:rPr>
        <w:t>m</w:t>
      </w:r>
      <w:r w:rsidRPr="00004C08">
        <w:rPr>
          <w:rFonts w:hAnsi="宋体" w:hint="eastAsia"/>
          <w:kern w:val="44"/>
          <w:sz w:val="24"/>
          <w:szCs w:val="24"/>
        </w:rPr>
        <w:t>；</w:t>
      </w:r>
    </w:p>
    <w:p w14:paraId="17FA078C"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4</w:t>
      </w:r>
      <w:r w:rsidRPr="00004C08">
        <w:rPr>
          <w:rFonts w:hAnsi="宋体" w:hint="eastAsia"/>
          <w:kern w:val="44"/>
          <w:sz w:val="24"/>
          <w:szCs w:val="24"/>
        </w:rPr>
        <w:t xml:space="preserve"> </w:t>
      </w:r>
      <w:r w:rsidRPr="00004C08">
        <w:rPr>
          <w:rFonts w:hAnsi="宋体" w:hint="eastAsia"/>
          <w:kern w:val="44"/>
          <w:sz w:val="24"/>
          <w:szCs w:val="24"/>
        </w:rPr>
        <w:t>墙底宜超过基坑底面不少于</w:t>
      </w:r>
      <w:r w:rsidRPr="00004C08">
        <w:rPr>
          <w:rFonts w:hAnsi="宋体"/>
          <w:kern w:val="44"/>
          <w:sz w:val="24"/>
          <w:szCs w:val="24"/>
        </w:rPr>
        <w:t>1.5m</w:t>
      </w:r>
      <w:r w:rsidRPr="00004C08">
        <w:rPr>
          <w:rFonts w:hAnsi="宋体" w:hint="eastAsia"/>
          <w:kern w:val="44"/>
          <w:sz w:val="24"/>
          <w:szCs w:val="24"/>
        </w:rPr>
        <w:t>；</w:t>
      </w:r>
    </w:p>
    <w:p w14:paraId="6E003FDA"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5</w:t>
      </w:r>
      <w:r w:rsidRPr="00004C08">
        <w:rPr>
          <w:rFonts w:hAnsi="宋体" w:hint="eastAsia"/>
          <w:kern w:val="44"/>
          <w:sz w:val="24"/>
          <w:szCs w:val="24"/>
        </w:rPr>
        <w:t xml:space="preserve"> </w:t>
      </w:r>
      <w:r w:rsidRPr="00004C08">
        <w:rPr>
          <w:rFonts w:hAnsi="宋体" w:hint="eastAsia"/>
          <w:kern w:val="44"/>
          <w:sz w:val="24"/>
          <w:szCs w:val="24"/>
        </w:rPr>
        <w:t>墙身水泥土</w:t>
      </w:r>
      <w:r w:rsidRPr="00004C08">
        <w:rPr>
          <w:rFonts w:hAnsi="宋体"/>
          <w:kern w:val="44"/>
          <w:sz w:val="24"/>
          <w:szCs w:val="24"/>
        </w:rPr>
        <w:t>28</w:t>
      </w:r>
      <w:r w:rsidRPr="00004C08">
        <w:rPr>
          <w:rFonts w:hAnsi="宋体" w:hint="eastAsia"/>
          <w:kern w:val="44"/>
          <w:sz w:val="24"/>
          <w:szCs w:val="24"/>
        </w:rPr>
        <w:t>d</w:t>
      </w:r>
      <w:r w:rsidRPr="00004C08">
        <w:rPr>
          <w:rFonts w:hAnsi="宋体" w:hint="eastAsia"/>
          <w:kern w:val="44"/>
          <w:sz w:val="24"/>
          <w:szCs w:val="24"/>
        </w:rPr>
        <w:t>龄期无侧限抗压强度应大于</w:t>
      </w:r>
      <w:r w:rsidRPr="00004C08">
        <w:rPr>
          <w:rFonts w:hAnsi="宋体"/>
          <w:kern w:val="44"/>
          <w:sz w:val="24"/>
          <w:szCs w:val="24"/>
        </w:rPr>
        <w:t>0.5MPa</w:t>
      </w:r>
      <w:r w:rsidRPr="00004C08">
        <w:rPr>
          <w:rFonts w:hAnsi="宋体" w:hint="eastAsia"/>
          <w:kern w:val="44"/>
          <w:sz w:val="24"/>
          <w:szCs w:val="24"/>
        </w:rPr>
        <w:t>；</w:t>
      </w:r>
    </w:p>
    <w:p w14:paraId="1A9E7EAA"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6</w:t>
      </w:r>
      <w:r w:rsidRPr="00004C08">
        <w:rPr>
          <w:rFonts w:hAnsi="宋体" w:hint="eastAsia"/>
          <w:kern w:val="44"/>
          <w:sz w:val="24"/>
          <w:szCs w:val="24"/>
        </w:rPr>
        <w:t xml:space="preserve"> </w:t>
      </w:r>
      <w:r w:rsidRPr="00004C08">
        <w:rPr>
          <w:rFonts w:hAnsi="宋体" w:hint="eastAsia"/>
          <w:kern w:val="44"/>
          <w:sz w:val="24"/>
          <w:szCs w:val="24"/>
        </w:rPr>
        <w:t>固化材料宜选用早强水泥；</w:t>
      </w:r>
    </w:p>
    <w:p w14:paraId="4D6E0BF6"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7</w:t>
      </w:r>
      <w:r w:rsidRPr="00004C08">
        <w:rPr>
          <w:rFonts w:hAnsi="宋体" w:hint="eastAsia"/>
          <w:kern w:val="44"/>
          <w:sz w:val="24"/>
          <w:szCs w:val="24"/>
        </w:rPr>
        <w:t xml:space="preserve"> </w:t>
      </w:r>
      <w:r w:rsidRPr="00004C08">
        <w:rPr>
          <w:rFonts w:hAnsi="宋体" w:hint="eastAsia"/>
          <w:kern w:val="44"/>
          <w:sz w:val="24"/>
          <w:szCs w:val="24"/>
        </w:rPr>
        <w:t>搅拌桩水泥掺入比不宜少于原状土重量的</w:t>
      </w:r>
      <w:r w:rsidRPr="00004C08">
        <w:rPr>
          <w:rFonts w:hAnsi="宋体"/>
          <w:kern w:val="44"/>
          <w:sz w:val="24"/>
          <w:szCs w:val="24"/>
        </w:rPr>
        <w:t>1</w:t>
      </w:r>
      <w:r w:rsidRPr="00004C08">
        <w:rPr>
          <w:rFonts w:hAnsi="宋体" w:hint="eastAsia"/>
          <w:kern w:val="44"/>
          <w:sz w:val="24"/>
          <w:szCs w:val="24"/>
        </w:rPr>
        <w:t>3</w:t>
      </w:r>
      <w:r w:rsidRPr="00004C08">
        <w:rPr>
          <w:rFonts w:hAnsi="宋体" w:hint="eastAsia"/>
          <w:kern w:val="44"/>
          <w:sz w:val="24"/>
          <w:szCs w:val="24"/>
        </w:rPr>
        <w:t>％，旋喷桩桩水泥渗入比不宜少于</w:t>
      </w:r>
      <w:r w:rsidRPr="00004C08">
        <w:rPr>
          <w:rFonts w:hAnsi="宋体" w:hint="eastAsia"/>
          <w:kern w:val="44"/>
          <w:sz w:val="24"/>
          <w:szCs w:val="24"/>
        </w:rPr>
        <w:t>20</w:t>
      </w:r>
      <w:r w:rsidRPr="00004C08">
        <w:rPr>
          <w:rFonts w:hAnsi="宋体" w:hint="eastAsia"/>
          <w:kern w:val="44"/>
          <w:sz w:val="24"/>
          <w:szCs w:val="24"/>
        </w:rPr>
        <w:t>％；</w:t>
      </w:r>
    </w:p>
    <w:p w14:paraId="11CDABCB" w14:textId="77777777" w:rsidR="000F7DCB" w:rsidRPr="00004C08" w:rsidRDefault="000F7DCB" w:rsidP="000F7DCB">
      <w:pPr>
        <w:widowControl/>
        <w:numPr>
          <w:ilvl w:val="255"/>
          <w:numId w:val="0"/>
        </w:numPr>
        <w:spacing w:line="360" w:lineRule="auto"/>
        <w:ind w:firstLineChars="200" w:firstLine="482"/>
        <w:jc w:val="left"/>
        <w:rPr>
          <w:rFonts w:hAnsi="宋体" w:hint="eastAsia"/>
          <w:kern w:val="44"/>
          <w:sz w:val="24"/>
          <w:szCs w:val="24"/>
        </w:rPr>
      </w:pPr>
      <w:r w:rsidRPr="00004C08">
        <w:rPr>
          <w:rFonts w:hAnsi="宋体" w:hint="eastAsia"/>
          <w:b/>
          <w:bCs/>
          <w:kern w:val="44"/>
          <w:sz w:val="24"/>
          <w:szCs w:val="24"/>
        </w:rPr>
        <w:t>8</w:t>
      </w:r>
      <w:r w:rsidRPr="00004C08">
        <w:rPr>
          <w:rFonts w:hAnsi="宋体" w:hint="eastAsia"/>
          <w:kern w:val="44"/>
          <w:sz w:val="24"/>
          <w:szCs w:val="24"/>
        </w:rPr>
        <w:t xml:space="preserve"> </w:t>
      </w:r>
      <w:r w:rsidRPr="00004C08">
        <w:rPr>
          <w:rFonts w:hAnsi="宋体" w:hint="eastAsia"/>
          <w:kern w:val="44"/>
          <w:sz w:val="24"/>
          <w:szCs w:val="24"/>
        </w:rPr>
        <w:t>水泥土抗剪强度宜根据试验结果取值。</w:t>
      </w:r>
    </w:p>
    <w:p w14:paraId="1A4452E8" w14:textId="77777777" w:rsidR="000F7DCB" w:rsidRPr="00004C08" w:rsidRDefault="000F7DCB" w:rsidP="000F7DCB">
      <w:pPr>
        <w:spacing w:line="360" w:lineRule="auto"/>
        <w:rPr>
          <w:sz w:val="24"/>
          <w:szCs w:val="24"/>
        </w:rPr>
      </w:pPr>
      <w:r w:rsidRPr="00004C08">
        <w:rPr>
          <w:rFonts w:hint="eastAsia"/>
          <w:b/>
          <w:bCs/>
          <w:sz w:val="24"/>
          <w:szCs w:val="24"/>
        </w:rPr>
        <w:t>8.2</w:t>
      </w:r>
      <w:r w:rsidRPr="00004C08">
        <w:rPr>
          <w:b/>
          <w:bCs/>
          <w:sz w:val="24"/>
          <w:szCs w:val="24"/>
        </w:rPr>
        <w:t>.23</w:t>
      </w:r>
      <w:r w:rsidRPr="00004C08">
        <w:rPr>
          <w:rStyle w:val="Romantic"/>
          <w:sz w:val="24"/>
          <w:szCs w:val="24"/>
        </w:rPr>
        <w:t xml:space="preserve">  </w:t>
      </w:r>
      <w:r w:rsidRPr="00004C08">
        <w:rPr>
          <w:rFonts w:hAnsi="宋体" w:cs="宋体" w:hint="eastAsia"/>
          <w:sz w:val="24"/>
          <w:szCs w:val="24"/>
        </w:rPr>
        <w:t>微型桩的设计及构造应符合下列要求：</w:t>
      </w:r>
    </w:p>
    <w:p w14:paraId="4A2D3EAF" w14:textId="77777777" w:rsidR="000F7DCB" w:rsidRPr="00004C08" w:rsidRDefault="000F7DCB" w:rsidP="000F7DCB">
      <w:pPr>
        <w:widowControl/>
        <w:numPr>
          <w:ilvl w:val="255"/>
          <w:numId w:val="0"/>
        </w:numPr>
        <w:snapToGrid w:val="0"/>
        <w:spacing w:line="360" w:lineRule="auto"/>
        <w:ind w:firstLineChars="200" w:firstLine="482"/>
        <w:jc w:val="left"/>
        <w:rPr>
          <w:sz w:val="24"/>
        </w:rPr>
      </w:pPr>
      <w:r w:rsidRPr="00004C08">
        <w:rPr>
          <w:rFonts w:hint="eastAsia"/>
          <w:b/>
          <w:bCs/>
          <w:sz w:val="24"/>
        </w:rPr>
        <w:t>1</w:t>
      </w:r>
      <w:r w:rsidRPr="00004C08">
        <w:rPr>
          <w:rFonts w:hint="eastAsia"/>
          <w:sz w:val="24"/>
        </w:rPr>
        <w:t xml:space="preserve"> </w:t>
      </w:r>
      <w:r w:rsidRPr="00004C08">
        <w:rPr>
          <w:rFonts w:hint="eastAsia"/>
          <w:sz w:val="24"/>
        </w:rPr>
        <w:t>微型桩宜采用小直径混凝土灌注桩、型钢、钢管及预制桩等；</w:t>
      </w:r>
    </w:p>
    <w:p w14:paraId="44CAA673" w14:textId="77777777" w:rsidR="000F7DCB" w:rsidRPr="00004C08" w:rsidRDefault="000F7DCB" w:rsidP="000F7DCB">
      <w:pPr>
        <w:snapToGrid w:val="0"/>
        <w:spacing w:line="360" w:lineRule="auto"/>
        <w:ind w:firstLineChars="200" w:firstLine="482"/>
        <w:rPr>
          <w:sz w:val="24"/>
        </w:rPr>
      </w:pPr>
      <w:r w:rsidRPr="00004C08">
        <w:rPr>
          <w:rFonts w:hint="eastAsia"/>
          <w:b/>
          <w:bCs/>
          <w:sz w:val="24"/>
        </w:rPr>
        <w:t>2</w:t>
      </w:r>
      <w:r w:rsidRPr="00004C08">
        <w:rPr>
          <w:rFonts w:hint="eastAsia"/>
          <w:sz w:val="24"/>
        </w:rPr>
        <w:t xml:space="preserve"> </w:t>
      </w:r>
      <w:r w:rsidRPr="00004C08">
        <w:rPr>
          <w:rFonts w:hAnsi="宋体" w:hint="eastAsia"/>
          <w:sz w:val="24"/>
        </w:rPr>
        <w:t>微型桩直径或等效直径不宜小于</w:t>
      </w:r>
      <w:r w:rsidRPr="00004C08">
        <w:rPr>
          <w:rFonts w:hAnsi="宋体" w:hint="eastAsia"/>
          <w:sz w:val="24"/>
        </w:rPr>
        <w:t>100mm</w:t>
      </w:r>
      <w:r w:rsidRPr="00004C08">
        <w:rPr>
          <w:rFonts w:hAnsi="宋体" w:hint="eastAsia"/>
          <w:sz w:val="24"/>
        </w:rPr>
        <w:t>，且不宜大于</w:t>
      </w:r>
      <w:r w:rsidRPr="00004C08">
        <w:rPr>
          <w:rFonts w:hint="eastAsia"/>
          <w:sz w:val="24"/>
        </w:rPr>
        <w:t>300mm</w:t>
      </w:r>
      <w:r w:rsidRPr="00004C08">
        <w:rPr>
          <w:rFonts w:hAnsi="宋体" w:hint="eastAsia"/>
          <w:sz w:val="24"/>
        </w:rPr>
        <w:t>；</w:t>
      </w:r>
    </w:p>
    <w:p w14:paraId="2D6072AE" w14:textId="77777777" w:rsidR="000F7DCB" w:rsidRPr="00004C08" w:rsidRDefault="000F7DCB" w:rsidP="000F7DCB">
      <w:pPr>
        <w:widowControl/>
        <w:numPr>
          <w:ilvl w:val="255"/>
          <w:numId w:val="0"/>
        </w:numPr>
        <w:snapToGrid w:val="0"/>
        <w:spacing w:line="360" w:lineRule="auto"/>
        <w:ind w:firstLineChars="200" w:firstLine="482"/>
        <w:jc w:val="left"/>
        <w:rPr>
          <w:rFonts w:hAnsi="宋体" w:hint="eastAsia"/>
          <w:sz w:val="24"/>
        </w:rPr>
      </w:pPr>
      <w:r w:rsidRPr="00004C08">
        <w:rPr>
          <w:rFonts w:hint="eastAsia"/>
          <w:b/>
          <w:bCs/>
          <w:sz w:val="24"/>
        </w:rPr>
        <w:t>3</w:t>
      </w:r>
      <w:r w:rsidRPr="00004C08">
        <w:rPr>
          <w:rFonts w:hint="eastAsia"/>
          <w:sz w:val="24"/>
        </w:rPr>
        <w:t xml:space="preserve"> </w:t>
      </w:r>
      <w:r w:rsidRPr="00004C08">
        <w:rPr>
          <w:rFonts w:hAnsi="宋体" w:hint="eastAsia"/>
          <w:sz w:val="24"/>
        </w:rPr>
        <w:t>微型桩</w:t>
      </w:r>
      <w:r w:rsidRPr="00004C08">
        <w:rPr>
          <w:rFonts w:hAnsi="宋体"/>
          <w:sz w:val="24"/>
        </w:rPr>
        <w:t>间距宜为</w:t>
      </w:r>
      <w:r w:rsidRPr="00004C08">
        <w:rPr>
          <w:sz w:val="24"/>
        </w:rPr>
        <w:t>0.</w:t>
      </w:r>
      <w:r w:rsidRPr="00004C08">
        <w:rPr>
          <w:rFonts w:hint="eastAsia"/>
          <w:sz w:val="24"/>
        </w:rPr>
        <w:t>5m</w:t>
      </w:r>
      <w:r w:rsidRPr="00004C08">
        <w:rPr>
          <w:sz w:val="24"/>
        </w:rPr>
        <w:t>~2.0m</w:t>
      </w:r>
      <w:r w:rsidRPr="00004C08">
        <w:rPr>
          <w:rFonts w:hAnsi="宋体" w:hint="eastAsia"/>
          <w:sz w:val="24"/>
        </w:rPr>
        <w:t>，</w:t>
      </w:r>
      <w:r w:rsidRPr="00004C08">
        <w:rPr>
          <w:rFonts w:hAnsi="宋体"/>
          <w:sz w:val="24"/>
        </w:rPr>
        <w:t>嵌固深度不宜小于</w:t>
      </w:r>
      <w:r w:rsidRPr="00004C08">
        <w:rPr>
          <w:sz w:val="24"/>
        </w:rPr>
        <w:t>2m</w:t>
      </w:r>
      <w:r w:rsidRPr="00004C08">
        <w:rPr>
          <w:rFonts w:hAnsi="宋体" w:hint="eastAsia"/>
          <w:sz w:val="24"/>
        </w:rPr>
        <w:t>，</w:t>
      </w:r>
      <w:r w:rsidRPr="00004C08">
        <w:rPr>
          <w:rFonts w:hAnsi="宋体"/>
          <w:sz w:val="24"/>
        </w:rPr>
        <w:t>桩顶上宜设置通长冠梁</w:t>
      </w:r>
      <w:r w:rsidRPr="00004C08">
        <w:rPr>
          <w:rFonts w:hAnsi="宋体" w:hint="eastAsia"/>
          <w:sz w:val="24"/>
        </w:rPr>
        <w:t>；</w:t>
      </w:r>
    </w:p>
    <w:p w14:paraId="681C3C13" w14:textId="77777777" w:rsidR="000F7DCB" w:rsidRPr="00004C08" w:rsidRDefault="000F7DCB" w:rsidP="000F7DCB">
      <w:pPr>
        <w:widowControl/>
        <w:numPr>
          <w:ilvl w:val="255"/>
          <w:numId w:val="0"/>
        </w:numPr>
        <w:snapToGrid w:val="0"/>
        <w:spacing w:line="360" w:lineRule="auto"/>
        <w:ind w:firstLineChars="200" w:firstLine="482"/>
        <w:jc w:val="left"/>
        <w:rPr>
          <w:rFonts w:ascii="宋体" w:hAnsi="宋体" w:hint="eastAsia"/>
          <w:sz w:val="24"/>
        </w:rPr>
      </w:pPr>
      <w:r w:rsidRPr="00004C08">
        <w:rPr>
          <w:rFonts w:hAnsi="宋体" w:hint="eastAsia"/>
          <w:b/>
          <w:bCs/>
          <w:sz w:val="24"/>
        </w:rPr>
        <w:t>4</w:t>
      </w:r>
      <w:r w:rsidRPr="00004C08">
        <w:rPr>
          <w:rFonts w:ascii="宋体" w:hAnsi="宋体" w:hint="eastAsia"/>
          <w:sz w:val="24"/>
        </w:rPr>
        <w:t xml:space="preserve"> </w:t>
      </w:r>
      <w:r w:rsidRPr="00004C08">
        <w:rPr>
          <w:rFonts w:hAnsi="宋体" w:hint="eastAsia"/>
          <w:sz w:val="24"/>
        </w:rPr>
        <w:t>微型</w:t>
      </w:r>
      <w:r w:rsidRPr="00004C08">
        <w:rPr>
          <w:rFonts w:hAnsi="宋体" w:hint="eastAsia"/>
          <w:kern w:val="44"/>
          <w:sz w:val="24"/>
          <w:szCs w:val="24"/>
        </w:rPr>
        <w:t>桩桩端宜嵌入基坑底面不小于</w:t>
      </w:r>
      <w:r w:rsidRPr="00004C08">
        <w:rPr>
          <w:rFonts w:hAnsi="宋体" w:hint="eastAsia"/>
          <w:kern w:val="44"/>
          <w:sz w:val="24"/>
          <w:szCs w:val="24"/>
        </w:rPr>
        <w:t>1.5</w:t>
      </w:r>
      <w:r w:rsidRPr="00004C08">
        <w:rPr>
          <w:rFonts w:hAnsi="宋体"/>
          <w:kern w:val="44"/>
          <w:sz w:val="24"/>
          <w:szCs w:val="24"/>
        </w:rPr>
        <w:t>m</w:t>
      </w:r>
      <w:r w:rsidRPr="00004C08">
        <w:rPr>
          <w:rFonts w:hAnsi="宋体" w:hint="eastAsia"/>
          <w:kern w:val="44"/>
          <w:sz w:val="24"/>
          <w:szCs w:val="24"/>
        </w:rPr>
        <w:t>；</w:t>
      </w:r>
    </w:p>
    <w:p w14:paraId="1E398DF4" w14:textId="77777777" w:rsidR="000F7DCB" w:rsidRPr="00004C08" w:rsidRDefault="000F7DCB" w:rsidP="000F7DCB">
      <w:pPr>
        <w:widowControl/>
        <w:numPr>
          <w:ilvl w:val="255"/>
          <w:numId w:val="0"/>
        </w:numPr>
        <w:snapToGrid w:val="0"/>
        <w:spacing w:line="360" w:lineRule="auto"/>
        <w:ind w:firstLineChars="200" w:firstLine="482"/>
        <w:jc w:val="left"/>
        <w:rPr>
          <w:rFonts w:hAnsi="宋体" w:hint="eastAsia"/>
          <w:kern w:val="44"/>
          <w:sz w:val="24"/>
          <w:szCs w:val="24"/>
        </w:rPr>
      </w:pPr>
      <w:r w:rsidRPr="00004C08">
        <w:rPr>
          <w:rFonts w:hint="eastAsia"/>
          <w:b/>
          <w:bCs/>
          <w:sz w:val="24"/>
        </w:rPr>
        <w:t xml:space="preserve">5 </w:t>
      </w:r>
      <w:r w:rsidRPr="00004C08">
        <w:rPr>
          <w:rFonts w:ascii="宋体" w:hAnsi="宋体" w:hint="eastAsia"/>
          <w:sz w:val="24"/>
        </w:rPr>
        <w:t>微型桩胶结物抗压强度等级不宜低于</w:t>
      </w:r>
      <w:r w:rsidRPr="00004C08">
        <w:rPr>
          <w:rFonts w:hAnsi="宋体" w:hint="eastAsia"/>
          <w:kern w:val="44"/>
          <w:sz w:val="24"/>
          <w:szCs w:val="24"/>
        </w:rPr>
        <w:t>15MPa</w:t>
      </w:r>
      <w:r w:rsidRPr="00004C08">
        <w:rPr>
          <w:rFonts w:hAnsi="宋体" w:hint="eastAsia"/>
          <w:kern w:val="44"/>
          <w:sz w:val="24"/>
          <w:szCs w:val="24"/>
        </w:rPr>
        <w:t>。</w:t>
      </w:r>
    </w:p>
    <w:p w14:paraId="21079672" w14:textId="77777777" w:rsidR="000F7DCB" w:rsidRPr="00004C08" w:rsidRDefault="000F7DCB" w:rsidP="000F7DCB">
      <w:pPr>
        <w:autoSpaceDE w:val="0"/>
        <w:autoSpaceDN w:val="0"/>
        <w:adjustRightInd w:val="0"/>
        <w:spacing w:line="360" w:lineRule="auto"/>
        <w:jc w:val="left"/>
        <w:rPr>
          <w:rFonts w:eastAsiaTheme="minorEastAsia"/>
          <w:color w:val="000000" w:themeColor="text1"/>
          <w:kern w:val="0"/>
          <w:sz w:val="24"/>
        </w:rPr>
      </w:pPr>
      <w:r w:rsidRPr="00004C08">
        <w:rPr>
          <w:rFonts w:hint="eastAsia"/>
          <w:b/>
          <w:bCs/>
          <w:color w:val="000000" w:themeColor="text1"/>
          <w:sz w:val="24"/>
          <w:lang w:bidi="en-US"/>
        </w:rPr>
        <w:t>8</w:t>
      </w:r>
      <w:r w:rsidRPr="00004C08">
        <w:rPr>
          <w:b/>
          <w:bCs/>
          <w:color w:val="000000" w:themeColor="text1"/>
          <w:sz w:val="24"/>
          <w:lang w:bidi="en-US"/>
        </w:rPr>
        <w:t>.</w:t>
      </w:r>
      <w:r w:rsidRPr="00004C08">
        <w:rPr>
          <w:rFonts w:hint="eastAsia"/>
          <w:b/>
          <w:bCs/>
          <w:color w:val="000000" w:themeColor="text1"/>
          <w:sz w:val="24"/>
          <w:lang w:bidi="en-US"/>
        </w:rPr>
        <w:t>2</w:t>
      </w:r>
      <w:r w:rsidRPr="00004C08">
        <w:rPr>
          <w:b/>
          <w:bCs/>
          <w:color w:val="000000" w:themeColor="text1"/>
          <w:sz w:val="24"/>
          <w:lang w:bidi="en-US"/>
        </w:rPr>
        <w:t>.</w:t>
      </w:r>
      <w:r w:rsidRPr="00004C08">
        <w:rPr>
          <w:rFonts w:hint="eastAsia"/>
          <w:b/>
          <w:bCs/>
          <w:color w:val="000000" w:themeColor="text1"/>
          <w:sz w:val="24"/>
          <w:lang w:bidi="en-US"/>
        </w:rPr>
        <w:t>24</w:t>
      </w:r>
      <w:r w:rsidRPr="00004C08">
        <w:rPr>
          <w:bCs/>
          <w:color w:val="000000" w:themeColor="text1"/>
          <w:sz w:val="24"/>
          <w:lang w:bidi="en-US"/>
        </w:rPr>
        <w:t xml:space="preserve">  </w:t>
      </w:r>
      <w:r w:rsidRPr="00004C08">
        <w:rPr>
          <w:rFonts w:eastAsiaTheme="minorEastAsia"/>
          <w:color w:val="000000" w:themeColor="text1"/>
          <w:kern w:val="0"/>
          <w:sz w:val="24"/>
        </w:rPr>
        <w:t>防排水</w:t>
      </w:r>
      <w:r w:rsidRPr="00004C08">
        <w:rPr>
          <w:rFonts w:eastAsiaTheme="minorEastAsia" w:hint="eastAsia"/>
          <w:color w:val="000000" w:themeColor="text1"/>
          <w:kern w:val="0"/>
          <w:sz w:val="24"/>
        </w:rPr>
        <w:t>措施的设计及</w:t>
      </w:r>
      <w:r w:rsidRPr="00004C08">
        <w:rPr>
          <w:rFonts w:eastAsiaTheme="minorEastAsia"/>
          <w:color w:val="000000" w:themeColor="text1"/>
          <w:kern w:val="0"/>
          <w:sz w:val="24"/>
        </w:rPr>
        <w:t>构造应符合下列规定</w:t>
      </w:r>
      <w:r w:rsidRPr="00004C08">
        <w:rPr>
          <w:rFonts w:eastAsiaTheme="minorEastAsia"/>
          <w:color w:val="000000" w:themeColor="text1"/>
          <w:kern w:val="0"/>
          <w:sz w:val="24"/>
        </w:rPr>
        <w:t>:</w:t>
      </w:r>
    </w:p>
    <w:p w14:paraId="3B234DDC" w14:textId="77777777" w:rsidR="000F7DCB" w:rsidRPr="00004C08" w:rsidRDefault="000F7DCB" w:rsidP="000F7DCB">
      <w:pPr>
        <w:autoSpaceDE w:val="0"/>
        <w:autoSpaceDN w:val="0"/>
        <w:adjustRightInd w:val="0"/>
        <w:spacing w:line="360" w:lineRule="auto"/>
        <w:ind w:firstLineChars="200" w:firstLine="482"/>
        <w:jc w:val="left"/>
        <w:rPr>
          <w:color w:val="000000" w:themeColor="text1"/>
          <w:sz w:val="24"/>
          <w:lang w:bidi="en-US"/>
        </w:rPr>
      </w:pPr>
      <w:r w:rsidRPr="00004C08">
        <w:rPr>
          <w:rFonts w:eastAsiaTheme="minorEastAsia"/>
          <w:b/>
          <w:bCs/>
          <w:color w:val="000000" w:themeColor="text1"/>
          <w:kern w:val="0"/>
          <w:sz w:val="24"/>
        </w:rPr>
        <w:t>1</w:t>
      </w:r>
      <w:r w:rsidRPr="00004C08">
        <w:rPr>
          <w:rFonts w:eastAsiaTheme="minorEastAsia"/>
          <w:color w:val="000000" w:themeColor="text1"/>
          <w:kern w:val="0"/>
          <w:sz w:val="24"/>
        </w:rPr>
        <w:t xml:space="preserve">  </w:t>
      </w:r>
      <w:r w:rsidRPr="00004C08">
        <w:rPr>
          <w:rFonts w:eastAsiaTheme="minorEastAsia"/>
          <w:color w:val="000000" w:themeColor="text1"/>
          <w:kern w:val="0"/>
          <w:sz w:val="24"/>
        </w:rPr>
        <w:t>基坑</w:t>
      </w:r>
      <w:r w:rsidRPr="00004C08">
        <w:rPr>
          <w:color w:val="000000" w:themeColor="text1"/>
          <w:sz w:val="24"/>
        </w:rPr>
        <w:t>坡顶、坡底应设置排水沟，排水沟截面不宜小于</w:t>
      </w:r>
      <w:r w:rsidRPr="00004C08">
        <w:rPr>
          <w:color w:val="000000" w:themeColor="text1"/>
          <w:sz w:val="24"/>
          <w:lang w:bidi="en-US"/>
        </w:rPr>
        <w:t>300×</w:t>
      </w:r>
      <w:r w:rsidRPr="00004C08">
        <w:rPr>
          <w:color w:val="000000" w:themeColor="text1"/>
          <w:sz w:val="24"/>
        </w:rPr>
        <w:t>300</w:t>
      </w:r>
      <w:r w:rsidRPr="00004C08">
        <w:rPr>
          <w:color w:val="000000" w:themeColor="text1"/>
          <w:sz w:val="24"/>
          <w:lang w:bidi="en-US"/>
        </w:rPr>
        <w:t>mm</w:t>
      </w:r>
      <w:r w:rsidRPr="00004C08">
        <w:rPr>
          <w:color w:val="000000" w:themeColor="text1"/>
          <w:sz w:val="24"/>
          <w:lang w:bidi="en-US"/>
        </w:rPr>
        <w:t>；</w:t>
      </w:r>
    </w:p>
    <w:p w14:paraId="546EBE79" w14:textId="77777777" w:rsidR="000F7DCB" w:rsidRPr="00004C08" w:rsidRDefault="000F7DCB" w:rsidP="000F7DCB">
      <w:pPr>
        <w:autoSpaceDE w:val="0"/>
        <w:autoSpaceDN w:val="0"/>
        <w:adjustRightInd w:val="0"/>
        <w:spacing w:line="360" w:lineRule="auto"/>
        <w:ind w:firstLineChars="200" w:firstLine="482"/>
        <w:jc w:val="left"/>
        <w:rPr>
          <w:rFonts w:eastAsiaTheme="minorEastAsia"/>
          <w:color w:val="000000" w:themeColor="text1"/>
          <w:kern w:val="0"/>
          <w:sz w:val="24"/>
        </w:rPr>
      </w:pPr>
      <w:r w:rsidRPr="00004C08">
        <w:rPr>
          <w:rFonts w:eastAsiaTheme="minorEastAsia"/>
          <w:b/>
          <w:bCs/>
          <w:color w:val="000000" w:themeColor="text1"/>
          <w:kern w:val="0"/>
          <w:sz w:val="24"/>
        </w:rPr>
        <w:t xml:space="preserve">2 </w:t>
      </w:r>
      <w:r w:rsidRPr="00004C08">
        <w:rPr>
          <w:rFonts w:eastAsiaTheme="minorEastAsia"/>
          <w:color w:val="000000" w:themeColor="text1"/>
          <w:kern w:val="0"/>
          <w:sz w:val="24"/>
        </w:rPr>
        <w:t xml:space="preserve"> </w:t>
      </w:r>
      <w:r w:rsidRPr="00004C08">
        <w:rPr>
          <w:rFonts w:eastAsiaTheme="minorEastAsia"/>
          <w:color w:val="000000" w:themeColor="text1"/>
          <w:kern w:val="0"/>
          <w:sz w:val="24"/>
        </w:rPr>
        <w:t>未设置截水帷幕的土钉墙应在坡面上设置泄水管，泄水管间距宜为</w:t>
      </w:r>
      <w:r w:rsidRPr="00004C08">
        <w:rPr>
          <w:rFonts w:eastAsiaTheme="minorEastAsia" w:hint="eastAsia"/>
          <w:color w:val="000000" w:themeColor="text1"/>
          <w:kern w:val="0"/>
          <w:sz w:val="24"/>
        </w:rPr>
        <w:t>2</w:t>
      </w:r>
      <w:r w:rsidRPr="00004C08">
        <w:rPr>
          <w:rFonts w:eastAsiaTheme="minorEastAsia"/>
          <w:color w:val="000000" w:themeColor="text1"/>
          <w:kern w:val="0"/>
          <w:sz w:val="24"/>
        </w:rPr>
        <w:t>.</w:t>
      </w:r>
      <w:r w:rsidRPr="00004C08">
        <w:rPr>
          <w:rFonts w:eastAsiaTheme="minorEastAsia" w:hint="eastAsia"/>
          <w:color w:val="000000" w:themeColor="text1"/>
          <w:kern w:val="0"/>
          <w:sz w:val="24"/>
        </w:rPr>
        <w:t>0</w:t>
      </w:r>
      <w:r w:rsidRPr="00004C08">
        <w:rPr>
          <w:rFonts w:eastAsia="黑体"/>
          <w:color w:val="000000" w:themeColor="text1"/>
          <w:kern w:val="0"/>
          <w:sz w:val="24"/>
        </w:rPr>
        <w:t>～</w:t>
      </w:r>
      <w:r w:rsidRPr="00004C08">
        <w:rPr>
          <w:rFonts w:eastAsiaTheme="minorEastAsia" w:hint="eastAsia"/>
          <w:color w:val="000000" w:themeColor="text1"/>
          <w:kern w:val="0"/>
          <w:sz w:val="24"/>
        </w:rPr>
        <w:t>3</w:t>
      </w:r>
      <w:r w:rsidRPr="00004C08">
        <w:rPr>
          <w:rFonts w:eastAsiaTheme="minorEastAsia"/>
          <w:color w:val="000000" w:themeColor="text1"/>
          <w:kern w:val="0"/>
          <w:sz w:val="24"/>
        </w:rPr>
        <w:t>.</w:t>
      </w:r>
      <w:r w:rsidRPr="00004C08">
        <w:rPr>
          <w:rFonts w:eastAsiaTheme="minorEastAsia" w:hint="eastAsia"/>
          <w:color w:val="000000" w:themeColor="text1"/>
          <w:kern w:val="0"/>
          <w:sz w:val="24"/>
        </w:rPr>
        <w:t>0</w:t>
      </w:r>
      <w:r w:rsidRPr="00004C08">
        <w:rPr>
          <w:rFonts w:eastAsiaTheme="minorEastAsia"/>
          <w:color w:val="000000" w:themeColor="text1"/>
          <w:kern w:val="0"/>
          <w:sz w:val="24"/>
        </w:rPr>
        <w:t>m</w:t>
      </w:r>
      <w:r w:rsidRPr="00004C08">
        <w:rPr>
          <w:rFonts w:eastAsiaTheme="minorEastAsia"/>
          <w:color w:val="000000" w:themeColor="text1"/>
          <w:kern w:val="0"/>
          <w:sz w:val="24"/>
        </w:rPr>
        <w:t>，坡面渗水处应适当加密；</w:t>
      </w:r>
    </w:p>
    <w:p w14:paraId="378E01B9" w14:textId="77777777" w:rsidR="000F7DCB" w:rsidRPr="00004C08" w:rsidRDefault="000F7DCB" w:rsidP="000F7DCB">
      <w:pPr>
        <w:autoSpaceDE w:val="0"/>
        <w:autoSpaceDN w:val="0"/>
        <w:adjustRightInd w:val="0"/>
        <w:spacing w:line="360" w:lineRule="auto"/>
        <w:ind w:firstLineChars="200" w:firstLine="482"/>
        <w:jc w:val="left"/>
        <w:rPr>
          <w:rFonts w:eastAsiaTheme="minorEastAsia"/>
          <w:color w:val="000000" w:themeColor="text1"/>
          <w:kern w:val="0"/>
          <w:sz w:val="24"/>
        </w:rPr>
      </w:pPr>
      <w:r w:rsidRPr="00004C08">
        <w:rPr>
          <w:rFonts w:eastAsiaTheme="minorEastAsia"/>
          <w:b/>
          <w:bCs/>
          <w:color w:val="000000" w:themeColor="text1"/>
          <w:kern w:val="0"/>
          <w:sz w:val="24"/>
        </w:rPr>
        <w:t>3</w:t>
      </w:r>
      <w:r w:rsidRPr="00004C08">
        <w:rPr>
          <w:rFonts w:eastAsiaTheme="minorEastAsia"/>
          <w:color w:val="000000" w:themeColor="text1"/>
          <w:kern w:val="0"/>
          <w:sz w:val="24"/>
        </w:rPr>
        <w:t xml:space="preserve">  </w:t>
      </w:r>
      <w:r w:rsidRPr="00004C08">
        <w:rPr>
          <w:rFonts w:eastAsiaTheme="minorEastAsia"/>
          <w:color w:val="000000" w:themeColor="text1"/>
          <w:kern w:val="0"/>
          <w:sz w:val="24"/>
        </w:rPr>
        <w:t>泄水</w:t>
      </w:r>
      <w:r w:rsidRPr="00004C08">
        <w:rPr>
          <w:rFonts w:eastAsiaTheme="minorEastAsia" w:hint="eastAsia"/>
          <w:color w:val="000000" w:themeColor="text1"/>
          <w:kern w:val="0"/>
          <w:sz w:val="24"/>
        </w:rPr>
        <w:t>孔构造宜符合本规程</w:t>
      </w:r>
      <w:r w:rsidRPr="00004C08">
        <w:rPr>
          <w:rFonts w:eastAsiaTheme="minorEastAsia" w:hint="eastAsia"/>
          <w:color w:val="000000" w:themeColor="text1"/>
          <w:kern w:val="0"/>
          <w:sz w:val="24"/>
        </w:rPr>
        <w:t>7.3</w:t>
      </w:r>
      <w:r w:rsidRPr="00004C08">
        <w:rPr>
          <w:rFonts w:eastAsiaTheme="minorEastAsia" w:hint="eastAsia"/>
          <w:color w:val="000000" w:themeColor="text1"/>
          <w:kern w:val="0"/>
          <w:sz w:val="24"/>
        </w:rPr>
        <w:t>节规定</w:t>
      </w:r>
      <w:r w:rsidRPr="00004C08">
        <w:rPr>
          <w:rFonts w:eastAsiaTheme="minorEastAsia"/>
          <w:color w:val="000000" w:themeColor="text1"/>
          <w:kern w:val="0"/>
          <w:sz w:val="24"/>
        </w:rPr>
        <w:t>。</w:t>
      </w:r>
    </w:p>
    <w:p w14:paraId="5DE4E0E9" w14:textId="77777777" w:rsidR="000F7DCB" w:rsidRPr="00004C08" w:rsidRDefault="000F7DCB" w:rsidP="000F7DCB">
      <w:pPr>
        <w:widowControl/>
        <w:numPr>
          <w:ilvl w:val="255"/>
          <w:numId w:val="0"/>
        </w:numPr>
        <w:spacing w:line="360" w:lineRule="auto"/>
        <w:jc w:val="left"/>
        <w:rPr>
          <w:rFonts w:hAnsi="宋体" w:hint="eastAsia"/>
          <w:kern w:val="44"/>
          <w:sz w:val="24"/>
          <w:szCs w:val="24"/>
        </w:rPr>
      </w:pPr>
    </w:p>
    <w:p w14:paraId="30952828" w14:textId="77777777" w:rsidR="000F7DCB" w:rsidRPr="00004C08" w:rsidRDefault="000F7DCB" w:rsidP="000F7DCB">
      <w:pPr>
        <w:pStyle w:val="2"/>
        <w:spacing w:line="415" w:lineRule="auto"/>
        <w:jc w:val="center"/>
      </w:pPr>
      <w:bookmarkStart w:id="92" w:name="_Toc176859030"/>
      <w:r w:rsidRPr="00004C08">
        <w:rPr>
          <w:rFonts w:hint="eastAsia"/>
        </w:rPr>
        <w:t xml:space="preserve">8.3  </w:t>
      </w:r>
      <w:r w:rsidRPr="00004C08">
        <w:rPr>
          <w:rFonts w:hint="eastAsia"/>
        </w:rPr>
        <w:t>施工</w:t>
      </w:r>
      <w:bookmarkEnd w:id="92"/>
    </w:p>
    <w:p w14:paraId="65325461" w14:textId="77777777" w:rsidR="000F7DCB" w:rsidRPr="00004C08" w:rsidRDefault="000F7DCB" w:rsidP="000F7DCB">
      <w:pPr>
        <w:spacing w:line="360" w:lineRule="auto"/>
        <w:ind w:left="2"/>
        <w:rPr>
          <w:sz w:val="24"/>
          <w:szCs w:val="24"/>
        </w:rPr>
      </w:pPr>
      <w:r w:rsidRPr="00004C08">
        <w:rPr>
          <w:b/>
          <w:bCs/>
          <w:sz w:val="24"/>
          <w:szCs w:val="24"/>
        </w:rPr>
        <w:t>8.3.1</w:t>
      </w:r>
      <w:r w:rsidRPr="00004C08">
        <w:rPr>
          <w:sz w:val="24"/>
          <w:szCs w:val="24"/>
        </w:rPr>
        <w:t xml:space="preserve">  </w:t>
      </w:r>
      <w:r w:rsidRPr="00004C08">
        <w:rPr>
          <w:sz w:val="24"/>
        </w:rPr>
        <w:t>土钉墙施工流程宜符合下列规定：</w:t>
      </w:r>
    </w:p>
    <w:p w14:paraId="56DC02E0" w14:textId="77777777" w:rsidR="000F7DCB" w:rsidRPr="00004C08" w:rsidRDefault="000F7DCB" w:rsidP="000F7DCB">
      <w:pPr>
        <w:spacing w:line="360" w:lineRule="auto"/>
        <w:ind w:firstLineChars="200" w:firstLine="482"/>
        <w:rPr>
          <w:sz w:val="24"/>
        </w:rPr>
      </w:pPr>
      <w:r w:rsidRPr="00004C08">
        <w:rPr>
          <w:b/>
          <w:bCs/>
          <w:sz w:val="24"/>
        </w:rPr>
        <w:t xml:space="preserve">1 </w:t>
      </w:r>
      <w:r w:rsidRPr="00004C08">
        <w:rPr>
          <w:sz w:val="24"/>
        </w:rPr>
        <w:t xml:space="preserve"> </w:t>
      </w:r>
      <w:r w:rsidRPr="00004C08">
        <w:rPr>
          <w:sz w:val="24"/>
        </w:rPr>
        <w:t>开挖工作面，修整坡面；</w:t>
      </w:r>
    </w:p>
    <w:p w14:paraId="51672BF5" w14:textId="77777777" w:rsidR="000F7DCB" w:rsidRPr="00004C08" w:rsidRDefault="000F7DCB" w:rsidP="000F7DCB">
      <w:pPr>
        <w:spacing w:line="360" w:lineRule="auto"/>
        <w:ind w:firstLineChars="200" w:firstLine="482"/>
        <w:rPr>
          <w:sz w:val="24"/>
        </w:rPr>
      </w:pPr>
      <w:r w:rsidRPr="00004C08">
        <w:rPr>
          <w:b/>
          <w:bCs/>
          <w:sz w:val="24"/>
        </w:rPr>
        <w:t>2</w:t>
      </w:r>
      <w:r w:rsidRPr="00004C08">
        <w:rPr>
          <w:sz w:val="24"/>
        </w:rPr>
        <w:t xml:space="preserve">  </w:t>
      </w:r>
      <w:r w:rsidRPr="00004C08">
        <w:rPr>
          <w:sz w:val="24"/>
        </w:rPr>
        <w:t>施作土钉；</w:t>
      </w:r>
    </w:p>
    <w:p w14:paraId="7E0E3502" w14:textId="77777777" w:rsidR="000F7DCB" w:rsidRPr="00004C08" w:rsidRDefault="000F7DCB" w:rsidP="000F7DCB">
      <w:pPr>
        <w:spacing w:line="360" w:lineRule="auto"/>
        <w:ind w:firstLineChars="200" w:firstLine="482"/>
        <w:rPr>
          <w:sz w:val="24"/>
        </w:rPr>
      </w:pPr>
      <w:r w:rsidRPr="00004C08">
        <w:rPr>
          <w:b/>
          <w:bCs/>
          <w:sz w:val="24"/>
        </w:rPr>
        <w:t>3</w:t>
      </w:r>
      <w:r w:rsidRPr="00004C08">
        <w:rPr>
          <w:sz w:val="24"/>
        </w:rPr>
        <w:t xml:space="preserve">  </w:t>
      </w:r>
      <w:r w:rsidRPr="00004C08">
        <w:rPr>
          <w:sz w:val="24"/>
        </w:rPr>
        <w:t>铺设</w:t>
      </w:r>
      <w:r w:rsidRPr="00004C08">
        <w:rPr>
          <w:rFonts w:hint="eastAsia"/>
          <w:sz w:val="24"/>
        </w:rPr>
        <w:t>并</w:t>
      </w:r>
      <w:r w:rsidRPr="00004C08">
        <w:rPr>
          <w:sz w:val="24"/>
        </w:rPr>
        <w:t>固定钢筋网；</w:t>
      </w:r>
    </w:p>
    <w:p w14:paraId="02149A39" w14:textId="77777777" w:rsidR="000F7DCB" w:rsidRPr="00004C08" w:rsidRDefault="000F7DCB" w:rsidP="000F7DCB">
      <w:pPr>
        <w:spacing w:line="360" w:lineRule="auto"/>
        <w:ind w:firstLineChars="200" w:firstLine="482"/>
        <w:rPr>
          <w:sz w:val="24"/>
        </w:rPr>
      </w:pPr>
      <w:r w:rsidRPr="00004C08">
        <w:rPr>
          <w:b/>
          <w:bCs/>
          <w:sz w:val="24"/>
        </w:rPr>
        <w:t>4</w:t>
      </w:r>
      <w:r w:rsidRPr="00004C08">
        <w:rPr>
          <w:sz w:val="24"/>
        </w:rPr>
        <w:t xml:space="preserve">  </w:t>
      </w:r>
      <w:r w:rsidRPr="00004C08">
        <w:rPr>
          <w:sz w:val="24"/>
        </w:rPr>
        <w:t>喷射混凝土面层；</w:t>
      </w:r>
    </w:p>
    <w:p w14:paraId="6B6D1FFF" w14:textId="77777777" w:rsidR="000F7DCB" w:rsidRPr="00004C08" w:rsidRDefault="000F7DCB" w:rsidP="000F7DCB">
      <w:pPr>
        <w:spacing w:line="360" w:lineRule="auto"/>
        <w:ind w:firstLineChars="200" w:firstLine="482"/>
        <w:rPr>
          <w:sz w:val="24"/>
          <w:szCs w:val="24"/>
        </w:rPr>
      </w:pPr>
      <w:r w:rsidRPr="00004C08">
        <w:rPr>
          <w:b/>
          <w:bCs/>
          <w:sz w:val="24"/>
        </w:rPr>
        <w:t>5</w:t>
      </w:r>
      <w:r w:rsidRPr="00004C08">
        <w:rPr>
          <w:sz w:val="24"/>
        </w:rPr>
        <w:t xml:space="preserve">  </w:t>
      </w:r>
      <w:r w:rsidRPr="00004C08">
        <w:rPr>
          <w:sz w:val="24"/>
        </w:rPr>
        <w:t>进行下一层施工，重复步骤</w:t>
      </w:r>
      <w:r w:rsidRPr="00004C08">
        <w:rPr>
          <w:sz w:val="24"/>
        </w:rPr>
        <w:t>1</w:t>
      </w:r>
      <w:r w:rsidRPr="00004C08">
        <w:rPr>
          <w:sz w:val="24"/>
        </w:rPr>
        <w:t>～</w:t>
      </w:r>
      <w:r w:rsidRPr="00004C08">
        <w:rPr>
          <w:sz w:val="24"/>
        </w:rPr>
        <w:t>5</w:t>
      </w:r>
      <w:r w:rsidRPr="00004C08">
        <w:rPr>
          <w:sz w:val="24"/>
        </w:rPr>
        <w:t>直至完成。</w:t>
      </w:r>
    </w:p>
    <w:p w14:paraId="547168AF" w14:textId="77777777" w:rsidR="000F7DCB" w:rsidRPr="00004C08" w:rsidRDefault="000F7DCB" w:rsidP="000F7DCB">
      <w:pPr>
        <w:spacing w:line="360" w:lineRule="auto"/>
        <w:ind w:left="2"/>
        <w:rPr>
          <w:sz w:val="24"/>
        </w:rPr>
      </w:pPr>
      <w:r w:rsidRPr="00004C08">
        <w:rPr>
          <w:b/>
          <w:bCs/>
          <w:sz w:val="24"/>
          <w:szCs w:val="24"/>
        </w:rPr>
        <w:t>8.3.</w:t>
      </w:r>
      <w:r w:rsidRPr="00004C08">
        <w:rPr>
          <w:rFonts w:hint="eastAsia"/>
          <w:b/>
          <w:bCs/>
          <w:sz w:val="24"/>
          <w:szCs w:val="24"/>
        </w:rPr>
        <w:t>2</w:t>
      </w:r>
      <w:r w:rsidRPr="00004C08">
        <w:rPr>
          <w:sz w:val="24"/>
          <w:szCs w:val="24"/>
        </w:rPr>
        <w:t xml:space="preserve">  </w:t>
      </w:r>
      <w:r w:rsidRPr="00004C08">
        <w:rPr>
          <w:sz w:val="24"/>
        </w:rPr>
        <w:t>复合土钉墙施工流程宜符合下列规定：</w:t>
      </w:r>
    </w:p>
    <w:p w14:paraId="1DC9D379" w14:textId="77777777" w:rsidR="000F7DCB" w:rsidRPr="00004C08" w:rsidRDefault="000F7DCB" w:rsidP="000F7DCB">
      <w:pPr>
        <w:spacing w:line="360" w:lineRule="auto"/>
        <w:ind w:firstLineChars="200" w:firstLine="482"/>
        <w:rPr>
          <w:sz w:val="24"/>
        </w:rPr>
      </w:pPr>
      <w:r w:rsidRPr="00004C08">
        <w:rPr>
          <w:b/>
          <w:bCs/>
          <w:sz w:val="24"/>
        </w:rPr>
        <w:lastRenderedPageBreak/>
        <w:t xml:space="preserve">1 </w:t>
      </w:r>
      <w:r w:rsidRPr="00004C08">
        <w:rPr>
          <w:sz w:val="24"/>
        </w:rPr>
        <w:t xml:space="preserve"> </w:t>
      </w:r>
      <w:r w:rsidRPr="00004C08">
        <w:rPr>
          <w:sz w:val="24"/>
        </w:rPr>
        <w:t>施作截水帷幕和微型桩；</w:t>
      </w:r>
    </w:p>
    <w:p w14:paraId="62C290E3" w14:textId="77777777" w:rsidR="000F7DCB" w:rsidRPr="00004C08" w:rsidRDefault="000F7DCB" w:rsidP="000F7DCB">
      <w:pPr>
        <w:spacing w:line="360" w:lineRule="auto"/>
        <w:ind w:firstLineChars="200" w:firstLine="482"/>
        <w:rPr>
          <w:sz w:val="24"/>
        </w:rPr>
      </w:pPr>
      <w:r w:rsidRPr="00004C08">
        <w:rPr>
          <w:b/>
          <w:bCs/>
          <w:sz w:val="24"/>
        </w:rPr>
        <w:t xml:space="preserve">2 </w:t>
      </w:r>
      <w:r w:rsidRPr="00004C08">
        <w:rPr>
          <w:sz w:val="24"/>
        </w:rPr>
        <w:t xml:space="preserve"> </w:t>
      </w:r>
      <w:r w:rsidRPr="00004C08">
        <w:rPr>
          <w:sz w:val="24"/>
        </w:rPr>
        <w:t>开挖工作面，修整坡面；</w:t>
      </w:r>
    </w:p>
    <w:p w14:paraId="5D3D3CB0" w14:textId="77777777" w:rsidR="000F7DCB" w:rsidRPr="00004C08" w:rsidRDefault="000F7DCB" w:rsidP="000F7DCB">
      <w:pPr>
        <w:spacing w:line="360" w:lineRule="auto"/>
        <w:ind w:firstLineChars="200" w:firstLine="482"/>
        <w:rPr>
          <w:sz w:val="24"/>
        </w:rPr>
      </w:pPr>
      <w:r w:rsidRPr="00004C08">
        <w:rPr>
          <w:b/>
          <w:bCs/>
          <w:sz w:val="24"/>
        </w:rPr>
        <w:t>3</w:t>
      </w:r>
      <w:r w:rsidRPr="00004C08">
        <w:rPr>
          <w:sz w:val="24"/>
        </w:rPr>
        <w:t xml:space="preserve">  </w:t>
      </w:r>
      <w:r w:rsidRPr="00004C08">
        <w:rPr>
          <w:sz w:val="24"/>
        </w:rPr>
        <w:t>施作土钉及预应力锚杆；</w:t>
      </w:r>
    </w:p>
    <w:p w14:paraId="114E1F2E" w14:textId="77777777" w:rsidR="000F7DCB" w:rsidRPr="00004C08" w:rsidRDefault="000F7DCB" w:rsidP="000F7DCB">
      <w:pPr>
        <w:spacing w:line="360" w:lineRule="auto"/>
        <w:ind w:firstLineChars="200" w:firstLine="482"/>
        <w:rPr>
          <w:sz w:val="24"/>
        </w:rPr>
      </w:pPr>
      <w:r w:rsidRPr="00004C08">
        <w:rPr>
          <w:b/>
          <w:bCs/>
          <w:sz w:val="24"/>
        </w:rPr>
        <w:t>4</w:t>
      </w:r>
      <w:r w:rsidRPr="00004C08">
        <w:rPr>
          <w:sz w:val="24"/>
        </w:rPr>
        <w:t xml:space="preserve">  </w:t>
      </w:r>
      <w:r w:rsidRPr="00004C08">
        <w:rPr>
          <w:sz w:val="24"/>
        </w:rPr>
        <w:t>铺设</w:t>
      </w:r>
      <w:r w:rsidRPr="00004C08">
        <w:rPr>
          <w:rFonts w:hint="eastAsia"/>
          <w:sz w:val="24"/>
        </w:rPr>
        <w:t>并</w:t>
      </w:r>
      <w:r w:rsidRPr="00004C08">
        <w:rPr>
          <w:sz w:val="24"/>
        </w:rPr>
        <w:t>固定钢筋网；</w:t>
      </w:r>
    </w:p>
    <w:p w14:paraId="7D0EE91F" w14:textId="77777777" w:rsidR="000F7DCB" w:rsidRPr="00004C08" w:rsidRDefault="000F7DCB" w:rsidP="000F7DCB">
      <w:pPr>
        <w:spacing w:line="360" w:lineRule="auto"/>
        <w:ind w:firstLineChars="200" w:firstLine="482"/>
        <w:rPr>
          <w:sz w:val="24"/>
        </w:rPr>
      </w:pPr>
      <w:r w:rsidRPr="00004C08">
        <w:rPr>
          <w:b/>
          <w:bCs/>
          <w:sz w:val="24"/>
        </w:rPr>
        <w:t>5</w:t>
      </w:r>
      <w:r w:rsidRPr="00004C08">
        <w:rPr>
          <w:sz w:val="24"/>
        </w:rPr>
        <w:t xml:space="preserve">  </w:t>
      </w:r>
      <w:r w:rsidRPr="00004C08">
        <w:rPr>
          <w:sz w:val="24"/>
        </w:rPr>
        <w:t>喷射混凝土面层并养护；</w:t>
      </w:r>
    </w:p>
    <w:p w14:paraId="40123A0E" w14:textId="77777777" w:rsidR="000F7DCB" w:rsidRPr="00004C08" w:rsidRDefault="000F7DCB" w:rsidP="000F7DCB">
      <w:pPr>
        <w:spacing w:line="360" w:lineRule="auto"/>
        <w:ind w:firstLineChars="200" w:firstLine="482"/>
        <w:rPr>
          <w:sz w:val="24"/>
        </w:rPr>
      </w:pPr>
      <w:r w:rsidRPr="00004C08">
        <w:rPr>
          <w:b/>
          <w:bCs/>
          <w:sz w:val="24"/>
        </w:rPr>
        <w:t>6</w:t>
      </w:r>
      <w:r w:rsidRPr="00004C08">
        <w:rPr>
          <w:sz w:val="24"/>
        </w:rPr>
        <w:t xml:space="preserve">  </w:t>
      </w:r>
      <w:r w:rsidRPr="00004C08">
        <w:rPr>
          <w:sz w:val="24"/>
        </w:rPr>
        <w:t>施作腰梁，张拉和锁定预应力锚杆；</w:t>
      </w:r>
    </w:p>
    <w:p w14:paraId="164A053A" w14:textId="77777777" w:rsidR="000F7DCB" w:rsidRPr="00004C08" w:rsidRDefault="000F7DCB" w:rsidP="000F7DCB">
      <w:pPr>
        <w:spacing w:line="360" w:lineRule="auto"/>
        <w:ind w:firstLineChars="200" w:firstLine="482"/>
        <w:rPr>
          <w:sz w:val="24"/>
          <w:szCs w:val="24"/>
        </w:rPr>
      </w:pPr>
      <w:r w:rsidRPr="00004C08">
        <w:rPr>
          <w:b/>
          <w:bCs/>
          <w:sz w:val="24"/>
        </w:rPr>
        <w:t>7</w:t>
      </w:r>
      <w:r w:rsidRPr="00004C08">
        <w:rPr>
          <w:sz w:val="24"/>
        </w:rPr>
        <w:t xml:space="preserve">  </w:t>
      </w:r>
      <w:r w:rsidRPr="00004C08">
        <w:rPr>
          <w:sz w:val="24"/>
        </w:rPr>
        <w:t>进行下一层施工，重复步骤</w:t>
      </w:r>
      <w:r w:rsidRPr="00004C08">
        <w:rPr>
          <w:sz w:val="24"/>
        </w:rPr>
        <w:t>2</w:t>
      </w:r>
      <w:r w:rsidRPr="00004C08">
        <w:rPr>
          <w:sz w:val="24"/>
        </w:rPr>
        <w:t>～</w:t>
      </w:r>
      <w:r w:rsidRPr="00004C08">
        <w:rPr>
          <w:sz w:val="24"/>
        </w:rPr>
        <w:t>6</w:t>
      </w:r>
      <w:r w:rsidRPr="00004C08">
        <w:rPr>
          <w:sz w:val="24"/>
        </w:rPr>
        <w:t>直至完成。</w:t>
      </w:r>
    </w:p>
    <w:p w14:paraId="30B74941" w14:textId="77777777" w:rsidR="000F7DCB" w:rsidRPr="00004C08" w:rsidRDefault="000F7DCB" w:rsidP="000F7DCB">
      <w:pPr>
        <w:tabs>
          <w:tab w:val="left" w:pos="7380"/>
        </w:tabs>
        <w:spacing w:line="360" w:lineRule="auto"/>
        <w:rPr>
          <w:sz w:val="24"/>
        </w:rPr>
      </w:pPr>
      <w:r w:rsidRPr="00004C08">
        <w:rPr>
          <w:b/>
          <w:bCs/>
          <w:sz w:val="24"/>
        </w:rPr>
        <w:t>8.3.</w:t>
      </w:r>
      <w:r w:rsidRPr="00004C08">
        <w:rPr>
          <w:rFonts w:hint="eastAsia"/>
          <w:b/>
          <w:bCs/>
          <w:sz w:val="24"/>
        </w:rPr>
        <w:t>3</w:t>
      </w:r>
      <w:r w:rsidRPr="00004C08">
        <w:rPr>
          <w:b/>
          <w:bCs/>
          <w:sz w:val="24"/>
        </w:rPr>
        <w:t xml:space="preserve"> </w:t>
      </w:r>
      <w:r w:rsidRPr="00004C08">
        <w:rPr>
          <w:sz w:val="24"/>
        </w:rPr>
        <w:t xml:space="preserve"> </w:t>
      </w:r>
      <w:r w:rsidRPr="00004C08">
        <w:rPr>
          <w:sz w:val="24"/>
        </w:rPr>
        <w:t>土钉施工应符合下列规定：</w:t>
      </w:r>
    </w:p>
    <w:p w14:paraId="02820B86" w14:textId="77777777" w:rsidR="000F7DCB" w:rsidRPr="00004C08" w:rsidRDefault="000F7DCB" w:rsidP="000F7DCB">
      <w:pPr>
        <w:spacing w:line="360" w:lineRule="auto"/>
        <w:ind w:firstLineChars="200" w:firstLine="482"/>
        <w:rPr>
          <w:sz w:val="24"/>
        </w:rPr>
      </w:pPr>
      <w:r w:rsidRPr="00004C08">
        <w:rPr>
          <w:rFonts w:hint="eastAsia"/>
          <w:b/>
          <w:bCs/>
          <w:sz w:val="24"/>
        </w:rPr>
        <w:t>1</w:t>
      </w:r>
      <w:r w:rsidRPr="00004C08">
        <w:rPr>
          <w:rFonts w:hint="eastAsia"/>
          <w:sz w:val="24"/>
        </w:rPr>
        <w:t xml:space="preserve"> </w:t>
      </w:r>
      <w:r w:rsidRPr="00004C08">
        <w:rPr>
          <w:sz w:val="24"/>
        </w:rPr>
        <w:t>在易塌孔</w:t>
      </w:r>
      <w:r w:rsidRPr="00004C08">
        <w:rPr>
          <w:rFonts w:hint="eastAsia"/>
          <w:sz w:val="24"/>
        </w:rPr>
        <w:t>地</w:t>
      </w:r>
      <w:r w:rsidRPr="00004C08">
        <w:rPr>
          <w:sz w:val="24"/>
        </w:rPr>
        <w:t>层，钻孔注浆</w:t>
      </w:r>
      <w:r w:rsidRPr="00004C08">
        <w:rPr>
          <w:rFonts w:hint="eastAsia"/>
          <w:sz w:val="24"/>
        </w:rPr>
        <w:t>土钉</w:t>
      </w:r>
      <w:r w:rsidRPr="00004C08">
        <w:rPr>
          <w:sz w:val="24"/>
        </w:rPr>
        <w:t>宜采用套管跟进</w:t>
      </w:r>
      <w:r w:rsidRPr="00004C08">
        <w:rPr>
          <w:rFonts w:hint="eastAsia"/>
          <w:sz w:val="24"/>
        </w:rPr>
        <w:t>法</w:t>
      </w:r>
      <w:r w:rsidRPr="00004C08">
        <w:rPr>
          <w:sz w:val="24"/>
        </w:rPr>
        <w:t>成孔</w:t>
      </w:r>
      <w:r w:rsidRPr="00004C08">
        <w:rPr>
          <w:rFonts w:hint="eastAsia"/>
          <w:sz w:val="24"/>
        </w:rPr>
        <w:t>；</w:t>
      </w:r>
    </w:p>
    <w:p w14:paraId="5200BD0A" w14:textId="77777777" w:rsidR="000F7DCB" w:rsidRPr="00004C08" w:rsidRDefault="000F7DCB" w:rsidP="000F7DCB">
      <w:pPr>
        <w:spacing w:line="360" w:lineRule="auto"/>
        <w:ind w:firstLineChars="200" w:firstLine="482"/>
        <w:rPr>
          <w:sz w:val="24"/>
        </w:rPr>
      </w:pPr>
      <w:r w:rsidRPr="00004C08">
        <w:rPr>
          <w:rFonts w:hint="eastAsia"/>
          <w:b/>
          <w:bCs/>
          <w:sz w:val="24"/>
        </w:rPr>
        <w:t>2</w:t>
      </w:r>
      <w:r w:rsidRPr="00004C08">
        <w:rPr>
          <w:rFonts w:hint="eastAsia"/>
          <w:sz w:val="24"/>
        </w:rPr>
        <w:t xml:space="preserve"> </w:t>
      </w:r>
      <w:r w:rsidRPr="00004C08">
        <w:rPr>
          <w:rFonts w:hint="eastAsia"/>
          <w:sz w:val="24"/>
        </w:rPr>
        <w:t>钢管土钉宜采用气动机械</w:t>
      </w:r>
      <w:r w:rsidRPr="00004C08">
        <w:rPr>
          <w:sz w:val="24"/>
        </w:rPr>
        <w:t>冲击</w:t>
      </w:r>
      <w:r w:rsidRPr="00004C08">
        <w:rPr>
          <w:rFonts w:hint="eastAsia"/>
          <w:sz w:val="24"/>
        </w:rPr>
        <w:t>法</w:t>
      </w:r>
      <w:r w:rsidRPr="00004C08">
        <w:rPr>
          <w:sz w:val="24"/>
        </w:rPr>
        <w:t>击入</w:t>
      </w:r>
      <w:r w:rsidRPr="00004C08">
        <w:rPr>
          <w:rFonts w:hint="eastAsia"/>
          <w:sz w:val="24"/>
        </w:rPr>
        <w:t>岩土体后注浆；</w:t>
      </w:r>
    </w:p>
    <w:p w14:paraId="01610CAB" w14:textId="77777777" w:rsidR="000F7DCB" w:rsidRPr="00004C08" w:rsidRDefault="000F7DCB" w:rsidP="000F7DCB">
      <w:pPr>
        <w:spacing w:line="360" w:lineRule="auto"/>
        <w:ind w:firstLineChars="200" w:firstLine="482"/>
        <w:rPr>
          <w:sz w:val="24"/>
        </w:rPr>
      </w:pPr>
      <w:r w:rsidRPr="00004C08">
        <w:rPr>
          <w:rFonts w:hint="eastAsia"/>
          <w:b/>
          <w:bCs/>
          <w:sz w:val="24"/>
        </w:rPr>
        <w:t>3</w:t>
      </w:r>
      <w:r w:rsidRPr="00004C08">
        <w:rPr>
          <w:rFonts w:hint="eastAsia"/>
          <w:sz w:val="24"/>
        </w:rPr>
        <w:t xml:space="preserve"> </w:t>
      </w:r>
      <w:r w:rsidRPr="00004C08">
        <w:rPr>
          <w:sz w:val="24"/>
        </w:rPr>
        <w:t>易液化土层中宜采用静力压入法或</w:t>
      </w:r>
      <w:r w:rsidRPr="00004C08">
        <w:rPr>
          <w:rFonts w:hint="eastAsia"/>
          <w:sz w:val="24"/>
        </w:rPr>
        <w:t>采用</w:t>
      </w:r>
      <w:r w:rsidRPr="00004C08">
        <w:rPr>
          <w:sz w:val="24"/>
        </w:rPr>
        <w:t>自钻式工艺</w:t>
      </w:r>
      <w:r w:rsidRPr="00004C08">
        <w:rPr>
          <w:rFonts w:hint="eastAsia"/>
          <w:sz w:val="24"/>
        </w:rPr>
        <w:t>置入土钉；</w:t>
      </w:r>
    </w:p>
    <w:p w14:paraId="032FB30C" w14:textId="77777777" w:rsidR="000F7DCB" w:rsidRPr="00004C08" w:rsidRDefault="000F7DCB" w:rsidP="000F7DCB">
      <w:pPr>
        <w:spacing w:line="360" w:lineRule="auto"/>
        <w:ind w:firstLineChars="200" w:firstLine="482"/>
        <w:rPr>
          <w:sz w:val="24"/>
        </w:rPr>
      </w:pPr>
      <w:r w:rsidRPr="00004C08">
        <w:rPr>
          <w:rFonts w:hint="eastAsia"/>
          <w:b/>
          <w:bCs/>
          <w:sz w:val="24"/>
        </w:rPr>
        <w:t>4</w:t>
      </w:r>
      <w:r w:rsidRPr="00004C08">
        <w:rPr>
          <w:rFonts w:hint="eastAsia"/>
          <w:sz w:val="24"/>
        </w:rPr>
        <w:t xml:space="preserve"> </w:t>
      </w:r>
      <w:r w:rsidRPr="00004C08">
        <w:rPr>
          <w:sz w:val="24"/>
        </w:rPr>
        <w:t>钻孔注浆</w:t>
      </w:r>
      <w:r w:rsidRPr="00004C08">
        <w:rPr>
          <w:rFonts w:hint="eastAsia"/>
          <w:sz w:val="24"/>
        </w:rPr>
        <w:t>土钉成</w:t>
      </w:r>
      <w:r w:rsidRPr="00004C08">
        <w:rPr>
          <w:sz w:val="24"/>
        </w:rPr>
        <w:t>孔后</w:t>
      </w:r>
      <w:r w:rsidRPr="00004C08">
        <w:rPr>
          <w:rFonts w:hint="eastAsia"/>
          <w:sz w:val="24"/>
        </w:rPr>
        <w:t>应</w:t>
      </w:r>
      <w:r w:rsidRPr="00004C08">
        <w:rPr>
          <w:sz w:val="24"/>
        </w:rPr>
        <w:t>清</w:t>
      </w:r>
      <w:r w:rsidRPr="00004C08">
        <w:rPr>
          <w:rFonts w:hint="eastAsia"/>
          <w:sz w:val="24"/>
        </w:rPr>
        <w:t>除孔内残留的土石碎屑及泥水，之后应及时</w:t>
      </w:r>
      <w:r w:rsidRPr="00004C08">
        <w:rPr>
          <w:sz w:val="24"/>
        </w:rPr>
        <w:t>置入土钉并注浆</w:t>
      </w:r>
      <w:r w:rsidRPr="00004C08">
        <w:rPr>
          <w:rFonts w:hint="eastAsia"/>
          <w:sz w:val="24"/>
        </w:rPr>
        <w:t>；</w:t>
      </w:r>
    </w:p>
    <w:p w14:paraId="57F48C4E" w14:textId="77777777" w:rsidR="000F7DCB" w:rsidRPr="00004C08" w:rsidRDefault="000F7DCB" w:rsidP="000F7DCB">
      <w:pPr>
        <w:spacing w:line="360" w:lineRule="auto"/>
        <w:ind w:firstLineChars="200" w:firstLine="482"/>
        <w:rPr>
          <w:sz w:val="24"/>
        </w:rPr>
      </w:pPr>
      <w:r w:rsidRPr="00004C08">
        <w:rPr>
          <w:rFonts w:hint="eastAsia"/>
          <w:b/>
          <w:bCs/>
          <w:sz w:val="24"/>
        </w:rPr>
        <w:t>5</w:t>
      </w:r>
      <w:r w:rsidRPr="00004C08">
        <w:rPr>
          <w:rFonts w:hint="eastAsia"/>
          <w:sz w:val="24"/>
        </w:rPr>
        <w:t xml:space="preserve"> </w:t>
      </w:r>
      <w:r w:rsidRPr="00004C08">
        <w:rPr>
          <w:rFonts w:hint="eastAsia"/>
          <w:sz w:val="24"/>
        </w:rPr>
        <w:t>钻孔注浆土钉宜采用重力式注浆，注浆管端头距离钻孔底不宜大于</w:t>
      </w:r>
      <w:r w:rsidRPr="00004C08">
        <w:rPr>
          <w:rFonts w:hint="eastAsia"/>
          <w:sz w:val="24"/>
        </w:rPr>
        <w:t>200mm</w:t>
      </w:r>
      <w:r w:rsidRPr="00004C08">
        <w:rPr>
          <w:rFonts w:hint="eastAsia"/>
          <w:sz w:val="24"/>
        </w:rPr>
        <w:t>，孔口溢出等浓度浆液后方可停注；</w:t>
      </w:r>
    </w:p>
    <w:p w14:paraId="5BB77379" w14:textId="77777777" w:rsidR="000F7DCB" w:rsidRPr="00004C08" w:rsidRDefault="000F7DCB" w:rsidP="000F7DCB">
      <w:pPr>
        <w:spacing w:line="360" w:lineRule="auto"/>
        <w:ind w:firstLineChars="200" w:firstLine="482"/>
        <w:rPr>
          <w:sz w:val="24"/>
        </w:rPr>
      </w:pPr>
      <w:r w:rsidRPr="00004C08">
        <w:rPr>
          <w:rFonts w:hint="eastAsia"/>
          <w:b/>
          <w:bCs/>
          <w:sz w:val="24"/>
        </w:rPr>
        <w:t>6</w:t>
      </w:r>
      <w:r w:rsidRPr="00004C08">
        <w:rPr>
          <w:rFonts w:hint="eastAsia"/>
          <w:sz w:val="24"/>
        </w:rPr>
        <w:t xml:space="preserve"> </w:t>
      </w:r>
      <w:r w:rsidRPr="00004C08">
        <w:rPr>
          <w:rFonts w:hint="eastAsia"/>
          <w:sz w:val="24"/>
        </w:rPr>
        <w:t>钢管注浆土钉宜采用压力注浆，注浆压力不宜小于</w:t>
      </w:r>
      <w:r w:rsidRPr="00004C08">
        <w:rPr>
          <w:rFonts w:hint="eastAsia"/>
          <w:sz w:val="24"/>
        </w:rPr>
        <w:t>0.6MPa</w:t>
      </w:r>
      <w:r w:rsidRPr="00004C08">
        <w:rPr>
          <w:rFonts w:hint="eastAsia"/>
          <w:sz w:val="24"/>
        </w:rPr>
        <w:t>；</w:t>
      </w:r>
    </w:p>
    <w:p w14:paraId="27D5C01A" w14:textId="77777777" w:rsidR="000F7DCB" w:rsidRPr="00004C08" w:rsidRDefault="000F7DCB" w:rsidP="000F7DCB">
      <w:pPr>
        <w:spacing w:line="360" w:lineRule="auto"/>
        <w:ind w:firstLineChars="200" w:firstLine="482"/>
        <w:rPr>
          <w:sz w:val="24"/>
        </w:rPr>
      </w:pPr>
      <w:r w:rsidRPr="00004C08">
        <w:rPr>
          <w:rFonts w:hint="eastAsia"/>
          <w:b/>
          <w:bCs/>
          <w:sz w:val="24"/>
        </w:rPr>
        <w:t xml:space="preserve">7 </w:t>
      </w:r>
      <w:r w:rsidRPr="00004C08">
        <w:rPr>
          <w:sz w:val="24"/>
        </w:rPr>
        <w:t>浆</w:t>
      </w:r>
      <w:r w:rsidRPr="00004C08">
        <w:rPr>
          <w:rFonts w:hint="eastAsia"/>
          <w:sz w:val="24"/>
        </w:rPr>
        <w:t>液</w:t>
      </w:r>
      <w:r w:rsidRPr="00004C08">
        <w:rPr>
          <w:sz w:val="24"/>
        </w:rPr>
        <w:t>水灰比宜为</w:t>
      </w:r>
      <w:r w:rsidRPr="00004C08">
        <w:rPr>
          <w:sz w:val="24"/>
        </w:rPr>
        <w:t>0.45</w:t>
      </w:r>
      <w:r w:rsidRPr="00004C08">
        <w:rPr>
          <w:sz w:val="24"/>
        </w:rPr>
        <w:t>～</w:t>
      </w:r>
      <w:r w:rsidRPr="00004C08">
        <w:rPr>
          <w:sz w:val="24"/>
        </w:rPr>
        <w:t>0.55</w:t>
      </w:r>
      <w:r w:rsidRPr="00004C08">
        <w:rPr>
          <w:rFonts w:hint="eastAsia"/>
          <w:sz w:val="24"/>
        </w:rPr>
        <w:t>；</w:t>
      </w:r>
    </w:p>
    <w:p w14:paraId="4E376270" w14:textId="77777777" w:rsidR="000F7DCB" w:rsidRPr="00004C08" w:rsidRDefault="000F7DCB" w:rsidP="000F7DCB">
      <w:pPr>
        <w:spacing w:line="360" w:lineRule="auto"/>
        <w:ind w:firstLineChars="200" w:firstLine="482"/>
        <w:rPr>
          <w:b/>
          <w:bCs/>
          <w:sz w:val="24"/>
        </w:rPr>
      </w:pPr>
      <w:r w:rsidRPr="00004C08">
        <w:rPr>
          <w:rFonts w:hint="eastAsia"/>
          <w:b/>
          <w:bCs/>
          <w:sz w:val="24"/>
        </w:rPr>
        <w:t xml:space="preserve">8 </w:t>
      </w:r>
      <w:r w:rsidRPr="00004C08">
        <w:rPr>
          <w:rFonts w:hint="eastAsia"/>
          <w:sz w:val="24"/>
        </w:rPr>
        <w:t>钢筋及钢管使用前应调直并清除污锈；</w:t>
      </w:r>
    </w:p>
    <w:p w14:paraId="3DC836FB" w14:textId="77777777" w:rsidR="000F7DCB" w:rsidRPr="00004C08" w:rsidRDefault="000F7DCB" w:rsidP="000F7DCB">
      <w:pPr>
        <w:spacing w:line="360" w:lineRule="auto"/>
        <w:ind w:firstLineChars="200" w:firstLine="482"/>
        <w:rPr>
          <w:sz w:val="24"/>
        </w:rPr>
      </w:pPr>
      <w:r w:rsidRPr="00004C08">
        <w:rPr>
          <w:rFonts w:hint="eastAsia"/>
          <w:b/>
          <w:bCs/>
          <w:sz w:val="24"/>
        </w:rPr>
        <w:t xml:space="preserve">9 </w:t>
      </w:r>
      <w:r w:rsidRPr="00004C08">
        <w:rPr>
          <w:sz w:val="24"/>
        </w:rPr>
        <w:t>土钉位置</w:t>
      </w:r>
      <w:r w:rsidRPr="00004C08">
        <w:rPr>
          <w:rFonts w:hint="eastAsia"/>
          <w:sz w:val="24"/>
        </w:rPr>
        <w:t>允许</w:t>
      </w:r>
      <w:r w:rsidRPr="00004C08">
        <w:rPr>
          <w:sz w:val="24"/>
        </w:rPr>
        <w:t>偏差</w:t>
      </w:r>
      <w:r w:rsidRPr="00004C08">
        <w:rPr>
          <w:rFonts w:hint="eastAsia"/>
          <w:sz w:val="24"/>
        </w:rPr>
        <w:t>为</w:t>
      </w:r>
      <w:r w:rsidRPr="00004C08">
        <w:rPr>
          <w:sz w:val="24"/>
        </w:rPr>
        <w:t>100mm</w:t>
      </w:r>
      <w:r w:rsidRPr="00004C08">
        <w:rPr>
          <w:sz w:val="24"/>
        </w:rPr>
        <w:t>，偏斜度</w:t>
      </w:r>
      <w:r w:rsidRPr="00004C08">
        <w:rPr>
          <w:rFonts w:hint="eastAsia"/>
          <w:sz w:val="24"/>
        </w:rPr>
        <w:t>允许偏差为</w:t>
      </w:r>
      <w:r w:rsidRPr="00004C08">
        <w:rPr>
          <w:rFonts w:hint="eastAsia"/>
          <w:sz w:val="24"/>
        </w:rPr>
        <w:t>3</w:t>
      </w:r>
      <w:r w:rsidRPr="00004C08">
        <w:rPr>
          <w:sz w:val="24"/>
        </w:rPr>
        <w:t>°</w:t>
      </w:r>
      <w:r w:rsidRPr="00004C08">
        <w:rPr>
          <w:sz w:val="24"/>
        </w:rPr>
        <w:t>，长</w:t>
      </w:r>
      <w:r w:rsidRPr="00004C08">
        <w:rPr>
          <w:rFonts w:hint="eastAsia"/>
          <w:sz w:val="24"/>
        </w:rPr>
        <w:t>度允许</w:t>
      </w:r>
      <w:r w:rsidRPr="00004C08">
        <w:rPr>
          <w:sz w:val="24"/>
        </w:rPr>
        <w:t>偏差</w:t>
      </w:r>
      <w:r w:rsidRPr="00004C08">
        <w:rPr>
          <w:rFonts w:hint="eastAsia"/>
          <w:sz w:val="24"/>
        </w:rPr>
        <w:t>为</w:t>
      </w:r>
      <w:r w:rsidRPr="00004C08">
        <w:rPr>
          <w:sz w:val="24"/>
        </w:rPr>
        <w:t>50mm</w:t>
      </w:r>
      <w:r w:rsidRPr="00004C08">
        <w:rPr>
          <w:sz w:val="24"/>
        </w:rPr>
        <w:t>，孔径不应小于设计值</w:t>
      </w:r>
      <w:r w:rsidRPr="00004C08">
        <w:rPr>
          <w:rFonts w:hint="eastAsia"/>
          <w:sz w:val="24"/>
        </w:rPr>
        <w:t>。</w:t>
      </w:r>
    </w:p>
    <w:p w14:paraId="44F22249" w14:textId="77777777" w:rsidR="000F7DCB" w:rsidRPr="00004C08" w:rsidRDefault="000F7DCB" w:rsidP="000F7DCB">
      <w:pPr>
        <w:spacing w:line="360" w:lineRule="auto"/>
        <w:jc w:val="left"/>
        <w:rPr>
          <w:sz w:val="24"/>
          <w:szCs w:val="24"/>
        </w:rPr>
      </w:pPr>
      <w:r w:rsidRPr="00004C08">
        <w:rPr>
          <w:b/>
          <w:bCs/>
          <w:sz w:val="24"/>
          <w:szCs w:val="24"/>
        </w:rPr>
        <w:t>8.3.4</w:t>
      </w:r>
      <w:r w:rsidRPr="00004C08">
        <w:rPr>
          <w:sz w:val="24"/>
          <w:szCs w:val="24"/>
        </w:rPr>
        <w:t xml:space="preserve">  </w:t>
      </w:r>
      <w:r w:rsidRPr="00004C08">
        <w:rPr>
          <w:sz w:val="24"/>
          <w:szCs w:val="24"/>
        </w:rPr>
        <w:t>预应力锚杆施工应符合</w:t>
      </w:r>
      <w:r w:rsidRPr="00004C08">
        <w:rPr>
          <w:kern w:val="44"/>
          <w:sz w:val="24"/>
          <w:szCs w:val="24"/>
        </w:rPr>
        <w:t>本规范第</w:t>
      </w:r>
      <w:r w:rsidRPr="00004C08">
        <w:rPr>
          <w:kern w:val="44"/>
          <w:sz w:val="24"/>
          <w:szCs w:val="24"/>
        </w:rPr>
        <w:t>14</w:t>
      </w:r>
      <w:r w:rsidRPr="00004C08">
        <w:rPr>
          <w:kern w:val="44"/>
          <w:sz w:val="24"/>
          <w:szCs w:val="24"/>
        </w:rPr>
        <w:t>章</w:t>
      </w:r>
      <w:r w:rsidRPr="00004C08">
        <w:rPr>
          <w:sz w:val="24"/>
          <w:szCs w:val="24"/>
        </w:rPr>
        <w:t>规定。</w:t>
      </w:r>
    </w:p>
    <w:p w14:paraId="181A21F7" w14:textId="77777777" w:rsidR="000F7DCB" w:rsidRPr="00004C08" w:rsidRDefault="000F7DCB" w:rsidP="000F7DCB">
      <w:pPr>
        <w:spacing w:line="360" w:lineRule="auto"/>
        <w:jc w:val="left"/>
        <w:rPr>
          <w:sz w:val="24"/>
          <w:szCs w:val="24"/>
        </w:rPr>
      </w:pPr>
      <w:r w:rsidRPr="00004C08">
        <w:rPr>
          <w:b/>
          <w:bCs/>
          <w:sz w:val="24"/>
          <w:szCs w:val="24"/>
        </w:rPr>
        <w:t>8.3.</w:t>
      </w:r>
      <w:r w:rsidRPr="00004C08">
        <w:rPr>
          <w:rFonts w:hint="eastAsia"/>
          <w:b/>
          <w:bCs/>
          <w:sz w:val="24"/>
          <w:szCs w:val="24"/>
        </w:rPr>
        <w:t>5</w:t>
      </w:r>
      <w:r w:rsidRPr="00004C08">
        <w:rPr>
          <w:sz w:val="24"/>
          <w:szCs w:val="24"/>
        </w:rPr>
        <w:t xml:space="preserve">  </w:t>
      </w:r>
      <w:r w:rsidRPr="00004C08">
        <w:rPr>
          <w:sz w:val="24"/>
          <w:szCs w:val="24"/>
        </w:rPr>
        <w:t>止水帷幕施工</w:t>
      </w:r>
      <w:r w:rsidRPr="00004C08">
        <w:rPr>
          <w:rFonts w:hint="eastAsia"/>
          <w:sz w:val="24"/>
          <w:szCs w:val="24"/>
        </w:rPr>
        <w:t>应</w:t>
      </w:r>
      <w:r w:rsidRPr="00004C08">
        <w:rPr>
          <w:sz w:val="24"/>
          <w:szCs w:val="24"/>
        </w:rPr>
        <w:t>符合</w:t>
      </w:r>
      <w:r w:rsidRPr="00004C08">
        <w:rPr>
          <w:kern w:val="44"/>
          <w:sz w:val="24"/>
          <w:szCs w:val="24"/>
        </w:rPr>
        <w:t>本规范第</w:t>
      </w:r>
      <w:r w:rsidRPr="00004C08">
        <w:rPr>
          <w:kern w:val="44"/>
          <w:sz w:val="24"/>
          <w:szCs w:val="24"/>
        </w:rPr>
        <w:t>9</w:t>
      </w:r>
      <w:r w:rsidRPr="00004C08">
        <w:rPr>
          <w:kern w:val="44"/>
          <w:sz w:val="24"/>
          <w:szCs w:val="24"/>
        </w:rPr>
        <w:t>章</w:t>
      </w:r>
      <w:r w:rsidRPr="00004C08">
        <w:rPr>
          <w:sz w:val="24"/>
          <w:szCs w:val="24"/>
        </w:rPr>
        <w:t>规定。</w:t>
      </w:r>
    </w:p>
    <w:p w14:paraId="3D95B33C" w14:textId="77777777" w:rsidR="000F7DCB" w:rsidRPr="00004C08" w:rsidRDefault="000F7DCB" w:rsidP="000F7DCB">
      <w:pPr>
        <w:spacing w:line="360" w:lineRule="auto"/>
        <w:jc w:val="left"/>
        <w:rPr>
          <w:sz w:val="24"/>
          <w:szCs w:val="24"/>
        </w:rPr>
      </w:pPr>
      <w:r w:rsidRPr="00004C08">
        <w:rPr>
          <w:b/>
          <w:bCs/>
          <w:sz w:val="24"/>
          <w:szCs w:val="24"/>
        </w:rPr>
        <w:t>8.3.</w:t>
      </w:r>
      <w:r w:rsidRPr="00004C08">
        <w:rPr>
          <w:rFonts w:hint="eastAsia"/>
          <w:b/>
          <w:bCs/>
          <w:sz w:val="24"/>
          <w:szCs w:val="24"/>
        </w:rPr>
        <w:t>6</w:t>
      </w:r>
      <w:r w:rsidRPr="00004C08">
        <w:rPr>
          <w:sz w:val="24"/>
          <w:szCs w:val="24"/>
        </w:rPr>
        <w:t xml:space="preserve">  </w:t>
      </w:r>
      <w:r w:rsidRPr="00004C08">
        <w:rPr>
          <w:sz w:val="24"/>
          <w:szCs w:val="24"/>
        </w:rPr>
        <w:t>微型桩施工应符合下列要求：</w:t>
      </w:r>
    </w:p>
    <w:p w14:paraId="3309C89C"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Fonts w:hint="eastAsia"/>
          <w:b/>
          <w:bCs/>
          <w:kern w:val="44"/>
          <w:sz w:val="24"/>
          <w:szCs w:val="24"/>
        </w:rPr>
        <w:t>1</w:t>
      </w:r>
      <w:r w:rsidRPr="00004C08">
        <w:rPr>
          <w:rFonts w:hint="eastAsia"/>
          <w:kern w:val="44"/>
          <w:sz w:val="24"/>
          <w:szCs w:val="24"/>
        </w:rPr>
        <w:t xml:space="preserve"> </w:t>
      </w:r>
      <w:r w:rsidRPr="00004C08">
        <w:rPr>
          <w:kern w:val="44"/>
          <w:sz w:val="24"/>
          <w:szCs w:val="24"/>
        </w:rPr>
        <w:t>微型桩可采用骨架为钢筋笼、钢管或型钢的小直径钻孔灌注桩</w:t>
      </w:r>
      <w:r w:rsidRPr="00004C08">
        <w:rPr>
          <w:rFonts w:hint="eastAsia"/>
          <w:kern w:val="44"/>
          <w:sz w:val="24"/>
          <w:szCs w:val="24"/>
        </w:rPr>
        <w:t>，</w:t>
      </w:r>
      <w:r w:rsidRPr="00004C08">
        <w:rPr>
          <w:kern w:val="44"/>
          <w:sz w:val="24"/>
          <w:szCs w:val="24"/>
        </w:rPr>
        <w:t>在水泥土桩内插入钢筋笼、钢管或型钢，以及在土中打入钢管、预制桩、型钢、木桩、竹桩等多种方法形成；</w:t>
      </w:r>
    </w:p>
    <w:p w14:paraId="1961CAE9"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Fonts w:hint="eastAsia"/>
          <w:b/>
          <w:bCs/>
          <w:kern w:val="44"/>
          <w:sz w:val="24"/>
          <w:szCs w:val="24"/>
        </w:rPr>
        <w:t>2</w:t>
      </w:r>
      <w:r w:rsidRPr="00004C08">
        <w:rPr>
          <w:rFonts w:hint="eastAsia"/>
          <w:kern w:val="44"/>
          <w:sz w:val="24"/>
          <w:szCs w:val="24"/>
        </w:rPr>
        <w:t xml:space="preserve"> </w:t>
      </w:r>
      <w:r w:rsidRPr="00004C08">
        <w:rPr>
          <w:kern w:val="44"/>
          <w:sz w:val="24"/>
          <w:szCs w:val="24"/>
        </w:rPr>
        <w:t>微型桩采用小直径钻孔灌注桩配置型钢时，宜选用</w:t>
      </w:r>
      <w:r w:rsidRPr="00004C08">
        <w:rPr>
          <w:kern w:val="44"/>
          <w:sz w:val="24"/>
          <w:szCs w:val="24"/>
        </w:rPr>
        <w:t>12~22</w:t>
      </w:r>
      <w:r w:rsidRPr="00004C08">
        <w:rPr>
          <w:kern w:val="44"/>
          <w:sz w:val="24"/>
          <w:szCs w:val="24"/>
        </w:rPr>
        <w:t>号工字钢或</w:t>
      </w:r>
      <w:r w:rsidRPr="00004C08">
        <w:rPr>
          <w:kern w:val="44"/>
          <w:sz w:val="24"/>
          <w:szCs w:val="24"/>
        </w:rPr>
        <w:t>H</w:t>
      </w:r>
      <w:r w:rsidRPr="00004C08">
        <w:rPr>
          <w:kern w:val="44"/>
          <w:sz w:val="24"/>
          <w:szCs w:val="24"/>
        </w:rPr>
        <w:t>型钢</w:t>
      </w:r>
      <w:r w:rsidRPr="00004C08">
        <w:rPr>
          <w:rFonts w:hint="eastAsia"/>
          <w:kern w:val="44"/>
          <w:sz w:val="24"/>
          <w:szCs w:val="24"/>
        </w:rPr>
        <w:t>，</w:t>
      </w:r>
      <w:r w:rsidRPr="00004C08">
        <w:rPr>
          <w:color w:val="000000" w:themeColor="text1"/>
          <w:sz w:val="24"/>
          <w:szCs w:val="24"/>
        </w:rPr>
        <w:t>注浆材料宜采用纯水泥浆，强度等级不宜低于</w:t>
      </w:r>
      <w:r w:rsidRPr="00004C08">
        <w:rPr>
          <w:color w:val="000000" w:themeColor="text1"/>
          <w:sz w:val="24"/>
          <w:szCs w:val="24"/>
          <w:lang w:bidi="en-US"/>
        </w:rPr>
        <w:t>42.5R</w:t>
      </w:r>
      <w:r w:rsidRPr="00004C08">
        <w:rPr>
          <w:color w:val="000000" w:themeColor="text1"/>
          <w:sz w:val="24"/>
          <w:szCs w:val="24"/>
          <w:lang w:bidi="en-US"/>
        </w:rPr>
        <w:t>，</w:t>
      </w:r>
      <w:r w:rsidRPr="00004C08">
        <w:rPr>
          <w:color w:val="000000" w:themeColor="text1"/>
          <w:sz w:val="24"/>
          <w:szCs w:val="24"/>
        </w:rPr>
        <w:t>水灰比宜为</w:t>
      </w:r>
      <w:r w:rsidRPr="00004C08">
        <w:rPr>
          <w:color w:val="000000" w:themeColor="text1"/>
          <w:sz w:val="24"/>
          <w:szCs w:val="24"/>
        </w:rPr>
        <w:t>0.45~0.6</w:t>
      </w:r>
      <w:r w:rsidRPr="00004C08">
        <w:rPr>
          <w:rFonts w:hint="eastAsia"/>
          <w:color w:val="000000" w:themeColor="text1"/>
          <w:sz w:val="24"/>
          <w:szCs w:val="24"/>
        </w:rPr>
        <w:t>；</w:t>
      </w:r>
    </w:p>
    <w:p w14:paraId="57B21600"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Fonts w:hint="eastAsia"/>
          <w:b/>
          <w:bCs/>
          <w:kern w:val="44"/>
          <w:sz w:val="24"/>
          <w:szCs w:val="24"/>
        </w:rPr>
        <w:t>3</w:t>
      </w:r>
      <w:r w:rsidRPr="00004C08">
        <w:rPr>
          <w:rFonts w:hint="eastAsia"/>
          <w:kern w:val="44"/>
          <w:sz w:val="24"/>
          <w:szCs w:val="24"/>
        </w:rPr>
        <w:t xml:space="preserve"> </w:t>
      </w:r>
      <w:r w:rsidRPr="00004C08">
        <w:rPr>
          <w:color w:val="000000" w:themeColor="text1"/>
          <w:sz w:val="24"/>
          <w:szCs w:val="24"/>
          <w:lang w:bidi="en-US"/>
        </w:rPr>
        <w:t>预制桩宜采用单节桩</w:t>
      </w:r>
      <w:r w:rsidRPr="00004C08">
        <w:rPr>
          <w:rFonts w:hint="eastAsia"/>
          <w:color w:val="000000" w:themeColor="text1"/>
          <w:sz w:val="24"/>
          <w:szCs w:val="24"/>
          <w:lang w:bidi="en-US"/>
        </w:rPr>
        <w:t>，</w:t>
      </w:r>
      <w:r w:rsidRPr="00004C08">
        <w:rPr>
          <w:color w:val="000000" w:themeColor="text1"/>
          <w:sz w:val="24"/>
          <w:szCs w:val="24"/>
        </w:rPr>
        <w:t>可采用静压法或锤击法</w:t>
      </w:r>
      <w:r w:rsidRPr="00004C08">
        <w:rPr>
          <w:rFonts w:hint="eastAsia"/>
          <w:color w:val="000000" w:themeColor="text1"/>
          <w:sz w:val="24"/>
          <w:szCs w:val="24"/>
        </w:rPr>
        <w:t>置入地层</w:t>
      </w:r>
      <w:r w:rsidRPr="00004C08">
        <w:rPr>
          <w:rFonts w:hint="eastAsia"/>
          <w:color w:val="000000" w:themeColor="text1"/>
          <w:sz w:val="24"/>
          <w:szCs w:val="24"/>
          <w:lang w:bidi="en-US"/>
        </w:rPr>
        <w:t>；</w:t>
      </w:r>
    </w:p>
    <w:p w14:paraId="6602D12B" w14:textId="77777777" w:rsidR="000F7DCB" w:rsidRPr="00004C08" w:rsidRDefault="000F7DCB" w:rsidP="000F7DCB">
      <w:pPr>
        <w:widowControl/>
        <w:numPr>
          <w:ilvl w:val="255"/>
          <w:numId w:val="0"/>
        </w:numPr>
        <w:spacing w:line="360" w:lineRule="auto"/>
        <w:ind w:firstLineChars="200" w:firstLine="482"/>
        <w:jc w:val="left"/>
        <w:rPr>
          <w:kern w:val="44"/>
          <w:sz w:val="24"/>
          <w:szCs w:val="24"/>
        </w:rPr>
      </w:pPr>
      <w:r w:rsidRPr="00004C08">
        <w:rPr>
          <w:rFonts w:hint="eastAsia"/>
          <w:b/>
          <w:bCs/>
          <w:kern w:val="44"/>
          <w:sz w:val="24"/>
          <w:szCs w:val="24"/>
        </w:rPr>
        <w:lastRenderedPageBreak/>
        <w:t>4</w:t>
      </w:r>
      <w:r w:rsidRPr="00004C08">
        <w:rPr>
          <w:rFonts w:hint="eastAsia"/>
          <w:kern w:val="44"/>
          <w:sz w:val="24"/>
          <w:szCs w:val="24"/>
        </w:rPr>
        <w:t xml:space="preserve"> </w:t>
      </w:r>
      <w:r w:rsidRPr="00004C08">
        <w:rPr>
          <w:kern w:val="44"/>
          <w:sz w:val="24"/>
          <w:szCs w:val="24"/>
        </w:rPr>
        <w:t>桩身垂直度偏差不宜大于</w:t>
      </w:r>
      <w:r w:rsidRPr="00004C08">
        <w:rPr>
          <w:kern w:val="44"/>
          <w:sz w:val="24"/>
          <w:szCs w:val="24"/>
        </w:rPr>
        <w:t>1.0%</w:t>
      </w:r>
      <w:r w:rsidRPr="00004C08">
        <w:rPr>
          <w:rFonts w:hint="eastAsia"/>
          <w:kern w:val="44"/>
          <w:sz w:val="24"/>
          <w:szCs w:val="24"/>
        </w:rPr>
        <w:t>，</w:t>
      </w:r>
      <w:r w:rsidRPr="00004C08">
        <w:rPr>
          <w:kern w:val="44"/>
          <w:sz w:val="24"/>
          <w:szCs w:val="24"/>
        </w:rPr>
        <w:t>桩位偏差不宜大于</w:t>
      </w:r>
      <w:r w:rsidRPr="00004C08">
        <w:rPr>
          <w:kern w:val="44"/>
          <w:sz w:val="24"/>
          <w:szCs w:val="24"/>
        </w:rPr>
        <w:t>70mm</w:t>
      </w:r>
      <w:r w:rsidRPr="00004C08">
        <w:rPr>
          <w:rFonts w:hint="eastAsia"/>
          <w:kern w:val="44"/>
          <w:sz w:val="24"/>
          <w:szCs w:val="24"/>
        </w:rPr>
        <w:t>，</w:t>
      </w:r>
      <w:r w:rsidRPr="00004C08">
        <w:rPr>
          <w:kern w:val="44"/>
          <w:sz w:val="24"/>
          <w:szCs w:val="24"/>
        </w:rPr>
        <w:t>桩径偏差不宜大于</w:t>
      </w:r>
      <w:r w:rsidRPr="00004C08">
        <w:rPr>
          <w:kern w:val="44"/>
          <w:sz w:val="24"/>
          <w:szCs w:val="24"/>
        </w:rPr>
        <w:t>50mm</w:t>
      </w:r>
      <w:r w:rsidRPr="00004C08">
        <w:rPr>
          <w:kern w:val="44"/>
          <w:sz w:val="24"/>
          <w:szCs w:val="24"/>
        </w:rPr>
        <w:t>。</w:t>
      </w:r>
    </w:p>
    <w:p w14:paraId="151F504A" w14:textId="02E3B640" w:rsidR="000F7DCB" w:rsidRPr="00004C08" w:rsidRDefault="000F7DCB" w:rsidP="00004C08">
      <w:pPr>
        <w:spacing w:line="360" w:lineRule="auto"/>
        <w:ind w:firstLineChars="200" w:firstLine="482"/>
        <w:rPr>
          <w:sz w:val="24"/>
        </w:rPr>
      </w:pPr>
      <w:r w:rsidRPr="00004C08">
        <w:rPr>
          <w:b/>
          <w:bCs/>
          <w:sz w:val="24"/>
        </w:rPr>
        <w:t>8.3.</w:t>
      </w:r>
      <w:r w:rsidRPr="00004C08">
        <w:rPr>
          <w:rFonts w:hint="eastAsia"/>
          <w:b/>
          <w:bCs/>
          <w:sz w:val="24"/>
        </w:rPr>
        <w:t>7</w:t>
      </w:r>
      <w:r w:rsidRPr="00004C08">
        <w:rPr>
          <w:sz w:val="24"/>
        </w:rPr>
        <w:t xml:space="preserve"> </w:t>
      </w:r>
      <w:r w:rsidRPr="00004C08">
        <w:rPr>
          <w:rFonts w:hint="eastAsia"/>
          <w:sz w:val="24"/>
        </w:rPr>
        <w:t>喷射</w:t>
      </w:r>
      <w:r w:rsidRPr="00004C08">
        <w:rPr>
          <w:sz w:val="24"/>
        </w:rPr>
        <w:t>混凝土面层施工应符合</w:t>
      </w:r>
      <w:r w:rsidRPr="00004C08">
        <w:rPr>
          <w:rFonts w:hint="eastAsia"/>
          <w:sz w:val="24"/>
        </w:rPr>
        <w:t>本规程</w:t>
      </w:r>
      <w:r w:rsidRPr="00004C08">
        <w:rPr>
          <w:rFonts w:hint="eastAsia"/>
          <w:sz w:val="24"/>
        </w:rPr>
        <w:t>7.3</w:t>
      </w:r>
      <w:r w:rsidRPr="00004C08">
        <w:rPr>
          <w:rFonts w:hint="eastAsia"/>
          <w:sz w:val="24"/>
        </w:rPr>
        <w:t>节</w:t>
      </w:r>
      <w:r w:rsidRPr="00004C08">
        <w:rPr>
          <w:sz w:val="24"/>
        </w:rPr>
        <w:t>规定</w:t>
      </w:r>
      <w:r w:rsidRPr="00004C08">
        <w:rPr>
          <w:rFonts w:hint="eastAsia"/>
          <w:sz w:val="24"/>
        </w:rPr>
        <w:t>。</w:t>
      </w:r>
    </w:p>
    <w:p w14:paraId="6D57EF69" w14:textId="74D37503" w:rsidR="000F7DCB" w:rsidRPr="00004C08" w:rsidRDefault="000F7DCB" w:rsidP="000F7DCB">
      <w:pPr>
        <w:pStyle w:val="Bodytext1"/>
        <w:tabs>
          <w:tab w:val="left" w:pos="706"/>
        </w:tabs>
        <w:spacing w:line="360" w:lineRule="auto"/>
        <w:ind w:firstLine="482"/>
        <w:jc w:val="both"/>
        <w:rPr>
          <w:rFonts w:ascii="Times New Roman" w:eastAsia="宋体" w:hAnsi="Times New Roman" w:cs="Times New Roman"/>
          <w:color w:val="000000" w:themeColor="text1"/>
          <w:sz w:val="24"/>
          <w:szCs w:val="24"/>
          <w:lang w:val="en-US" w:eastAsia="zh-CN"/>
        </w:rPr>
      </w:pPr>
      <w:r w:rsidRPr="00004C08">
        <w:rPr>
          <w:rFonts w:ascii="Times New Roman" w:eastAsia="宋体" w:hAnsi="Times New Roman" w:cs="Times New Roman" w:hint="eastAsia"/>
          <w:b/>
          <w:color w:val="000000" w:themeColor="text1"/>
          <w:sz w:val="24"/>
          <w:szCs w:val="24"/>
          <w:lang w:val="en-US" w:eastAsia="zh-CN"/>
        </w:rPr>
        <w:t>8.3.8</w:t>
      </w:r>
      <w:r w:rsidRPr="00004C08">
        <w:rPr>
          <w:rFonts w:ascii="Times New Roman" w:eastAsia="宋体" w:hAnsi="Times New Roman" w:cs="Times New Roman"/>
          <w:b/>
          <w:color w:val="000000" w:themeColor="text1"/>
          <w:sz w:val="24"/>
          <w:szCs w:val="24"/>
          <w:lang w:eastAsia="zh-CN"/>
        </w:rPr>
        <w:t xml:space="preserve"> </w:t>
      </w:r>
      <w:r w:rsidRPr="00004C08">
        <w:rPr>
          <w:rFonts w:ascii="Times New Roman" w:eastAsia="宋体" w:hAnsi="Times New Roman" w:cs="Times New Roman" w:hint="eastAsia"/>
          <w:bCs/>
          <w:color w:val="000000" w:themeColor="text1"/>
          <w:sz w:val="24"/>
          <w:szCs w:val="24"/>
          <w:lang w:val="en-US" w:eastAsia="zh-CN"/>
        </w:rPr>
        <w:t>土石方应</w:t>
      </w:r>
      <w:r w:rsidRPr="00004C08">
        <w:rPr>
          <w:rFonts w:ascii="Times New Roman" w:eastAsia="宋体" w:hAnsi="Times New Roman" w:cs="Times New Roman"/>
          <w:color w:val="000000" w:themeColor="text1"/>
          <w:sz w:val="24"/>
          <w:szCs w:val="24"/>
        </w:rPr>
        <w:t>分层</w:t>
      </w:r>
      <w:r w:rsidRPr="00004C08">
        <w:rPr>
          <w:rFonts w:ascii="Times New Roman" w:eastAsia="宋体" w:hAnsi="Times New Roman" w:cs="Times New Roman" w:hint="eastAsia"/>
          <w:color w:val="000000" w:themeColor="text1"/>
          <w:sz w:val="24"/>
          <w:szCs w:val="24"/>
          <w:lang w:eastAsia="zh-CN"/>
        </w:rPr>
        <w:t>，</w:t>
      </w:r>
      <w:r w:rsidRPr="00004C08">
        <w:rPr>
          <w:rFonts w:ascii="Times New Roman" w:eastAsia="宋体" w:hAnsi="Times New Roman" w:cs="Times New Roman"/>
          <w:color w:val="000000" w:themeColor="text1"/>
          <w:sz w:val="24"/>
          <w:szCs w:val="24"/>
        </w:rPr>
        <w:t>开挖面的底部宜在该层土钉下</w:t>
      </w:r>
      <w:r w:rsidRPr="00004C08">
        <w:rPr>
          <w:rFonts w:ascii="Times New Roman" w:eastAsia="宋体" w:hAnsi="Times New Roman" w:cs="Times New Roman"/>
          <w:color w:val="000000" w:themeColor="text1"/>
          <w:sz w:val="24"/>
          <w:szCs w:val="24"/>
        </w:rPr>
        <w:t>0</w:t>
      </w:r>
      <w:r w:rsidRPr="00004C08">
        <w:rPr>
          <w:rFonts w:ascii="Times New Roman" w:eastAsia="宋体" w:hAnsi="Times New Roman" w:cs="Times New Roman"/>
          <w:color w:val="000000" w:themeColor="text1"/>
          <w:sz w:val="24"/>
          <w:szCs w:val="24"/>
          <w:lang w:eastAsia="zh-CN"/>
        </w:rPr>
        <w:t>.3</w:t>
      </w:r>
      <w:r w:rsidRPr="00004C08">
        <w:rPr>
          <w:rFonts w:ascii="Times New Roman" w:eastAsia="黑体" w:hAnsi="Times New Roman" w:cs="Times New Roman"/>
          <w:color w:val="000000" w:themeColor="text1"/>
          <w:sz w:val="24"/>
          <w:szCs w:val="24"/>
          <w:lang w:val="en-US" w:eastAsia="zh-CN" w:bidi="en-US"/>
        </w:rPr>
        <w:t>～</w:t>
      </w:r>
      <w:r w:rsidRPr="00004C08">
        <w:rPr>
          <w:rFonts w:ascii="Times New Roman" w:eastAsia="宋体" w:hAnsi="Times New Roman" w:cs="Times New Roman"/>
          <w:color w:val="000000" w:themeColor="text1"/>
          <w:sz w:val="24"/>
          <w:szCs w:val="24"/>
          <w:lang w:val="en-US" w:eastAsia="zh-CN" w:bidi="en-US"/>
        </w:rPr>
        <w:t>0.5m</w:t>
      </w:r>
      <w:r w:rsidRPr="00004C08">
        <w:rPr>
          <w:rFonts w:ascii="Times New Roman" w:eastAsia="宋体" w:hAnsi="Times New Roman" w:cs="Times New Roman"/>
          <w:color w:val="000000" w:themeColor="text1"/>
          <w:sz w:val="24"/>
          <w:szCs w:val="24"/>
        </w:rPr>
        <w:t>处</w:t>
      </w:r>
      <w:r w:rsidRPr="00004C08">
        <w:rPr>
          <w:rFonts w:ascii="Times New Roman" w:eastAsia="宋体" w:hAnsi="Times New Roman" w:cs="Times New Roman" w:hint="eastAsia"/>
          <w:color w:val="000000" w:themeColor="text1"/>
          <w:sz w:val="24"/>
          <w:szCs w:val="24"/>
          <w:lang w:eastAsia="zh-CN"/>
        </w:rPr>
        <w:t>；</w:t>
      </w:r>
    </w:p>
    <w:p w14:paraId="618888C0" w14:textId="6F3CE408" w:rsidR="000F7DCB" w:rsidRPr="00004C08" w:rsidRDefault="000F7DCB" w:rsidP="000F7DCB">
      <w:pPr>
        <w:pStyle w:val="Bodytext1"/>
        <w:spacing w:line="360" w:lineRule="auto"/>
        <w:ind w:firstLine="482"/>
        <w:jc w:val="both"/>
        <w:rPr>
          <w:rFonts w:ascii="Times New Roman" w:eastAsia="宋体" w:hAnsi="Times New Roman" w:cs="Times New Roman"/>
          <w:color w:val="000000" w:themeColor="text1"/>
          <w:sz w:val="24"/>
          <w:szCs w:val="24"/>
        </w:rPr>
      </w:pPr>
      <w:r w:rsidRPr="00004C08">
        <w:rPr>
          <w:rFonts w:ascii="Times New Roman" w:eastAsia="宋体" w:hAnsi="Times New Roman" w:cs="Times New Roman" w:hint="eastAsia"/>
          <w:b/>
          <w:bCs/>
          <w:color w:val="000000" w:themeColor="text1"/>
          <w:sz w:val="24"/>
          <w:szCs w:val="24"/>
          <w:lang w:val="en-US" w:eastAsia="zh-CN" w:bidi="en-US"/>
        </w:rPr>
        <w:t>8.3.9</w:t>
      </w:r>
      <w:r w:rsidRPr="00004C08">
        <w:rPr>
          <w:rFonts w:ascii="Times New Roman" w:eastAsia="宋体" w:hAnsi="Times New Roman" w:cs="Times New Roman"/>
          <w:b/>
          <w:bCs/>
          <w:color w:val="000000" w:themeColor="text1"/>
          <w:sz w:val="24"/>
          <w:szCs w:val="24"/>
          <w:lang w:val="en-US" w:eastAsia="zh-CN" w:bidi="en-US"/>
        </w:rPr>
        <w:t xml:space="preserve"> </w:t>
      </w:r>
      <w:r w:rsidRPr="00004C08">
        <w:rPr>
          <w:rFonts w:ascii="Times New Roman" w:eastAsia="宋体" w:hAnsi="Times New Roman" w:cs="Times New Roman"/>
          <w:color w:val="000000" w:themeColor="text1"/>
          <w:sz w:val="24"/>
          <w:szCs w:val="24"/>
        </w:rPr>
        <w:t>每开挖一</w:t>
      </w:r>
      <w:r w:rsidRPr="00004C08">
        <w:rPr>
          <w:rFonts w:ascii="Times New Roman" w:eastAsia="宋体" w:hAnsi="Times New Roman" w:cs="Times New Roman" w:hint="eastAsia"/>
          <w:color w:val="000000" w:themeColor="text1"/>
          <w:sz w:val="24"/>
          <w:szCs w:val="24"/>
          <w:lang w:val="en-US" w:eastAsia="zh-CN"/>
        </w:rPr>
        <w:t>层土石方</w:t>
      </w:r>
      <w:r w:rsidRPr="00004C08">
        <w:rPr>
          <w:rFonts w:ascii="Times New Roman" w:eastAsia="宋体" w:hAnsi="Times New Roman" w:cs="Times New Roman"/>
          <w:color w:val="000000" w:themeColor="text1"/>
          <w:sz w:val="24"/>
          <w:szCs w:val="24"/>
        </w:rPr>
        <w:t>，宜在</w:t>
      </w:r>
      <w:r w:rsidRPr="00004C08">
        <w:rPr>
          <w:rFonts w:ascii="Times New Roman" w:eastAsia="宋体" w:hAnsi="Times New Roman" w:cs="Times New Roman"/>
          <w:color w:val="000000" w:themeColor="text1"/>
          <w:sz w:val="24"/>
          <w:szCs w:val="24"/>
        </w:rPr>
        <w:t>24</w:t>
      </w:r>
      <w:r w:rsidRPr="00004C08">
        <w:rPr>
          <w:rFonts w:ascii="Times New Roman" w:eastAsia="宋体" w:hAnsi="Times New Roman" w:cs="Times New Roman" w:hint="eastAsia"/>
          <w:color w:val="000000" w:themeColor="text1"/>
          <w:sz w:val="24"/>
          <w:szCs w:val="24"/>
          <w:lang w:val="en-US" w:eastAsia="zh-CN"/>
        </w:rPr>
        <w:t>h</w:t>
      </w:r>
      <w:r w:rsidRPr="00004C08">
        <w:rPr>
          <w:rFonts w:ascii="Times New Roman" w:eastAsia="宋体" w:hAnsi="Times New Roman" w:cs="Times New Roman"/>
          <w:color w:val="000000" w:themeColor="text1"/>
          <w:sz w:val="24"/>
          <w:szCs w:val="24"/>
        </w:rPr>
        <w:t>内完成</w:t>
      </w:r>
      <w:r w:rsidRPr="00004C08">
        <w:rPr>
          <w:rFonts w:ascii="Times New Roman" w:eastAsia="宋体" w:hAnsi="Times New Roman" w:cs="Times New Roman"/>
          <w:color w:val="000000" w:themeColor="text1"/>
          <w:sz w:val="24"/>
          <w:szCs w:val="24"/>
          <w:lang w:eastAsia="zh-CN"/>
        </w:rPr>
        <w:t>土钉</w:t>
      </w:r>
      <w:r w:rsidRPr="00004C08">
        <w:rPr>
          <w:rFonts w:ascii="Times New Roman" w:eastAsia="宋体" w:hAnsi="Times New Roman" w:cs="Times New Roman" w:hint="eastAsia"/>
          <w:color w:val="000000" w:themeColor="text1"/>
          <w:sz w:val="24"/>
          <w:szCs w:val="24"/>
          <w:lang w:val="en-US" w:eastAsia="zh-CN"/>
        </w:rPr>
        <w:t>墙</w:t>
      </w:r>
      <w:r w:rsidRPr="00004C08">
        <w:rPr>
          <w:rFonts w:ascii="Times New Roman" w:eastAsia="宋体" w:hAnsi="Times New Roman" w:cs="Times New Roman"/>
          <w:color w:val="000000" w:themeColor="text1"/>
          <w:sz w:val="24"/>
          <w:szCs w:val="24"/>
        </w:rPr>
        <w:t>施工</w:t>
      </w:r>
      <w:r w:rsidRPr="00004C08">
        <w:rPr>
          <w:rFonts w:ascii="Times New Roman" w:eastAsia="宋体" w:hAnsi="Times New Roman" w:cs="Times New Roman"/>
          <w:color w:val="000000" w:themeColor="text1"/>
          <w:sz w:val="24"/>
          <w:szCs w:val="24"/>
          <w:lang w:eastAsia="zh-CN"/>
        </w:rPr>
        <w:t>；</w:t>
      </w:r>
      <w:r w:rsidRPr="00004C08">
        <w:rPr>
          <w:rFonts w:ascii="Times New Roman" w:eastAsia="宋体" w:hAnsi="Times New Roman" w:cs="Times New Roman"/>
          <w:color w:val="000000" w:themeColor="text1"/>
          <w:sz w:val="24"/>
          <w:szCs w:val="24"/>
        </w:rPr>
        <w:t>下一层</w:t>
      </w:r>
      <w:r w:rsidRPr="00004C08">
        <w:rPr>
          <w:rFonts w:ascii="Times New Roman" w:eastAsia="宋体" w:hAnsi="Times New Roman" w:cs="Times New Roman" w:hint="eastAsia"/>
          <w:color w:val="000000" w:themeColor="text1"/>
          <w:sz w:val="24"/>
          <w:szCs w:val="24"/>
          <w:lang w:val="en-US" w:eastAsia="zh-CN"/>
        </w:rPr>
        <w:t>土石方</w:t>
      </w:r>
      <w:r w:rsidRPr="00004C08">
        <w:rPr>
          <w:rFonts w:ascii="Times New Roman" w:eastAsia="宋体" w:hAnsi="Times New Roman" w:cs="Times New Roman"/>
          <w:color w:val="000000" w:themeColor="text1"/>
          <w:sz w:val="24"/>
          <w:szCs w:val="24"/>
        </w:rPr>
        <w:t>的开挖</w:t>
      </w:r>
      <w:r w:rsidRPr="00004C08">
        <w:rPr>
          <w:rFonts w:ascii="Times New Roman" w:eastAsia="宋体" w:hAnsi="Times New Roman" w:cs="Times New Roman" w:hint="eastAsia"/>
          <w:color w:val="000000" w:themeColor="text1"/>
          <w:sz w:val="24"/>
          <w:szCs w:val="24"/>
          <w:lang w:val="en-US" w:eastAsia="zh-CN"/>
        </w:rPr>
        <w:t>应</w:t>
      </w:r>
      <w:r w:rsidRPr="00004C08">
        <w:rPr>
          <w:rFonts w:ascii="Times New Roman" w:eastAsia="宋体" w:hAnsi="Times New Roman" w:cs="Times New Roman"/>
          <w:color w:val="000000" w:themeColor="text1"/>
          <w:sz w:val="24"/>
          <w:szCs w:val="24"/>
        </w:rPr>
        <w:t>在上一层土钉</w:t>
      </w:r>
      <w:r w:rsidRPr="00004C08">
        <w:rPr>
          <w:rFonts w:ascii="Times New Roman" w:eastAsia="宋体" w:hAnsi="Times New Roman" w:cs="Times New Roman" w:hint="eastAsia"/>
          <w:color w:val="000000" w:themeColor="text1"/>
          <w:sz w:val="24"/>
          <w:szCs w:val="24"/>
          <w:lang w:val="en-US" w:eastAsia="zh-CN"/>
        </w:rPr>
        <w:t>墙养护</w:t>
      </w:r>
      <w:r w:rsidRPr="00004C08">
        <w:rPr>
          <w:rFonts w:ascii="Times New Roman" w:eastAsia="宋体" w:hAnsi="Times New Roman" w:cs="Times New Roman" w:hint="eastAsia"/>
          <w:color w:val="000000" w:themeColor="text1"/>
          <w:sz w:val="24"/>
          <w:szCs w:val="24"/>
          <w:lang w:val="en-US" w:eastAsia="zh-CN"/>
        </w:rPr>
        <w:t>48h</w:t>
      </w:r>
      <w:r w:rsidRPr="00004C08">
        <w:rPr>
          <w:rFonts w:ascii="Times New Roman" w:eastAsia="宋体" w:hAnsi="Times New Roman" w:cs="Times New Roman"/>
          <w:color w:val="000000" w:themeColor="text1"/>
          <w:sz w:val="24"/>
          <w:szCs w:val="24"/>
        </w:rPr>
        <w:t>后</w:t>
      </w:r>
      <w:r w:rsidRPr="00004C08">
        <w:rPr>
          <w:rFonts w:ascii="Times New Roman" w:eastAsia="宋体" w:hAnsi="Times New Roman" w:cs="Times New Roman" w:hint="eastAsia"/>
          <w:color w:val="000000" w:themeColor="text1"/>
          <w:sz w:val="24"/>
          <w:szCs w:val="24"/>
          <w:lang w:val="en-US" w:eastAsia="zh-CN"/>
        </w:rPr>
        <w:t>进行</w:t>
      </w:r>
      <w:r w:rsidRPr="00004C08">
        <w:rPr>
          <w:rFonts w:ascii="Times New Roman" w:eastAsia="宋体" w:hAnsi="Times New Roman" w:cs="Times New Roman"/>
          <w:color w:val="000000" w:themeColor="text1"/>
          <w:sz w:val="24"/>
          <w:szCs w:val="24"/>
        </w:rPr>
        <w:t>。</w:t>
      </w:r>
    </w:p>
    <w:p w14:paraId="4DF32675" w14:textId="0E050610" w:rsidR="000F7DCB" w:rsidRPr="00004C08" w:rsidRDefault="000F7DCB" w:rsidP="000F7DCB">
      <w:pPr>
        <w:pStyle w:val="Bodytext1"/>
        <w:spacing w:after="120" w:line="360" w:lineRule="auto"/>
        <w:ind w:firstLine="482"/>
        <w:jc w:val="both"/>
        <w:rPr>
          <w:rFonts w:ascii="Times New Roman" w:eastAsia="宋体" w:hAnsi="Times New Roman" w:cs="Times New Roman"/>
          <w:color w:val="000000" w:themeColor="text1"/>
          <w:sz w:val="24"/>
          <w:szCs w:val="24"/>
          <w:lang w:eastAsia="zh-CN"/>
        </w:rPr>
      </w:pPr>
      <w:r w:rsidRPr="00004C08">
        <w:rPr>
          <w:rFonts w:ascii="Times New Roman" w:eastAsia="宋体" w:hAnsi="Times New Roman" w:cs="Times New Roman" w:hint="eastAsia"/>
          <w:b/>
          <w:bCs/>
          <w:color w:val="000000" w:themeColor="text1"/>
          <w:sz w:val="24"/>
          <w:szCs w:val="24"/>
          <w:lang w:val="en-US" w:eastAsia="zh-CN" w:bidi="en-US"/>
        </w:rPr>
        <w:t>8.3.10</w:t>
      </w:r>
      <w:r w:rsidRPr="00004C08">
        <w:rPr>
          <w:rFonts w:ascii="Times New Roman" w:eastAsia="宋体" w:hAnsi="Times New Roman" w:cs="Times New Roman"/>
          <w:b/>
          <w:bCs/>
          <w:color w:val="000000" w:themeColor="text1"/>
          <w:sz w:val="24"/>
          <w:szCs w:val="24"/>
          <w:lang w:val="en-US" w:eastAsia="zh-CN" w:bidi="en-US"/>
        </w:rPr>
        <w:t xml:space="preserve"> </w:t>
      </w:r>
      <w:r w:rsidRPr="00004C08">
        <w:rPr>
          <w:rFonts w:ascii="Times New Roman" w:eastAsia="宋体" w:hAnsi="Times New Roman" w:cs="Times New Roman"/>
          <w:color w:val="000000" w:themeColor="text1"/>
          <w:sz w:val="24"/>
          <w:szCs w:val="24"/>
        </w:rPr>
        <w:t>用机械挖掘</w:t>
      </w:r>
      <w:r w:rsidRPr="00004C08">
        <w:rPr>
          <w:rFonts w:ascii="Times New Roman" w:eastAsia="宋体" w:hAnsi="Times New Roman" w:cs="Times New Roman"/>
          <w:color w:val="000000" w:themeColor="text1"/>
          <w:sz w:val="24"/>
          <w:szCs w:val="24"/>
          <w:lang w:val="en-US" w:eastAsia="zh-CN"/>
        </w:rPr>
        <w:t>支护</w:t>
      </w:r>
      <w:r w:rsidRPr="00004C08">
        <w:rPr>
          <w:rFonts w:ascii="Times New Roman" w:eastAsia="宋体" w:hAnsi="Times New Roman" w:cs="Times New Roman"/>
          <w:color w:val="000000" w:themeColor="text1"/>
          <w:sz w:val="24"/>
          <w:szCs w:val="24"/>
        </w:rPr>
        <w:t>面时，宜辅以人工配合修整坡面，减少超挖和扰动。</w:t>
      </w:r>
    </w:p>
    <w:p w14:paraId="0C3B6864" w14:textId="77777777" w:rsidR="000F7DCB" w:rsidRPr="00896884" w:rsidRDefault="000F7DCB" w:rsidP="000F7DCB">
      <w:pPr>
        <w:pStyle w:val="2"/>
        <w:spacing w:line="415" w:lineRule="auto"/>
        <w:jc w:val="center"/>
      </w:pPr>
      <w:bookmarkStart w:id="93" w:name="_Toc176859031"/>
      <w:r w:rsidRPr="00896884">
        <w:t xml:space="preserve">8.4  </w:t>
      </w:r>
      <w:r w:rsidRPr="00896884">
        <w:t>质量检测</w:t>
      </w:r>
      <w:bookmarkEnd w:id="93"/>
    </w:p>
    <w:p w14:paraId="5E206D16" w14:textId="77777777" w:rsidR="000F7DCB" w:rsidRPr="00896884" w:rsidRDefault="000F7DCB" w:rsidP="000F7DCB">
      <w:pPr>
        <w:widowControl/>
        <w:numPr>
          <w:ilvl w:val="255"/>
          <w:numId w:val="0"/>
        </w:numPr>
        <w:spacing w:line="360" w:lineRule="auto"/>
        <w:jc w:val="left"/>
        <w:rPr>
          <w:kern w:val="44"/>
          <w:sz w:val="24"/>
          <w:szCs w:val="24"/>
        </w:rPr>
      </w:pPr>
      <w:r w:rsidRPr="00896884">
        <w:rPr>
          <w:b/>
          <w:bCs/>
          <w:sz w:val="24"/>
          <w:szCs w:val="24"/>
        </w:rPr>
        <w:t>8.4.1</w:t>
      </w:r>
      <w:r w:rsidRPr="00896884">
        <w:rPr>
          <w:sz w:val="24"/>
          <w:szCs w:val="24"/>
        </w:rPr>
        <w:t xml:space="preserve"> </w:t>
      </w:r>
      <w:r w:rsidRPr="00896884">
        <w:rPr>
          <w:rFonts w:hint="eastAsia"/>
          <w:kern w:val="44"/>
          <w:sz w:val="24"/>
          <w:szCs w:val="24"/>
        </w:rPr>
        <w:t>基坑安全等级为一级或</w:t>
      </w:r>
      <w:r w:rsidRPr="00896884">
        <w:rPr>
          <w:kern w:val="44"/>
          <w:sz w:val="24"/>
          <w:szCs w:val="24"/>
        </w:rPr>
        <w:t>没有类似经验</w:t>
      </w:r>
      <w:r w:rsidRPr="00896884">
        <w:rPr>
          <w:rFonts w:hint="eastAsia"/>
          <w:kern w:val="44"/>
          <w:sz w:val="24"/>
          <w:szCs w:val="24"/>
        </w:rPr>
        <w:t>的土</w:t>
      </w:r>
      <w:r w:rsidRPr="00896884">
        <w:rPr>
          <w:kern w:val="44"/>
          <w:sz w:val="24"/>
          <w:szCs w:val="24"/>
        </w:rPr>
        <w:t>钉墙和复合土钉墙</w:t>
      </w:r>
      <w:r w:rsidRPr="00896884">
        <w:rPr>
          <w:rFonts w:hint="eastAsia"/>
          <w:kern w:val="44"/>
          <w:sz w:val="24"/>
          <w:szCs w:val="24"/>
        </w:rPr>
        <w:t>工程，</w:t>
      </w:r>
      <w:r w:rsidRPr="00896884">
        <w:rPr>
          <w:kern w:val="44"/>
          <w:sz w:val="24"/>
          <w:szCs w:val="24"/>
        </w:rPr>
        <w:t>在正式施工前</w:t>
      </w:r>
      <w:r w:rsidRPr="00896884">
        <w:rPr>
          <w:rFonts w:hint="eastAsia"/>
          <w:kern w:val="44"/>
          <w:sz w:val="24"/>
          <w:szCs w:val="24"/>
        </w:rPr>
        <w:t>应</w:t>
      </w:r>
      <w:r w:rsidRPr="00896884">
        <w:rPr>
          <w:kern w:val="44"/>
          <w:sz w:val="24"/>
          <w:szCs w:val="24"/>
        </w:rPr>
        <w:t>进行土钉基本试验，</w:t>
      </w:r>
      <w:r w:rsidRPr="00896884">
        <w:rPr>
          <w:rFonts w:hint="eastAsia"/>
          <w:kern w:val="44"/>
          <w:sz w:val="24"/>
          <w:szCs w:val="24"/>
        </w:rPr>
        <w:t>试验宜符合本规程</w:t>
      </w:r>
      <w:r w:rsidRPr="00896884">
        <w:rPr>
          <w:kern w:val="44"/>
          <w:sz w:val="24"/>
          <w:szCs w:val="24"/>
        </w:rPr>
        <w:t>附录</w:t>
      </w:r>
      <w:r w:rsidRPr="00896884">
        <w:rPr>
          <w:rFonts w:hint="eastAsia"/>
          <w:kern w:val="44"/>
          <w:sz w:val="24"/>
          <w:szCs w:val="24"/>
        </w:rPr>
        <w:t>A</w:t>
      </w:r>
      <w:r w:rsidRPr="00896884">
        <w:rPr>
          <w:rFonts w:hint="eastAsia"/>
          <w:kern w:val="44"/>
          <w:sz w:val="24"/>
          <w:szCs w:val="24"/>
        </w:rPr>
        <w:t>规定</w:t>
      </w:r>
      <w:r w:rsidRPr="00896884">
        <w:rPr>
          <w:kern w:val="44"/>
          <w:sz w:val="24"/>
          <w:szCs w:val="24"/>
        </w:rPr>
        <w:t>；</w:t>
      </w:r>
    </w:p>
    <w:p w14:paraId="1D05DE01" w14:textId="77777777" w:rsidR="000F7DCB" w:rsidRPr="00896884" w:rsidRDefault="000F7DCB" w:rsidP="000F7DCB">
      <w:pPr>
        <w:widowControl/>
        <w:numPr>
          <w:ilvl w:val="255"/>
          <w:numId w:val="0"/>
        </w:numPr>
        <w:spacing w:line="360" w:lineRule="auto"/>
        <w:jc w:val="left"/>
        <w:rPr>
          <w:kern w:val="44"/>
          <w:sz w:val="24"/>
          <w:szCs w:val="24"/>
        </w:rPr>
      </w:pPr>
      <w:r w:rsidRPr="00896884">
        <w:rPr>
          <w:rFonts w:hint="eastAsia"/>
          <w:b/>
          <w:bCs/>
          <w:kern w:val="44"/>
          <w:sz w:val="24"/>
          <w:szCs w:val="24"/>
        </w:rPr>
        <w:t>8.4.2</w:t>
      </w:r>
      <w:r w:rsidRPr="00896884">
        <w:rPr>
          <w:rFonts w:hint="eastAsia"/>
          <w:kern w:val="44"/>
          <w:sz w:val="24"/>
          <w:szCs w:val="24"/>
        </w:rPr>
        <w:t xml:space="preserve">  </w:t>
      </w:r>
      <w:r w:rsidRPr="00896884">
        <w:rPr>
          <w:rFonts w:hint="eastAsia"/>
          <w:kern w:val="44"/>
          <w:sz w:val="24"/>
          <w:szCs w:val="24"/>
        </w:rPr>
        <w:t>土</w:t>
      </w:r>
      <w:r w:rsidRPr="00896884">
        <w:rPr>
          <w:kern w:val="44"/>
          <w:sz w:val="24"/>
          <w:szCs w:val="24"/>
        </w:rPr>
        <w:t>钉墙和复合土钉墙</w:t>
      </w:r>
      <w:r w:rsidRPr="00896884">
        <w:rPr>
          <w:rFonts w:hint="eastAsia"/>
          <w:kern w:val="44"/>
          <w:sz w:val="24"/>
          <w:szCs w:val="24"/>
        </w:rPr>
        <w:t>工程</w:t>
      </w:r>
      <w:r w:rsidRPr="00896884">
        <w:rPr>
          <w:kern w:val="44"/>
          <w:sz w:val="24"/>
          <w:szCs w:val="24"/>
        </w:rPr>
        <w:t>应进行土钉</w:t>
      </w:r>
      <w:r w:rsidRPr="00896884">
        <w:rPr>
          <w:rFonts w:hint="eastAsia"/>
          <w:kern w:val="44"/>
          <w:sz w:val="24"/>
          <w:szCs w:val="24"/>
        </w:rPr>
        <w:t>抗拔力验收</w:t>
      </w:r>
      <w:r w:rsidRPr="00896884">
        <w:rPr>
          <w:kern w:val="44"/>
          <w:sz w:val="24"/>
          <w:szCs w:val="24"/>
        </w:rPr>
        <w:t>试验，</w:t>
      </w:r>
      <w:r w:rsidRPr="00896884">
        <w:rPr>
          <w:rFonts w:hint="eastAsia"/>
          <w:kern w:val="44"/>
          <w:sz w:val="24"/>
          <w:szCs w:val="24"/>
        </w:rPr>
        <w:t>试验宜符合本规程</w:t>
      </w:r>
      <w:r w:rsidRPr="00896884">
        <w:rPr>
          <w:kern w:val="44"/>
          <w:sz w:val="24"/>
          <w:szCs w:val="24"/>
        </w:rPr>
        <w:t>附录</w:t>
      </w:r>
      <w:r w:rsidRPr="00896884">
        <w:rPr>
          <w:rFonts w:hint="eastAsia"/>
          <w:kern w:val="44"/>
          <w:sz w:val="24"/>
          <w:szCs w:val="24"/>
        </w:rPr>
        <w:t>B</w:t>
      </w:r>
      <w:r w:rsidRPr="00896884">
        <w:rPr>
          <w:rFonts w:hint="eastAsia"/>
          <w:kern w:val="44"/>
          <w:sz w:val="24"/>
          <w:szCs w:val="24"/>
        </w:rPr>
        <w:t>规定</w:t>
      </w:r>
      <w:r w:rsidRPr="00896884">
        <w:rPr>
          <w:kern w:val="44"/>
          <w:sz w:val="24"/>
          <w:szCs w:val="24"/>
        </w:rPr>
        <w:t>；</w:t>
      </w:r>
    </w:p>
    <w:p w14:paraId="05228D41" w14:textId="77777777" w:rsidR="000F7DCB" w:rsidRPr="00896884" w:rsidRDefault="000F7DCB" w:rsidP="000F7DCB">
      <w:pPr>
        <w:widowControl/>
        <w:spacing w:line="360" w:lineRule="auto"/>
        <w:jc w:val="left"/>
        <w:rPr>
          <w:sz w:val="24"/>
          <w:szCs w:val="21"/>
        </w:rPr>
      </w:pPr>
      <w:r w:rsidRPr="00896884">
        <w:rPr>
          <w:rFonts w:hint="eastAsia"/>
          <w:b/>
          <w:bCs/>
          <w:kern w:val="44"/>
          <w:sz w:val="24"/>
          <w:szCs w:val="24"/>
        </w:rPr>
        <w:t>8.4.3</w:t>
      </w:r>
      <w:r w:rsidRPr="00896884">
        <w:rPr>
          <w:rFonts w:hint="eastAsia"/>
          <w:kern w:val="44"/>
          <w:sz w:val="24"/>
          <w:szCs w:val="24"/>
        </w:rPr>
        <w:t xml:space="preserve">  </w:t>
      </w:r>
      <w:r w:rsidRPr="00896884">
        <w:rPr>
          <w:rFonts w:hint="eastAsia"/>
          <w:kern w:val="44"/>
          <w:sz w:val="24"/>
          <w:szCs w:val="24"/>
        </w:rPr>
        <w:t>土</w:t>
      </w:r>
      <w:r w:rsidRPr="00896884">
        <w:rPr>
          <w:kern w:val="44"/>
          <w:sz w:val="24"/>
          <w:szCs w:val="24"/>
        </w:rPr>
        <w:t>钉墙和复合土钉墙</w:t>
      </w:r>
      <w:r w:rsidRPr="00896884">
        <w:rPr>
          <w:rFonts w:hint="eastAsia"/>
          <w:sz w:val="24"/>
          <w:szCs w:val="21"/>
        </w:rPr>
        <w:t>施工质量检验标准应符合设计要求，设计无明确要求时应符合下列规定：</w:t>
      </w:r>
    </w:p>
    <w:p w14:paraId="1991B5A1" w14:textId="77777777" w:rsidR="000F7DCB" w:rsidRPr="00896884" w:rsidRDefault="000F7DCB" w:rsidP="000F7DCB">
      <w:pPr>
        <w:pStyle w:val="aff8"/>
        <w:ind w:firstLineChars="200" w:firstLine="482"/>
        <w:rPr>
          <w:rFonts w:ascii="Times New Roman" w:hAnsi="Times New Roman"/>
          <w:szCs w:val="21"/>
        </w:rPr>
      </w:pPr>
      <w:r w:rsidRPr="00896884">
        <w:rPr>
          <w:rFonts w:ascii="Times New Roman" w:hAnsi="Times New Roman" w:cs="Times New Roman" w:hint="eastAsia"/>
          <w:b/>
          <w:bCs/>
          <w:szCs w:val="21"/>
        </w:rPr>
        <w:t>1</w:t>
      </w:r>
      <w:r w:rsidRPr="00896884">
        <w:rPr>
          <w:rFonts w:ascii="Times New Roman" w:hAnsi="Times New Roman" w:cs="Times New Roman" w:hint="eastAsia"/>
          <w:szCs w:val="21"/>
        </w:rPr>
        <w:t xml:space="preserve"> </w:t>
      </w:r>
      <w:r w:rsidRPr="00896884">
        <w:rPr>
          <w:rFonts w:ascii="Times New Roman" w:hAnsi="Times New Roman" w:cs="Times New Roman" w:hint="eastAsia"/>
          <w:szCs w:val="21"/>
        </w:rPr>
        <w:t>基坑开挖标高允许误差为</w:t>
      </w:r>
      <w:r w:rsidRPr="00896884">
        <w:rPr>
          <w:rFonts w:ascii="Times New Roman" w:hAnsi="Times New Roman" w:cs="Times New Roman" w:hint="eastAsia"/>
          <w:szCs w:val="21"/>
        </w:rPr>
        <w:t>20mm</w:t>
      </w:r>
      <w:r w:rsidRPr="00896884">
        <w:rPr>
          <w:rFonts w:ascii="Times New Roman" w:hAnsi="Times New Roman" w:cs="Times New Roman" w:hint="eastAsia"/>
          <w:szCs w:val="21"/>
        </w:rPr>
        <w:t>；</w:t>
      </w:r>
    </w:p>
    <w:p w14:paraId="05F1B21D" w14:textId="77777777" w:rsidR="000F7DCB" w:rsidRPr="00896884" w:rsidRDefault="000F7DCB" w:rsidP="000F7DCB">
      <w:pPr>
        <w:pStyle w:val="aff8"/>
        <w:ind w:firstLineChars="200" w:firstLine="482"/>
        <w:rPr>
          <w:rFonts w:ascii="Times New Roman" w:hAnsi="Times New Roman"/>
          <w:szCs w:val="21"/>
        </w:rPr>
      </w:pPr>
      <w:r w:rsidRPr="00896884">
        <w:rPr>
          <w:rFonts w:ascii="Times New Roman" w:hAnsi="Times New Roman" w:cs="Times New Roman" w:hint="eastAsia"/>
          <w:b/>
          <w:bCs/>
          <w:szCs w:val="21"/>
        </w:rPr>
        <w:t>2</w:t>
      </w:r>
      <w:r w:rsidRPr="00896884">
        <w:rPr>
          <w:rFonts w:ascii="Times New Roman" w:hAnsi="Times New Roman" w:cs="Times New Roman" w:hint="eastAsia"/>
          <w:szCs w:val="21"/>
        </w:rPr>
        <w:t xml:space="preserve"> </w:t>
      </w:r>
      <w:r w:rsidRPr="00896884">
        <w:rPr>
          <w:rFonts w:ascii="Times New Roman" w:hAnsi="Times New Roman" w:cs="Times New Roman" w:hint="eastAsia"/>
          <w:szCs w:val="21"/>
        </w:rPr>
        <w:t>开挖深度不少于</w:t>
      </w:r>
      <w:r w:rsidRPr="00896884">
        <w:rPr>
          <w:rFonts w:ascii="Times New Roman" w:hAnsi="Times New Roman" w:cs="Times New Roman" w:hint="eastAsia"/>
          <w:szCs w:val="21"/>
        </w:rPr>
        <w:t>3m</w:t>
      </w:r>
      <w:r w:rsidRPr="00896884">
        <w:rPr>
          <w:rFonts w:ascii="Times New Roman" w:hAnsi="Times New Roman" w:cs="Times New Roman" w:hint="eastAsia"/>
          <w:szCs w:val="21"/>
        </w:rPr>
        <w:t>的基坑，坡宽允许误差或基坑深度的</w:t>
      </w:r>
      <w:r w:rsidRPr="00896884">
        <w:rPr>
          <w:rFonts w:ascii="Times New Roman" w:hAnsi="Times New Roman" w:cs="Times New Roman" w:hint="eastAsia"/>
          <w:szCs w:val="21"/>
        </w:rPr>
        <w:t>5%</w:t>
      </w:r>
      <w:r w:rsidRPr="00896884">
        <w:rPr>
          <w:rFonts w:ascii="Times New Roman" w:hAnsi="Times New Roman" w:cs="Times New Roman" w:hint="eastAsia"/>
          <w:szCs w:val="21"/>
        </w:rPr>
        <w:t>且不大于</w:t>
      </w:r>
      <w:r w:rsidRPr="00896884">
        <w:rPr>
          <w:rFonts w:ascii="Times New Roman" w:hAnsi="Times New Roman" w:cs="Times New Roman" w:hint="eastAsia"/>
          <w:szCs w:val="21"/>
        </w:rPr>
        <w:t>500mm</w:t>
      </w:r>
      <w:r w:rsidRPr="00896884">
        <w:rPr>
          <w:rFonts w:ascii="Times New Roman" w:hAnsi="Times New Roman" w:cs="Times New Roman" w:hint="eastAsia"/>
          <w:szCs w:val="21"/>
        </w:rPr>
        <w:t>；开挖深度少于</w:t>
      </w:r>
      <w:r w:rsidRPr="00896884">
        <w:rPr>
          <w:rFonts w:ascii="Times New Roman" w:hAnsi="Times New Roman" w:cs="Times New Roman" w:hint="eastAsia"/>
          <w:szCs w:val="21"/>
        </w:rPr>
        <w:t>3m</w:t>
      </w:r>
      <w:r w:rsidRPr="00896884">
        <w:rPr>
          <w:rFonts w:ascii="Times New Roman" w:hAnsi="Times New Roman" w:cs="Times New Roman" w:hint="eastAsia"/>
          <w:szCs w:val="21"/>
        </w:rPr>
        <w:t>的基坑，坡宽允许误差为</w:t>
      </w:r>
      <w:r w:rsidRPr="00896884">
        <w:rPr>
          <w:rFonts w:ascii="Times New Roman" w:hAnsi="Times New Roman" w:cs="Times New Roman" w:hint="eastAsia"/>
          <w:szCs w:val="21"/>
        </w:rPr>
        <w:t>150mm</w:t>
      </w:r>
      <w:r w:rsidRPr="00896884">
        <w:rPr>
          <w:rFonts w:ascii="Times New Roman" w:hAnsi="Times New Roman" w:cs="Times New Roman" w:hint="eastAsia"/>
          <w:szCs w:val="21"/>
        </w:rPr>
        <w:t>；</w:t>
      </w:r>
    </w:p>
    <w:p w14:paraId="244AC719" w14:textId="77777777" w:rsidR="000F7DCB" w:rsidRPr="00896884" w:rsidRDefault="000F7DCB" w:rsidP="000F7DCB">
      <w:pPr>
        <w:pStyle w:val="aff8"/>
        <w:ind w:firstLineChars="200" w:firstLine="482"/>
        <w:rPr>
          <w:rFonts w:ascii="Times New Roman" w:hAnsi="Times New Roman"/>
          <w:szCs w:val="21"/>
        </w:rPr>
      </w:pPr>
      <w:r w:rsidRPr="00896884">
        <w:rPr>
          <w:rFonts w:ascii="Times New Roman" w:hAnsi="Times New Roman" w:cs="Times New Roman" w:hint="eastAsia"/>
          <w:b/>
          <w:bCs/>
          <w:szCs w:val="21"/>
        </w:rPr>
        <w:t>3</w:t>
      </w:r>
      <w:r w:rsidRPr="00896884">
        <w:rPr>
          <w:rFonts w:ascii="Times New Roman" w:hAnsi="Times New Roman" w:cs="Times New Roman" w:hint="eastAsia"/>
          <w:szCs w:val="21"/>
        </w:rPr>
        <w:t xml:space="preserve"> </w:t>
      </w:r>
      <w:r w:rsidRPr="00896884">
        <w:rPr>
          <w:rFonts w:ascii="Times New Roman" w:hAnsi="Times New Roman" w:cs="Times New Roman" w:hint="eastAsia"/>
          <w:szCs w:val="21"/>
        </w:rPr>
        <w:t>坡面为土质、截水帷幕或微型桩时平整度允许误差</w:t>
      </w:r>
      <w:r w:rsidRPr="00896884">
        <w:rPr>
          <w:rFonts w:ascii="Times New Roman" w:hAnsi="Times New Roman" w:cs="Times New Roman"/>
          <w:szCs w:val="21"/>
        </w:rPr>
        <w:t>为</w:t>
      </w:r>
      <w:r w:rsidRPr="00896884">
        <w:rPr>
          <w:rFonts w:ascii="Times New Roman" w:hAnsi="Times New Roman" w:cs="Times New Roman"/>
          <w:szCs w:val="21"/>
        </w:rPr>
        <w:t>50mm</w:t>
      </w:r>
      <w:r w:rsidRPr="00896884">
        <w:rPr>
          <w:rFonts w:ascii="Times New Roman" w:hAnsi="Times New Roman" w:cs="Times New Roman" w:hint="eastAsia"/>
          <w:szCs w:val="21"/>
        </w:rPr>
        <w:t>，为</w:t>
      </w:r>
      <w:r w:rsidRPr="00896884">
        <w:rPr>
          <w:rFonts w:ascii="Times New Roman" w:hAnsi="Times New Roman" w:cs="Times New Roman"/>
          <w:szCs w:val="21"/>
        </w:rPr>
        <w:t>岩质</w:t>
      </w:r>
      <w:r w:rsidRPr="00896884">
        <w:rPr>
          <w:rFonts w:ascii="Times New Roman" w:hAnsi="Times New Roman" w:cs="Times New Roman" w:hint="eastAsia"/>
          <w:szCs w:val="21"/>
        </w:rPr>
        <w:t>或土岩时</w:t>
      </w:r>
      <w:r w:rsidRPr="00896884">
        <w:rPr>
          <w:rFonts w:ascii="Times New Roman" w:hAnsi="Times New Roman" w:cs="Times New Roman"/>
          <w:szCs w:val="21"/>
        </w:rPr>
        <w:t>平整度允许误差为</w:t>
      </w:r>
      <w:r w:rsidRPr="00896884">
        <w:rPr>
          <w:rFonts w:ascii="Times New Roman" w:hAnsi="Times New Roman" w:cs="Times New Roman"/>
          <w:szCs w:val="21"/>
        </w:rPr>
        <w:t>100mm</w:t>
      </w:r>
      <w:r w:rsidRPr="00896884">
        <w:rPr>
          <w:rFonts w:ascii="Times New Roman" w:hAnsi="Times New Roman" w:cs="Times New Roman"/>
          <w:szCs w:val="21"/>
        </w:rPr>
        <w:t>；</w:t>
      </w:r>
    </w:p>
    <w:p w14:paraId="63C4C546" w14:textId="77777777" w:rsidR="000F7DCB" w:rsidRPr="00896884" w:rsidRDefault="000F7DCB" w:rsidP="000F7DCB">
      <w:pPr>
        <w:pStyle w:val="aff8"/>
        <w:ind w:firstLineChars="200" w:firstLine="482"/>
        <w:rPr>
          <w:rFonts w:ascii="Times New Roman" w:hAnsi="Times New Roman"/>
          <w:szCs w:val="21"/>
        </w:rPr>
      </w:pPr>
      <w:r w:rsidRPr="00896884">
        <w:rPr>
          <w:rFonts w:ascii="Times New Roman" w:hAnsi="Times New Roman" w:cs="Times New Roman"/>
          <w:b/>
          <w:bCs/>
          <w:szCs w:val="21"/>
        </w:rPr>
        <w:t>4</w:t>
      </w:r>
      <w:r w:rsidRPr="00896884">
        <w:rPr>
          <w:rFonts w:ascii="Times New Roman" w:hAnsi="Times New Roman" w:cs="Times New Roman"/>
          <w:szCs w:val="21"/>
        </w:rPr>
        <w:t xml:space="preserve"> </w:t>
      </w:r>
      <w:r w:rsidRPr="00896884">
        <w:rPr>
          <w:rFonts w:ascii="Times New Roman" w:hAnsi="Times New Roman" w:cs="Times New Roman" w:hint="eastAsia"/>
          <w:szCs w:val="21"/>
        </w:rPr>
        <w:t>喷射混凝土</w:t>
      </w:r>
      <w:r w:rsidRPr="00896884">
        <w:rPr>
          <w:rFonts w:ascii="Times New Roman" w:hAnsi="Times New Roman" w:cs="Times New Roman"/>
          <w:szCs w:val="21"/>
        </w:rPr>
        <w:t>面层</w:t>
      </w:r>
      <w:r w:rsidRPr="00896884">
        <w:rPr>
          <w:rFonts w:ascii="Times New Roman" w:hAnsi="Times New Roman" w:cs="Times New Roman"/>
          <w:szCs w:val="24"/>
        </w:rPr>
        <w:t>宜采用钻孔法检测</w:t>
      </w:r>
      <w:r w:rsidRPr="00896884">
        <w:rPr>
          <w:rFonts w:ascii="Times New Roman" w:hAnsi="Times New Roman" w:cs="Times New Roman"/>
          <w:szCs w:val="21"/>
        </w:rPr>
        <w:t>厚度</w:t>
      </w:r>
      <w:r w:rsidRPr="00896884">
        <w:rPr>
          <w:rFonts w:ascii="Times New Roman" w:hAnsi="Times New Roman" w:cs="Times New Roman"/>
          <w:szCs w:val="24"/>
        </w:rPr>
        <w:t>，每</w:t>
      </w:r>
      <w:r w:rsidRPr="00896884">
        <w:rPr>
          <w:rFonts w:ascii="Times New Roman" w:hAnsi="Times New Roman" w:cs="Times New Roman"/>
          <w:kern w:val="44"/>
          <w:szCs w:val="24"/>
        </w:rPr>
        <w:t>1000m</w:t>
      </w:r>
      <w:r w:rsidRPr="00896884">
        <w:rPr>
          <w:rFonts w:ascii="Times New Roman" w:hAnsi="Times New Roman" w:cs="Times New Roman"/>
          <w:kern w:val="44"/>
          <w:szCs w:val="24"/>
          <w:vertAlign w:val="superscript"/>
        </w:rPr>
        <w:t>2</w:t>
      </w:r>
      <w:r w:rsidRPr="00896884">
        <w:rPr>
          <w:rFonts w:ascii="Times New Roman" w:hAnsi="Times New Roman" w:cs="Times New Roman"/>
          <w:kern w:val="44"/>
          <w:szCs w:val="24"/>
        </w:rPr>
        <w:t>检测点不</w:t>
      </w:r>
      <w:r w:rsidRPr="00896884">
        <w:rPr>
          <w:rFonts w:ascii="Times New Roman" w:hAnsi="Times New Roman" w:cs="Times New Roman" w:hint="eastAsia"/>
          <w:kern w:val="44"/>
          <w:szCs w:val="24"/>
        </w:rPr>
        <w:t>宜</w:t>
      </w:r>
      <w:r w:rsidRPr="00896884">
        <w:rPr>
          <w:rFonts w:ascii="Times New Roman" w:hAnsi="Times New Roman" w:cs="Times New Roman"/>
          <w:kern w:val="44"/>
          <w:szCs w:val="24"/>
        </w:rPr>
        <w:t>少于</w:t>
      </w:r>
      <w:r w:rsidRPr="00896884">
        <w:rPr>
          <w:rFonts w:ascii="Times New Roman" w:hAnsi="Times New Roman" w:cs="Times New Roman"/>
          <w:szCs w:val="24"/>
        </w:rPr>
        <w:t>1</w:t>
      </w:r>
      <w:r w:rsidRPr="00896884">
        <w:rPr>
          <w:rFonts w:ascii="Times New Roman" w:hAnsi="Times New Roman" w:cs="Times New Roman"/>
          <w:szCs w:val="24"/>
        </w:rPr>
        <w:t>组，每组不</w:t>
      </w:r>
      <w:r w:rsidRPr="00896884">
        <w:rPr>
          <w:rFonts w:ascii="Times New Roman" w:hAnsi="Times New Roman" w:cs="Times New Roman" w:hint="eastAsia"/>
          <w:szCs w:val="24"/>
        </w:rPr>
        <w:t>宜</w:t>
      </w:r>
      <w:r w:rsidRPr="00896884">
        <w:rPr>
          <w:rFonts w:ascii="Times New Roman" w:hAnsi="Times New Roman" w:cs="Times New Roman"/>
          <w:szCs w:val="24"/>
        </w:rPr>
        <w:t>少于</w:t>
      </w:r>
      <w:r w:rsidRPr="00896884">
        <w:rPr>
          <w:rFonts w:ascii="Times New Roman" w:hAnsi="Times New Roman" w:cs="Times New Roman"/>
          <w:szCs w:val="24"/>
        </w:rPr>
        <w:t>3</w:t>
      </w:r>
      <w:r w:rsidRPr="00896884">
        <w:rPr>
          <w:rFonts w:ascii="Times New Roman" w:hAnsi="Times New Roman" w:cs="Times New Roman"/>
          <w:szCs w:val="24"/>
        </w:rPr>
        <w:t>个；</w:t>
      </w:r>
      <w:r w:rsidRPr="00896884">
        <w:rPr>
          <w:rFonts w:ascii="Times New Roman" w:hAnsi="Times New Roman" w:cs="Times New Roman"/>
          <w:szCs w:val="21"/>
        </w:rPr>
        <w:t>面层平均厚度不应低于设计值，最小厚度</w:t>
      </w:r>
      <w:r w:rsidRPr="00896884">
        <w:rPr>
          <w:rFonts w:ascii="Times New Roman" w:hAnsi="Times New Roman" w:cs="Times New Roman" w:hint="eastAsia"/>
          <w:szCs w:val="21"/>
        </w:rPr>
        <w:t>不应低于设计值的</w:t>
      </w:r>
      <w:r w:rsidRPr="00896884">
        <w:rPr>
          <w:rFonts w:ascii="Times New Roman" w:hAnsi="Times New Roman" w:cs="Times New Roman" w:hint="eastAsia"/>
          <w:szCs w:val="21"/>
        </w:rPr>
        <w:t>80%</w:t>
      </w:r>
      <w:r w:rsidRPr="00896884">
        <w:rPr>
          <w:rFonts w:ascii="Times New Roman" w:hAnsi="Times New Roman" w:cs="Times New Roman" w:hint="eastAsia"/>
          <w:szCs w:val="21"/>
        </w:rPr>
        <w:t>；</w:t>
      </w:r>
    </w:p>
    <w:p w14:paraId="0ED0FB4E" w14:textId="77777777" w:rsidR="000F7DCB" w:rsidRPr="00896884" w:rsidRDefault="000F7DCB" w:rsidP="000F7DCB">
      <w:pPr>
        <w:pStyle w:val="aff8"/>
        <w:ind w:firstLineChars="200" w:firstLine="482"/>
        <w:rPr>
          <w:rFonts w:ascii="Times New Roman" w:hAnsi="Times New Roman"/>
          <w:szCs w:val="21"/>
        </w:rPr>
      </w:pPr>
      <w:r w:rsidRPr="00896884">
        <w:rPr>
          <w:rFonts w:ascii="Times New Roman" w:hAnsi="Times New Roman" w:cs="Times New Roman" w:hint="eastAsia"/>
          <w:b/>
          <w:bCs/>
          <w:szCs w:val="21"/>
        </w:rPr>
        <w:t>5</w:t>
      </w:r>
      <w:r w:rsidRPr="00896884">
        <w:rPr>
          <w:rFonts w:ascii="Times New Roman" w:hAnsi="Times New Roman" w:cs="Times New Roman" w:hint="eastAsia"/>
          <w:szCs w:val="21"/>
        </w:rPr>
        <w:t xml:space="preserve"> </w:t>
      </w:r>
      <w:r w:rsidRPr="00896884">
        <w:rPr>
          <w:rFonts w:ascii="Times New Roman" w:hAnsi="Times New Roman" w:cs="Times New Roman" w:hint="eastAsia"/>
          <w:szCs w:val="21"/>
        </w:rPr>
        <w:t>排水沟内侧尺寸允许误差为</w:t>
      </w:r>
      <w:r w:rsidRPr="00896884">
        <w:rPr>
          <w:rFonts w:ascii="Times New Roman" w:hAnsi="Times New Roman" w:cs="Times New Roman" w:hint="eastAsia"/>
          <w:szCs w:val="21"/>
        </w:rPr>
        <w:t>-20mm</w:t>
      </w:r>
      <w:r w:rsidRPr="00896884">
        <w:rPr>
          <w:rFonts w:ascii="Times New Roman" w:hAnsi="Times New Roman" w:cs="Times New Roman" w:hint="eastAsia"/>
          <w:szCs w:val="21"/>
        </w:rPr>
        <w:t>；</w:t>
      </w:r>
    </w:p>
    <w:p w14:paraId="02458FE5" w14:textId="77777777" w:rsidR="000F7DCB" w:rsidRPr="00896884" w:rsidRDefault="000F7DCB" w:rsidP="000F7DCB">
      <w:pPr>
        <w:pStyle w:val="aff8"/>
        <w:ind w:firstLineChars="200" w:firstLine="482"/>
        <w:rPr>
          <w:rFonts w:ascii="Times New Roman" w:hAnsi="Times New Roman"/>
          <w:szCs w:val="21"/>
        </w:rPr>
      </w:pPr>
      <w:r w:rsidRPr="00896884">
        <w:rPr>
          <w:rFonts w:ascii="Times New Roman" w:hAnsi="Times New Roman" w:cs="Times New Roman" w:hint="eastAsia"/>
          <w:b/>
          <w:bCs/>
          <w:szCs w:val="21"/>
        </w:rPr>
        <w:t>6</w:t>
      </w:r>
      <w:r w:rsidRPr="00896884">
        <w:rPr>
          <w:rFonts w:ascii="Times New Roman" w:hAnsi="Times New Roman" w:cs="Times New Roman" w:hint="eastAsia"/>
          <w:szCs w:val="21"/>
        </w:rPr>
        <w:t xml:space="preserve"> </w:t>
      </w:r>
      <w:r w:rsidRPr="00896884">
        <w:rPr>
          <w:rFonts w:ascii="Times New Roman" w:hAnsi="Times New Roman" w:cs="Times New Roman" w:hint="eastAsia"/>
          <w:szCs w:val="21"/>
        </w:rPr>
        <w:t>泄水孔间距允许误差为</w:t>
      </w:r>
      <w:r w:rsidRPr="00896884">
        <w:rPr>
          <w:rFonts w:ascii="Times New Roman" w:hAnsi="Times New Roman" w:cs="Times New Roman" w:hint="eastAsia"/>
          <w:szCs w:val="21"/>
        </w:rPr>
        <w:t>500mm</w:t>
      </w:r>
      <w:r w:rsidRPr="00896884">
        <w:rPr>
          <w:rFonts w:ascii="Times New Roman" w:hAnsi="Times New Roman" w:cs="Times New Roman" w:hint="eastAsia"/>
          <w:szCs w:val="21"/>
        </w:rPr>
        <w:t>。</w:t>
      </w:r>
    </w:p>
    <w:p w14:paraId="41ADEC47" w14:textId="77777777" w:rsidR="000F7DCB" w:rsidRPr="00896884" w:rsidRDefault="000F7DCB" w:rsidP="000F7DCB">
      <w:pPr>
        <w:widowControl/>
        <w:numPr>
          <w:ilvl w:val="255"/>
          <w:numId w:val="0"/>
        </w:numPr>
        <w:spacing w:line="360" w:lineRule="auto"/>
        <w:jc w:val="left"/>
        <w:rPr>
          <w:kern w:val="44"/>
          <w:sz w:val="24"/>
          <w:szCs w:val="24"/>
        </w:rPr>
      </w:pPr>
      <w:r w:rsidRPr="00896884">
        <w:rPr>
          <w:rFonts w:hint="eastAsia"/>
          <w:b/>
          <w:bCs/>
          <w:kern w:val="44"/>
          <w:sz w:val="24"/>
          <w:szCs w:val="24"/>
        </w:rPr>
        <w:t>8.4.4</w:t>
      </w:r>
      <w:r w:rsidRPr="00896884">
        <w:rPr>
          <w:rFonts w:hint="eastAsia"/>
          <w:kern w:val="44"/>
          <w:sz w:val="24"/>
          <w:szCs w:val="24"/>
        </w:rPr>
        <w:t xml:space="preserve"> </w:t>
      </w:r>
      <w:r w:rsidRPr="00896884">
        <w:rPr>
          <w:rFonts w:hint="eastAsia"/>
          <w:kern w:val="44"/>
          <w:sz w:val="24"/>
          <w:szCs w:val="24"/>
        </w:rPr>
        <w:t>基坑安全等级为一级的土钉墙和复合土钉墙工程，</w:t>
      </w:r>
      <w:r w:rsidRPr="00896884">
        <w:rPr>
          <w:kern w:val="44"/>
          <w:sz w:val="24"/>
          <w:szCs w:val="24"/>
        </w:rPr>
        <w:t>喷射</w:t>
      </w:r>
      <w:r w:rsidRPr="00896884">
        <w:rPr>
          <w:rFonts w:hint="eastAsia"/>
          <w:kern w:val="44"/>
          <w:sz w:val="24"/>
          <w:szCs w:val="24"/>
        </w:rPr>
        <w:t>混凝土面层尚宜</w:t>
      </w:r>
      <w:r w:rsidRPr="00896884">
        <w:rPr>
          <w:kern w:val="44"/>
          <w:sz w:val="24"/>
          <w:szCs w:val="24"/>
        </w:rPr>
        <w:t>进行抗压强度</w:t>
      </w:r>
      <w:r w:rsidRPr="00896884">
        <w:rPr>
          <w:rFonts w:hint="eastAsia"/>
          <w:kern w:val="44"/>
          <w:sz w:val="24"/>
          <w:szCs w:val="24"/>
        </w:rPr>
        <w:t>检测</w:t>
      </w:r>
      <w:r w:rsidRPr="00896884">
        <w:rPr>
          <w:kern w:val="44"/>
          <w:sz w:val="24"/>
          <w:szCs w:val="24"/>
        </w:rPr>
        <w:t>，</w:t>
      </w:r>
      <w:r w:rsidRPr="00896884">
        <w:rPr>
          <w:rFonts w:hint="eastAsia"/>
          <w:kern w:val="44"/>
          <w:sz w:val="24"/>
          <w:szCs w:val="24"/>
        </w:rPr>
        <w:t>且应符合下列规定：</w:t>
      </w:r>
    </w:p>
    <w:p w14:paraId="484E4074" w14:textId="74FDF811" w:rsidR="000F7DCB" w:rsidRPr="00896884" w:rsidRDefault="000F7DCB" w:rsidP="00896884">
      <w:pPr>
        <w:pStyle w:val="aff6"/>
        <w:widowControl/>
        <w:numPr>
          <w:ilvl w:val="0"/>
          <w:numId w:val="309"/>
        </w:numPr>
        <w:spacing w:line="360" w:lineRule="auto"/>
        <w:ind w:firstLineChars="0"/>
        <w:jc w:val="left"/>
        <w:rPr>
          <w:kern w:val="44"/>
          <w:sz w:val="24"/>
          <w:szCs w:val="24"/>
        </w:rPr>
      </w:pPr>
      <w:r w:rsidRPr="00896884">
        <w:rPr>
          <w:kern w:val="44"/>
          <w:sz w:val="24"/>
          <w:szCs w:val="24"/>
        </w:rPr>
        <w:t>试</w:t>
      </w:r>
      <w:r w:rsidRPr="00896884">
        <w:rPr>
          <w:rFonts w:hint="eastAsia"/>
          <w:kern w:val="44"/>
          <w:sz w:val="24"/>
          <w:szCs w:val="24"/>
        </w:rPr>
        <w:t>件宜采用</w:t>
      </w:r>
      <w:r w:rsidRPr="00896884">
        <w:rPr>
          <w:kern w:val="44"/>
          <w:sz w:val="24"/>
          <w:szCs w:val="24"/>
        </w:rPr>
        <w:t>原位</w:t>
      </w:r>
      <w:r w:rsidRPr="00896884">
        <w:rPr>
          <w:rFonts w:hint="eastAsia"/>
          <w:kern w:val="44"/>
          <w:sz w:val="24"/>
          <w:szCs w:val="24"/>
        </w:rPr>
        <w:t>钻</w:t>
      </w:r>
      <w:r w:rsidRPr="00896884">
        <w:rPr>
          <w:kern w:val="44"/>
          <w:sz w:val="24"/>
          <w:szCs w:val="24"/>
        </w:rPr>
        <w:t>芯法制作</w:t>
      </w:r>
      <w:r w:rsidRPr="00896884">
        <w:rPr>
          <w:rFonts w:hint="eastAsia"/>
          <w:kern w:val="44"/>
          <w:sz w:val="24"/>
          <w:szCs w:val="24"/>
        </w:rPr>
        <w:t>；</w:t>
      </w:r>
    </w:p>
    <w:p w14:paraId="1D94D0DD" w14:textId="77777777" w:rsidR="00896884" w:rsidRPr="00896884" w:rsidRDefault="000F7DCB" w:rsidP="00896884">
      <w:pPr>
        <w:pStyle w:val="aff6"/>
        <w:widowControl/>
        <w:numPr>
          <w:ilvl w:val="0"/>
          <w:numId w:val="309"/>
        </w:numPr>
        <w:spacing w:line="360" w:lineRule="auto"/>
        <w:ind w:firstLineChars="0"/>
        <w:jc w:val="left"/>
        <w:rPr>
          <w:kern w:val="44"/>
          <w:sz w:val="24"/>
          <w:szCs w:val="24"/>
        </w:rPr>
      </w:pPr>
      <w:r w:rsidRPr="00896884">
        <w:rPr>
          <w:kern w:val="44"/>
          <w:sz w:val="24"/>
          <w:szCs w:val="24"/>
        </w:rPr>
        <w:t>试</w:t>
      </w:r>
      <w:r w:rsidRPr="00896884">
        <w:rPr>
          <w:rFonts w:hint="eastAsia"/>
          <w:kern w:val="44"/>
          <w:sz w:val="24"/>
          <w:szCs w:val="24"/>
        </w:rPr>
        <w:t>件</w:t>
      </w:r>
      <w:r w:rsidRPr="00896884">
        <w:rPr>
          <w:kern w:val="44"/>
          <w:sz w:val="24"/>
          <w:szCs w:val="24"/>
        </w:rPr>
        <w:t>数量</w:t>
      </w:r>
      <w:r w:rsidRPr="00896884">
        <w:rPr>
          <w:rFonts w:hint="eastAsia"/>
          <w:kern w:val="44"/>
          <w:sz w:val="24"/>
          <w:szCs w:val="24"/>
        </w:rPr>
        <w:t>宜</w:t>
      </w:r>
      <w:r w:rsidRPr="00896884">
        <w:rPr>
          <w:kern w:val="44"/>
          <w:sz w:val="24"/>
          <w:szCs w:val="24"/>
        </w:rPr>
        <w:t>为每</w:t>
      </w:r>
      <w:r w:rsidRPr="00896884">
        <w:rPr>
          <w:kern w:val="44"/>
          <w:sz w:val="24"/>
          <w:szCs w:val="24"/>
        </w:rPr>
        <w:t>1000m</w:t>
      </w:r>
      <w:r w:rsidRPr="00896884">
        <w:rPr>
          <w:kern w:val="44"/>
          <w:sz w:val="24"/>
          <w:szCs w:val="24"/>
          <w:vertAlign w:val="superscript"/>
        </w:rPr>
        <w:t>2</w:t>
      </w:r>
      <w:r w:rsidRPr="00896884">
        <w:rPr>
          <w:rFonts w:hint="eastAsia"/>
          <w:kern w:val="44"/>
          <w:sz w:val="24"/>
          <w:szCs w:val="24"/>
        </w:rPr>
        <w:t>不少于</w:t>
      </w:r>
      <w:r w:rsidRPr="00896884">
        <w:rPr>
          <w:rFonts w:hint="eastAsia"/>
          <w:sz w:val="24"/>
          <w:szCs w:val="24"/>
        </w:rPr>
        <w:t>1</w:t>
      </w:r>
      <w:r w:rsidRPr="00896884">
        <w:rPr>
          <w:sz w:val="24"/>
          <w:szCs w:val="24"/>
        </w:rPr>
        <w:t>组，</w:t>
      </w:r>
      <w:r w:rsidRPr="00896884">
        <w:rPr>
          <w:rFonts w:hint="eastAsia"/>
          <w:kern w:val="44"/>
          <w:sz w:val="24"/>
          <w:szCs w:val="24"/>
        </w:rPr>
        <w:t>面层面积</w:t>
      </w:r>
      <w:r w:rsidRPr="00896884">
        <w:rPr>
          <w:kern w:val="44"/>
          <w:sz w:val="24"/>
          <w:szCs w:val="24"/>
        </w:rPr>
        <w:t>小于</w:t>
      </w:r>
      <w:r w:rsidRPr="00896884">
        <w:rPr>
          <w:rFonts w:hint="eastAsia"/>
          <w:kern w:val="44"/>
          <w:sz w:val="24"/>
          <w:szCs w:val="24"/>
        </w:rPr>
        <w:t>10</w:t>
      </w:r>
      <w:r w:rsidRPr="00896884">
        <w:rPr>
          <w:kern w:val="44"/>
          <w:sz w:val="24"/>
          <w:szCs w:val="24"/>
        </w:rPr>
        <w:t>00m</w:t>
      </w:r>
      <w:r w:rsidRPr="00896884">
        <w:rPr>
          <w:kern w:val="44"/>
          <w:sz w:val="24"/>
          <w:szCs w:val="24"/>
          <w:vertAlign w:val="superscript"/>
        </w:rPr>
        <w:t>2</w:t>
      </w:r>
      <w:r w:rsidRPr="00896884">
        <w:rPr>
          <w:rFonts w:hint="eastAsia"/>
          <w:kern w:val="44"/>
          <w:sz w:val="24"/>
          <w:szCs w:val="24"/>
        </w:rPr>
        <w:t>时不宜少于</w:t>
      </w:r>
      <w:r w:rsidRPr="00896884">
        <w:rPr>
          <w:rFonts w:hint="eastAsia"/>
          <w:kern w:val="44"/>
          <w:sz w:val="24"/>
          <w:szCs w:val="24"/>
        </w:rPr>
        <w:t>2</w:t>
      </w:r>
      <w:r w:rsidRPr="00896884">
        <w:rPr>
          <w:rFonts w:hint="eastAsia"/>
          <w:kern w:val="44"/>
          <w:sz w:val="24"/>
          <w:szCs w:val="24"/>
        </w:rPr>
        <w:t>组</w:t>
      </w:r>
      <w:r w:rsidRPr="00896884">
        <w:rPr>
          <w:kern w:val="44"/>
          <w:sz w:val="24"/>
          <w:szCs w:val="24"/>
        </w:rPr>
        <w:t>，</w:t>
      </w:r>
      <w:r w:rsidRPr="00896884">
        <w:rPr>
          <w:sz w:val="24"/>
          <w:szCs w:val="24"/>
        </w:rPr>
        <w:t>每组不</w:t>
      </w:r>
      <w:r w:rsidRPr="00896884">
        <w:rPr>
          <w:rFonts w:hint="eastAsia"/>
          <w:sz w:val="24"/>
          <w:szCs w:val="24"/>
        </w:rPr>
        <w:t>应</w:t>
      </w:r>
      <w:r w:rsidRPr="00896884">
        <w:rPr>
          <w:sz w:val="24"/>
          <w:szCs w:val="24"/>
        </w:rPr>
        <w:t>少</w:t>
      </w:r>
      <w:r w:rsidR="00896884" w:rsidRPr="00896884">
        <w:rPr>
          <w:sz w:val="24"/>
          <w:szCs w:val="24"/>
        </w:rPr>
        <w:t>于</w:t>
      </w:r>
      <w:r w:rsidR="00896884" w:rsidRPr="00896884">
        <w:rPr>
          <w:sz w:val="24"/>
          <w:szCs w:val="24"/>
        </w:rPr>
        <w:t>3</w:t>
      </w:r>
      <w:r w:rsidR="00896884" w:rsidRPr="00896884">
        <w:rPr>
          <w:sz w:val="24"/>
          <w:szCs w:val="24"/>
        </w:rPr>
        <w:t>个</w:t>
      </w:r>
      <w:r w:rsidR="00896884" w:rsidRPr="00896884">
        <w:rPr>
          <w:kern w:val="44"/>
          <w:sz w:val="24"/>
          <w:szCs w:val="24"/>
        </w:rPr>
        <w:t>；</w:t>
      </w:r>
    </w:p>
    <w:p w14:paraId="3C24836B" w14:textId="4F2D7943" w:rsidR="000F7DCB" w:rsidRPr="00896884" w:rsidRDefault="000F7DCB" w:rsidP="00896884">
      <w:pPr>
        <w:pStyle w:val="aff6"/>
        <w:widowControl/>
        <w:numPr>
          <w:ilvl w:val="0"/>
          <w:numId w:val="309"/>
        </w:numPr>
        <w:spacing w:line="360" w:lineRule="auto"/>
        <w:ind w:firstLineChars="0"/>
        <w:jc w:val="left"/>
        <w:rPr>
          <w:sz w:val="24"/>
          <w:szCs w:val="24"/>
        </w:rPr>
      </w:pPr>
      <w:r w:rsidRPr="00896884">
        <w:rPr>
          <w:rFonts w:hint="eastAsia"/>
          <w:kern w:val="44"/>
          <w:sz w:val="24"/>
          <w:szCs w:val="24"/>
        </w:rPr>
        <w:lastRenderedPageBreak/>
        <w:t>试件强度</w:t>
      </w:r>
      <w:r w:rsidRPr="00896884">
        <w:rPr>
          <w:sz w:val="24"/>
          <w:szCs w:val="24"/>
        </w:rPr>
        <w:t>平均值</w:t>
      </w:r>
      <w:r w:rsidRPr="00896884">
        <w:rPr>
          <w:rFonts w:hint="eastAsia"/>
          <w:sz w:val="24"/>
          <w:szCs w:val="24"/>
        </w:rPr>
        <w:t>不</w:t>
      </w:r>
      <w:r w:rsidRPr="00896884">
        <w:rPr>
          <w:sz w:val="24"/>
          <w:szCs w:val="24"/>
        </w:rPr>
        <w:t>应小于设计值，最小</w:t>
      </w:r>
      <w:r w:rsidRPr="00896884">
        <w:rPr>
          <w:rFonts w:hint="eastAsia"/>
          <w:sz w:val="24"/>
          <w:szCs w:val="24"/>
        </w:rPr>
        <w:t>值</w:t>
      </w:r>
      <w:r w:rsidRPr="00896884">
        <w:rPr>
          <w:sz w:val="24"/>
          <w:szCs w:val="24"/>
        </w:rPr>
        <w:t>不应小于设计</w:t>
      </w:r>
      <w:r w:rsidRPr="00896884">
        <w:rPr>
          <w:rFonts w:hint="eastAsia"/>
          <w:sz w:val="24"/>
          <w:szCs w:val="24"/>
        </w:rPr>
        <w:t>值</w:t>
      </w:r>
      <w:r w:rsidRPr="00896884">
        <w:rPr>
          <w:sz w:val="24"/>
          <w:szCs w:val="24"/>
        </w:rPr>
        <w:t>的</w:t>
      </w:r>
      <w:r w:rsidRPr="00896884">
        <w:rPr>
          <w:sz w:val="24"/>
          <w:szCs w:val="24"/>
        </w:rPr>
        <w:t>80</w:t>
      </w:r>
      <w:r w:rsidRPr="00896884">
        <w:rPr>
          <w:sz w:val="24"/>
          <w:szCs w:val="24"/>
        </w:rPr>
        <w:t>％。</w:t>
      </w:r>
    </w:p>
    <w:p w14:paraId="5FD26AB9" w14:textId="77777777" w:rsidR="000F7DCB" w:rsidRPr="00896884" w:rsidRDefault="000F7DCB" w:rsidP="000F7DCB">
      <w:pPr>
        <w:widowControl/>
        <w:numPr>
          <w:ilvl w:val="255"/>
          <w:numId w:val="0"/>
        </w:numPr>
        <w:spacing w:line="360" w:lineRule="auto"/>
        <w:jc w:val="left"/>
        <w:rPr>
          <w:kern w:val="44"/>
          <w:sz w:val="24"/>
          <w:szCs w:val="24"/>
        </w:rPr>
      </w:pPr>
      <w:r w:rsidRPr="00896884">
        <w:rPr>
          <w:rFonts w:hint="eastAsia"/>
          <w:b/>
          <w:bCs/>
          <w:kern w:val="44"/>
          <w:sz w:val="24"/>
          <w:szCs w:val="24"/>
        </w:rPr>
        <w:t>8.4.5</w:t>
      </w:r>
      <w:r w:rsidRPr="00896884">
        <w:rPr>
          <w:rFonts w:hint="eastAsia"/>
          <w:kern w:val="44"/>
          <w:sz w:val="24"/>
          <w:szCs w:val="24"/>
        </w:rPr>
        <w:t xml:space="preserve"> </w:t>
      </w:r>
      <w:r w:rsidRPr="00896884">
        <w:rPr>
          <w:kern w:val="44"/>
          <w:sz w:val="24"/>
          <w:szCs w:val="24"/>
        </w:rPr>
        <w:t>截水帷幕的施工</w:t>
      </w:r>
      <w:r w:rsidRPr="00896884">
        <w:rPr>
          <w:rFonts w:hint="eastAsia"/>
          <w:kern w:val="44"/>
          <w:sz w:val="24"/>
          <w:szCs w:val="24"/>
        </w:rPr>
        <w:t>质量</w:t>
      </w:r>
      <w:r w:rsidRPr="00896884">
        <w:rPr>
          <w:kern w:val="44"/>
          <w:sz w:val="24"/>
          <w:szCs w:val="24"/>
        </w:rPr>
        <w:t>检测应符合</w:t>
      </w:r>
      <w:r w:rsidRPr="00896884">
        <w:rPr>
          <w:rFonts w:hint="eastAsia"/>
          <w:kern w:val="44"/>
          <w:sz w:val="24"/>
          <w:szCs w:val="24"/>
        </w:rPr>
        <w:t>本规规范</w:t>
      </w:r>
      <w:r w:rsidRPr="00896884">
        <w:rPr>
          <w:kern w:val="44"/>
          <w:sz w:val="24"/>
          <w:szCs w:val="24"/>
        </w:rPr>
        <w:t>第</w:t>
      </w:r>
      <w:r w:rsidRPr="00896884">
        <w:rPr>
          <w:rFonts w:hint="eastAsia"/>
          <w:kern w:val="44"/>
          <w:sz w:val="24"/>
          <w:szCs w:val="24"/>
        </w:rPr>
        <w:t>7</w:t>
      </w:r>
      <w:r w:rsidRPr="00896884">
        <w:rPr>
          <w:kern w:val="44"/>
          <w:sz w:val="24"/>
          <w:szCs w:val="24"/>
        </w:rPr>
        <w:t>章的规定。</w:t>
      </w:r>
    </w:p>
    <w:p w14:paraId="265526A8" w14:textId="77777777" w:rsidR="000F7DCB" w:rsidRPr="00896884" w:rsidRDefault="000F7DCB" w:rsidP="000F7DCB">
      <w:pPr>
        <w:widowControl/>
        <w:numPr>
          <w:ilvl w:val="255"/>
          <w:numId w:val="0"/>
        </w:numPr>
        <w:spacing w:line="360" w:lineRule="auto"/>
        <w:jc w:val="left"/>
        <w:rPr>
          <w:kern w:val="44"/>
          <w:sz w:val="24"/>
          <w:szCs w:val="24"/>
        </w:rPr>
      </w:pPr>
      <w:r w:rsidRPr="00896884">
        <w:rPr>
          <w:rFonts w:hint="eastAsia"/>
          <w:b/>
          <w:bCs/>
          <w:kern w:val="44"/>
          <w:sz w:val="24"/>
          <w:szCs w:val="24"/>
        </w:rPr>
        <w:t>8.4.6</w:t>
      </w:r>
      <w:r w:rsidRPr="00896884">
        <w:rPr>
          <w:rFonts w:hint="eastAsia"/>
          <w:kern w:val="44"/>
          <w:sz w:val="24"/>
          <w:szCs w:val="24"/>
        </w:rPr>
        <w:t xml:space="preserve"> </w:t>
      </w:r>
      <w:r w:rsidRPr="00896884">
        <w:rPr>
          <w:kern w:val="44"/>
          <w:sz w:val="24"/>
          <w:szCs w:val="24"/>
        </w:rPr>
        <w:t>复合土钉墙中的预应力锚杆的施工</w:t>
      </w:r>
      <w:r w:rsidRPr="00896884">
        <w:rPr>
          <w:rFonts w:hint="eastAsia"/>
          <w:kern w:val="44"/>
          <w:sz w:val="24"/>
          <w:szCs w:val="24"/>
        </w:rPr>
        <w:t>质量检测</w:t>
      </w:r>
      <w:r w:rsidRPr="00896884">
        <w:rPr>
          <w:kern w:val="44"/>
          <w:sz w:val="24"/>
          <w:szCs w:val="24"/>
        </w:rPr>
        <w:t>应符合本规范第</w:t>
      </w:r>
      <w:r w:rsidRPr="00896884">
        <w:rPr>
          <w:kern w:val="44"/>
          <w:sz w:val="24"/>
          <w:szCs w:val="24"/>
        </w:rPr>
        <w:t>13</w:t>
      </w:r>
      <w:r w:rsidRPr="00896884">
        <w:rPr>
          <w:kern w:val="44"/>
          <w:sz w:val="24"/>
          <w:szCs w:val="24"/>
        </w:rPr>
        <w:t>章的规定。</w:t>
      </w:r>
    </w:p>
    <w:p w14:paraId="2BB8C0A4" w14:textId="77777777" w:rsidR="000F7DCB" w:rsidRPr="00896884" w:rsidRDefault="000F7DCB" w:rsidP="000F7DCB">
      <w:pPr>
        <w:widowControl/>
        <w:numPr>
          <w:ilvl w:val="255"/>
          <w:numId w:val="0"/>
        </w:numPr>
        <w:spacing w:line="360" w:lineRule="auto"/>
        <w:jc w:val="left"/>
        <w:rPr>
          <w:kern w:val="44"/>
          <w:sz w:val="24"/>
          <w:szCs w:val="24"/>
        </w:rPr>
      </w:pPr>
      <w:r w:rsidRPr="00896884">
        <w:rPr>
          <w:rFonts w:hint="eastAsia"/>
          <w:b/>
          <w:bCs/>
          <w:kern w:val="44"/>
          <w:sz w:val="24"/>
          <w:szCs w:val="24"/>
        </w:rPr>
        <w:t>8.4.7</w:t>
      </w:r>
      <w:r w:rsidRPr="00896884">
        <w:rPr>
          <w:rFonts w:hint="eastAsia"/>
          <w:kern w:val="44"/>
          <w:sz w:val="24"/>
          <w:szCs w:val="24"/>
        </w:rPr>
        <w:t xml:space="preserve"> </w:t>
      </w:r>
      <w:r w:rsidRPr="00896884">
        <w:rPr>
          <w:kern w:val="44"/>
          <w:sz w:val="24"/>
          <w:szCs w:val="24"/>
        </w:rPr>
        <w:t>微型桩宜进行低应变</w:t>
      </w:r>
      <w:r w:rsidRPr="00896884">
        <w:rPr>
          <w:rFonts w:hint="eastAsia"/>
          <w:kern w:val="44"/>
          <w:sz w:val="24"/>
          <w:szCs w:val="24"/>
        </w:rPr>
        <w:t>等方法进行质量</w:t>
      </w:r>
      <w:r w:rsidRPr="00896884">
        <w:rPr>
          <w:kern w:val="44"/>
          <w:sz w:val="24"/>
          <w:szCs w:val="24"/>
        </w:rPr>
        <w:t>检测</w:t>
      </w:r>
      <w:r w:rsidRPr="00896884">
        <w:rPr>
          <w:rFonts w:hint="eastAsia"/>
          <w:kern w:val="44"/>
          <w:sz w:val="24"/>
          <w:szCs w:val="24"/>
        </w:rPr>
        <w:t>，</w:t>
      </w:r>
      <w:r w:rsidRPr="00896884">
        <w:rPr>
          <w:kern w:val="44"/>
          <w:sz w:val="24"/>
          <w:szCs w:val="24"/>
        </w:rPr>
        <w:t>检测数量不</w:t>
      </w:r>
      <w:r w:rsidRPr="00896884">
        <w:rPr>
          <w:rFonts w:hint="eastAsia"/>
          <w:kern w:val="44"/>
          <w:sz w:val="24"/>
          <w:szCs w:val="24"/>
        </w:rPr>
        <w:t>应少</w:t>
      </w:r>
      <w:r w:rsidRPr="00896884">
        <w:rPr>
          <w:kern w:val="44"/>
          <w:sz w:val="24"/>
          <w:szCs w:val="24"/>
        </w:rPr>
        <w:t>于</w:t>
      </w:r>
      <w:r w:rsidRPr="00896884">
        <w:rPr>
          <w:rFonts w:hint="eastAsia"/>
          <w:kern w:val="44"/>
          <w:sz w:val="24"/>
          <w:szCs w:val="24"/>
        </w:rPr>
        <w:t>微型桩数量的</w:t>
      </w:r>
      <w:r w:rsidRPr="00896884">
        <w:rPr>
          <w:rFonts w:hint="eastAsia"/>
          <w:kern w:val="44"/>
          <w:sz w:val="24"/>
          <w:szCs w:val="24"/>
        </w:rPr>
        <w:t>5</w:t>
      </w:r>
      <w:r w:rsidRPr="00896884">
        <w:rPr>
          <w:kern w:val="44"/>
          <w:sz w:val="24"/>
          <w:szCs w:val="24"/>
        </w:rPr>
        <w:t>％</w:t>
      </w:r>
      <w:r w:rsidRPr="00896884">
        <w:rPr>
          <w:sz w:val="24"/>
        </w:rPr>
        <w:t>且不少于</w:t>
      </w:r>
      <w:r w:rsidRPr="00896884">
        <w:rPr>
          <w:sz w:val="24"/>
        </w:rPr>
        <w:t>5</w:t>
      </w:r>
      <w:r w:rsidRPr="00896884">
        <w:rPr>
          <w:sz w:val="24"/>
        </w:rPr>
        <w:t>根</w:t>
      </w:r>
      <w:r w:rsidRPr="00896884">
        <w:rPr>
          <w:rFonts w:hint="eastAsia"/>
          <w:sz w:val="24"/>
        </w:rPr>
        <w:t>。</w:t>
      </w:r>
    </w:p>
    <w:p w14:paraId="69C32399" w14:textId="77777777" w:rsidR="000F7DCB" w:rsidRPr="00896884" w:rsidRDefault="000F7DCB" w:rsidP="000F7DCB">
      <w:pPr>
        <w:spacing w:line="360" w:lineRule="auto"/>
        <w:rPr>
          <w:sz w:val="24"/>
        </w:rPr>
      </w:pPr>
      <w:r w:rsidRPr="00896884">
        <w:rPr>
          <w:rFonts w:hint="eastAsia"/>
          <w:b/>
          <w:bCs/>
          <w:sz w:val="24"/>
        </w:rPr>
        <w:t>8</w:t>
      </w:r>
      <w:r w:rsidRPr="00896884">
        <w:rPr>
          <w:b/>
          <w:bCs/>
          <w:sz w:val="24"/>
        </w:rPr>
        <w:t>.</w:t>
      </w:r>
      <w:r w:rsidRPr="00896884">
        <w:rPr>
          <w:rFonts w:hint="eastAsia"/>
          <w:b/>
          <w:bCs/>
          <w:sz w:val="24"/>
        </w:rPr>
        <w:t>4</w:t>
      </w:r>
      <w:r w:rsidRPr="00896884">
        <w:rPr>
          <w:b/>
          <w:bCs/>
          <w:sz w:val="24"/>
        </w:rPr>
        <w:t>.</w:t>
      </w:r>
      <w:r w:rsidRPr="00896884">
        <w:rPr>
          <w:rFonts w:hint="eastAsia"/>
          <w:b/>
          <w:bCs/>
          <w:sz w:val="24"/>
        </w:rPr>
        <w:t>8</w:t>
      </w:r>
      <w:r w:rsidRPr="00896884">
        <w:rPr>
          <w:sz w:val="24"/>
        </w:rPr>
        <w:t xml:space="preserve">  </w:t>
      </w:r>
      <w:r w:rsidRPr="00896884">
        <w:rPr>
          <w:sz w:val="24"/>
        </w:rPr>
        <w:t>施工过程中应对土钉位置，钻孔直径、深度及角度，土钉插入长度，注浆配比、压力及注浆量，土钉与面板的连接情况</w:t>
      </w:r>
      <w:r w:rsidRPr="00896884">
        <w:rPr>
          <w:rFonts w:hint="eastAsia"/>
          <w:sz w:val="24"/>
        </w:rPr>
        <w:t>，</w:t>
      </w:r>
      <w:r w:rsidRPr="00896884">
        <w:rPr>
          <w:sz w:val="24"/>
        </w:rPr>
        <w:t>钢筋网的保护层厚度等进行检查。</w:t>
      </w:r>
    </w:p>
    <w:p w14:paraId="3C4B9571" w14:textId="04419520" w:rsidR="009E4FD4" w:rsidRPr="00896884" w:rsidRDefault="00C76141">
      <w:pPr>
        <w:pStyle w:val="1"/>
        <w:jc w:val="center"/>
        <w:rPr>
          <w:rFonts w:ascii="Arial" w:eastAsia="黑体" w:hAnsi="Arial"/>
          <w:kern w:val="2"/>
          <w:sz w:val="32"/>
          <w:szCs w:val="32"/>
        </w:rPr>
      </w:pPr>
      <w:bookmarkStart w:id="94" w:name="_Toc28342"/>
      <w:bookmarkStart w:id="95" w:name="_Toc176859032"/>
      <w:r w:rsidRPr="00896884">
        <w:rPr>
          <w:rFonts w:hint="eastAsia"/>
          <w:sz w:val="36"/>
          <w:szCs w:val="36"/>
        </w:rPr>
        <w:t>9</w:t>
      </w:r>
      <w:r w:rsidR="009E4FD4" w:rsidRPr="00896884">
        <w:rPr>
          <w:sz w:val="36"/>
          <w:szCs w:val="36"/>
        </w:rPr>
        <w:t xml:space="preserve"> </w:t>
      </w:r>
      <w:r w:rsidR="009E4FD4" w:rsidRPr="00896884">
        <w:rPr>
          <w:rFonts w:hint="eastAsia"/>
          <w:sz w:val="36"/>
          <w:szCs w:val="36"/>
        </w:rPr>
        <w:t xml:space="preserve"> </w:t>
      </w:r>
      <w:r w:rsidR="009E4FD4" w:rsidRPr="00896884">
        <w:rPr>
          <w:sz w:val="36"/>
          <w:szCs w:val="36"/>
        </w:rPr>
        <w:t>重力式</w:t>
      </w:r>
      <w:bookmarkEnd w:id="94"/>
      <w:r w:rsidR="008619F2" w:rsidRPr="00896884">
        <w:rPr>
          <w:rFonts w:hint="eastAsia"/>
          <w:sz w:val="36"/>
          <w:szCs w:val="36"/>
        </w:rPr>
        <w:t>水泥土墙</w:t>
      </w:r>
      <w:bookmarkEnd w:id="95"/>
      <w:r w:rsidR="009E4FD4" w:rsidRPr="00896884">
        <w:rPr>
          <w:rFonts w:ascii="Arial" w:eastAsia="黑体" w:hAnsi="Arial" w:hint="eastAsia"/>
          <w:kern w:val="2"/>
          <w:sz w:val="32"/>
          <w:szCs w:val="32"/>
        </w:rPr>
        <w:t xml:space="preserve"> </w:t>
      </w:r>
    </w:p>
    <w:p w14:paraId="3AB0F115" w14:textId="0C1AB7F5" w:rsidR="009E4FD4" w:rsidRPr="00896884" w:rsidRDefault="00C76141">
      <w:pPr>
        <w:pStyle w:val="2"/>
        <w:spacing w:line="415" w:lineRule="auto"/>
        <w:jc w:val="center"/>
      </w:pPr>
      <w:bookmarkStart w:id="96" w:name="_Toc176859033"/>
      <w:r w:rsidRPr="00896884">
        <w:rPr>
          <w:rFonts w:hint="eastAsia"/>
        </w:rPr>
        <w:t>9</w:t>
      </w:r>
      <w:r w:rsidR="009E4FD4" w:rsidRPr="00896884">
        <w:rPr>
          <w:rFonts w:hint="eastAsia"/>
        </w:rPr>
        <w:t xml:space="preserve">.1  </w:t>
      </w:r>
      <w:r w:rsidR="009E4FD4" w:rsidRPr="00896884">
        <w:rPr>
          <w:rFonts w:hint="eastAsia"/>
        </w:rPr>
        <w:t>一般规定</w:t>
      </w:r>
      <w:bookmarkEnd w:id="96"/>
    </w:p>
    <w:p w14:paraId="12BC0579" w14:textId="77777777" w:rsidR="00C14708" w:rsidRPr="00896884" w:rsidRDefault="00C14708" w:rsidP="00C14708">
      <w:pPr>
        <w:spacing w:beforeLines="50" w:before="156" w:line="360" w:lineRule="auto"/>
        <w:rPr>
          <w:sz w:val="24"/>
          <w:szCs w:val="24"/>
        </w:rPr>
      </w:pPr>
      <w:bookmarkStart w:id="97" w:name="_Toc13088"/>
      <w:r w:rsidRPr="00896884">
        <w:rPr>
          <w:rFonts w:hint="eastAsia"/>
          <w:b/>
          <w:bCs/>
          <w:spacing w:val="-3"/>
          <w:sz w:val="24"/>
          <w:szCs w:val="24"/>
        </w:rPr>
        <w:t>9.</w:t>
      </w:r>
      <w:r w:rsidRPr="00896884">
        <w:rPr>
          <w:rFonts w:eastAsia="Times New Roman"/>
          <w:b/>
          <w:bCs/>
          <w:spacing w:val="-3"/>
          <w:sz w:val="24"/>
          <w:szCs w:val="24"/>
        </w:rPr>
        <w:t>1</w:t>
      </w:r>
      <w:r w:rsidRPr="00896884">
        <w:rPr>
          <w:rFonts w:hint="eastAsia"/>
          <w:b/>
          <w:bCs/>
          <w:spacing w:val="-3"/>
          <w:sz w:val="24"/>
          <w:szCs w:val="24"/>
        </w:rPr>
        <w:t>.</w:t>
      </w:r>
      <w:r w:rsidRPr="00896884">
        <w:rPr>
          <w:rFonts w:eastAsia="Times New Roman"/>
          <w:b/>
          <w:bCs/>
          <w:spacing w:val="-3"/>
          <w:sz w:val="24"/>
          <w:szCs w:val="24"/>
        </w:rPr>
        <w:t xml:space="preserve">1 </w:t>
      </w:r>
      <w:r w:rsidRPr="00896884">
        <w:rPr>
          <w:rFonts w:hint="eastAsia"/>
          <w:sz w:val="24"/>
          <w:szCs w:val="24"/>
        </w:rPr>
        <w:t>重力式水泥土墙适用于淤泥、淤泥质粘土、粘土、粉质粘土、粉土、素填土等，不适用于泥炭土，有机质含量高的土层应通过试验确定其适用性。采用重力式水泥土墙的基坑开挖深度不</w:t>
      </w:r>
      <w:r w:rsidRPr="00896884">
        <w:rPr>
          <w:rFonts w:cs="Arial" w:hint="eastAsia"/>
          <w:sz w:val="24"/>
          <w:szCs w:val="24"/>
        </w:rPr>
        <w:t>宜超过</w:t>
      </w:r>
      <w:r w:rsidRPr="00896884">
        <w:rPr>
          <w:rFonts w:cs="Arial" w:hint="eastAsia"/>
          <w:sz w:val="24"/>
          <w:szCs w:val="24"/>
        </w:rPr>
        <w:t>6m</w:t>
      </w:r>
      <w:r w:rsidRPr="00896884">
        <w:rPr>
          <w:rFonts w:cs="Arial" w:hint="eastAsia"/>
          <w:sz w:val="24"/>
          <w:szCs w:val="24"/>
        </w:rPr>
        <w:t>。</w:t>
      </w:r>
    </w:p>
    <w:p w14:paraId="522AACA7" w14:textId="77777777" w:rsidR="00C14708" w:rsidRPr="00896884" w:rsidRDefault="00C14708" w:rsidP="00C14708">
      <w:pPr>
        <w:spacing w:beforeLines="50" w:before="156" w:line="360" w:lineRule="auto"/>
        <w:rPr>
          <w:rFonts w:hAnsi="宋体" w:hint="eastAsia"/>
          <w:sz w:val="24"/>
          <w:szCs w:val="24"/>
        </w:rPr>
      </w:pPr>
      <w:r w:rsidRPr="00896884">
        <w:rPr>
          <w:rFonts w:hint="eastAsia"/>
          <w:b/>
          <w:bCs/>
          <w:spacing w:val="-3"/>
          <w:sz w:val="24"/>
          <w:szCs w:val="24"/>
        </w:rPr>
        <w:t>9.</w:t>
      </w:r>
      <w:r w:rsidRPr="00896884">
        <w:rPr>
          <w:rFonts w:eastAsia="Times New Roman"/>
          <w:b/>
          <w:bCs/>
          <w:spacing w:val="-3"/>
          <w:sz w:val="24"/>
          <w:szCs w:val="24"/>
        </w:rPr>
        <w:t>1</w:t>
      </w:r>
      <w:r w:rsidRPr="00896884">
        <w:rPr>
          <w:rFonts w:hint="eastAsia"/>
          <w:b/>
          <w:bCs/>
          <w:spacing w:val="-3"/>
          <w:sz w:val="24"/>
          <w:szCs w:val="24"/>
        </w:rPr>
        <w:t>.2</w:t>
      </w:r>
      <w:r w:rsidRPr="00896884">
        <w:rPr>
          <w:rFonts w:eastAsia="Times New Roman"/>
          <w:b/>
          <w:bCs/>
          <w:spacing w:val="-3"/>
          <w:sz w:val="24"/>
          <w:szCs w:val="24"/>
        </w:rPr>
        <w:t xml:space="preserve"> </w:t>
      </w:r>
      <w:r w:rsidRPr="00896884">
        <w:rPr>
          <w:rFonts w:hAnsi="宋体" w:hint="eastAsia"/>
          <w:sz w:val="24"/>
          <w:szCs w:val="24"/>
        </w:rPr>
        <w:t>重力式水泥土墙宜采用双轴</w:t>
      </w:r>
      <w:r w:rsidRPr="00896884">
        <w:rPr>
          <w:rFonts w:hAnsi="宋体"/>
          <w:sz w:val="24"/>
          <w:szCs w:val="24"/>
        </w:rPr>
        <w:t>水泥土</w:t>
      </w:r>
      <w:r w:rsidRPr="00896884">
        <w:rPr>
          <w:rFonts w:hAnsi="宋体" w:hint="eastAsia"/>
          <w:sz w:val="24"/>
          <w:szCs w:val="24"/>
        </w:rPr>
        <w:t>搅拌桩、三轴</w:t>
      </w:r>
      <w:r w:rsidRPr="00896884">
        <w:rPr>
          <w:rFonts w:hAnsi="宋体"/>
          <w:sz w:val="24"/>
          <w:szCs w:val="24"/>
        </w:rPr>
        <w:t>水泥土</w:t>
      </w:r>
      <w:r w:rsidRPr="00896884">
        <w:rPr>
          <w:rFonts w:hAnsi="宋体" w:hint="eastAsia"/>
          <w:sz w:val="24"/>
          <w:szCs w:val="24"/>
        </w:rPr>
        <w:t>搅拌桩等形式；采用搅拌桩时，宜优先采用喷浆法工艺。</w:t>
      </w:r>
    </w:p>
    <w:p w14:paraId="4A2E5743" w14:textId="77777777" w:rsidR="00C14708" w:rsidRPr="00896884" w:rsidRDefault="00C14708" w:rsidP="00C14708">
      <w:pPr>
        <w:spacing w:beforeLines="50" w:before="156" w:line="360" w:lineRule="auto"/>
        <w:rPr>
          <w:rFonts w:hAnsi="宋体" w:hint="eastAsia"/>
          <w:sz w:val="24"/>
          <w:szCs w:val="24"/>
        </w:rPr>
      </w:pPr>
      <w:r w:rsidRPr="00896884">
        <w:rPr>
          <w:rFonts w:hint="eastAsia"/>
          <w:b/>
          <w:bCs/>
          <w:spacing w:val="-3"/>
          <w:sz w:val="24"/>
          <w:szCs w:val="24"/>
        </w:rPr>
        <w:t>9.</w:t>
      </w:r>
      <w:r w:rsidRPr="00896884">
        <w:rPr>
          <w:rFonts w:eastAsia="Times New Roman"/>
          <w:b/>
          <w:bCs/>
          <w:spacing w:val="-3"/>
          <w:sz w:val="24"/>
          <w:szCs w:val="24"/>
        </w:rPr>
        <w:t>1</w:t>
      </w:r>
      <w:r w:rsidRPr="00896884">
        <w:rPr>
          <w:rFonts w:hint="eastAsia"/>
          <w:b/>
          <w:bCs/>
          <w:spacing w:val="-3"/>
          <w:sz w:val="24"/>
          <w:szCs w:val="24"/>
        </w:rPr>
        <w:t>.3</w:t>
      </w:r>
      <w:r w:rsidRPr="00896884">
        <w:rPr>
          <w:rFonts w:eastAsia="Times New Roman"/>
          <w:b/>
          <w:bCs/>
          <w:spacing w:val="-3"/>
          <w:sz w:val="24"/>
          <w:szCs w:val="24"/>
        </w:rPr>
        <w:t xml:space="preserve"> </w:t>
      </w:r>
      <w:r w:rsidRPr="00896884">
        <w:rPr>
          <w:rFonts w:eastAsiaTheme="minorEastAsia" w:hint="eastAsia"/>
          <w:bCs/>
          <w:spacing w:val="-3"/>
          <w:sz w:val="24"/>
          <w:szCs w:val="24"/>
        </w:rPr>
        <w:t>水泥</w:t>
      </w:r>
      <w:r w:rsidRPr="00896884">
        <w:rPr>
          <w:rFonts w:eastAsiaTheme="minorEastAsia"/>
          <w:bCs/>
          <w:spacing w:val="-3"/>
          <w:sz w:val="24"/>
          <w:szCs w:val="24"/>
        </w:rPr>
        <w:t>掺入量</w:t>
      </w:r>
      <w:r w:rsidRPr="00896884">
        <w:rPr>
          <w:rFonts w:eastAsiaTheme="minorEastAsia" w:hint="eastAsia"/>
          <w:bCs/>
          <w:spacing w:val="-3"/>
          <w:sz w:val="24"/>
          <w:szCs w:val="24"/>
        </w:rPr>
        <w:t>应</w:t>
      </w:r>
      <w:r w:rsidRPr="00896884">
        <w:rPr>
          <w:rFonts w:eastAsiaTheme="minorEastAsia"/>
          <w:bCs/>
          <w:spacing w:val="-3"/>
          <w:sz w:val="24"/>
          <w:szCs w:val="24"/>
        </w:rPr>
        <w:t>根据施工</w:t>
      </w:r>
      <w:r w:rsidRPr="00896884">
        <w:rPr>
          <w:rFonts w:eastAsiaTheme="minorEastAsia" w:hint="eastAsia"/>
          <w:bCs/>
          <w:spacing w:val="-3"/>
          <w:sz w:val="24"/>
          <w:szCs w:val="24"/>
        </w:rPr>
        <w:t>工艺和</w:t>
      </w:r>
      <w:r w:rsidRPr="00896884">
        <w:rPr>
          <w:rFonts w:eastAsiaTheme="minorEastAsia"/>
          <w:bCs/>
          <w:spacing w:val="-3"/>
          <w:sz w:val="24"/>
          <w:szCs w:val="24"/>
        </w:rPr>
        <w:t>土层条件确定</w:t>
      </w:r>
      <w:r w:rsidRPr="00896884">
        <w:rPr>
          <w:rFonts w:eastAsiaTheme="minorEastAsia" w:hint="eastAsia"/>
          <w:bCs/>
          <w:spacing w:val="-3"/>
          <w:sz w:val="24"/>
          <w:szCs w:val="24"/>
        </w:rPr>
        <w:t>，</w:t>
      </w:r>
      <w:r w:rsidRPr="00896884">
        <w:rPr>
          <w:rFonts w:hAnsi="宋体" w:hint="eastAsia"/>
          <w:sz w:val="24"/>
          <w:szCs w:val="24"/>
        </w:rPr>
        <w:t>双轴</w:t>
      </w:r>
      <w:r w:rsidRPr="00896884">
        <w:rPr>
          <w:rFonts w:hAnsi="宋体"/>
          <w:sz w:val="24"/>
          <w:szCs w:val="24"/>
        </w:rPr>
        <w:t>水泥土</w:t>
      </w:r>
      <w:r w:rsidRPr="00896884">
        <w:rPr>
          <w:rFonts w:hAnsi="宋体" w:hint="eastAsia"/>
          <w:sz w:val="24"/>
          <w:szCs w:val="24"/>
        </w:rPr>
        <w:t>搅拌桩水泥掺量不宜小于</w:t>
      </w:r>
      <w:r w:rsidRPr="00896884">
        <w:rPr>
          <w:rFonts w:hAnsi="宋体" w:hint="eastAsia"/>
          <w:sz w:val="24"/>
          <w:szCs w:val="24"/>
        </w:rPr>
        <w:t>13%</w:t>
      </w:r>
      <w:r w:rsidRPr="00896884">
        <w:rPr>
          <w:rFonts w:hAnsi="宋体" w:hint="eastAsia"/>
          <w:sz w:val="24"/>
          <w:szCs w:val="24"/>
        </w:rPr>
        <w:t>，三轴</w:t>
      </w:r>
      <w:r w:rsidRPr="00896884">
        <w:rPr>
          <w:rFonts w:hAnsi="宋体"/>
          <w:sz w:val="24"/>
          <w:szCs w:val="24"/>
        </w:rPr>
        <w:t>水泥土</w:t>
      </w:r>
      <w:r w:rsidRPr="00896884">
        <w:rPr>
          <w:rFonts w:hAnsi="宋体" w:hint="eastAsia"/>
          <w:sz w:val="24"/>
          <w:szCs w:val="24"/>
        </w:rPr>
        <w:t>搅拌桩水泥掺量不宜小于</w:t>
      </w:r>
      <w:r w:rsidRPr="00896884">
        <w:rPr>
          <w:rFonts w:hAnsi="宋体" w:hint="eastAsia"/>
          <w:sz w:val="24"/>
          <w:szCs w:val="24"/>
        </w:rPr>
        <w:t>20%</w:t>
      </w:r>
      <w:r w:rsidRPr="00896884">
        <w:rPr>
          <w:rFonts w:hAnsi="宋体" w:hint="eastAsia"/>
          <w:sz w:val="24"/>
          <w:szCs w:val="24"/>
        </w:rPr>
        <w:t>，淤泥</w:t>
      </w:r>
      <w:r w:rsidRPr="00896884">
        <w:rPr>
          <w:rFonts w:hAnsi="宋体"/>
          <w:sz w:val="24"/>
          <w:szCs w:val="24"/>
        </w:rPr>
        <w:t>和淤泥质土</w:t>
      </w:r>
      <w:r w:rsidRPr="00896884">
        <w:rPr>
          <w:rFonts w:hAnsi="宋体" w:hint="eastAsia"/>
          <w:sz w:val="24"/>
          <w:szCs w:val="24"/>
        </w:rPr>
        <w:t>、</w:t>
      </w:r>
      <w:r w:rsidRPr="00896884">
        <w:rPr>
          <w:rFonts w:hAnsi="宋体"/>
          <w:sz w:val="24"/>
          <w:szCs w:val="24"/>
        </w:rPr>
        <w:t>暗浜区应</w:t>
      </w:r>
      <w:r w:rsidRPr="00896884">
        <w:rPr>
          <w:rFonts w:hAnsi="宋体" w:hint="eastAsia"/>
          <w:sz w:val="24"/>
          <w:szCs w:val="24"/>
        </w:rPr>
        <w:t>适当</w:t>
      </w:r>
      <w:r w:rsidRPr="00896884">
        <w:rPr>
          <w:rFonts w:hAnsi="宋体"/>
          <w:sz w:val="24"/>
          <w:szCs w:val="24"/>
        </w:rPr>
        <w:t>提高水泥掺</w:t>
      </w:r>
      <w:r w:rsidRPr="00896884">
        <w:rPr>
          <w:rFonts w:hAnsi="宋体" w:hint="eastAsia"/>
          <w:sz w:val="24"/>
          <w:szCs w:val="24"/>
        </w:rPr>
        <w:t>入</w:t>
      </w:r>
      <w:r w:rsidRPr="00896884">
        <w:rPr>
          <w:rFonts w:hAnsi="宋体"/>
          <w:sz w:val="24"/>
          <w:szCs w:val="24"/>
        </w:rPr>
        <w:t>量</w:t>
      </w:r>
      <w:r w:rsidRPr="00896884">
        <w:rPr>
          <w:rFonts w:hAnsi="宋体" w:hint="eastAsia"/>
          <w:sz w:val="24"/>
          <w:szCs w:val="24"/>
        </w:rPr>
        <w:t>，水泥宜采用强度</w:t>
      </w:r>
      <w:r w:rsidRPr="00896884">
        <w:rPr>
          <w:rFonts w:hAnsi="宋体"/>
          <w:sz w:val="24"/>
          <w:szCs w:val="24"/>
        </w:rPr>
        <w:t>不低于</w:t>
      </w:r>
      <w:r w:rsidRPr="00896884">
        <w:rPr>
          <w:rFonts w:hAnsi="宋体" w:hint="eastAsia"/>
          <w:sz w:val="24"/>
          <w:szCs w:val="24"/>
        </w:rPr>
        <w:t>P.O42.5</w:t>
      </w:r>
      <w:r w:rsidRPr="00896884">
        <w:rPr>
          <w:rFonts w:hAnsi="宋体" w:hint="eastAsia"/>
          <w:sz w:val="24"/>
          <w:szCs w:val="24"/>
        </w:rPr>
        <w:t>级的普通硅酸盐水泥。如采用其他固化剂，应</w:t>
      </w:r>
      <w:r w:rsidRPr="00896884">
        <w:rPr>
          <w:rFonts w:ascii="宋体" w:hAnsi="宋体" w:cs="宋体"/>
          <w:spacing w:val="-1"/>
          <w:sz w:val="24"/>
          <w:szCs w:val="24"/>
        </w:rPr>
        <w:t>通过</w:t>
      </w:r>
      <w:r w:rsidRPr="00896884">
        <w:rPr>
          <w:rFonts w:ascii="宋体" w:hAnsi="宋体" w:cs="宋体"/>
          <w:spacing w:val="-2"/>
          <w:sz w:val="24"/>
          <w:szCs w:val="24"/>
        </w:rPr>
        <w:t>现场试验确定固化剂型号、掺入比及各龄期强度参数，</w:t>
      </w:r>
      <w:r w:rsidRPr="00896884">
        <w:rPr>
          <w:rFonts w:ascii="宋体" w:hAnsi="宋体" w:cs="宋体" w:hint="eastAsia"/>
          <w:spacing w:val="-2"/>
          <w:sz w:val="24"/>
          <w:szCs w:val="24"/>
        </w:rPr>
        <w:t>并应满足设计要求。</w:t>
      </w:r>
    </w:p>
    <w:p w14:paraId="6ED681F3" w14:textId="77777777" w:rsidR="00C14708" w:rsidRPr="00896884" w:rsidRDefault="00C14708" w:rsidP="00C14708">
      <w:pPr>
        <w:spacing w:beforeLines="50" w:before="156" w:line="360" w:lineRule="auto"/>
        <w:rPr>
          <w:rFonts w:hAnsi="宋体" w:hint="eastAsia"/>
          <w:color w:val="FF0000"/>
          <w:sz w:val="24"/>
          <w:szCs w:val="24"/>
        </w:rPr>
      </w:pPr>
      <w:r w:rsidRPr="00896884">
        <w:rPr>
          <w:rFonts w:hint="eastAsia"/>
          <w:b/>
          <w:bCs/>
          <w:spacing w:val="-3"/>
          <w:sz w:val="24"/>
          <w:szCs w:val="24"/>
        </w:rPr>
        <w:t>9.</w:t>
      </w:r>
      <w:r w:rsidRPr="00896884">
        <w:rPr>
          <w:rFonts w:eastAsia="Times New Roman"/>
          <w:b/>
          <w:bCs/>
          <w:spacing w:val="-3"/>
          <w:sz w:val="24"/>
          <w:szCs w:val="24"/>
        </w:rPr>
        <w:t>1</w:t>
      </w:r>
      <w:r w:rsidRPr="00896884">
        <w:rPr>
          <w:rFonts w:hint="eastAsia"/>
          <w:b/>
          <w:bCs/>
          <w:spacing w:val="-3"/>
          <w:sz w:val="24"/>
          <w:szCs w:val="24"/>
        </w:rPr>
        <w:t>.4</w:t>
      </w:r>
      <w:r w:rsidRPr="00896884">
        <w:rPr>
          <w:rFonts w:eastAsia="Times New Roman"/>
          <w:b/>
          <w:bCs/>
          <w:spacing w:val="-3"/>
          <w:sz w:val="24"/>
          <w:szCs w:val="24"/>
        </w:rPr>
        <w:t xml:space="preserve"> </w:t>
      </w:r>
      <w:r w:rsidRPr="00896884">
        <w:rPr>
          <w:rFonts w:hAnsi="宋体" w:hint="eastAsia"/>
          <w:sz w:val="24"/>
          <w:szCs w:val="24"/>
        </w:rPr>
        <w:t>水泥土搅拌桩强度</w:t>
      </w:r>
      <w:r w:rsidRPr="00896884">
        <w:rPr>
          <w:rFonts w:hAnsi="宋体" w:hint="eastAsia"/>
          <w:sz w:val="24"/>
          <w:szCs w:val="24"/>
        </w:rPr>
        <w:t>28d</w:t>
      </w:r>
      <w:r w:rsidRPr="00896884">
        <w:rPr>
          <w:rFonts w:hAnsi="宋体" w:hint="eastAsia"/>
          <w:sz w:val="24"/>
          <w:szCs w:val="24"/>
        </w:rPr>
        <w:t>无侧限抗压强度</w:t>
      </w:r>
      <w:r w:rsidRPr="00896884">
        <w:rPr>
          <w:rFonts w:hAnsi="宋体"/>
          <w:sz w:val="24"/>
          <w:szCs w:val="24"/>
        </w:rPr>
        <w:t>标准</w:t>
      </w:r>
      <w:r w:rsidRPr="00896884">
        <w:rPr>
          <w:rFonts w:hAnsi="宋体" w:hint="eastAsia"/>
          <w:sz w:val="24"/>
          <w:szCs w:val="24"/>
        </w:rPr>
        <w:t>值</w:t>
      </w:r>
      <w:r w:rsidRPr="00896884">
        <w:rPr>
          <w:rFonts w:hAnsi="宋体"/>
          <w:sz w:val="24"/>
          <w:szCs w:val="24"/>
        </w:rPr>
        <w:t>不</w:t>
      </w:r>
      <w:r w:rsidRPr="00896884">
        <w:rPr>
          <w:rFonts w:hAnsi="宋体" w:hint="eastAsia"/>
          <w:sz w:val="24"/>
          <w:szCs w:val="24"/>
        </w:rPr>
        <w:t>宜</w:t>
      </w:r>
      <w:r w:rsidRPr="00896884">
        <w:rPr>
          <w:rFonts w:hAnsi="宋体"/>
          <w:sz w:val="24"/>
          <w:szCs w:val="24"/>
        </w:rPr>
        <w:t>低于</w:t>
      </w:r>
      <w:r w:rsidRPr="00896884">
        <w:rPr>
          <w:rFonts w:hAnsi="宋体" w:hint="eastAsia"/>
          <w:sz w:val="24"/>
          <w:szCs w:val="24"/>
        </w:rPr>
        <w:t>0.8MPa</w:t>
      </w:r>
      <w:r w:rsidRPr="00896884">
        <w:rPr>
          <w:rFonts w:hAnsi="宋体"/>
          <w:sz w:val="24"/>
          <w:szCs w:val="24"/>
        </w:rPr>
        <w:t>。</w:t>
      </w:r>
      <w:r w:rsidRPr="00896884">
        <w:rPr>
          <w:rFonts w:hAnsi="宋体" w:hint="eastAsia"/>
          <w:sz w:val="24"/>
          <w:szCs w:val="24"/>
        </w:rPr>
        <w:t>水泥土搅拌桩达到设计强度和养护龄期后方可开挖。重力式水泥土墙中，兼作隔水帷幕的搅拌桩应满足自防渗要求。</w:t>
      </w:r>
    </w:p>
    <w:p w14:paraId="2239041A" w14:textId="15172F08" w:rsidR="009E4FD4" w:rsidRPr="00896884" w:rsidRDefault="00C76141">
      <w:pPr>
        <w:pStyle w:val="2"/>
        <w:spacing w:line="415" w:lineRule="auto"/>
        <w:jc w:val="center"/>
      </w:pPr>
      <w:bookmarkStart w:id="98" w:name="_Toc176859034"/>
      <w:r w:rsidRPr="00896884">
        <w:rPr>
          <w:rFonts w:hint="eastAsia"/>
        </w:rPr>
        <w:t>9</w:t>
      </w:r>
      <w:r w:rsidR="009E4FD4" w:rsidRPr="00896884">
        <w:rPr>
          <w:rFonts w:hint="eastAsia"/>
        </w:rPr>
        <w:t xml:space="preserve">.2  </w:t>
      </w:r>
      <w:r w:rsidR="009E4FD4" w:rsidRPr="00896884">
        <w:t>设计</w:t>
      </w:r>
      <w:bookmarkEnd w:id="97"/>
      <w:bookmarkEnd w:id="98"/>
    </w:p>
    <w:p w14:paraId="64E31D5C" w14:textId="77777777" w:rsidR="00FB6D39" w:rsidRPr="00896884" w:rsidRDefault="00FB6D39" w:rsidP="00896884">
      <w:pPr>
        <w:spacing w:line="360" w:lineRule="auto"/>
        <w:rPr>
          <w:rFonts w:hAnsi="宋体" w:hint="eastAsia"/>
          <w:sz w:val="24"/>
          <w:szCs w:val="24"/>
        </w:rPr>
      </w:pPr>
      <w:r w:rsidRPr="00896884">
        <w:rPr>
          <w:rFonts w:hint="eastAsia"/>
          <w:b/>
          <w:bCs/>
          <w:spacing w:val="-3"/>
          <w:sz w:val="24"/>
          <w:szCs w:val="24"/>
        </w:rPr>
        <w:t>9.2.1</w:t>
      </w:r>
      <w:r w:rsidRPr="00896884">
        <w:rPr>
          <w:rFonts w:eastAsia="Times New Roman"/>
          <w:b/>
          <w:bCs/>
          <w:spacing w:val="-3"/>
          <w:sz w:val="24"/>
          <w:szCs w:val="24"/>
        </w:rPr>
        <w:t xml:space="preserve"> </w:t>
      </w:r>
      <w:r w:rsidRPr="00896884">
        <w:rPr>
          <w:rFonts w:hAnsi="宋体" w:hint="eastAsia"/>
          <w:sz w:val="24"/>
          <w:szCs w:val="24"/>
        </w:rPr>
        <w:t>重力式水泥土墙截面尺寸需经试算确定，初定尺寸可按式</w:t>
      </w:r>
      <w:r w:rsidRPr="00896884">
        <w:rPr>
          <w:rFonts w:hAnsi="宋体" w:hint="eastAsia"/>
          <w:sz w:val="24"/>
          <w:szCs w:val="24"/>
        </w:rPr>
        <w:t>9.2.1-1</w:t>
      </w:r>
      <w:r w:rsidRPr="00896884">
        <w:rPr>
          <w:rFonts w:hAnsi="宋体" w:hint="eastAsia"/>
          <w:sz w:val="24"/>
          <w:szCs w:val="24"/>
        </w:rPr>
        <w:t>及式</w:t>
      </w:r>
      <w:r w:rsidRPr="00896884">
        <w:rPr>
          <w:rFonts w:hAnsi="宋体" w:hint="eastAsia"/>
          <w:sz w:val="24"/>
          <w:szCs w:val="24"/>
        </w:rPr>
        <w:t>9.2.1-2</w:t>
      </w:r>
      <w:r w:rsidRPr="00896884">
        <w:rPr>
          <w:rFonts w:hAnsi="宋体" w:hint="eastAsia"/>
          <w:sz w:val="24"/>
          <w:szCs w:val="24"/>
        </w:rPr>
        <w:t>采</w:t>
      </w:r>
      <w:r w:rsidRPr="00896884">
        <w:rPr>
          <w:rFonts w:hAnsi="宋体" w:hint="eastAsia"/>
          <w:sz w:val="24"/>
          <w:szCs w:val="24"/>
        </w:rPr>
        <w:lastRenderedPageBreak/>
        <w:t>用：</w:t>
      </w:r>
    </w:p>
    <w:p w14:paraId="77EA3998" w14:textId="77777777" w:rsidR="00FB6D39" w:rsidRPr="00896884" w:rsidRDefault="00FB6D39" w:rsidP="00896884">
      <w:pPr>
        <w:spacing w:line="360" w:lineRule="auto"/>
        <w:jc w:val="right"/>
        <w:rPr>
          <w:sz w:val="24"/>
          <w:szCs w:val="24"/>
        </w:rPr>
      </w:pPr>
      <w:r w:rsidRPr="00896884">
        <w:rPr>
          <w:i/>
          <w:iCs/>
          <w:position w:val="-10"/>
          <w:sz w:val="24"/>
          <w:szCs w:val="24"/>
        </w:rPr>
        <w:object w:dxaOrig="1622" w:dyaOrig="336" w14:anchorId="477E84DD">
          <v:shape id="_x0000_i1073" type="#_x0000_t75" style="width:82pt;height:17.55pt" o:ole="">
            <v:imagedata r:id="rId128" o:title=""/>
          </v:shape>
          <o:OLEObject Type="Embed" ProgID="Equation.3" ShapeID="_x0000_i1073" DrawAspect="Content" ObjectID="_1787488987" r:id="rId129"/>
        </w:object>
      </w:r>
      <w:r w:rsidRPr="00896884">
        <w:rPr>
          <w:rFonts w:hint="eastAsia"/>
          <w:sz w:val="24"/>
          <w:szCs w:val="24"/>
        </w:rPr>
        <w:t xml:space="preserve">                      </w:t>
      </w:r>
      <w:r w:rsidRPr="00896884">
        <w:rPr>
          <w:sz w:val="24"/>
          <w:szCs w:val="24"/>
        </w:rPr>
        <w:t>（</w:t>
      </w:r>
      <w:r w:rsidRPr="00896884">
        <w:rPr>
          <w:sz w:val="24"/>
          <w:szCs w:val="24"/>
        </w:rPr>
        <w:t>9.2.</w:t>
      </w:r>
      <w:r w:rsidRPr="00896884">
        <w:rPr>
          <w:rFonts w:hint="eastAsia"/>
          <w:sz w:val="24"/>
          <w:szCs w:val="24"/>
        </w:rPr>
        <w:t>1-1</w:t>
      </w:r>
      <w:r w:rsidRPr="00896884">
        <w:rPr>
          <w:sz w:val="24"/>
          <w:szCs w:val="24"/>
        </w:rPr>
        <w:t>）</w:t>
      </w:r>
    </w:p>
    <w:p w14:paraId="6FB080FD" w14:textId="77777777" w:rsidR="00FB6D39" w:rsidRPr="00896884" w:rsidRDefault="00FB6D39" w:rsidP="00896884">
      <w:pPr>
        <w:spacing w:line="360" w:lineRule="auto"/>
        <w:jc w:val="right"/>
        <w:rPr>
          <w:sz w:val="24"/>
          <w:szCs w:val="24"/>
        </w:rPr>
      </w:pPr>
      <w:r w:rsidRPr="00896884">
        <w:rPr>
          <w:i/>
          <w:iCs/>
          <w:position w:val="-10"/>
          <w:sz w:val="24"/>
          <w:szCs w:val="24"/>
        </w:rPr>
        <w:object w:dxaOrig="1622" w:dyaOrig="336" w14:anchorId="5BBBF0FE">
          <v:shape id="_x0000_i1074" type="#_x0000_t75" style="width:82pt;height:17.55pt" o:ole="">
            <v:imagedata r:id="rId130" o:title=""/>
          </v:shape>
          <o:OLEObject Type="Embed" ProgID="Equation.3" ShapeID="_x0000_i1074" DrawAspect="Content" ObjectID="_1787488988" r:id="rId131"/>
        </w:object>
      </w:r>
      <w:r w:rsidRPr="00896884">
        <w:rPr>
          <w:rFonts w:hint="eastAsia"/>
          <w:sz w:val="24"/>
          <w:szCs w:val="24"/>
        </w:rPr>
        <w:t xml:space="preserve">                      </w:t>
      </w:r>
      <w:r w:rsidRPr="00896884">
        <w:rPr>
          <w:sz w:val="24"/>
          <w:szCs w:val="24"/>
        </w:rPr>
        <w:t>（</w:t>
      </w:r>
      <w:r w:rsidRPr="00896884">
        <w:rPr>
          <w:sz w:val="24"/>
          <w:szCs w:val="24"/>
        </w:rPr>
        <w:t>9.2.</w:t>
      </w:r>
      <w:r w:rsidRPr="00896884">
        <w:rPr>
          <w:rFonts w:hint="eastAsia"/>
          <w:sz w:val="24"/>
          <w:szCs w:val="24"/>
        </w:rPr>
        <w:t>1-2</w:t>
      </w:r>
      <w:r w:rsidRPr="00896884">
        <w:rPr>
          <w:sz w:val="24"/>
          <w:szCs w:val="24"/>
        </w:rPr>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FB6D39" w:rsidRPr="00896884" w14:paraId="37931245" w14:textId="77777777" w:rsidTr="0088367B">
        <w:trPr>
          <w:trHeight w:hRule="exact" w:val="340"/>
        </w:trPr>
        <w:tc>
          <w:tcPr>
            <w:tcW w:w="1575" w:type="dxa"/>
            <w:tcBorders>
              <w:tl2br w:val="nil"/>
              <w:tr2bl w:val="nil"/>
            </w:tcBorders>
            <w:vAlign w:val="center"/>
          </w:tcPr>
          <w:p w14:paraId="61516504" w14:textId="77777777" w:rsidR="00FB6D39" w:rsidRPr="00896884" w:rsidRDefault="00FB6D39" w:rsidP="00896884">
            <w:pPr>
              <w:spacing w:line="360" w:lineRule="auto"/>
              <w:jc w:val="right"/>
              <w:rPr>
                <w:sz w:val="24"/>
                <w:szCs w:val="24"/>
              </w:rPr>
            </w:pPr>
            <w:r w:rsidRPr="00896884">
              <w:rPr>
                <w:sz w:val="24"/>
                <w:szCs w:val="24"/>
              </w:rPr>
              <w:t>式中</w:t>
            </w:r>
            <w:r w:rsidRPr="00896884">
              <w:rPr>
                <w:rFonts w:hint="eastAsia"/>
                <w:sz w:val="24"/>
                <w:szCs w:val="24"/>
              </w:rPr>
              <w:t xml:space="preserve">  </w:t>
            </w:r>
            <w:r w:rsidRPr="00896884">
              <w:rPr>
                <w:rFonts w:hint="eastAsia"/>
                <w:i/>
                <w:iCs/>
                <w:sz w:val="24"/>
                <w:szCs w:val="24"/>
              </w:rPr>
              <w:t>D</w:t>
            </w:r>
          </w:p>
        </w:tc>
        <w:tc>
          <w:tcPr>
            <w:tcW w:w="647" w:type="dxa"/>
            <w:tcBorders>
              <w:tl2br w:val="nil"/>
              <w:tr2bl w:val="nil"/>
            </w:tcBorders>
            <w:vAlign w:val="center"/>
          </w:tcPr>
          <w:p w14:paraId="0A9D3514" w14:textId="77777777" w:rsidR="00FB6D39" w:rsidRPr="00896884" w:rsidRDefault="00FB6D39" w:rsidP="00896884">
            <w:pPr>
              <w:spacing w:line="360" w:lineRule="auto"/>
              <w:rPr>
                <w:sz w:val="24"/>
                <w:szCs w:val="24"/>
              </w:rPr>
            </w:pPr>
            <w:r w:rsidRPr="00896884">
              <w:rPr>
                <w:sz w:val="24"/>
                <w:szCs w:val="24"/>
              </w:rPr>
              <w:t>——</w:t>
            </w:r>
          </w:p>
        </w:tc>
        <w:tc>
          <w:tcPr>
            <w:tcW w:w="6553" w:type="dxa"/>
            <w:tcBorders>
              <w:tl2br w:val="nil"/>
              <w:tr2bl w:val="nil"/>
            </w:tcBorders>
            <w:vAlign w:val="center"/>
          </w:tcPr>
          <w:p w14:paraId="4C0A05F3" w14:textId="77777777" w:rsidR="00FB6D39" w:rsidRPr="00896884" w:rsidRDefault="00FB6D39" w:rsidP="00896884">
            <w:pPr>
              <w:spacing w:line="360" w:lineRule="auto"/>
              <w:rPr>
                <w:sz w:val="24"/>
                <w:szCs w:val="24"/>
              </w:rPr>
            </w:pPr>
            <w:r w:rsidRPr="00896884">
              <w:rPr>
                <w:rFonts w:hint="eastAsia"/>
                <w:sz w:val="24"/>
                <w:szCs w:val="24"/>
              </w:rPr>
              <w:t>水泥土墙插入基坑底面以下深度</w:t>
            </w:r>
            <w:r w:rsidRPr="00896884">
              <w:rPr>
                <w:sz w:val="24"/>
                <w:szCs w:val="24"/>
              </w:rPr>
              <w:t>（</w:t>
            </w:r>
            <w:r w:rsidRPr="00896884">
              <w:rPr>
                <w:sz w:val="24"/>
                <w:szCs w:val="24"/>
              </w:rPr>
              <w:t>m</w:t>
            </w:r>
            <w:r w:rsidRPr="00896884">
              <w:rPr>
                <w:sz w:val="24"/>
                <w:szCs w:val="24"/>
              </w:rPr>
              <w:t>）</w:t>
            </w:r>
            <w:r w:rsidRPr="00896884">
              <w:rPr>
                <w:rFonts w:hint="eastAsia"/>
                <w:sz w:val="24"/>
                <w:szCs w:val="24"/>
              </w:rPr>
              <w:t>；</w:t>
            </w:r>
          </w:p>
        </w:tc>
      </w:tr>
      <w:tr w:rsidR="00FB6D39" w:rsidRPr="00896884" w14:paraId="33C7A62B" w14:textId="77777777" w:rsidTr="0088367B">
        <w:trPr>
          <w:trHeight w:hRule="exact" w:val="340"/>
        </w:trPr>
        <w:tc>
          <w:tcPr>
            <w:tcW w:w="1575" w:type="dxa"/>
            <w:tcBorders>
              <w:tl2br w:val="nil"/>
              <w:tr2bl w:val="nil"/>
            </w:tcBorders>
            <w:vAlign w:val="center"/>
          </w:tcPr>
          <w:p w14:paraId="2030B67D" w14:textId="77777777" w:rsidR="00FB6D39" w:rsidRPr="00896884" w:rsidRDefault="00FB6D39" w:rsidP="00896884">
            <w:pPr>
              <w:spacing w:line="360" w:lineRule="auto"/>
              <w:jc w:val="right"/>
              <w:rPr>
                <w:i/>
                <w:iCs/>
                <w:sz w:val="24"/>
                <w:szCs w:val="24"/>
              </w:rPr>
            </w:pPr>
            <w:r w:rsidRPr="00896884">
              <w:rPr>
                <w:rFonts w:hint="eastAsia"/>
                <w:i/>
                <w:iCs/>
                <w:sz w:val="24"/>
                <w:szCs w:val="24"/>
              </w:rPr>
              <w:t>h</w:t>
            </w:r>
          </w:p>
        </w:tc>
        <w:tc>
          <w:tcPr>
            <w:tcW w:w="647" w:type="dxa"/>
            <w:tcBorders>
              <w:tl2br w:val="nil"/>
              <w:tr2bl w:val="nil"/>
            </w:tcBorders>
            <w:vAlign w:val="center"/>
          </w:tcPr>
          <w:p w14:paraId="07D58F96" w14:textId="77777777" w:rsidR="00FB6D39" w:rsidRPr="00896884" w:rsidRDefault="00FB6D39" w:rsidP="00896884">
            <w:pPr>
              <w:spacing w:line="360" w:lineRule="auto"/>
              <w:rPr>
                <w:sz w:val="24"/>
                <w:szCs w:val="24"/>
              </w:rPr>
            </w:pPr>
            <w:r w:rsidRPr="00896884">
              <w:rPr>
                <w:sz w:val="24"/>
                <w:szCs w:val="24"/>
              </w:rPr>
              <w:t>——</w:t>
            </w:r>
          </w:p>
        </w:tc>
        <w:tc>
          <w:tcPr>
            <w:tcW w:w="6553" w:type="dxa"/>
            <w:tcBorders>
              <w:tl2br w:val="nil"/>
              <w:tr2bl w:val="nil"/>
            </w:tcBorders>
            <w:vAlign w:val="center"/>
          </w:tcPr>
          <w:p w14:paraId="26F22D7C" w14:textId="77777777" w:rsidR="00FB6D39" w:rsidRPr="00896884" w:rsidRDefault="00FB6D39" w:rsidP="00896884">
            <w:pPr>
              <w:spacing w:line="360" w:lineRule="auto"/>
              <w:rPr>
                <w:sz w:val="24"/>
                <w:szCs w:val="24"/>
              </w:rPr>
            </w:pPr>
            <w:r w:rsidRPr="00896884">
              <w:rPr>
                <w:rFonts w:hAnsi="宋体" w:hint="eastAsia"/>
                <w:sz w:val="24"/>
                <w:szCs w:val="24"/>
              </w:rPr>
              <w:t>基坑开挖深度</w:t>
            </w:r>
            <w:r w:rsidRPr="00896884">
              <w:rPr>
                <w:rFonts w:hAnsi="宋体"/>
                <w:sz w:val="24"/>
                <w:szCs w:val="24"/>
              </w:rPr>
              <w:t>（</w:t>
            </w:r>
            <w:r w:rsidRPr="00896884">
              <w:rPr>
                <w:sz w:val="24"/>
                <w:szCs w:val="24"/>
              </w:rPr>
              <w:t>m</w:t>
            </w:r>
            <w:r w:rsidRPr="00896884">
              <w:rPr>
                <w:rFonts w:hAnsi="宋体"/>
                <w:sz w:val="24"/>
                <w:szCs w:val="24"/>
              </w:rPr>
              <w:t>）；</w:t>
            </w:r>
          </w:p>
        </w:tc>
      </w:tr>
      <w:tr w:rsidR="00FB6D39" w:rsidRPr="00896884" w14:paraId="57003FF9" w14:textId="77777777" w:rsidTr="0088367B">
        <w:trPr>
          <w:trHeight w:hRule="exact" w:val="340"/>
        </w:trPr>
        <w:tc>
          <w:tcPr>
            <w:tcW w:w="1575" w:type="dxa"/>
            <w:tcBorders>
              <w:tl2br w:val="nil"/>
              <w:tr2bl w:val="nil"/>
            </w:tcBorders>
            <w:vAlign w:val="center"/>
          </w:tcPr>
          <w:p w14:paraId="0D3E9B56" w14:textId="77777777" w:rsidR="00FB6D39" w:rsidRPr="00896884" w:rsidRDefault="00FB6D39" w:rsidP="00896884">
            <w:pPr>
              <w:spacing w:line="360" w:lineRule="auto"/>
              <w:jc w:val="right"/>
              <w:rPr>
                <w:i/>
                <w:iCs/>
                <w:sz w:val="24"/>
                <w:szCs w:val="24"/>
              </w:rPr>
            </w:pPr>
            <w:r w:rsidRPr="00896884">
              <w:rPr>
                <w:i/>
                <w:iCs/>
                <w:sz w:val="24"/>
                <w:szCs w:val="24"/>
              </w:rPr>
              <w:t>B</w:t>
            </w:r>
          </w:p>
        </w:tc>
        <w:tc>
          <w:tcPr>
            <w:tcW w:w="647" w:type="dxa"/>
            <w:tcBorders>
              <w:tl2br w:val="nil"/>
              <w:tr2bl w:val="nil"/>
            </w:tcBorders>
            <w:vAlign w:val="center"/>
          </w:tcPr>
          <w:p w14:paraId="35D9F24F" w14:textId="77777777" w:rsidR="00FB6D39" w:rsidRPr="00896884" w:rsidRDefault="00FB6D39" w:rsidP="00896884">
            <w:pPr>
              <w:spacing w:line="360" w:lineRule="auto"/>
              <w:rPr>
                <w:sz w:val="24"/>
                <w:szCs w:val="24"/>
              </w:rPr>
            </w:pPr>
            <w:r w:rsidRPr="00896884">
              <w:rPr>
                <w:sz w:val="24"/>
                <w:szCs w:val="24"/>
              </w:rPr>
              <w:t>——</w:t>
            </w:r>
          </w:p>
        </w:tc>
        <w:tc>
          <w:tcPr>
            <w:tcW w:w="6553" w:type="dxa"/>
            <w:tcBorders>
              <w:tl2br w:val="nil"/>
              <w:tr2bl w:val="nil"/>
            </w:tcBorders>
            <w:vAlign w:val="center"/>
          </w:tcPr>
          <w:p w14:paraId="05317FCB" w14:textId="77777777" w:rsidR="00FB6D39" w:rsidRPr="00896884" w:rsidRDefault="00FB6D39" w:rsidP="00896884">
            <w:pPr>
              <w:spacing w:line="360" w:lineRule="auto"/>
              <w:rPr>
                <w:sz w:val="24"/>
                <w:szCs w:val="24"/>
              </w:rPr>
            </w:pPr>
            <w:r w:rsidRPr="00896884">
              <w:rPr>
                <w:rFonts w:hint="eastAsia"/>
                <w:sz w:val="24"/>
                <w:szCs w:val="24"/>
              </w:rPr>
              <w:t>水泥土墙</w:t>
            </w:r>
            <w:r w:rsidRPr="00896884">
              <w:rPr>
                <w:rFonts w:hAnsi="宋体"/>
                <w:sz w:val="24"/>
                <w:szCs w:val="24"/>
              </w:rPr>
              <w:t>身宽度（</w:t>
            </w:r>
            <w:r w:rsidRPr="00896884">
              <w:rPr>
                <w:sz w:val="24"/>
                <w:szCs w:val="24"/>
              </w:rPr>
              <w:t>m</w:t>
            </w:r>
            <w:r w:rsidRPr="00896884">
              <w:rPr>
                <w:rFonts w:hAnsi="宋体"/>
                <w:sz w:val="24"/>
                <w:szCs w:val="24"/>
              </w:rPr>
              <w:t>）</w:t>
            </w:r>
            <w:r w:rsidRPr="00896884">
              <w:rPr>
                <w:rFonts w:hAnsi="宋体" w:hint="eastAsia"/>
                <w:sz w:val="24"/>
                <w:szCs w:val="24"/>
              </w:rPr>
              <w:t>。</w:t>
            </w:r>
          </w:p>
        </w:tc>
      </w:tr>
    </w:tbl>
    <w:p w14:paraId="3FA31A42" w14:textId="77777777" w:rsidR="00FB6D39" w:rsidRPr="00896884" w:rsidRDefault="00FB6D39" w:rsidP="00896884">
      <w:pPr>
        <w:spacing w:line="360" w:lineRule="auto"/>
        <w:rPr>
          <w:sz w:val="24"/>
          <w:szCs w:val="24"/>
        </w:rPr>
      </w:pPr>
      <w:r w:rsidRPr="00896884">
        <w:rPr>
          <w:rFonts w:hint="eastAsia"/>
          <w:b/>
          <w:bCs/>
          <w:spacing w:val="-3"/>
          <w:sz w:val="24"/>
          <w:szCs w:val="24"/>
        </w:rPr>
        <w:t>9.2.2</w:t>
      </w:r>
      <w:r w:rsidRPr="00896884">
        <w:rPr>
          <w:rFonts w:eastAsia="Times New Roman"/>
          <w:b/>
          <w:bCs/>
          <w:spacing w:val="-3"/>
          <w:sz w:val="24"/>
          <w:szCs w:val="24"/>
        </w:rPr>
        <w:t xml:space="preserve"> </w:t>
      </w:r>
      <w:r w:rsidRPr="00896884">
        <w:rPr>
          <w:rFonts w:hAnsi="宋体" w:hint="eastAsia"/>
          <w:sz w:val="24"/>
          <w:szCs w:val="24"/>
        </w:rPr>
        <w:t>重力式水泥土墙</w:t>
      </w:r>
      <w:r w:rsidRPr="00896884">
        <w:rPr>
          <w:rFonts w:hAnsi="宋体"/>
          <w:sz w:val="24"/>
          <w:szCs w:val="24"/>
        </w:rPr>
        <w:t>的</w:t>
      </w:r>
      <w:r w:rsidRPr="00896884">
        <w:rPr>
          <w:rFonts w:hAnsi="宋体" w:hint="eastAsia"/>
          <w:sz w:val="24"/>
          <w:szCs w:val="24"/>
        </w:rPr>
        <w:t>计算</w:t>
      </w:r>
      <w:r w:rsidRPr="00896884">
        <w:rPr>
          <w:rFonts w:hAnsi="宋体"/>
          <w:sz w:val="24"/>
          <w:szCs w:val="24"/>
        </w:rPr>
        <w:t>除根据第</w:t>
      </w:r>
      <w:r w:rsidRPr="00896884">
        <w:rPr>
          <w:sz w:val="24"/>
          <w:szCs w:val="24"/>
        </w:rPr>
        <w:t>6</w:t>
      </w:r>
      <w:r w:rsidRPr="00896884">
        <w:rPr>
          <w:rFonts w:hAnsi="宋体"/>
          <w:sz w:val="24"/>
          <w:szCs w:val="24"/>
        </w:rPr>
        <w:t>章有关规定进行整体稳定性、抗渗流</w:t>
      </w:r>
      <w:r w:rsidRPr="00896884">
        <w:rPr>
          <w:rFonts w:hint="eastAsia"/>
          <w:sz w:val="24"/>
          <w:szCs w:val="24"/>
        </w:rPr>
        <w:t>（</w:t>
      </w:r>
      <w:r w:rsidRPr="00896884">
        <w:rPr>
          <w:rFonts w:hAnsi="宋体"/>
          <w:sz w:val="24"/>
          <w:szCs w:val="24"/>
        </w:rPr>
        <w:t>抗管涌</w:t>
      </w:r>
      <w:r w:rsidRPr="00896884">
        <w:rPr>
          <w:rFonts w:hint="eastAsia"/>
          <w:sz w:val="24"/>
          <w:szCs w:val="24"/>
        </w:rPr>
        <w:t>）</w:t>
      </w:r>
      <w:r w:rsidRPr="00896884">
        <w:rPr>
          <w:rFonts w:hAnsi="宋体"/>
          <w:sz w:val="24"/>
          <w:szCs w:val="24"/>
        </w:rPr>
        <w:t>、坑底抗隆起等稳定性验算外，尚应进行抗倾覆稳定性、抗水平滑动稳定性、墙体正截面承载力、格栅面积验算和墙顶水平位移计算。</w:t>
      </w:r>
    </w:p>
    <w:p w14:paraId="6F3337E8" w14:textId="77777777" w:rsidR="00FB6D39" w:rsidRPr="00896884" w:rsidRDefault="00FB6D39" w:rsidP="00896884">
      <w:pPr>
        <w:spacing w:line="360" w:lineRule="auto"/>
        <w:rPr>
          <w:sz w:val="24"/>
          <w:szCs w:val="24"/>
        </w:rPr>
      </w:pPr>
      <w:r w:rsidRPr="00896884">
        <w:rPr>
          <w:rFonts w:hint="eastAsia"/>
          <w:b/>
          <w:bCs/>
          <w:spacing w:val="-3"/>
          <w:sz w:val="24"/>
          <w:szCs w:val="24"/>
        </w:rPr>
        <w:t>9.2.3</w:t>
      </w:r>
      <w:r w:rsidRPr="00896884">
        <w:rPr>
          <w:rFonts w:eastAsia="Times New Roman"/>
          <w:b/>
          <w:bCs/>
          <w:spacing w:val="-3"/>
          <w:sz w:val="24"/>
          <w:szCs w:val="24"/>
        </w:rPr>
        <w:t xml:space="preserve"> </w:t>
      </w:r>
      <w:r w:rsidRPr="00896884">
        <w:rPr>
          <w:sz w:val="24"/>
          <w:szCs w:val="24"/>
        </w:rPr>
        <w:t>重力式水泥土墙的抗倾覆稳定性应符合式</w:t>
      </w:r>
      <w:r w:rsidRPr="00896884">
        <w:rPr>
          <w:rFonts w:hint="eastAsia"/>
          <w:sz w:val="24"/>
          <w:szCs w:val="24"/>
        </w:rPr>
        <w:t>9.2.3</w:t>
      </w:r>
      <w:r w:rsidRPr="00896884">
        <w:rPr>
          <w:sz w:val="24"/>
          <w:szCs w:val="24"/>
        </w:rPr>
        <w:t>规定（图</w:t>
      </w:r>
      <w:r w:rsidRPr="00896884">
        <w:rPr>
          <w:rFonts w:hint="eastAsia"/>
          <w:sz w:val="24"/>
          <w:szCs w:val="24"/>
        </w:rPr>
        <w:t>9</w:t>
      </w:r>
      <w:r w:rsidRPr="00896884">
        <w:rPr>
          <w:sz w:val="24"/>
          <w:szCs w:val="24"/>
        </w:rPr>
        <w:t>.2.3</w:t>
      </w:r>
      <w:r w:rsidRPr="00896884">
        <w:rPr>
          <w:sz w:val="24"/>
          <w:szCs w:val="24"/>
        </w:rPr>
        <w:t>）：</w:t>
      </w:r>
    </w:p>
    <w:p w14:paraId="1AF4A8A2" w14:textId="77777777" w:rsidR="00FB6D39" w:rsidRPr="00896884" w:rsidRDefault="00FB6D39" w:rsidP="00896884">
      <w:pPr>
        <w:spacing w:line="360" w:lineRule="auto"/>
        <w:jc w:val="right"/>
        <w:rPr>
          <w:sz w:val="24"/>
          <w:szCs w:val="24"/>
        </w:rPr>
      </w:pPr>
      <w:r w:rsidRPr="00896884">
        <w:rPr>
          <w:position w:val="-30"/>
          <w:sz w:val="24"/>
          <w:szCs w:val="24"/>
        </w:rPr>
        <w:object w:dxaOrig="2554" w:dyaOrig="720" w14:anchorId="541930E4">
          <v:shape id="_x0000_i1075" type="#_x0000_t75" style="width:127.1pt;height:36.3pt" o:ole="">
            <v:imagedata r:id="rId132" o:title=""/>
          </v:shape>
          <o:OLEObject Type="Embed" ProgID="Equation.3" ShapeID="_x0000_i1075" DrawAspect="Content" ObjectID="_1787488989" r:id="rId133"/>
        </w:object>
      </w:r>
      <w:r w:rsidRPr="00896884">
        <w:rPr>
          <w:sz w:val="24"/>
          <w:szCs w:val="24"/>
        </w:rPr>
        <w:t xml:space="preserve">                  </w:t>
      </w:r>
      <w:r w:rsidRPr="00896884">
        <w:rPr>
          <w:sz w:val="24"/>
          <w:szCs w:val="24"/>
        </w:rPr>
        <w:t>（</w:t>
      </w:r>
      <w:r w:rsidRPr="00896884">
        <w:rPr>
          <w:rFonts w:hint="eastAsia"/>
          <w:sz w:val="24"/>
          <w:szCs w:val="24"/>
        </w:rPr>
        <w:t>9.2</w:t>
      </w:r>
      <w:r w:rsidRPr="00896884">
        <w:rPr>
          <w:sz w:val="24"/>
          <w:szCs w:val="24"/>
        </w:rPr>
        <w:t>.3</w:t>
      </w:r>
      <w:r w:rsidRPr="00896884">
        <w:rPr>
          <w:sz w:val="24"/>
          <w:szCs w:val="24"/>
        </w:rPr>
        <w:t>）</w:t>
      </w:r>
    </w:p>
    <w:tbl>
      <w:tblPr>
        <w:tblStyle w:val="aff4"/>
        <w:tblW w:w="83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647"/>
        <w:gridCol w:w="6553"/>
      </w:tblGrid>
      <w:tr w:rsidR="00FB6D39" w:rsidRPr="00896884" w14:paraId="09A78FCC" w14:textId="77777777" w:rsidTr="0088367B">
        <w:trPr>
          <w:trHeight w:hRule="exact" w:val="340"/>
        </w:trPr>
        <w:tc>
          <w:tcPr>
            <w:tcW w:w="1134" w:type="dxa"/>
            <w:tcBorders>
              <w:tl2br w:val="nil"/>
              <w:tr2bl w:val="nil"/>
            </w:tcBorders>
            <w:vAlign w:val="center"/>
          </w:tcPr>
          <w:p w14:paraId="36F61150" w14:textId="77777777" w:rsidR="00FB6D39" w:rsidRPr="00896884" w:rsidRDefault="00FB6D39" w:rsidP="00896884">
            <w:pPr>
              <w:snapToGrid w:val="0"/>
              <w:spacing w:line="360" w:lineRule="auto"/>
              <w:jc w:val="right"/>
              <w:rPr>
                <w:sz w:val="24"/>
                <w:szCs w:val="24"/>
              </w:rPr>
            </w:pPr>
            <w:r w:rsidRPr="00896884">
              <w:rPr>
                <w:sz w:val="24"/>
                <w:szCs w:val="24"/>
              </w:rPr>
              <w:t>式中</w:t>
            </w:r>
            <w:r w:rsidRPr="00896884">
              <w:rPr>
                <w:rFonts w:hint="eastAsia"/>
                <w:sz w:val="24"/>
                <w:szCs w:val="24"/>
              </w:rPr>
              <w:t xml:space="preserve">  </w:t>
            </w:r>
            <w:r w:rsidRPr="00896884">
              <w:rPr>
                <w:rFonts w:hint="eastAsia"/>
                <w:i/>
                <w:iCs/>
                <w:sz w:val="24"/>
                <w:szCs w:val="24"/>
              </w:rPr>
              <w:t>K</w:t>
            </w:r>
            <w:r w:rsidRPr="00896884">
              <w:rPr>
                <w:rFonts w:hint="eastAsia"/>
                <w:sz w:val="24"/>
                <w:szCs w:val="24"/>
                <w:vertAlign w:val="subscript"/>
              </w:rPr>
              <w:t>q</w:t>
            </w:r>
          </w:p>
        </w:tc>
        <w:tc>
          <w:tcPr>
            <w:tcW w:w="647" w:type="dxa"/>
            <w:tcBorders>
              <w:tl2br w:val="nil"/>
              <w:tr2bl w:val="nil"/>
            </w:tcBorders>
            <w:vAlign w:val="center"/>
          </w:tcPr>
          <w:p w14:paraId="19030853"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24631EF6" w14:textId="77777777" w:rsidR="00FB6D39" w:rsidRPr="00896884" w:rsidRDefault="00FB6D39" w:rsidP="00896884">
            <w:pPr>
              <w:snapToGrid w:val="0"/>
              <w:spacing w:line="360" w:lineRule="auto"/>
              <w:rPr>
                <w:sz w:val="24"/>
                <w:szCs w:val="24"/>
              </w:rPr>
            </w:pPr>
            <w:r w:rsidRPr="00896884">
              <w:rPr>
                <w:rFonts w:hAnsi="宋体"/>
                <w:sz w:val="24"/>
                <w:szCs w:val="24"/>
              </w:rPr>
              <w:t>抗倾覆</w:t>
            </w:r>
            <w:r w:rsidRPr="00896884">
              <w:rPr>
                <w:rFonts w:hAnsi="宋体" w:hint="eastAsia"/>
                <w:sz w:val="24"/>
                <w:szCs w:val="24"/>
              </w:rPr>
              <w:t>安全</w:t>
            </w:r>
            <w:r w:rsidRPr="00896884">
              <w:rPr>
                <w:rFonts w:hAnsi="宋体"/>
                <w:sz w:val="24"/>
                <w:szCs w:val="24"/>
              </w:rPr>
              <w:t>系数，</w:t>
            </w:r>
            <w:r w:rsidRPr="00896884">
              <w:rPr>
                <w:sz w:val="24"/>
                <w:szCs w:val="24"/>
              </w:rPr>
              <w:t>其值不应小于</w:t>
            </w:r>
            <w:r w:rsidRPr="00896884">
              <w:rPr>
                <w:sz w:val="24"/>
                <w:szCs w:val="24"/>
              </w:rPr>
              <w:t>1.</w:t>
            </w:r>
            <w:r w:rsidRPr="00896884">
              <w:rPr>
                <w:rFonts w:hint="eastAsia"/>
                <w:sz w:val="24"/>
                <w:szCs w:val="24"/>
              </w:rPr>
              <w:t>3</w:t>
            </w:r>
            <w:r w:rsidRPr="00896884">
              <w:rPr>
                <w:rFonts w:hAnsi="宋体"/>
                <w:sz w:val="24"/>
                <w:szCs w:val="24"/>
              </w:rPr>
              <w:t>；</w:t>
            </w:r>
          </w:p>
        </w:tc>
      </w:tr>
      <w:tr w:rsidR="00FB6D39" w:rsidRPr="00896884" w14:paraId="091B22AA" w14:textId="77777777" w:rsidTr="0088367B">
        <w:trPr>
          <w:trHeight w:hRule="exact" w:val="347"/>
        </w:trPr>
        <w:tc>
          <w:tcPr>
            <w:tcW w:w="1134" w:type="dxa"/>
            <w:tcBorders>
              <w:tl2br w:val="nil"/>
              <w:tr2bl w:val="nil"/>
            </w:tcBorders>
            <w:vAlign w:val="center"/>
          </w:tcPr>
          <w:p w14:paraId="7C444312" w14:textId="77777777" w:rsidR="00FB6D39" w:rsidRPr="00896884" w:rsidRDefault="00FB6D39" w:rsidP="00896884">
            <w:pPr>
              <w:snapToGrid w:val="0"/>
              <w:spacing w:line="360" w:lineRule="auto"/>
              <w:jc w:val="right"/>
              <w:rPr>
                <w:i/>
                <w:iCs/>
                <w:sz w:val="24"/>
                <w:szCs w:val="24"/>
              </w:rPr>
            </w:pPr>
            <w:r w:rsidRPr="00896884">
              <w:rPr>
                <w:i/>
                <w:sz w:val="24"/>
                <w:szCs w:val="24"/>
              </w:rPr>
              <w:t>E</w:t>
            </w:r>
            <w:r w:rsidRPr="00896884">
              <w:rPr>
                <w:sz w:val="24"/>
                <w:szCs w:val="24"/>
                <w:vertAlign w:val="subscript"/>
              </w:rPr>
              <w:t>ak</w:t>
            </w:r>
            <w:r w:rsidRPr="00896884">
              <w:rPr>
                <w:sz w:val="24"/>
                <w:szCs w:val="24"/>
              </w:rPr>
              <w:t>、</w:t>
            </w:r>
            <w:r w:rsidRPr="00896884">
              <w:rPr>
                <w:i/>
                <w:sz w:val="24"/>
                <w:szCs w:val="24"/>
              </w:rPr>
              <w:t>E</w:t>
            </w:r>
            <w:r w:rsidRPr="00896884">
              <w:rPr>
                <w:sz w:val="24"/>
                <w:szCs w:val="24"/>
                <w:vertAlign w:val="subscript"/>
              </w:rPr>
              <w:t>pk</w:t>
            </w:r>
          </w:p>
        </w:tc>
        <w:tc>
          <w:tcPr>
            <w:tcW w:w="647" w:type="dxa"/>
            <w:tcBorders>
              <w:tl2br w:val="nil"/>
              <w:tr2bl w:val="nil"/>
            </w:tcBorders>
            <w:vAlign w:val="center"/>
          </w:tcPr>
          <w:p w14:paraId="61CE120F"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3997A17E" w14:textId="77777777" w:rsidR="00FB6D39" w:rsidRPr="00896884" w:rsidRDefault="00FB6D39" w:rsidP="00896884">
            <w:pPr>
              <w:snapToGrid w:val="0"/>
              <w:spacing w:line="360" w:lineRule="auto"/>
              <w:rPr>
                <w:sz w:val="24"/>
                <w:szCs w:val="24"/>
              </w:rPr>
            </w:pPr>
            <w:r w:rsidRPr="00896884">
              <w:rPr>
                <w:sz w:val="24"/>
                <w:szCs w:val="24"/>
              </w:rPr>
              <w:t>作用在水泥土墙上的主动土压力、被动土压力</w:t>
            </w:r>
            <w:r w:rsidRPr="00896884">
              <w:rPr>
                <w:rFonts w:hint="eastAsia"/>
                <w:sz w:val="24"/>
                <w:szCs w:val="24"/>
              </w:rPr>
              <w:t>合力</w:t>
            </w:r>
            <w:r w:rsidRPr="00896884">
              <w:rPr>
                <w:sz w:val="24"/>
                <w:szCs w:val="24"/>
              </w:rPr>
              <w:t>标准值</w:t>
            </w:r>
            <w:r w:rsidRPr="00896884">
              <w:rPr>
                <w:rFonts w:hint="eastAsia"/>
                <w:sz w:val="24"/>
                <w:szCs w:val="24"/>
              </w:rPr>
              <w:t>（</w:t>
            </w:r>
            <w:r w:rsidRPr="00896884">
              <w:rPr>
                <w:sz w:val="24"/>
                <w:szCs w:val="24"/>
              </w:rPr>
              <w:t>kN/m</w:t>
            </w:r>
            <w:r w:rsidRPr="00896884">
              <w:rPr>
                <w:rFonts w:hint="eastAsia"/>
                <w:sz w:val="24"/>
                <w:szCs w:val="24"/>
              </w:rPr>
              <w:t>）</w:t>
            </w:r>
            <w:r w:rsidRPr="00896884">
              <w:rPr>
                <w:sz w:val="24"/>
                <w:szCs w:val="24"/>
              </w:rPr>
              <w:t>；</w:t>
            </w:r>
          </w:p>
        </w:tc>
      </w:tr>
      <w:tr w:rsidR="00FB6D39" w:rsidRPr="00896884" w14:paraId="075E32C3" w14:textId="77777777" w:rsidTr="0088367B">
        <w:trPr>
          <w:trHeight w:hRule="exact" w:val="340"/>
        </w:trPr>
        <w:tc>
          <w:tcPr>
            <w:tcW w:w="1134" w:type="dxa"/>
            <w:tcBorders>
              <w:tl2br w:val="nil"/>
              <w:tr2bl w:val="nil"/>
            </w:tcBorders>
            <w:vAlign w:val="center"/>
          </w:tcPr>
          <w:p w14:paraId="710D7699" w14:textId="77777777" w:rsidR="00FB6D39" w:rsidRPr="00896884" w:rsidRDefault="00FB6D39" w:rsidP="00896884">
            <w:pPr>
              <w:snapToGrid w:val="0"/>
              <w:spacing w:line="360" w:lineRule="auto"/>
              <w:jc w:val="right"/>
              <w:rPr>
                <w:i/>
                <w:iCs/>
                <w:sz w:val="24"/>
                <w:szCs w:val="24"/>
              </w:rPr>
            </w:pPr>
            <w:r w:rsidRPr="00896884">
              <w:rPr>
                <w:i/>
                <w:sz w:val="24"/>
                <w:szCs w:val="24"/>
              </w:rPr>
              <w:t>G</w:t>
            </w:r>
          </w:p>
        </w:tc>
        <w:tc>
          <w:tcPr>
            <w:tcW w:w="647" w:type="dxa"/>
            <w:tcBorders>
              <w:tl2br w:val="nil"/>
              <w:tr2bl w:val="nil"/>
            </w:tcBorders>
            <w:vAlign w:val="center"/>
          </w:tcPr>
          <w:p w14:paraId="2C8BB72E"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06FF3343" w14:textId="77777777" w:rsidR="00FB6D39" w:rsidRPr="00896884" w:rsidRDefault="00FB6D39" w:rsidP="00896884">
            <w:pPr>
              <w:snapToGrid w:val="0"/>
              <w:spacing w:line="360" w:lineRule="auto"/>
              <w:rPr>
                <w:sz w:val="24"/>
                <w:szCs w:val="24"/>
              </w:rPr>
            </w:pPr>
            <w:r w:rsidRPr="00896884">
              <w:rPr>
                <w:sz w:val="24"/>
                <w:szCs w:val="24"/>
              </w:rPr>
              <w:t>水泥土墙的自重（</w:t>
            </w:r>
            <w:r w:rsidRPr="00896884">
              <w:rPr>
                <w:sz w:val="24"/>
                <w:szCs w:val="24"/>
              </w:rPr>
              <w:t>kN/m</w:t>
            </w:r>
            <w:r w:rsidRPr="00896884">
              <w:rPr>
                <w:sz w:val="24"/>
                <w:szCs w:val="24"/>
              </w:rPr>
              <w:t>）；</w:t>
            </w:r>
          </w:p>
        </w:tc>
      </w:tr>
      <w:tr w:rsidR="00FB6D39" w:rsidRPr="00896884" w14:paraId="6F2FD465" w14:textId="77777777" w:rsidTr="0088367B">
        <w:trPr>
          <w:trHeight w:hRule="exact" w:val="1198"/>
        </w:trPr>
        <w:tc>
          <w:tcPr>
            <w:tcW w:w="1134" w:type="dxa"/>
            <w:tcBorders>
              <w:tl2br w:val="nil"/>
              <w:tr2bl w:val="nil"/>
            </w:tcBorders>
            <w:vAlign w:val="center"/>
          </w:tcPr>
          <w:p w14:paraId="43CE16C4" w14:textId="77777777" w:rsidR="00FB6D39" w:rsidRPr="00896884" w:rsidRDefault="00FB6D39" w:rsidP="00896884">
            <w:pPr>
              <w:snapToGrid w:val="0"/>
              <w:spacing w:line="360" w:lineRule="auto"/>
              <w:jc w:val="right"/>
              <w:rPr>
                <w:i/>
                <w:sz w:val="24"/>
                <w:szCs w:val="24"/>
              </w:rPr>
            </w:pPr>
            <w:r w:rsidRPr="00896884">
              <w:rPr>
                <w:i/>
                <w:sz w:val="24"/>
                <w:szCs w:val="24"/>
              </w:rPr>
              <w:t>u</w:t>
            </w:r>
            <w:r w:rsidRPr="00896884">
              <w:rPr>
                <w:sz w:val="24"/>
                <w:szCs w:val="24"/>
                <w:vertAlign w:val="subscript"/>
              </w:rPr>
              <w:t>m</w:t>
            </w:r>
          </w:p>
        </w:tc>
        <w:tc>
          <w:tcPr>
            <w:tcW w:w="647" w:type="dxa"/>
            <w:tcBorders>
              <w:tl2br w:val="nil"/>
              <w:tr2bl w:val="nil"/>
            </w:tcBorders>
            <w:shd w:val="clear" w:color="auto" w:fill="auto"/>
            <w:vAlign w:val="center"/>
          </w:tcPr>
          <w:p w14:paraId="544C3252"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0A335AD2" w14:textId="77777777" w:rsidR="00FB6D39" w:rsidRPr="00896884" w:rsidRDefault="00FB6D39" w:rsidP="00896884">
            <w:pPr>
              <w:snapToGrid w:val="0"/>
              <w:spacing w:line="360" w:lineRule="auto"/>
              <w:rPr>
                <w:sz w:val="24"/>
                <w:szCs w:val="24"/>
              </w:rPr>
            </w:pPr>
            <w:r w:rsidRPr="00896884">
              <w:rPr>
                <w:sz w:val="24"/>
                <w:szCs w:val="24"/>
              </w:rPr>
              <w:t>水泥土墙底面上的水压力（</w:t>
            </w:r>
            <w:r w:rsidRPr="00896884">
              <w:rPr>
                <w:sz w:val="24"/>
                <w:szCs w:val="24"/>
              </w:rPr>
              <w:t>kPa</w:t>
            </w:r>
            <w:r w:rsidRPr="00896884">
              <w:rPr>
                <w:sz w:val="24"/>
                <w:szCs w:val="24"/>
              </w:rPr>
              <w:t>）；水泥土墙底面在地下水位以下时，可取</w:t>
            </w:r>
            <w:r w:rsidRPr="00896884">
              <w:rPr>
                <w:i/>
                <w:sz w:val="24"/>
                <w:szCs w:val="24"/>
              </w:rPr>
              <w:t>u</w:t>
            </w:r>
            <w:r w:rsidRPr="00896884">
              <w:rPr>
                <w:sz w:val="24"/>
                <w:szCs w:val="24"/>
                <w:vertAlign w:val="subscript"/>
              </w:rPr>
              <w:t>m</w:t>
            </w:r>
            <w:r w:rsidRPr="00896884">
              <w:rPr>
                <w:sz w:val="24"/>
                <w:szCs w:val="24"/>
              </w:rPr>
              <w:t>＝</w:t>
            </w:r>
            <w:r w:rsidRPr="00896884">
              <w:rPr>
                <w:i/>
                <w:sz w:val="24"/>
                <w:szCs w:val="24"/>
              </w:rPr>
              <w:t>γ</w:t>
            </w:r>
            <w:r w:rsidRPr="00896884">
              <w:rPr>
                <w:sz w:val="24"/>
                <w:szCs w:val="24"/>
                <w:vertAlign w:val="subscript"/>
              </w:rPr>
              <w:t>w</w:t>
            </w:r>
            <w:r w:rsidRPr="00896884">
              <w:rPr>
                <w:sz w:val="24"/>
                <w:szCs w:val="24"/>
              </w:rPr>
              <w:t>（</w:t>
            </w:r>
            <w:r w:rsidRPr="00896884">
              <w:rPr>
                <w:i/>
                <w:sz w:val="24"/>
                <w:szCs w:val="24"/>
              </w:rPr>
              <w:t>h</w:t>
            </w:r>
            <w:r w:rsidRPr="00896884">
              <w:rPr>
                <w:sz w:val="24"/>
                <w:szCs w:val="24"/>
                <w:vertAlign w:val="subscript"/>
              </w:rPr>
              <w:t>wa</w:t>
            </w:r>
            <w:r w:rsidRPr="00896884">
              <w:rPr>
                <w:sz w:val="24"/>
                <w:szCs w:val="24"/>
              </w:rPr>
              <w:t>＋</w:t>
            </w:r>
            <w:r w:rsidRPr="00896884">
              <w:rPr>
                <w:i/>
                <w:sz w:val="24"/>
                <w:szCs w:val="24"/>
              </w:rPr>
              <w:t>h</w:t>
            </w:r>
            <w:r w:rsidRPr="00896884">
              <w:rPr>
                <w:sz w:val="24"/>
                <w:szCs w:val="24"/>
                <w:vertAlign w:val="subscript"/>
              </w:rPr>
              <w:t>wp</w:t>
            </w:r>
            <w:r w:rsidRPr="00896884">
              <w:rPr>
                <w:sz w:val="24"/>
                <w:szCs w:val="24"/>
              </w:rPr>
              <w:t>）</w:t>
            </w:r>
            <w:r w:rsidRPr="00896884">
              <w:rPr>
                <w:sz w:val="24"/>
                <w:szCs w:val="24"/>
              </w:rPr>
              <w:t>/2</w:t>
            </w:r>
            <w:r w:rsidRPr="00896884">
              <w:rPr>
                <w:sz w:val="24"/>
                <w:szCs w:val="24"/>
              </w:rPr>
              <w:t>，在地下水位以上时，取</w:t>
            </w:r>
            <w:r w:rsidRPr="00896884">
              <w:rPr>
                <w:i/>
                <w:sz w:val="24"/>
                <w:szCs w:val="24"/>
              </w:rPr>
              <w:t>u</w:t>
            </w:r>
            <w:r w:rsidRPr="00896884">
              <w:rPr>
                <w:sz w:val="24"/>
                <w:szCs w:val="24"/>
                <w:vertAlign w:val="subscript"/>
              </w:rPr>
              <w:t>m</w:t>
            </w:r>
            <w:r w:rsidRPr="00896884">
              <w:rPr>
                <w:sz w:val="24"/>
                <w:szCs w:val="24"/>
              </w:rPr>
              <w:t>＝</w:t>
            </w:r>
            <w:r w:rsidRPr="00896884">
              <w:rPr>
                <w:sz w:val="24"/>
                <w:szCs w:val="24"/>
              </w:rPr>
              <w:t>0</w:t>
            </w:r>
            <w:r w:rsidRPr="00896884">
              <w:rPr>
                <w:sz w:val="24"/>
                <w:szCs w:val="24"/>
              </w:rPr>
              <w:t>，此处，</w:t>
            </w:r>
            <w:r w:rsidRPr="00896884">
              <w:rPr>
                <w:i/>
                <w:sz w:val="24"/>
                <w:szCs w:val="24"/>
              </w:rPr>
              <w:t>h</w:t>
            </w:r>
            <w:r w:rsidRPr="00896884">
              <w:rPr>
                <w:sz w:val="24"/>
                <w:szCs w:val="24"/>
                <w:vertAlign w:val="subscript"/>
              </w:rPr>
              <w:t>wa</w:t>
            </w:r>
            <w:r w:rsidRPr="00896884">
              <w:rPr>
                <w:sz w:val="24"/>
                <w:szCs w:val="24"/>
              </w:rPr>
              <w:t>为基坑外侧水泥土墙底处的水头高度（</w:t>
            </w:r>
            <w:r w:rsidRPr="00896884">
              <w:rPr>
                <w:sz w:val="24"/>
                <w:szCs w:val="24"/>
              </w:rPr>
              <w:t>m</w:t>
            </w:r>
            <w:r w:rsidRPr="00896884">
              <w:rPr>
                <w:sz w:val="24"/>
                <w:szCs w:val="24"/>
              </w:rPr>
              <w:t>），</w:t>
            </w:r>
            <w:r w:rsidRPr="00896884">
              <w:rPr>
                <w:i/>
                <w:sz w:val="24"/>
                <w:szCs w:val="24"/>
              </w:rPr>
              <w:t>h</w:t>
            </w:r>
            <w:r w:rsidRPr="00896884">
              <w:rPr>
                <w:sz w:val="24"/>
                <w:szCs w:val="24"/>
                <w:vertAlign w:val="subscript"/>
              </w:rPr>
              <w:t>wp</w:t>
            </w:r>
            <w:r w:rsidRPr="00896884">
              <w:rPr>
                <w:sz w:val="24"/>
                <w:szCs w:val="24"/>
              </w:rPr>
              <w:t>为基坑内侧水泥土墙底处的水头高度（</w:t>
            </w:r>
            <w:r w:rsidRPr="00896884">
              <w:rPr>
                <w:sz w:val="24"/>
                <w:szCs w:val="24"/>
              </w:rPr>
              <w:t>m</w:t>
            </w:r>
            <w:r w:rsidRPr="00896884">
              <w:rPr>
                <w:sz w:val="24"/>
                <w:szCs w:val="24"/>
              </w:rPr>
              <w:t>）；</w:t>
            </w:r>
          </w:p>
        </w:tc>
      </w:tr>
      <w:tr w:rsidR="00FB6D39" w:rsidRPr="00896884" w14:paraId="54DF787B" w14:textId="77777777" w:rsidTr="0088367B">
        <w:trPr>
          <w:trHeight w:hRule="exact" w:val="340"/>
        </w:trPr>
        <w:tc>
          <w:tcPr>
            <w:tcW w:w="1134" w:type="dxa"/>
            <w:tcBorders>
              <w:tl2br w:val="nil"/>
              <w:tr2bl w:val="nil"/>
            </w:tcBorders>
            <w:vAlign w:val="center"/>
          </w:tcPr>
          <w:p w14:paraId="18F42A0B" w14:textId="77777777" w:rsidR="00FB6D39" w:rsidRPr="00896884" w:rsidRDefault="00FB6D39" w:rsidP="00896884">
            <w:pPr>
              <w:snapToGrid w:val="0"/>
              <w:spacing w:line="360" w:lineRule="auto"/>
              <w:jc w:val="right"/>
              <w:rPr>
                <w:i/>
                <w:sz w:val="24"/>
                <w:szCs w:val="24"/>
              </w:rPr>
            </w:pPr>
            <w:r w:rsidRPr="00896884">
              <w:rPr>
                <w:i/>
                <w:sz w:val="24"/>
                <w:szCs w:val="24"/>
              </w:rPr>
              <w:t>a</w:t>
            </w:r>
            <w:r w:rsidRPr="00896884">
              <w:rPr>
                <w:sz w:val="24"/>
                <w:szCs w:val="24"/>
                <w:vertAlign w:val="subscript"/>
              </w:rPr>
              <w:t>p</w:t>
            </w:r>
          </w:p>
        </w:tc>
        <w:tc>
          <w:tcPr>
            <w:tcW w:w="647" w:type="dxa"/>
            <w:tcBorders>
              <w:tl2br w:val="nil"/>
              <w:tr2bl w:val="nil"/>
            </w:tcBorders>
            <w:shd w:val="clear" w:color="auto" w:fill="auto"/>
            <w:vAlign w:val="center"/>
          </w:tcPr>
          <w:p w14:paraId="69FDAB81"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43A966F4" w14:textId="77777777" w:rsidR="00FB6D39" w:rsidRPr="00896884" w:rsidRDefault="00FB6D39" w:rsidP="00896884">
            <w:pPr>
              <w:snapToGrid w:val="0"/>
              <w:spacing w:line="360" w:lineRule="auto"/>
              <w:rPr>
                <w:sz w:val="24"/>
                <w:szCs w:val="24"/>
              </w:rPr>
            </w:pPr>
            <w:r w:rsidRPr="00896884">
              <w:rPr>
                <w:sz w:val="24"/>
                <w:szCs w:val="24"/>
              </w:rPr>
              <w:t>水泥土墙内侧被动土压力合力作用点至墙趾的竖向距离（</w:t>
            </w:r>
            <w:r w:rsidRPr="00896884">
              <w:rPr>
                <w:sz w:val="24"/>
                <w:szCs w:val="24"/>
              </w:rPr>
              <w:t>m</w:t>
            </w:r>
            <w:r w:rsidRPr="00896884">
              <w:rPr>
                <w:sz w:val="24"/>
                <w:szCs w:val="24"/>
              </w:rPr>
              <w:t>）；</w:t>
            </w:r>
          </w:p>
        </w:tc>
      </w:tr>
      <w:tr w:rsidR="00FB6D39" w:rsidRPr="00896884" w14:paraId="291F281E" w14:textId="77777777" w:rsidTr="0088367B">
        <w:trPr>
          <w:trHeight w:hRule="exact" w:val="340"/>
        </w:trPr>
        <w:tc>
          <w:tcPr>
            <w:tcW w:w="1134" w:type="dxa"/>
            <w:tcBorders>
              <w:tl2br w:val="nil"/>
              <w:tr2bl w:val="nil"/>
            </w:tcBorders>
            <w:vAlign w:val="center"/>
          </w:tcPr>
          <w:p w14:paraId="1C1DD85C" w14:textId="77777777" w:rsidR="00FB6D39" w:rsidRPr="00896884" w:rsidRDefault="00FB6D39" w:rsidP="00896884">
            <w:pPr>
              <w:snapToGrid w:val="0"/>
              <w:spacing w:line="360" w:lineRule="auto"/>
              <w:jc w:val="right"/>
              <w:rPr>
                <w:sz w:val="24"/>
                <w:szCs w:val="24"/>
              </w:rPr>
            </w:pPr>
            <w:r w:rsidRPr="00896884">
              <w:rPr>
                <w:i/>
                <w:sz w:val="24"/>
                <w:szCs w:val="24"/>
              </w:rPr>
              <w:t>a</w:t>
            </w:r>
            <w:r w:rsidRPr="00896884">
              <w:rPr>
                <w:sz w:val="24"/>
                <w:szCs w:val="24"/>
                <w:vertAlign w:val="subscript"/>
              </w:rPr>
              <w:t>G</w:t>
            </w:r>
          </w:p>
        </w:tc>
        <w:tc>
          <w:tcPr>
            <w:tcW w:w="647" w:type="dxa"/>
            <w:tcBorders>
              <w:tl2br w:val="nil"/>
              <w:tr2bl w:val="nil"/>
            </w:tcBorders>
            <w:vAlign w:val="center"/>
          </w:tcPr>
          <w:p w14:paraId="4001F473"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260BAE01" w14:textId="77777777" w:rsidR="00FB6D39" w:rsidRPr="00896884" w:rsidRDefault="00FB6D39" w:rsidP="00896884">
            <w:pPr>
              <w:snapToGrid w:val="0"/>
              <w:spacing w:line="360" w:lineRule="auto"/>
              <w:rPr>
                <w:sz w:val="24"/>
                <w:szCs w:val="24"/>
              </w:rPr>
            </w:pPr>
            <w:r w:rsidRPr="00896884">
              <w:rPr>
                <w:sz w:val="24"/>
                <w:szCs w:val="24"/>
              </w:rPr>
              <w:t>水泥土墙自重与墙底水压力合力作用点至墙趾的水平距离（</w:t>
            </w:r>
            <w:r w:rsidRPr="00896884">
              <w:rPr>
                <w:sz w:val="24"/>
                <w:szCs w:val="24"/>
              </w:rPr>
              <w:t>m</w:t>
            </w:r>
            <w:r w:rsidRPr="00896884">
              <w:rPr>
                <w:sz w:val="24"/>
                <w:szCs w:val="24"/>
              </w:rPr>
              <w:t>）</w:t>
            </w:r>
            <w:r w:rsidRPr="00896884">
              <w:rPr>
                <w:rFonts w:hint="eastAsia"/>
                <w:sz w:val="24"/>
                <w:szCs w:val="24"/>
              </w:rPr>
              <w:t>；</w:t>
            </w:r>
          </w:p>
        </w:tc>
      </w:tr>
      <w:tr w:rsidR="00FB6D39" w:rsidRPr="00896884" w14:paraId="240051C8" w14:textId="77777777" w:rsidTr="0088367B">
        <w:trPr>
          <w:trHeight w:hRule="exact" w:val="340"/>
        </w:trPr>
        <w:tc>
          <w:tcPr>
            <w:tcW w:w="1134" w:type="dxa"/>
            <w:tcBorders>
              <w:tl2br w:val="nil"/>
              <w:tr2bl w:val="nil"/>
            </w:tcBorders>
            <w:vAlign w:val="center"/>
          </w:tcPr>
          <w:p w14:paraId="2B52D2E1" w14:textId="77777777" w:rsidR="00FB6D39" w:rsidRPr="00896884" w:rsidRDefault="00FB6D39" w:rsidP="00896884">
            <w:pPr>
              <w:snapToGrid w:val="0"/>
              <w:spacing w:line="360" w:lineRule="auto"/>
              <w:jc w:val="right"/>
              <w:rPr>
                <w:sz w:val="24"/>
                <w:szCs w:val="24"/>
              </w:rPr>
            </w:pPr>
            <w:r w:rsidRPr="00896884">
              <w:rPr>
                <w:i/>
                <w:sz w:val="24"/>
                <w:szCs w:val="24"/>
              </w:rPr>
              <w:t>a</w:t>
            </w:r>
            <w:r w:rsidRPr="00896884">
              <w:rPr>
                <w:sz w:val="24"/>
                <w:szCs w:val="24"/>
                <w:vertAlign w:val="subscript"/>
              </w:rPr>
              <w:t>a</w:t>
            </w:r>
          </w:p>
        </w:tc>
        <w:tc>
          <w:tcPr>
            <w:tcW w:w="647" w:type="dxa"/>
            <w:tcBorders>
              <w:tl2br w:val="nil"/>
              <w:tr2bl w:val="nil"/>
            </w:tcBorders>
            <w:vAlign w:val="center"/>
          </w:tcPr>
          <w:p w14:paraId="2370BC42" w14:textId="77777777" w:rsidR="00FB6D39" w:rsidRPr="00896884" w:rsidRDefault="00FB6D39" w:rsidP="00896884">
            <w:pPr>
              <w:snapToGrid w:val="0"/>
              <w:spacing w:line="360" w:lineRule="auto"/>
              <w:rPr>
                <w:sz w:val="24"/>
                <w:szCs w:val="24"/>
              </w:rPr>
            </w:pPr>
            <w:r w:rsidRPr="00896884">
              <w:rPr>
                <w:sz w:val="24"/>
                <w:szCs w:val="24"/>
              </w:rPr>
              <w:t>——</w:t>
            </w:r>
          </w:p>
        </w:tc>
        <w:tc>
          <w:tcPr>
            <w:tcW w:w="6553" w:type="dxa"/>
            <w:tcBorders>
              <w:tl2br w:val="nil"/>
              <w:tr2bl w:val="nil"/>
            </w:tcBorders>
            <w:vAlign w:val="center"/>
          </w:tcPr>
          <w:p w14:paraId="36F3047F" w14:textId="77777777" w:rsidR="00FB6D39" w:rsidRPr="00896884" w:rsidRDefault="00FB6D39" w:rsidP="00896884">
            <w:pPr>
              <w:snapToGrid w:val="0"/>
              <w:spacing w:line="360" w:lineRule="auto"/>
              <w:rPr>
                <w:sz w:val="24"/>
                <w:szCs w:val="24"/>
              </w:rPr>
            </w:pPr>
            <w:r w:rsidRPr="00896884">
              <w:rPr>
                <w:sz w:val="24"/>
                <w:szCs w:val="24"/>
              </w:rPr>
              <w:t>水泥土墙外侧主动土压力合力作用点至墙趾的竖向距离（</w:t>
            </w:r>
            <w:r w:rsidRPr="00896884">
              <w:rPr>
                <w:sz w:val="24"/>
                <w:szCs w:val="24"/>
              </w:rPr>
              <w:t>m</w:t>
            </w:r>
            <w:r w:rsidRPr="00896884">
              <w:rPr>
                <w:sz w:val="24"/>
                <w:szCs w:val="24"/>
              </w:rPr>
              <w:t>）</w:t>
            </w:r>
            <w:r w:rsidRPr="00896884">
              <w:rPr>
                <w:rFonts w:hint="eastAsia"/>
                <w:sz w:val="24"/>
                <w:szCs w:val="24"/>
              </w:rPr>
              <w:t>。</w:t>
            </w:r>
          </w:p>
        </w:tc>
      </w:tr>
    </w:tbl>
    <w:p w14:paraId="3B4E30BC" w14:textId="77777777" w:rsidR="00FB6D39" w:rsidRPr="00896884" w:rsidRDefault="00FB6D39" w:rsidP="00FB6D39"/>
    <w:p w14:paraId="41B07649" w14:textId="06993C4A" w:rsidR="00FB6D39" w:rsidRPr="00896884" w:rsidRDefault="00FB6D39" w:rsidP="00FB6D39">
      <w:pPr>
        <w:ind w:left="1617" w:hangingChars="770" w:hanging="1617"/>
        <w:jc w:val="center"/>
      </w:pPr>
      <w:r w:rsidRPr="00896884">
        <w:object w:dxaOrig="3370" w:dyaOrig="2947" w14:anchorId="657574E4">
          <v:shape id="_x0000_i1076" type="#_x0000_t75" style="width:176.55pt;height:153.4pt" o:ole="">
            <v:imagedata r:id="rId134" o:title="" croptop="16463f" cropbottom="6891f" cropleft="32550f" cropright="11355f"/>
          </v:shape>
          <o:OLEObject Type="Embed" ProgID="AutoCAD.Drawing.16" ShapeID="_x0000_i1076" DrawAspect="Content" ObjectID="_1787488990" r:id="rId135"/>
        </w:object>
      </w:r>
      <w:r w:rsidRPr="00896884">
        <w:rPr>
          <w:rFonts w:hint="eastAsia"/>
        </w:rPr>
        <w:t xml:space="preserve">        </w:t>
      </w:r>
      <w:r w:rsidRPr="00896884">
        <w:object w:dxaOrig="3216" w:dyaOrig="2947" w14:anchorId="66123567">
          <v:shape id="_x0000_i1077" type="#_x0000_t75" style="width:172.8pt;height:157.75pt" o:ole="">
            <v:imagedata r:id="rId134" o:title="" croptop="16463f" cropbottom="6891f" cropleft="11728f" cropright="33197f"/>
          </v:shape>
          <o:OLEObject Type="Embed" ProgID="AutoCAD.Drawing.16" ShapeID="_x0000_i1077" DrawAspect="Content" ObjectID="_1787488991" r:id="rId136"/>
        </w:object>
      </w:r>
    </w:p>
    <w:p w14:paraId="29B6AE21" w14:textId="77777777" w:rsidR="00FB6D39" w:rsidRPr="00896884" w:rsidRDefault="00FB6D39" w:rsidP="00FB6D39">
      <w:pPr>
        <w:spacing w:line="360" w:lineRule="auto"/>
        <w:jc w:val="center"/>
        <w:rPr>
          <w:rFonts w:eastAsia="黑体"/>
        </w:rPr>
      </w:pPr>
      <w:r w:rsidRPr="00896884">
        <w:t>图</w:t>
      </w:r>
      <w:r w:rsidRPr="00896884">
        <w:rPr>
          <w:rFonts w:hint="eastAsia"/>
        </w:rPr>
        <w:t>9.2.3</w:t>
      </w:r>
      <w:r w:rsidRPr="00896884">
        <w:t xml:space="preserve"> </w:t>
      </w:r>
      <w:r w:rsidRPr="00896884">
        <w:t>抗倾覆稳定性验算</w:t>
      </w:r>
      <w:r w:rsidRPr="00896884">
        <w:rPr>
          <w:rFonts w:hint="eastAsia"/>
        </w:rPr>
        <w:t>简图</w:t>
      </w:r>
      <w:r w:rsidRPr="00896884">
        <w:t xml:space="preserve">                  </w:t>
      </w:r>
      <w:r w:rsidRPr="00896884">
        <w:t>图</w:t>
      </w:r>
      <w:r w:rsidRPr="00896884">
        <w:rPr>
          <w:rFonts w:hint="eastAsia"/>
        </w:rPr>
        <w:t>9.2.4</w:t>
      </w:r>
      <w:r w:rsidRPr="00896884">
        <w:t xml:space="preserve"> </w:t>
      </w:r>
      <w:r w:rsidRPr="00896884">
        <w:t>抗滑移稳定性验算</w:t>
      </w:r>
      <w:r w:rsidRPr="00896884">
        <w:rPr>
          <w:rFonts w:hint="eastAsia"/>
        </w:rPr>
        <w:t>简图</w:t>
      </w:r>
    </w:p>
    <w:p w14:paraId="6042F922" w14:textId="77777777" w:rsidR="00FB6D39" w:rsidRPr="00896884" w:rsidRDefault="00FB6D39" w:rsidP="00FB6D39">
      <w:pPr>
        <w:spacing w:line="360" w:lineRule="auto"/>
        <w:rPr>
          <w:sz w:val="24"/>
          <w:szCs w:val="24"/>
        </w:rPr>
      </w:pPr>
      <w:r w:rsidRPr="00896884">
        <w:rPr>
          <w:rFonts w:hint="eastAsia"/>
          <w:b/>
          <w:sz w:val="24"/>
          <w:szCs w:val="24"/>
        </w:rPr>
        <w:t>9.2.4</w:t>
      </w:r>
      <w:r w:rsidRPr="00896884">
        <w:rPr>
          <w:sz w:val="24"/>
          <w:szCs w:val="24"/>
        </w:rPr>
        <w:t xml:space="preserve"> </w:t>
      </w:r>
      <w:r w:rsidRPr="00896884">
        <w:rPr>
          <w:sz w:val="24"/>
          <w:szCs w:val="24"/>
        </w:rPr>
        <w:t>重力式水泥土墙的抗滑移稳定性应符合式</w:t>
      </w:r>
      <w:r w:rsidRPr="00896884">
        <w:rPr>
          <w:rFonts w:hint="eastAsia"/>
          <w:sz w:val="24"/>
          <w:szCs w:val="24"/>
        </w:rPr>
        <w:t>9.2.4</w:t>
      </w:r>
      <w:r w:rsidRPr="00896884">
        <w:rPr>
          <w:sz w:val="24"/>
          <w:szCs w:val="24"/>
        </w:rPr>
        <w:t>规定（图</w:t>
      </w:r>
      <w:r w:rsidRPr="00896884">
        <w:rPr>
          <w:rFonts w:hint="eastAsia"/>
          <w:sz w:val="24"/>
          <w:szCs w:val="24"/>
        </w:rPr>
        <w:t>9.2.4</w:t>
      </w:r>
      <w:r w:rsidRPr="00896884">
        <w:rPr>
          <w:sz w:val="24"/>
          <w:szCs w:val="24"/>
        </w:rPr>
        <w:t>）：</w:t>
      </w:r>
    </w:p>
    <w:p w14:paraId="045C82B1" w14:textId="77777777" w:rsidR="00FB6D39" w:rsidRPr="00896884" w:rsidRDefault="00FB6D39" w:rsidP="00FB6D39">
      <w:pPr>
        <w:spacing w:line="360" w:lineRule="auto"/>
        <w:jc w:val="right"/>
        <w:rPr>
          <w:sz w:val="24"/>
          <w:szCs w:val="24"/>
        </w:rPr>
      </w:pPr>
      <w:r w:rsidRPr="00896884">
        <w:rPr>
          <w:position w:val="-30"/>
          <w:sz w:val="24"/>
          <w:szCs w:val="24"/>
        </w:rPr>
        <w:object w:dxaOrig="3062" w:dyaOrig="720" w14:anchorId="6397A3CE">
          <v:shape id="_x0000_i1078" type="#_x0000_t75" style="width:154pt;height:36.3pt" o:ole="">
            <v:imagedata r:id="rId137" o:title=""/>
          </v:shape>
          <o:OLEObject Type="Embed" ProgID="Equation.3" ShapeID="_x0000_i1078" DrawAspect="Content" ObjectID="_1787488992" r:id="rId138"/>
        </w:object>
      </w:r>
      <w:r w:rsidRPr="00896884">
        <w:rPr>
          <w:sz w:val="24"/>
          <w:szCs w:val="24"/>
        </w:rPr>
        <w:t xml:space="preserve">             </w:t>
      </w:r>
      <w:r w:rsidRPr="00896884">
        <w:rPr>
          <w:sz w:val="24"/>
          <w:szCs w:val="24"/>
        </w:rPr>
        <w:t>（</w:t>
      </w:r>
      <w:r w:rsidRPr="00896884">
        <w:rPr>
          <w:sz w:val="24"/>
          <w:szCs w:val="24"/>
        </w:rPr>
        <w:t>9.2.4</w:t>
      </w:r>
      <w:r w:rsidRPr="00896884">
        <w:rPr>
          <w:sz w:val="24"/>
          <w:szCs w:val="24"/>
        </w:rPr>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FB6D39" w:rsidRPr="00896884" w14:paraId="747E051F" w14:textId="77777777" w:rsidTr="0088367B">
        <w:trPr>
          <w:trHeight w:hRule="exact" w:val="340"/>
        </w:trPr>
        <w:tc>
          <w:tcPr>
            <w:tcW w:w="1575" w:type="dxa"/>
            <w:tcBorders>
              <w:tl2br w:val="nil"/>
              <w:tr2bl w:val="nil"/>
            </w:tcBorders>
            <w:vAlign w:val="center"/>
          </w:tcPr>
          <w:p w14:paraId="6C0E8502" w14:textId="77777777" w:rsidR="00FB6D39" w:rsidRPr="00896884" w:rsidRDefault="00FB6D39" w:rsidP="0088367B">
            <w:pPr>
              <w:jc w:val="right"/>
              <w:rPr>
                <w:sz w:val="24"/>
                <w:szCs w:val="24"/>
              </w:rPr>
            </w:pPr>
            <w:r w:rsidRPr="00896884">
              <w:rPr>
                <w:sz w:val="24"/>
                <w:szCs w:val="24"/>
              </w:rPr>
              <w:t>式中</w:t>
            </w:r>
            <w:r w:rsidRPr="00896884">
              <w:rPr>
                <w:rFonts w:hint="eastAsia"/>
                <w:sz w:val="24"/>
                <w:szCs w:val="24"/>
              </w:rPr>
              <w:t xml:space="preserve"> </w:t>
            </w:r>
            <w:r w:rsidRPr="00896884">
              <w:rPr>
                <w:rFonts w:hint="eastAsia"/>
                <w:i/>
                <w:iCs/>
                <w:sz w:val="24"/>
                <w:szCs w:val="24"/>
              </w:rPr>
              <w:t xml:space="preserve"> K</w:t>
            </w:r>
            <w:r w:rsidRPr="00896884">
              <w:rPr>
                <w:rFonts w:hint="eastAsia"/>
                <w:i/>
                <w:iCs/>
                <w:sz w:val="24"/>
                <w:szCs w:val="24"/>
                <w:vertAlign w:val="subscript"/>
              </w:rPr>
              <w:t>sl</w:t>
            </w:r>
          </w:p>
        </w:tc>
        <w:tc>
          <w:tcPr>
            <w:tcW w:w="647" w:type="dxa"/>
            <w:tcBorders>
              <w:tl2br w:val="nil"/>
              <w:tr2bl w:val="nil"/>
            </w:tcBorders>
            <w:vAlign w:val="center"/>
          </w:tcPr>
          <w:p w14:paraId="04118D39"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306381F9" w14:textId="77777777" w:rsidR="00FB6D39" w:rsidRPr="00896884" w:rsidRDefault="00FB6D39" w:rsidP="0088367B">
            <w:pPr>
              <w:rPr>
                <w:sz w:val="24"/>
                <w:szCs w:val="24"/>
              </w:rPr>
            </w:pPr>
            <w:r w:rsidRPr="00896884">
              <w:rPr>
                <w:rFonts w:hAnsi="宋体"/>
                <w:sz w:val="24"/>
                <w:szCs w:val="24"/>
              </w:rPr>
              <w:t>抗</w:t>
            </w:r>
            <w:r w:rsidRPr="00896884">
              <w:rPr>
                <w:rFonts w:hAnsi="宋体" w:hint="eastAsia"/>
                <w:sz w:val="24"/>
                <w:szCs w:val="24"/>
              </w:rPr>
              <w:t>滑移安全</w:t>
            </w:r>
            <w:r w:rsidRPr="00896884">
              <w:rPr>
                <w:rFonts w:hAnsi="宋体"/>
                <w:sz w:val="24"/>
                <w:szCs w:val="24"/>
              </w:rPr>
              <w:t>系数，</w:t>
            </w:r>
            <w:r w:rsidRPr="00896884">
              <w:rPr>
                <w:sz w:val="24"/>
                <w:szCs w:val="24"/>
              </w:rPr>
              <w:t>其值不应小于</w:t>
            </w:r>
            <w:r w:rsidRPr="00896884">
              <w:rPr>
                <w:sz w:val="24"/>
                <w:szCs w:val="24"/>
              </w:rPr>
              <w:t>1.</w:t>
            </w:r>
            <w:r w:rsidRPr="00896884">
              <w:rPr>
                <w:rFonts w:hint="eastAsia"/>
                <w:sz w:val="24"/>
                <w:szCs w:val="24"/>
              </w:rPr>
              <w:t>2</w:t>
            </w:r>
            <w:r w:rsidRPr="00896884">
              <w:rPr>
                <w:rFonts w:hAnsi="宋体"/>
                <w:sz w:val="24"/>
                <w:szCs w:val="24"/>
              </w:rPr>
              <w:t>；</w:t>
            </w:r>
          </w:p>
        </w:tc>
      </w:tr>
      <w:tr w:rsidR="00FB6D39" w:rsidRPr="00896884" w14:paraId="4DB5DBEF" w14:textId="77777777" w:rsidTr="0088367B">
        <w:trPr>
          <w:trHeight w:hRule="exact" w:val="356"/>
        </w:trPr>
        <w:tc>
          <w:tcPr>
            <w:tcW w:w="1575" w:type="dxa"/>
            <w:tcBorders>
              <w:tl2br w:val="nil"/>
              <w:tr2bl w:val="nil"/>
            </w:tcBorders>
            <w:vAlign w:val="center"/>
          </w:tcPr>
          <w:p w14:paraId="21976409" w14:textId="77777777" w:rsidR="00FB6D39" w:rsidRPr="00896884" w:rsidRDefault="00FB6D39" w:rsidP="0088367B">
            <w:pPr>
              <w:jc w:val="right"/>
              <w:rPr>
                <w:i/>
                <w:iCs/>
                <w:sz w:val="24"/>
                <w:szCs w:val="24"/>
              </w:rPr>
            </w:pPr>
            <w:r w:rsidRPr="00896884">
              <w:rPr>
                <w:i/>
                <w:sz w:val="24"/>
                <w:szCs w:val="24"/>
              </w:rPr>
              <w:t>c</w:t>
            </w:r>
            <w:r w:rsidRPr="00896884">
              <w:rPr>
                <w:i/>
                <w:sz w:val="24"/>
                <w:szCs w:val="24"/>
              </w:rPr>
              <w:t>、</w:t>
            </w:r>
            <w:r w:rsidRPr="00896884">
              <w:rPr>
                <w:i/>
                <w:sz w:val="24"/>
                <w:szCs w:val="24"/>
              </w:rPr>
              <w:t>φ</w:t>
            </w:r>
          </w:p>
        </w:tc>
        <w:tc>
          <w:tcPr>
            <w:tcW w:w="647" w:type="dxa"/>
            <w:tcBorders>
              <w:tl2br w:val="nil"/>
              <w:tr2bl w:val="nil"/>
            </w:tcBorders>
            <w:vAlign w:val="center"/>
          </w:tcPr>
          <w:p w14:paraId="47E564CB"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46588A13" w14:textId="77777777" w:rsidR="00FB6D39" w:rsidRPr="00896884" w:rsidRDefault="00FB6D39" w:rsidP="0088367B">
            <w:pPr>
              <w:rPr>
                <w:sz w:val="24"/>
                <w:szCs w:val="24"/>
              </w:rPr>
            </w:pPr>
            <w:r w:rsidRPr="00896884">
              <w:rPr>
                <w:sz w:val="24"/>
                <w:szCs w:val="24"/>
              </w:rPr>
              <w:t>水泥土墙底面下土层的粘聚力（</w:t>
            </w:r>
            <w:r w:rsidRPr="00896884">
              <w:rPr>
                <w:sz w:val="24"/>
                <w:szCs w:val="24"/>
              </w:rPr>
              <w:t>kPa</w:t>
            </w:r>
            <w:r w:rsidRPr="00896884">
              <w:rPr>
                <w:sz w:val="24"/>
                <w:szCs w:val="24"/>
              </w:rPr>
              <w:t>）、内摩擦角（</w:t>
            </w:r>
            <w:r w:rsidRPr="00896884">
              <w:rPr>
                <w:sz w:val="24"/>
                <w:szCs w:val="24"/>
              </w:rPr>
              <w:t>°</w:t>
            </w:r>
            <w:r w:rsidRPr="00896884">
              <w:rPr>
                <w:sz w:val="24"/>
                <w:szCs w:val="24"/>
              </w:rPr>
              <w:t>）</w:t>
            </w:r>
            <w:r w:rsidRPr="00896884">
              <w:rPr>
                <w:rFonts w:hint="eastAsia"/>
                <w:sz w:val="24"/>
                <w:szCs w:val="24"/>
              </w:rPr>
              <w:t>。</w:t>
            </w:r>
          </w:p>
        </w:tc>
      </w:tr>
    </w:tbl>
    <w:p w14:paraId="54C34247" w14:textId="77777777" w:rsidR="00FB6D39" w:rsidRPr="00896884" w:rsidRDefault="00FB6D39" w:rsidP="00FB6D39">
      <w:pPr>
        <w:tabs>
          <w:tab w:val="left" w:pos="0"/>
        </w:tabs>
        <w:spacing w:line="360" w:lineRule="auto"/>
        <w:rPr>
          <w:b/>
          <w:sz w:val="24"/>
          <w:szCs w:val="24"/>
        </w:rPr>
      </w:pPr>
    </w:p>
    <w:p w14:paraId="61D2918E" w14:textId="77777777" w:rsidR="00FB6D39" w:rsidRPr="00896884" w:rsidRDefault="00FB6D39" w:rsidP="00FB6D39">
      <w:pPr>
        <w:tabs>
          <w:tab w:val="left" w:pos="0"/>
        </w:tabs>
        <w:spacing w:line="360" w:lineRule="auto"/>
        <w:rPr>
          <w:sz w:val="24"/>
          <w:szCs w:val="24"/>
        </w:rPr>
      </w:pPr>
      <w:r w:rsidRPr="00896884">
        <w:rPr>
          <w:rFonts w:hint="eastAsia"/>
          <w:b/>
          <w:sz w:val="24"/>
          <w:szCs w:val="24"/>
        </w:rPr>
        <w:t>9</w:t>
      </w:r>
      <w:r w:rsidRPr="00896884">
        <w:rPr>
          <w:b/>
          <w:sz w:val="24"/>
          <w:szCs w:val="24"/>
        </w:rPr>
        <w:t>.2.5</w:t>
      </w:r>
      <w:r w:rsidRPr="00896884">
        <w:rPr>
          <w:sz w:val="24"/>
          <w:szCs w:val="24"/>
        </w:rPr>
        <w:t xml:space="preserve">  </w:t>
      </w:r>
      <w:r w:rsidRPr="00896884">
        <w:rPr>
          <w:sz w:val="24"/>
          <w:szCs w:val="24"/>
        </w:rPr>
        <w:t>重力式水泥土墙体</w:t>
      </w:r>
      <w:r w:rsidRPr="00896884">
        <w:rPr>
          <w:rFonts w:hint="eastAsia"/>
          <w:sz w:val="24"/>
          <w:szCs w:val="24"/>
        </w:rPr>
        <w:t>截面应力</w:t>
      </w:r>
      <w:r w:rsidRPr="00896884">
        <w:rPr>
          <w:sz w:val="24"/>
          <w:szCs w:val="24"/>
        </w:rPr>
        <w:t>应</w:t>
      </w:r>
      <w:r w:rsidRPr="00896884">
        <w:rPr>
          <w:rFonts w:hint="eastAsia"/>
          <w:sz w:val="24"/>
          <w:szCs w:val="24"/>
        </w:rPr>
        <w:t>符合下列规定</w:t>
      </w:r>
      <w:r w:rsidRPr="00896884">
        <w:rPr>
          <w:sz w:val="24"/>
          <w:szCs w:val="24"/>
        </w:rPr>
        <w:t>：</w:t>
      </w:r>
      <w:r w:rsidRPr="00896884">
        <w:rPr>
          <w:b/>
          <w:sz w:val="24"/>
          <w:szCs w:val="24"/>
        </w:rPr>
        <w:t xml:space="preserve">  </w:t>
      </w:r>
    </w:p>
    <w:p w14:paraId="6626E6C6" w14:textId="77777777" w:rsidR="00FB6D39" w:rsidRPr="00896884" w:rsidRDefault="00FB6D39" w:rsidP="00FB6D39">
      <w:pPr>
        <w:tabs>
          <w:tab w:val="left" w:pos="0"/>
        </w:tabs>
        <w:spacing w:line="360" w:lineRule="auto"/>
        <w:rPr>
          <w:sz w:val="24"/>
          <w:szCs w:val="24"/>
        </w:rPr>
      </w:pPr>
      <w:r w:rsidRPr="00896884">
        <w:rPr>
          <w:b/>
          <w:sz w:val="24"/>
          <w:szCs w:val="24"/>
        </w:rPr>
        <w:t xml:space="preserve">   </w:t>
      </w:r>
      <w:r w:rsidRPr="00896884">
        <w:rPr>
          <w:rFonts w:hint="eastAsia"/>
          <w:b/>
          <w:sz w:val="24"/>
          <w:szCs w:val="24"/>
        </w:rPr>
        <w:t>1</w:t>
      </w:r>
      <w:r w:rsidRPr="00896884">
        <w:rPr>
          <w:b/>
          <w:sz w:val="24"/>
          <w:szCs w:val="24"/>
        </w:rPr>
        <w:t xml:space="preserve">  </w:t>
      </w:r>
      <w:r w:rsidRPr="00896884">
        <w:rPr>
          <w:sz w:val="24"/>
          <w:szCs w:val="24"/>
        </w:rPr>
        <w:t>压应力：</w:t>
      </w:r>
    </w:p>
    <w:p w14:paraId="7D70333C" w14:textId="77777777" w:rsidR="00FB6D39" w:rsidRPr="00896884" w:rsidRDefault="00FB6D39" w:rsidP="00FB6D39">
      <w:pPr>
        <w:tabs>
          <w:tab w:val="left" w:pos="0"/>
        </w:tabs>
        <w:wordWrap w:val="0"/>
        <w:spacing w:line="360" w:lineRule="auto"/>
        <w:jc w:val="right"/>
        <w:rPr>
          <w:sz w:val="24"/>
          <w:szCs w:val="24"/>
        </w:rPr>
      </w:pPr>
      <w:r w:rsidRPr="00896884">
        <w:rPr>
          <w:position w:val="-30"/>
          <w:sz w:val="24"/>
          <w:szCs w:val="24"/>
        </w:rPr>
        <w:object w:dxaOrig="2947" w:dyaOrig="797" w14:anchorId="4B740B8C">
          <v:shape id="_x0000_i1079" type="#_x0000_t75" style="width:146.5pt;height:39.45pt" o:ole="">
            <v:imagedata r:id="rId139" o:title=""/>
          </v:shape>
          <o:OLEObject Type="Embed" ProgID="Equation.3" ShapeID="_x0000_i1079" DrawAspect="Content" ObjectID="_1787488993" r:id="rId140"/>
        </w:object>
      </w:r>
      <w:r w:rsidRPr="00896884">
        <w:rPr>
          <w:sz w:val="24"/>
          <w:szCs w:val="24"/>
        </w:rPr>
        <w:t xml:space="preserve">                 </w:t>
      </w:r>
      <w:r w:rsidRPr="00896884">
        <w:rPr>
          <w:sz w:val="24"/>
          <w:szCs w:val="24"/>
        </w:rPr>
        <w:t>（</w:t>
      </w:r>
      <w:r w:rsidRPr="00896884">
        <w:rPr>
          <w:rFonts w:hint="eastAsia"/>
          <w:sz w:val="24"/>
          <w:szCs w:val="24"/>
        </w:rPr>
        <w:t>9</w:t>
      </w:r>
      <w:r w:rsidRPr="00896884">
        <w:rPr>
          <w:sz w:val="24"/>
          <w:szCs w:val="24"/>
        </w:rPr>
        <w:t>.2.5-</w:t>
      </w:r>
      <w:r w:rsidRPr="00896884">
        <w:rPr>
          <w:rFonts w:hint="eastAsia"/>
          <w:sz w:val="24"/>
          <w:szCs w:val="24"/>
        </w:rPr>
        <w:t>1</w:t>
      </w:r>
      <w:r w:rsidRPr="00896884">
        <w:rPr>
          <w:sz w:val="24"/>
          <w:szCs w:val="24"/>
        </w:rPr>
        <w:t>）</w:t>
      </w:r>
    </w:p>
    <w:p w14:paraId="546A87EC" w14:textId="77777777" w:rsidR="00FB6D39" w:rsidRPr="00896884" w:rsidRDefault="00FB6D39" w:rsidP="00FB6D39">
      <w:pPr>
        <w:tabs>
          <w:tab w:val="left" w:pos="0"/>
        </w:tabs>
        <w:spacing w:line="360" w:lineRule="auto"/>
        <w:ind w:firstLineChars="100" w:firstLine="241"/>
        <w:rPr>
          <w:sz w:val="24"/>
          <w:szCs w:val="24"/>
        </w:rPr>
      </w:pPr>
      <w:r w:rsidRPr="00896884">
        <w:rPr>
          <w:b/>
          <w:sz w:val="24"/>
          <w:szCs w:val="24"/>
        </w:rPr>
        <w:t xml:space="preserve"> </w:t>
      </w:r>
      <w:r w:rsidRPr="00896884">
        <w:rPr>
          <w:rFonts w:hint="eastAsia"/>
          <w:b/>
          <w:sz w:val="24"/>
          <w:szCs w:val="24"/>
        </w:rPr>
        <w:t>2</w:t>
      </w:r>
      <w:r w:rsidRPr="00896884">
        <w:rPr>
          <w:b/>
          <w:sz w:val="24"/>
          <w:szCs w:val="24"/>
        </w:rPr>
        <w:t xml:space="preserve">  </w:t>
      </w:r>
      <w:r w:rsidRPr="00896884">
        <w:rPr>
          <w:sz w:val="24"/>
          <w:szCs w:val="24"/>
        </w:rPr>
        <w:t>拉应力：</w:t>
      </w:r>
    </w:p>
    <w:p w14:paraId="15ED3DC8" w14:textId="77777777" w:rsidR="00FB6D39" w:rsidRPr="00896884" w:rsidRDefault="00FB6D39" w:rsidP="00FB6D39">
      <w:pPr>
        <w:tabs>
          <w:tab w:val="left" w:pos="0"/>
        </w:tabs>
        <w:spacing w:line="360" w:lineRule="auto"/>
        <w:jc w:val="right"/>
        <w:rPr>
          <w:b/>
          <w:sz w:val="24"/>
          <w:szCs w:val="24"/>
        </w:rPr>
      </w:pPr>
      <w:r w:rsidRPr="00896884">
        <w:rPr>
          <w:position w:val="-28"/>
          <w:sz w:val="24"/>
          <w:szCs w:val="24"/>
        </w:rPr>
        <w:object w:dxaOrig="2534" w:dyaOrig="653" w14:anchorId="3DEBE169">
          <v:shape id="_x0000_i1080" type="#_x0000_t75" style="width:126.45pt;height:32.55pt" o:ole="">
            <v:imagedata r:id="rId141" o:title=""/>
          </v:shape>
          <o:OLEObject Type="Embed" ProgID="Equation.3" ShapeID="_x0000_i1080" DrawAspect="Content" ObjectID="_1787488994" r:id="rId142"/>
        </w:object>
      </w:r>
      <w:r w:rsidRPr="00896884">
        <w:rPr>
          <w:sz w:val="24"/>
          <w:szCs w:val="24"/>
        </w:rPr>
        <w:t xml:space="preserve">                   </w:t>
      </w:r>
      <w:r w:rsidRPr="00896884">
        <w:rPr>
          <w:sz w:val="24"/>
          <w:szCs w:val="24"/>
        </w:rPr>
        <w:t>（</w:t>
      </w:r>
      <w:r w:rsidRPr="00896884">
        <w:rPr>
          <w:rFonts w:hint="eastAsia"/>
          <w:sz w:val="24"/>
          <w:szCs w:val="24"/>
        </w:rPr>
        <w:t>9</w:t>
      </w:r>
      <w:r w:rsidRPr="00896884">
        <w:rPr>
          <w:sz w:val="24"/>
          <w:szCs w:val="24"/>
        </w:rPr>
        <w:t>.2.5-</w:t>
      </w:r>
      <w:r w:rsidRPr="00896884">
        <w:rPr>
          <w:rFonts w:hint="eastAsia"/>
          <w:sz w:val="24"/>
          <w:szCs w:val="24"/>
        </w:rPr>
        <w:t>2</w:t>
      </w:r>
      <w:r w:rsidRPr="00896884">
        <w:rPr>
          <w:sz w:val="24"/>
          <w:szCs w:val="24"/>
        </w:rPr>
        <w:t>）</w:t>
      </w:r>
      <w:r w:rsidRPr="00896884">
        <w:rPr>
          <w:b/>
          <w:sz w:val="24"/>
          <w:szCs w:val="24"/>
        </w:rPr>
        <w:t xml:space="preserve">  </w:t>
      </w:r>
    </w:p>
    <w:p w14:paraId="4967DB5A" w14:textId="77777777" w:rsidR="00FB6D39" w:rsidRPr="00896884" w:rsidRDefault="00FB6D39" w:rsidP="00FB6D39">
      <w:pPr>
        <w:tabs>
          <w:tab w:val="left" w:pos="0"/>
        </w:tabs>
        <w:spacing w:line="360" w:lineRule="auto"/>
        <w:ind w:firstLineChars="100" w:firstLine="241"/>
        <w:rPr>
          <w:sz w:val="24"/>
          <w:szCs w:val="24"/>
        </w:rPr>
      </w:pPr>
      <w:r w:rsidRPr="00896884">
        <w:rPr>
          <w:b/>
          <w:sz w:val="24"/>
          <w:szCs w:val="24"/>
        </w:rPr>
        <w:t xml:space="preserve"> 3  </w:t>
      </w:r>
      <w:r w:rsidRPr="00896884">
        <w:rPr>
          <w:sz w:val="24"/>
          <w:szCs w:val="24"/>
        </w:rPr>
        <w:t>剪应力：</w:t>
      </w:r>
    </w:p>
    <w:p w14:paraId="3056E04A" w14:textId="77777777" w:rsidR="00FB6D39" w:rsidRPr="00896884" w:rsidRDefault="00FB6D39" w:rsidP="00FB6D39">
      <w:pPr>
        <w:tabs>
          <w:tab w:val="left" w:pos="0"/>
        </w:tabs>
        <w:wordWrap w:val="0"/>
        <w:spacing w:line="360" w:lineRule="auto"/>
        <w:ind w:firstLineChars="200" w:firstLine="480"/>
        <w:jc w:val="right"/>
        <w:rPr>
          <w:sz w:val="24"/>
          <w:szCs w:val="24"/>
        </w:rPr>
      </w:pPr>
      <w:r w:rsidRPr="00896884">
        <w:rPr>
          <w:position w:val="-24"/>
          <w:sz w:val="24"/>
          <w:szCs w:val="24"/>
        </w:rPr>
        <w:object w:dxaOrig="2429" w:dyaOrig="643" w14:anchorId="1D335409">
          <v:shape id="_x0000_i1081" type="#_x0000_t75" style="width:121.45pt;height:32.55pt" o:ole="">
            <v:imagedata r:id="rId143" o:title=""/>
          </v:shape>
          <o:OLEObject Type="Embed" ProgID="Equation.3" ShapeID="_x0000_i1081" DrawAspect="Content" ObjectID="_1787488995" r:id="rId144"/>
        </w:object>
      </w:r>
      <w:r w:rsidRPr="00896884">
        <w:rPr>
          <w:position w:val="-24"/>
          <w:sz w:val="24"/>
          <w:szCs w:val="24"/>
        </w:rPr>
        <w:t xml:space="preserve">                </w:t>
      </w:r>
      <w:r w:rsidRPr="00896884">
        <w:rPr>
          <w:sz w:val="24"/>
          <w:szCs w:val="24"/>
        </w:rPr>
        <w:t>（</w:t>
      </w:r>
      <w:r w:rsidRPr="00896884">
        <w:rPr>
          <w:rFonts w:hint="eastAsia"/>
          <w:sz w:val="24"/>
          <w:szCs w:val="24"/>
        </w:rPr>
        <w:t>9</w:t>
      </w:r>
      <w:r w:rsidRPr="00896884">
        <w:rPr>
          <w:sz w:val="24"/>
          <w:szCs w:val="24"/>
        </w:rPr>
        <w:t>.2.5-3</w:t>
      </w:r>
      <w:r w:rsidRPr="00896884">
        <w:rPr>
          <w:sz w:val="24"/>
          <w:szCs w:val="24"/>
        </w:rPr>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FB6D39" w:rsidRPr="00896884" w14:paraId="0B44EEB8" w14:textId="77777777" w:rsidTr="0088367B">
        <w:trPr>
          <w:trHeight w:hRule="exact" w:val="340"/>
        </w:trPr>
        <w:tc>
          <w:tcPr>
            <w:tcW w:w="1575" w:type="dxa"/>
            <w:tcBorders>
              <w:tl2br w:val="nil"/>
              <w:tr2bl w:val="nil"/>
            </w:tcBorders>
            <w:vAlign w:val="center"/>
          </w:tcPr>
          <w:p w14:paraId="0FE7537F" w14:textId="77777777" w:rsidR="00FB6D39" w:rsidRPr="00896884" w:rsidRDefault="00FB6D39" w:rsidP="0088367B">
            <w:pPr>
              <w:jc w:val="right"/>
              <w:rPr>
                <w:sz w:val="24"/>
                <w:szCs w:val="24"/>
              </w:rPr>
            </w:pPr>
            <w:r w:rsidRPr="00896884">
              <w:rPr>
                <w:sz w:val="24"/>
                <w:szCs w:val="24"/>
              </w:rPr>
              <w:t>式中</w:t>
            </w:r>
            <w:r w:rsidRPr="00896884">
              <w:rPr>
                <w:rFonts w:hint="eastAsia"/>
                <w:sz w:val="24"/>
                <w:szCs w:val="24"/>
              </w:rPr>
              <w:t xml:space="preserve">  </w:t>
            </w:r>
            <w:r w:rsidRPr="00896884">
              <w:rPr>
                <w:i/>
                <w:sz w:val="24"/>
                <w:szCs w:val="24"/>
              </w:rPr>
              <w:t>γ</w:t>
            </w:r>
            <w:r w:rsidRPr="00896884">
              <w:rPr>
                <w:sz w:val="24"/>
                <w:szCs w:val="24"/>
                <w:vertAlign w:val="subscript"/>
              </w:rPr>
              <w:t>F</w:t>
            </w:r>
          </w:p>
        </w:tc>
        <w:tc>
          <w:tcPr>
            <w:tcW w:w="647" w:type="dxa"/>
            <w:tcBorders>
              <w:tl2br w:val="nil"/>
              <w:tr2bl w:val="nil"/>
            </w:tcBorders>
            <w:vAlign w:val="center"/>
          </w:tcPr>
          <w:p w14:paraId="387AF618"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603FD115" w14:textId="77777777" w:rsidR="00FB6D39" w:rsidRPr="00896884" w:rsidRDefault="00FB6D39" w:rsidP="0088367B">
            <w:pPr>
              <w:rPr>
                <w:sz w:val="24"/>
                <w:szCs w:val="24"/>
              </w:rPr>
            </w:pPr>
            <w:r w:rsidRPr="00896884">
              <w:rPr>
                <w:rFonts w:hint="eastAsia"/>
                <w:sz w:val="24"/>
                <w:szCs w:val="24"/>
              </w:rPr>
              <w:t>作用的分项系数，取</w:t>
            </w:r>
            <w:r w:rsidRPr="00896884">
              <w:rPr>
                <w:rFonts w:hint="eastAsia"/>
                <w:sz w:val="24"/>
                <w:szCs w:val="24"/>
              </w:rPr>
              <w:t>1.25</w:t>
            </w:r>
            <w:r w:rsidRPr="00896884">
              <w:rPr>
                <w:rFonts w:hint="eastAsia"/>
                <w:sz w:val="24"/>
                <w:szCs w:val="24"/>
              </w:rPr>
              <w:t>；</w:t>
            </w:r>
          </w:p>
        </w:tc>
      </w:tr>
      <w:tr w:rsidR="00FB6D39" w:rsidRPr="00896884" w14:paraId="6099C19B" w14:textId="77777777" w:rsidTr="0088367B">
        <w:trPr>
          <w:trHeight w:hRule="exact" w:val="704"/>
        </w:trPr>
        <w:tc>
          <w:tcPr>
            <w:tcW w:w="1575" w:type="dxa"/>
            <w:tcBorders>
              <w:tl2br w:val="nil"/>
              <w:tr2bl w:val="nil"/>
            </w:tcBorders>
            <w:vAlign w:val="center"/>
          </w:tcPr>
          <w:p w14:paraId="6E86C562" w14:textId="77777777" w:rsidR="00FB6D39" w:rsidRPr="00896884" w:rsidRDefault="00FB6D39" w:rsidP="0088367B">
            <w:pPr>
              <w:jc w:val="right"/>
              <w:rPr>
                <w:i/>
                <w:iCs/>
                <w:sz w:val="24"/>
                <w:szCs w:val="24"/>
              </w:rPr>
            </w:pPr>
            <w:r w:rsidRPr="00896884">
              <w:rPr>
                <w:i/>
                <w:sz w:val="24"/>
                <w:szCs w:val="24"/>
              </w:rPr>
              <w:t>E</w:t>
            </w:r>
            <w:r w:rsidRPr="00896884">
              <w:rPr>
                <w:i/>
                <w:iCs/>
                <w:sz w:val="24"/>
                <w:szCs w:val="24"/>
                <w:vertAlign w:val="subscript"/>
              </w:rPr>
              <w:t>ak</w:t>
            </w:r>
            <w:r w:rsidRPr="00896884">
              <w:rPr>
                <w:rFonts w:hint="eastAsia"/>
                <w:i/>
                <w:iCs/>
                <w:sz w:val="24"/>
                <w:szCs w:val="24"/>
                <w:vertAlign w:val="subscript"/>
              </w:rPr>
              <w:t>,i</w:t>
            </w:r>
            <w:r w:rsidRPr="00896884">
              <w:rPr>
                <w:sz w:val="24"/>
                <w:szCs w:val="24"/>
              </w:rPr>
              <w:t>、</w:t>
            </w:r>
            <w:r w:rsidRPr="00896884">
              <w:rPr>
                <w:i/>
                <w:sz w:val="24"/>
                <w:szCs w:val="24"/>
              </w:rPr>
              <w:t>E</w:t>
            </w:r>
            <w:r w:rsidRPr="00896884">
              <w:rPr>
                <w:i/>
                <w:iCs/>
                <w:sz w:val="24"/>
                <w:szCs w:val="24"/>
                <w:vertAlign w:val="subscript"/>
              </w:rPr>
              <w:t>pk</w:t>
            </w:r>
            <w:r w:rsidRPr="00896884">
              <w:rPr>
                <w:rFonts w:hint="eastAsia"/>
                <w:sz w:val="24"/>
                <w:szCs w:val="24"/>
                <w:vertAlign w:val="subscript"/>
              </w:rPr>
              <w:t>,i</w:t>
            </w:r>
          </w:p>
        </w:tc>
        <w:tc>
          <w:tcPr>
            <w:tcW w:w="647" w:type="dxa"/>
            <w:tcBorders>
              <w:tl2br w:val="nil"/>
              <w:tr2bl w:val="nil"/>
            </w:tcBorders>
            <w:vAlign w:val="center"/>
          </w:tcPr>
          <w:p w14:paraId="434F37D0"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511D001A" w14:textId="77777777" w:rsidR="00FB6D39" w:rsidRPr="00896884" w:rsidRDefault="00FB6D39" w:rsidP="0088367B">
            <w:pPr>
              <w:rPr>
                <w:sz w:val="24"/>
                <w:szCs w:val="24"/>
              </w:rPr>
            </w:pPr>
            <w:r w:rsidRPr="00896884">
              <w:rPr>
                <w:rFonts w:hAnsi="宋体" w:hint="eastAsia"/>
                <w:sz w:val="24"/>
                <w:szCs w:val="24"/>
              </w:rPr>
              <w:t>分别为验算截面以上的主动土压力标准值、被动土压力标准值（</w:t>
            </w:r>
            <w:r w:rsidRPr="00896884">
              <w:rPr>
                <w:rFonts w:hAnsi="宋体" w:hint="eastAsia"/>
                <w:sz w:val="24"/>
                <w:szCs w:val="24"/>
              </w:rPr>
              <w:t>kN/m</w:t>
            </w:r>
            <w:r w:rsidRPr="00896884">
              <w:rPr>
                <w:rFonts w:hAnsi="宋体" w:hint="eastAsia"/>
                <w:sz w:val="24"/>
                <w:szCs w:val="24"/>
              </w:rPr>
              <w:t>）</w:t>
            </w:r>
            <w:r w:rsidRPr="00896884">
              <w:rPr>
                <w:rFonts w:hAnsi="宋体"/>
                <w:sz w:val="24"/>
                <w:szCs w:val="24"/>
              </w:rPr>
              <w:t>；</w:t>
            </w:r>
            <w:r w:rsidRPr="00896884">
              <w:rPr>
                <w:rFonts w:hAnsi="宋体" w:hint="eastAsia"/>
                <w:sz w:val="24"/>
                <w:szCs w:val="24"/>
              </w:rPr>
              <w:t>验算截面在坑底以上时，取</w:t>
            </w:r>
            <w:r w:rsidRPr="00896884">
              <w:rPr>
                <w:i/>
                <w:sz w:val="24"/>
                <w:szCs w:val="24"/>
              </w:rPr>
              <w:t>E</w:t>
            </w:r>
            <w:r w:rsidRPr="00896884">
              <w:rPr>
                <w:i/>
                <w:iCs/>
                <w:sz w:val="24"/>
                <w:szCs w:val="24"/>
                <w:vertAlign w:val="subscript"/>
              </w:rPr>
              <w:t>pk</w:t>
            </w:r>
            <w:r w:rsidRPr="00896884">
              <w:rPr>
                <w:rFonts w:hint="eastAsia"/>
                <w:i/>
                <w:iCs/>
                <w:sz w:val="24"/>
                <w:szCs w:val="24"/>
                <w:vertAlign w:val="subscript"/>
              </w:rPr>
              <w:t>,i</w:t>
            </w:r>
            <w:r w:rsidRPr="00896884">
              <w:rPr>
                <w:rFonts w:hint="eastAsia"/>
                <w:sz w:val="24"/>
                <w:szCs w:val="24"/>
              </w:rPr>
              <w:t>=0</w:t>
            </w:r>
            <w:r w:rsidRPr="00896884">
              <w:rPr>
                <w:rFonts w:hint="eastAsia"/>
                <w:sz w:val="24"/>
                <w:szCs w:val="24"/>
              </w:rPr>
              <w:t>；</w:t>
            </w:r>
          </w:p>
        </w:tc>
      </w:tr>
      <w:tr w:rsidR="00FB6D39" w:rsidRPr="00896884" w14:paraId="0CE9ECBD" w14:textId="77777777" w:rsidTr="0088367B">
        <w:trPr>
          <w:trHeight w:hRule="exact" w:val="672"/>
        </w:trPr>
        <w:tc>
          <w:tcPr>
            <w:tcW w:w="1575" w:type="dxa"/>
            <w:tcBorders>
              <w:tl2br w:val="nil"/>
              <w:tr2bl w:val="nil"/>
            </w:tcBorders>
            <w:vAlign w:val="center"/>
          </w:tcPr>
          <w:p w14:paraId="05A54130" w14:textId="77777777" w:rsidR="00FB6D39" w:rsidRPr="00896884" w:rsidRDefault="00FB6D39" w:rsidP="0088367B">
            <w:pPr>
              <w:jc w:val="right"/>
              <w:rPr>
                <w:i/>
                <w:iCs/>
                <w:sz w:val="24"/>
                <w:szCs w:val="24"/>
              </w:rPr>
            </w:pPr>
            <w:r w:rsidRPr="00896884">
              <w:rPr>
                <w:rFonts w:hint="eastAsia"/>
                <w:i/>
                <w:iCs/>
                <w:sz w:val="24"/>
                <w:szCs w:val="24"/>
              </w:rPr>
              <w:t>f</w:t>
            </w:r>
            <w:r w:rsidRPr="00896884">
              <w:rPr>
                <w:rFonts w:hint="eastAsia"/>
                <w:i/>
                <w:iCs/>
                <w:sz w:val="24"/>
                <w:szCs w:val="24"/>
                <w:vertAlign w:val="subscript"/>
              </w:rPr>
              <w:t>cs</w:t>
            </w:r>
          </w:p>
        </w:tc>
        <w:tc>
          <w:tcPr>
            <w:tcW w:w="647" w:type="dxa"/>
            <w:tcBorders>
              <w:tl2br w:val="nil"/>
              <w:tr2bl w:val="nil"/>
            </w:tcBorders>
            <w:vAlign w:val="center"/>
          </w:tcPr>
          <w:p w14:paraId="2FC274CD"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5207B650" w14:textId="77777777" w:rsidR="00FB6D39" w:rsidRPr="00896884" w:rsidRDefault="00FB6D39" w:rsidP="0088367B">
            <w:pPr>
              <w:rPr>
                <w:sz w:val="24"/>
                <w:szCs w:val="24"/>
              </w:rPr>
            </w:pPr>
            <w:r w:rsidRPr="00896884">
              <w:rPr>
                <w:rFonts w:hint="eastAsia"/>
                <w:sz w:val="24"/>
                <w:szCs w:val="24"/>
              </w:rPr>
              <w:t>水泥土开挖龄期时的轴心抗压强度设计值</w:t>
            </w:r>
            <w:r w:rsidRPr="00896884">
              <w:rPr>
                <w:sz w:val="24"/>
                <w:szCs w:val="24"/>
              </w:rPr>
              <w:t>（</w:t>
            </w:r>
            <w:r w:rsidRPr="00896884">
              <w:rPr>
                <w:rFonts w:hint="eastAsia"/>
                <w:sz w:val="24"/>
                <w:szCs w:val="24"/>
              </w:rPr>
              <w:t>kPa</w:t>
            </w:r>
            <w:r w:rsidRPr="00896884">
              <w:rPr>
                <w:sz w:val="24"/>
                <w:szCs w:val="24"/>
              </w:rPr>
              <w:t>），应根据现场试验或工程经验确定；</w:t>
            </w:r>
          </w:p>
        </w:tc>
      </w:tr>
      <w:tr w:rsidR="00FB6D39" w:rsidRPr="00896884" w14:paraId="32C27D25" w14:textId="77777777" w:rsidTr="0088367B">
        <w:trPr>
          <w:trHeight w:hRule="exact" w:val="340"/>
        </w:trPr>
        <w:tc>
          <w:tcPr>
            <w:tcW w:w="1575" w:type="dxa"/>
            <w:tcBorders>
              <w:tl2br w:val="nil"/>
              <w:tr2bl w:val="nil"/>
            </w:tcBorders>
            <w:vAlign w:val="center"/>
          </w:tcPr>
          <w:p w14:paraId="052BC1B1" w14:textId="77777777" w:rsidR="00FB6D39" w:rsidRPr="00896884" w:rsidRDefault="00FB6D39" w:rsidP="0088367B">
            <w:pPr>
              <w:jc w:val="right"/>
              <w:rPr>
                <w:i/>
                <w:iCs/>
                <w:sz w:val="24"/>
                <w:szCs w:val="24"/>
              </w:rPr>
            </w:pPr>
            <w:r w:rsidRPr="00896884">
              <w:rPr>
                <w:rFonts w:hint="eastAsia"/>
                <w:i/>
                <w:iCs/>
                <w:sz w:val="24"/>
                <w:szCs w:val="24"/>
              </w:rPr>
              <w:t>G</w:t>
            </w:r>
            <w:r w:rsidRPr="00896884">
              <w:rPr>
                <w:rFonts w:hint="eastAsia"/>
                <w:i/>
                <w:iCs/>
                <w:sz w:val="24"/>
                <w:szCs w:val="24"/>
                <w:vertAlign w:val="subscript"/>
              </w:rPr>
              <w:t>i</w:t>
            </w:r>
          </w:p>
        </w:tc>
        <w:tc>
          <w:tcPr>
            <w:tcW w:w="647" w:type="dxa"/>
            <w:tcBorders>
              <w:tl2br w:val="nil"/>
              <w:tr2bl w:val="nil"/>
            </w:tcBorders>
            <w:vAlign w:val="center"/>
          </w:tcPr>
          <w:p w14:paraId="7AB24B29"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24FA5603" w14:textId="77777777" w:rsidR="00FB6D39" w:rsidRPr="00896884" w:rsidRDefault="00FB6D39" w:rsidP="0088367B">
            <w:pPr>
              <w:rPr>
                <w:sz w:val="24"/>
                <w:szCs w:val="24"/>
              </w:rPr>
            </w:pPr>
            <w:r w:rsidRPr="00896884">
              <w:rPr>
                <w:sz w:val="24"/>
                <w:szCs w:val="24"/>
              </w:rPr>
              <w:t>验算截面以上的墙体自重</w:t>
            </w:r>
            <w:r w:rsidRPr="00896884">
              <w:rPr>
                <w:sz w:val="24"/>
                <w:szCs w:val="24"/>
              </w:rPr>
              <w:t>(kN/m)</w:t>
            </w:r>
            <w:r w:rsidRPr="00896884">
              <w:rPr>
                <w:sz w:val="24"/>
                <w:szCs w:val="24"/>
              </w:rPr>
              <w:t>；</w:t>
            </w:r>
          </w:p>
        </w:tc>
      </w:tr>
      <w:tr w:rsidR="00FB6D39" w:rsidRPr="00896884" w14:paraId="3832B11C" w14:textId="77777777" w:rsidTr="0088367B">
        <w:trPr>
          <w:trHeight w:hRule="exact" w:val="340"/>
        </w:trPr>
        <w:tc>
          <w:tcPr>
            <w:tcW w:w="1575" w:type="dxa"/>
            <w:tcBorders>
              <w:tl2br w:val="nil"/>
              <w:tr2bl w:val="nil"/>
            </w:tcBorders>
            <w:vAlign w:val="center"/>
          </w:tcPr>
          <w:p w14:paraId="6A47B5ED" w14:textId="77777777" w:rsidR="00FB6D39" w:rsidRPr="00896884" w:rsidRDefault="00FB6D39" w:rsidP="0088367B">
            <w:pPr>
              <w:jc w:val="right"/>
              <w:rPr>
                <w:i/>
                <w:iCs/>
                <w:sz w:val="24"/>
                <w:szCs w:val="24"/>
              </w:rPr>
            </w:pPr>
            <w:r w:rsidRPr="00896884">
              <w:rPr>
                <w:i/>
                <w:sz w:val="24"/>
                <w:szCs w:val="24"/>
              </w:rPr>
              <w:t>z</w:t>
            </w:r>
          </w:p>
        </w:tc>
        <w:tc>
          <w:tcPr>
            <w:tcW w:w="647" w:type="dxa"/>
            <w:tcBorders>
              <w:tl2br w:val="nil"/>
              <w:tr2bl w:val="nil"/>
            </w:tcBorders>
            <w:vAlign w:val="center"/>
          </w:tcPr>
          <w:p w14:paraId="5C1B3BDC"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1BD43CF1" w14:textId="77777777" w:rsidR="00FB6D39" w:rsidRPr="00896884" w:rsidRDefault="00FB6D39" w:rsidP="0088367B">
            <w:pPr>
              <w:rPr>
                <w:sz w:val="24"/>
                <w:szCs w:val="24"/>
              </w:rPr>
            </w:pPr>
            <w:r w:rsidRPr="00896884">
              <w:rPr>
                <w:sz w:val="24"/>
                <w:szCs w:val="24"/>
              </w:rPr>
              <w:t>验算截面至水泥土墙顶的垂直距离（</w:t>
            </w:r>
            <w:r w:rsidRPr="00896884">
              <w:rPr>
                <w:sz w:val="24"/>
                <w:szCs w:val="24"/>
              </w:rPr>
              <w:t>m</w:t>
            </w:r>
            <w:r w:rsidRPr="00896884">
              <w:rPr>
                <w:sz w:val="24"/>
                <w:szCs w:val="24"/>
              </w:rPr>
              <w:t>）；</w:t>
            </w:r>
          </w:p>
        </w:tc>
      </w:tr>
      <w:tr w:rsidR="00FB6D39" w:rsidRPr="00896884" w14:paraId="1B95C94E" w14:textId="77777777" w:rsidTr="0088367B">
        <w:trPr>
          <w:trHeight w:hRule="exact" w:val="340"/>
        </w:trPr>
        <w:tc>
          <w:tcPr>
            <w:tcW w:w="1575" w:type="dxa"/>
            <w:tcBorders>
              <w:tl2br w:val="nil"/>
              <w:tr2bl w:val="nil"/>
            </w:tcBorders>
            <w:vAlign w:val="center"/>
          </w:tcPr>
          <w:p w14:paraId="0BC1448F" w14:textId="77777777" w:rsidR="00FB6D39" w:rsidRPr="00896884" w:rsidRDefault="00FB6D39" w:rsidP="0088367B">
            <w:pPr>
              <w:jc w:val="right"/>
              <w:rPr>
                <w:i/>
                <w:iCs/>
                <w:sz w:val="24"/>
                <w:szCs w:val="24"/>
              </w:rPr>
            </w:pPr>
            <w:r w:rsidRPr="00896884">
              <w:rPr>
                <w:i/>
                <w:sz w:val="24"/>
                <w:szCs w:val="24"/>
              </w:rPr>
              <w:t>γ</w:t>
            </w:r>
            <w:r w:rsidRPr="00896884">
              <w:rPr>
                <w:sz w:val="24"/>
                <w:szCs w:val="24"/>
                <w:vertAlign w:val="subscript"/>
              </w:rPr>
              <w:t>cs</w:t>
            </w:r>
          </w:p>
        </w:tc>
        <w:tc>
          <w:tcPr>
            <w:tcW w:w="647" w:type="dxa"/>
            <w:tcBorders>
              <w:tl2br w:val="nil"/>
              <w:tr2bl w:val="nil"/>
            </w:tcBorders>
            <w:vAlign w:val="center"/>
          </w:tcPr>
          <w:p w14:paraId="106FDD12"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2E80BB14" w14:textId="77777777" w:rsidR="00FB6D39" w:rsidRPr="00896884" w:rsidRDefault="00FB6D39" w:rsidP="0088367B">
            <w:pPr>
              <w:rPr>
                <w:sz w:val="24"/>
                <w:szCs w:val="24"/>
              </w:rPr>
            </w:pPr>
            <w:r w:rsidRPr="00896884">
              <w:rPr>
                <w:sz w:val="24"/>
                <w:szCs w:val="24"/>
              </w:rPr>
              <w:t>水泥土墙的重度（</w:t>
            </w:r>
            <w:r w:rsidRPr="00896884">
              <w:rPr>
                <w:sz w:val="24"/>
                <w:szCs w:val="24"/>
              </w:rPr>
              <w:t>kN/m</w:t>
            </w:r>
            <w:r w:rsidRPr="00896884">
              <w:rPr>
                <w:sz w:val="24"/>
                <w:szCs w:val="24"/>
                <w:vertAlign w:val="superscript"/>
              </w:rPr>
              <w:t>3</w:t>
            </w:r>
            <w:r w:rsidRPr="00896884">
              <w:rPr>
                <w:sz w:val="24"/>
                <w:szCs w:val="24"/>
              </w:rPr>
              <w:t>）；</w:t>
            </w:r>
          </w:p>
        </w:tc>
      </w:tr>
      <w:tr w:rsidR="00FB6D39" w:rsidRPr="00896884" w14:paraId="6C0CFFA4" w14:textId="77777777" w:rsidTr="0088367B">
        <w:trPr>
          <w:trHeight w:hRule="exact" w:val="340"/>
        </w:trPr>
        <w:tc>
          <w:tcPr>
            <w:tcW w:w="1575" w:type="dxa"/>
            <w:tcBorders>
              <w:tl2br w:val="nil"/>
              <w:tr2bl w:val="nil"/>
            </w:tcBorders>
            <w:vAlign w:val="center"/>
          </w:tcPr>
          <w:p w14:paraId="5C588369" w14:textId="77777777" w:rsidR="00FB6D39" w:rsidRPr="00896884" w:rsidRDefault="00FB6D39" w:rsidP="0088367B">
            <w:pPr>
              <w:jc w:val="right"/>
              <w:rPr>
                <w:i/>
                <w:iCs/>
                <w:sz w:val="24"/>
                <w:szCs w:val="24"/>
              </w:rPr>
            </w:pPr>
            <w:r w:rsidRPr="00896884">
              <w:rPr>
                <w:i/>
                <w:sz w:val="24"/>
                <w:szCs w:val="24"/>
              </w:rPr>
              <w:t>M</w:t>
            </w:r>
            <w:r w:rsidRPr="00896884">
              <w:rPr>
                <w:rFonts w:hint="eastAsia"/>
                <w:i/>
                <w:sz w:val="24"/>
                <w:szCs w:val="24"/>
                <w:vertAlign w:val="subscript"/>
              </w:rPr>
              <w:t>k</w:t>
            </w:r>
            <w:r w:rsidRPr="00896884">
              <w:rPr>
                <w:i/>
                <w:iCs/>
                <w:sz w:val="24"/>
                <w:szCs w:val="24"/>
                <w:vertAlign w:val="subscript"/>
              </w:rPr>
              <w:t>i</w:t>
            </w:r>
          </w:p>
        </w:tc>
        <w:tc>
          <w:tcPr>
            <w:tcW w:w="647" w:type="dxa"/>
            <w:tcBorders>
              <w:tl2br w:val="nil"/>
              <w:tr2bl w:val="nil"/>
            </w:tcBorders>
            <w:vAlign w:val="center"/>
          </w:tcPr>
          <w:p w14:paraId="4AB63753"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4B753F5F" w14:textId="77777777" w:rsidR="00FB6D39" w:rsidRPr="00896884" w:rsidRDefault="00FB6D39" w:rsidP="0088367B">
            <w:pPr>
              <w:rPr>
                <w:sz w:val="24"/>
                <w:szCs w:val="24"/>
              </w:rPr>
            </w:pPr>
            <w:r w:rsidRPr="00896884">
              <w:rPr>
                <w:sz w:val="24"/>
                <w:szCs w:val="24"/>
              </w:rPr>
              <w:t>水泥土墙验算截面的弯矩</w:t>
            </w:r>
            <w:r w:rsidRPr="00896884">
              <w:rPr>
                <w:rFonts w:hint="eastAsia"/>
                <w:sz w:val="24"/>
                <w:szCs w:val="24"/>
              </w:rPr>
              <w:t>标准值</w:t>
            </w:r>
            <w:r w:rsidRPr="00896884">
              <w:rPr>
                <w:sz w:val="24"/>
                <w:szCs w:val="24"/>
              </w:rPr>
              <w:t>（</w:t>
            </w:r>
            <w:r w:rsidRPr="00896884">
              <w:rPr>
                <w:sz w:val="24"/>
                <w:szCs w:val="24"/>
              </w:rPr>
              <w:t>kN.m/m</w:t>
            </w:r>
            <w:r w:rsidRPr="00896884">
              <w:rPr>
                <w:sz w:val="24"/>
                <w:szCs w:val="24"/>
              </w:rPr>
              <w:t>）；</w:t>
            </w:r>
          </w:p>
        </w:tc>
      </w:tr>
      <w:tr w:rsidR="00FB6D39" w:rsidRPr="00896884" w14:paraId="60D295F3" w14:textId="77777777" w:rsidTr="0088367B">
        <w:trPr>
          <w:trHeight w:hRule="exact" w:val="340"/>
        </w:trPr>
        <w:tc>
          <w:tcPr>
            <w:tcW w:w="1575" w:type="dxa"/>
            <w:tcBorders>
              <w:tl2br w:val="nil"/>
              <w:tr2bl w:val="nil"/>
            </w:tcBorders>
            <w:vAlign w:val="center"/>
          </w:tcPr>
          <w:p w14:paraId="49B83881" w14:textId="77777777" w:rsidR="00FB6D39" w:rsidRPr="00896884" w:rsidRDefault="00FB6D39" w:rsidP="0088367B">
            <w:pPr>
              <w:jc w:val="right"/>
              <w:rPr>
                <w:i/>
                <w:iCs/>
                <w:sz w:val="24"/>
                <w:szCs w:val="24"/>
              </w:rPr>
            </w:pPr>
            <w:r w:rsidRPr="00896884">
              <w:rPr>
                <w:rFonts w:hint="eastAsia"/>
                <w:i/>
                <w:iCs/>
                <w:sz w:val="24"/>
                <w:szCs w:val="24"/>
              </w:rPr>
              <w:t>q</w:t>
            </w:r>
            <w:r w:rsidRPr="00896884">
              <w:rPr>
                <w:rFonts w:hint="eastAsia"/>
                <w:i/>
                <w:iCs/>
                <w:sz w:val="24"/>
                <w:szCs w:val="24"/>
                <w:vertAlign w:val="subscript"/>
              </w:rPr>
              <w:t>k</w:t>
            </w:r>
          </w:p>
        </w:tc>
        <w:tc>
          <w:tcPr>
            <w:tcW w:w="647" w:type="dxa"/>
            <w:tcBorders>
              <w:tl2br w:val="nil"/>
              <w:tr2bl w:val="nil"/>
            </w:tcBorders>
            <w:vAlign w:val="center"/>
          </w:tcPr>
          <w:p w14:paraId="3B5C8581"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677A7B21" w14:textId="77777777" w:rsidR="00FB6D39" w:rsidRPr="00896884" w:rsidRDefault="00FB6D39" w:rsidP="0088367B">
            <w:pPr>
              <w:rPr>
                <w:sz w:val="24"/>
                <w:szCs w:val="24"/>
              </w:rPr>
            </w:pPr>
            <w:r w:rsidRPr="00896884">
              <w:rPr>
                <w:rFonts w:hint="eastAsia"/>
                <w:sz w:val="24"/>
                <w:szCs w:val="24"/>
              </w:rPr>
              <w:t>水泥土墙顶部均布荷载（</w:t>
            </w:r>
            <w:r w:rsidRPr="00896884">
              <w:rPr>
                <w:rFonts w:hint="eastAsia"/>
                <w:sz w:val="24"/>
                <w:szCs w:val="24"/>
              </w:rPr>
              <w:t>kPa</w:t>
            </w:r>
            <w:r w:rsidRPr="00896884">
              <w:rPr>
                <w:rFonts w:hint="eastAsia"/>
                <w:sz w:val="24"/>
                <w:szCs w:val="24"/>
              </w:rPr>
              <w:t>）；</w:t>
            </w:r>
          </w:p>
        </w:tc>
      </w:tr>
      <w:tr w:rsidR="00FB6D39" w:rsidRPr="00896884" w14:paraId="5F866D80" w14:textId="77777777" w:rsidTr="0088367B">
        <w:trPr>
          <w:trHeight w:hRule="exact" w:val="340"/>
        </w:trPr>
        <w:tc>
          <w:tcPr>
            <w:tcW w:w="1575" w:type="dxa"/>
            <w:tcBorders>
              <w:tl2br w:val="nil"/>
              <w:tr2bl w:val="nil"/>
            </w:tcBorders>
            <w:vAlign w:val="center"/>
          </w:tcPr>
          <w:p w14:paraId="09CF79E0" w14:textId="77777777" w:rsidR="00FB6D39" w:rsidRPr="00896884" w:rsidRDefault="00FB6D39" w:rsidP="0088367B">
            <w:pPr>
              <w:jc w:val="right"/>
              <w:rPr>
                <w:i/>
                <w:iCs/>
                <w:sz w:val="24"/>
                <w:szCs w:val="24"/>
              </w:rPr>
            </w:pPr>
            <w:r w:rsidRPr="00896884">
              <w:rPr>
                <w:noProof/>
                <w:sz w:val="24"/>
                <w:szCs w:val="24"/>
              </w:rPr>
              <w:drawing>
                <wp:inline distT="0" distB="0" distL="114300" distR="114300" wp14:anchorId="7E07D276" wp14:editId="0D21EA89">
                  <wp:extent cx="142875" cy="200025"/>
                  <wp:effectExtent l="0" t="0" r="9525" b="7620"/>
                  <wp:docPr id="1898648040"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59"/>
                          <pic:cNvPicPr>
                            <a:picLocks noChangeAspect="1"/>
                          </pic:cNvPicPr>
                        </pic:nvPicPr>
                        <pic:blipFill>
                          <a:blip r:embed="rId145"/>
                          <a:stretch>
                            <a:fillRect/>
                          </a:stretch>
                        </pic:blipFill>
                        <pic:spPr>
                          <a:xfrm>
                            <a:off x="0" y="0"/>
                            <a:ext cx="142875" cy="200025"/>
                          </a:xfrm>
                          <a:prstGeom prst="rect">
                            <a:avLst/>
                          </a:prstGeom>
                          <a:noFill/>
                          <a:ln>
                            <a:noFill/>
                          </a:ln>
                        </pic:spPr>
                      </pic:pic>
                    </a:graphicData>
                  </a:graphic>
                </wp:inline>
              </w:drawing>
            </w:r>
          </w:p>
        </w:tc>
        <w:tc>
          <w:tcPr>
            <w:tcW w:w="647" w:type="dxa"/>
            <w:tcBorders>
              <w:tl2br w:val="nil"/>
              <w:tr2bl w:val="nil"/>
            </w:tcBorders>
            <w:vAlign w:val="center"/>
          </w:tcPr>
          <w:p w14:paraId="77833DBE"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00E4AB25" w14:textId="77777777" w:rsidR="00FB6D39" w:rsidRPr="00896884" w:rsidRDefault="00FB6D39" w:rsidP="0088367B">
            <w:pPr>
              <w:rPr>
                <w:sz w:val="24"/>
                <w:szCs w:val="24"/>
              </w:rPr>
            </w:pPr>
            <w:r w:rsidRPr="00896884">
              <w:rPr>
                <w:rFonts w:hint="eastAsia"/>
                <w:sz w:val="24"/>
                <w:szCs w:val="24"/>
              </w:rPr>
              <w:t>截面水泥土置换率；</w:t>
            </w:r>
          </w:p>
        </w:tc>
      </w:tr>
      <w:tr w:rsidR="00FB6D39" w:rsidRPr="00896884" w14:paraId="3274CE94" w14:textId="77777777" w:rsidTr="0088367B">
        <w:trPr>
          <w:trHeight w:hRule="exact" w:val="340"/>
        </w:trPr>
        <w:tc>
          <w:tcPr>
            <w:tcW w:w="1575" w:type="dxa"/>
            <w:tcBorders>
              <w:tl2br w:val="nil"/>
              <w:tr2bl w:val="nil"/>
            </w:tcBorders>
            <w:vAlign w:val="center"/>
          </w:tcPr>
          <w:p w14:paraId="4323B725" w14:textId="77777777" w:rsidR="00FB6D39" w:rsidRPr="00896884" w:rsidRDefault="00FB6D39" w:rsidP="0088367B">
            <w:pPr>
              <w:jc w:val="right"/>
              <w:rPr>
                <w:sz w:val="24"/>
                <w:szCs w:val="24"/>
              </w:rPr>
            </w:pPr>
            <w:r w:rsidRPr="00896884">
              <w:rPr>
                <w:i/>
                <w:sz w:val="24"/>
                <w:szCs w:val="24"/>
              </w:rPr>
              <w:t>μ</w:t>
            </w:r>
          </w:p>
        </w:tc>
        <w:tc>
          <w:tcPr>
            <w:tcW w:w="647" w:type="dxa"/>
            <w:tcBorders>
              <w:tl2br w:val="nil"/>
              <w:tr2bl w:val="nil"/>
            </w:tcBorders>
            <w:vAlign w:val="center"/>
          </w:tcPr>
          <w:p w14:paraId="4C35DE1B"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49969F94" w14:textId="77777777" w:rsidR="00FB6D39" w:rsidRPr="00896884" w:rsidRDefault="00FB6D39" w:rsidP="0088367B">
            <w:pPr>
              <w:rPr>
                <w:sz w:val="24"/>
                <w:szCs w:val="24"/>
              </w:rPr>
            </w:pPr>
            <w:r w:rsidRPr="00896884">
              <w:rPr>
                <w:sz w:val="24"/>
                <w:szCs w:val="24"/>
              </w:rPr>
              <w:t>墙体材料的抗剪断系数，取</w:t>
            </w:r>
            <w:r w:rsidRPr="00896884">
              <w:rPr>
                <w:sz w:val="24"/>
                <w:szCs w:val="24"/>
              </w:rPr>
              <w:t>0.4</w:t>
            </w:r>
            <w:r w:rsidRPr="00896884">
              <w:rPr>
                <w:sz w:val="24"/>
                <w:szCs w:val="24"/>
              </w:rPr>
              <w:t>～</w:t>
            </w:r>
            <w:r w:rsidRPr="00896884">
              <w:rPr>
                <w:sz w:val="24"/>
                <w:szCs w:val="24"/>
              </w:rPr>
              <w:t>0.5</w:t>
            </w:r>
            <w:r w:rsidRPr="00896884">
              <w:rPr>
                <w:sz w:val="24"/>
                <w:szCs w:val="24"/>
              </w:rPr>
              <w:t>。</w:t>
            </w:r>
          </w:p>
        </w:tc>
      </w:tr>
    </w:tbl>
    <w:p w14:paraId="4625C720" w14:textId="77777777" w:rsidR="00FB6D39" w:rsidRPr="00896884" w:rsidRDefault="00FB6D39" w:rsidP="00FB6D39">
      <w:pPr>
        <w:tabs>
          <w:tab w:val="left" w:pos="0"/>
        </w:tabs>
        <w:spacing w:line="360" w:lineRule="auto"/>
        <w:rPr>
          <w:b/>
          <w:bCs/>
          <w:spacing w:val="-3"/>
          <w:sz w:val="24"/>
          <w:szCs w:val="24"/>
        </w:rPr>
      </w:pPr>
    </w:p>
    <w:p w14:paraId="3254FBC8" w14:textId="77777777" w:rsidR="00FB6D39" w:rsidRPr="00896884" w:rsidRDefault="00FB6D39" w:rsidP="00FB6D39">
      <w:pPr>
        <w:tabs>
          <w:tab w:val="left" w:pos="0"/>
        </w:tabs>
        <w:spacing w:line="360" w:lineRule="auto"/>
        <w:rPr>
          <w:rFonts w:hAnsi="宋体" w:hint="eastAsia"/>
          <w:sz w:val="24"/>
          <w:szCs w:val="24"/>
        </w:rPr>
      </w:pPr>
      <w:r w:rsidRPr="00896884">
        <w:rPr>
          <w:rFonts w:hint="eastAsia"/>
          <w:b/>
          <w:bCs/>
          <w:spacing w:val="-3"/>
          <w:sz w:val="24"/>
          <w:szCs w:val="24"/>
        </w:rPr>
        <w:t>9.2.6</w:t>
      </w:r>
      <w:r w:rsidRPr="00896884">
        <w:rPr>
          <w:rFonts w:eastAsia="Times New Roman"/>
          <w:b/>
          <w:bCs/>
          <w:spacing w:val="-3"/>
          <w:sz w:val="24"/>
          <w:szCs w:val="24"/>
        </w:rPr>
        <w:t xml:space="preserve"> </w:t>
      </w:r>
      <w:r w:rsidRPr="00896884">
        <w:rPr>
          <w:rFonts w:hAnsi="宋体" w:hint="eastAsia"/>
          <w:sz w:val="24"/>
          <w:szCs w:val="24"/>
        </w:rPr>
        <w:t>重力式水泥土墙进行正截面应力验算时，计算截面应包括下列部位：</w:t>
      </w:r>
    </w:p>
    <w:p w14:paraId="014BE361" w14:textId="77777777" w:rsidR="00FB6D39" w:rsidRPr="00896884" w:rsidRDefault="00FB6D39" w:rsidP="00FB6D39">
      <w:pPr>
        <w:tabs>
          <w:tab w:val="left" w:pos="0"/>
        </w:tabs>
        <w:spacing w:line="360" w:lineRule="auto"/>
        <w:ind w:firstLineChars="200" w:firstLine="482"/>
        <w:rPr>
          <w:sz w:val="24"/>
          <w:szCs w:val="24"/>
        </w:rPr>
      </w:pPr>
      <w:r w:rsidRPr="00896884">
        <w:rPr>
          <w:rFonts w:hint="eastAsia"/>
          <w:b/>
          <w:sz w:val="24"/>
          <w:szCs w:val="24"/>
        </w:rPr>
        <w:t>1</w:t>
      </w:r>
      <w:r w:rsidRPr="00896884">
        <w:rPr>
          <w:b/>
          <w:sz w:val="24"/>
          <w:szCs w:val="24"/>
        </w:rPr>
        <w:t xml:space="preserve">  </w:t>
      </w:r>
      <w:r w:rsidRPr="00896884">
        <w:rPr>
          <w:rFonts w:hint="eastAsia"/>
          <w:sz w:val="24"/>
          <w:szCs w:val="24"/>
        </w:rPr>
        <w:t>基坑底面以下主动、被动土压力强度相等处；</w:t>
      </w:r>
    </w:p>
    <w:p w14:paraId="575EAACC" w14:textId="77777777" w:rsidR="00FB6D39" w:rsidRPr="00896884" w:rsidRDefault="00FB6D39" w:rsidP="00FB6D39">
      <w:pPr>
        <w:tabs>
          <w:tab w:val="left" w:pos="0"/>
        </w:tabs>
        <w:spacing w:line="360" w:lineRule="auto"/>
        <w:ind w:firstLineChars="200" w:firstLine="482"/>
        <w:rPr>
          <w:sz w:val="24"/>
          <w:szCs w:val="24"/>
        </w:rPr>
      </w:pPr>
      <w:r w:rsidRPr="00896884">
        <w:rPr>
          <w:rFonts w:hint="eastAsia"/>
          <w:b/>
          <w:sz w:val="24"/>
          <w:szCs w:val="24"/>
        </w:rPr>
        <w:t>2</w:t>
      </w:r>
      <w:r w:rsidRPr="00896884">
        <w:rPr>
          <w:b/>
          <w:sz w:val="24"/>
          <w:szCs w:val="24"/>
        </w:rPr>
        <w:t xml:space="preserve">  </w:t>
      </w:r>
      <w:r w:rsidRPr="00896884">
        <w:rPr>
          <w:rFonts w:hint="eastAsia"/>
          <w:sz w:val="24"/>
          <w:szCs w:val="24"/>
        </w:rPr>
        <w:t>基坑底面处；</w:t>
      </w:r>
    </w:p>
    <w:p w14:paraId="65CB348B" w14:textId="77777777" w:rsidR="00FB6D39" w:rsidRPr="00896884" w:rsidRDefault="00FB6D39" w:rsidP="00FB6D39">
      <w:pPr>
        <w:tabs>
          <w:tab w:val="left" w:pos="0"/>
        </w:tabs>
        <w:spacing w:line="360" w:lineRule="auto"/>
        <w:ind w:firstLineChars="200" w:firstLine="482"/>
        <w:rPr>
          <w:sz w:val="24"/>
          <w:szCs w:val="24"/>
        </w:rPr>
      </w:pPr>
      <w:r w:rsidRPr="00896884">
        <w:rPr>
          <w:rFonts w:hint="eastAsia"/>
          <w:b/>
          <w:sz w:val="24"/>
          <w:szCs w:val="24"/>
        </w:rPr>
        <w:t>3</w:t>
      </w:r>
      <w:r w:rsidRPr="00896884">
        <w:rPr>
          <w:b/>
          <w:sz w:val="24"/>
          <w:szCs w:val="24"/>
        </w:rPr>
        <w:t xml:space="preserve">  </w:t>
      </w:r>
      <w:r w:rsidRPr="00896884">
        <w:rPr>
          <w:rFonts w:hint="eastAsia"/>
          <w:sz w:val="24"/>
          <w:szCs w:val="24"/>
        </w:rPr>
        <w:t>水泥土墙的截面突变处。</w:t>
      </w:r>
    </w:p>
    <w:p w14:paraId="3FAB9508" w14:textId="77777777" w:rsidR="00FB6D39" w:rsidRPr="00896884" w:rsidRDefault="00FB6D39" w:rsidP="00FB6D39">
      <w:pPr>
        <w:pStyle w:val="27"/>
        <w:spacing w:line="360" w:lineRule="auto"/>
        <w:ind w:firstLineChars="0" w:firstLine="0"/>
        <w:rPr>
          <w:rFonts w:hAnsi="宋体" w:hint="eastAsia"/>
          <w:sz w:val="24"/>
          <w:szCs w:val="24"/>
        </w:rPr>
      </w:pPr>
      <w:r w:rsidRPr="00896884">
        <w:rPr>
          <w:rFonts w:hint="eastAsia"/>
          <w:b/>
          <w:bCs/>
          <w:spacing w:val="-3"/>
          <w:sz w:val="24"/>
          <w:szCs w:val="24"/>
        </w:rPr>
        <w:t>9.2.7</w:t>
      </w:r>
      <w:r w:rsidRPr="00896884">
        <w:rPr>
          <w:rFonts w:eastAsia="Times New Roman"/>
          <w:b/>
          <w:bCs/>
          <w:spacing w:val="-3"/>
          <w:sz w:val="24"/>
          <w:szCs w:val="24"/>
        </w:rPr>
        <w:t xml:space="preserve"> </w:t>
      </w:r>
      <w:r w:rsidRPr="00896884">
        <w:rPr>
          <w:rFonts w:hAnsi="宋体" w:hint="eastAsia"/>
          <w:sz w:val="24"/>
          <w:szCs w:val="24"/>
        </w:rPr>
        <w:t>重力式水泥土墙应力在</w:t>
      </w:r>
      <w:r w:rsidRPr="00896884">
        <w:rPr>
          <w:rFonts w:hAnsi="宋体"/>
          <w:sz w:val="24"/>
          <w:szCs w:val="24"/>
        </w:rPr>
        <w:t>墙底面</w:t>
      </w:r>
      <w:r w:rsidRPr="00896884">
        <w:rPr>
          <w:rFonts w:hAnsi="宋体" w:hint="eastAsia"/>
          <w:sz w:val="24"/>
          <w:szCs w:val="24"/>
        </w:rPr>
        <w:t>处尚应满足式</w:t>
      </w:r>
      <w:r w:rsidRPr="00896884">
        <w:rPr>
          <w:rFonts w:hAnsi="宋体" w:hint="eastAsia"/>
          <w:sz w:val="24"/>
          <w:szCs w:val="24"/>
        </w:rPr>
        <w:t>9</w:t>
      </w:r>
      <w:r w:rsidRPr="00896884">
        <w:rPr>
          <w:rFonts w:hAnsi="宋体"/>
          <w:sz w:val="24"/>
          <w:szCs w:val="24"/>
        </w:rPr>
        <w:t>.2.7</w:t>
      </w:r>
      <w:r w:rsidRPr="00896884">
        <w:rPr>
          <w:rFonts w:hAnsi="宋体" w:hint="eastAsia"/>
          <w:sz w:val="24"/>
          <w:szCs w:val="24"/>
        </w:rPr>
        <w:t>的规定</w:t>
      </w:r>
      <w:r w:rsidRPr="00896884">
        <w:rPr>
          <w:rFonts w:hAnsi="宋体"/>
          <w:sz w:val="24"/>
          <w:szCs w:val="24"/>
        </w:rPr>
        <w:t>：</w:t>
      </w:r>
      <w:r w:rsidRPr="00896884">
        <w:rPr>
          <w:rFonts w:hAnsi="宋体"/>
          <w:sz w:val="24"/>
          <w:szCs w:val="24"/>
        </w:rPr>
        <w:t xml:space="preserve"> </w:t>
      </w:r>
    </w:p>
    <w:p w14:paraId="34813A42" w14:textId="77777777" w:rsidR="00FB6D39" w:rsidRPr="00896884" w:rsidRDefault="00FB6D39" w:rsidP="00FB6D39">
      <w:pPr>
        <w:jc w:val="right"/>
        <w:rPr>
          <w:sz w:val="24"/>
          <w:szCs w:val="24"/>
        </w:rPr>
      </w:pPr>
      <w:r w:rsidRPr="00896884">
        <w:rPr>
          <w:i/>
          <w:iCs/>
          <w:sz w:val="24"/>
          <w:szCs w:val="24"/>
        </w:rPr>
        <w:lastRenderedPageBreak/>
        <w:t>σ</w:t>
      </w:r>
      <w:r w:rsidRPr="00896884">
        <w:rPr>
          <w:i/>
          <w:iCs/>
          <w:sz w:val="24"/>
          <w:szCs w:val="24"/>
          <w:vertAlign w:val="subscript"/>
        </w:rPr>
        <w:t xml:space="preserve">max </w:t>
      </w:r>
      <w:r w:rsidRPr="00896884">
        <w:rPr>
          <w:i/>
          <w:iCs/>
          <w:sz w:val="24"/>
          <w:szCs w:val="24"/>
        </w:rPr>
        <w:t>≤ 1.2f</w:t>
      </w:r>
      <w:r w:rsidRPr="00896884">
        <w:rPr>
          <w:i/>
          <w:iCs/>
          <w:sz w:val="24"/>
          <w:szCs w:val="24"/>
          <w:vertAlign w:val="subscript"/>
        </w:rPr>
        <w:t>a</w:t>
      </w:r>
      <w:r w:rsidRPr="00896884">
        <w:rPr>
          <w:i/>
          <w:iCs/>
          <w:sz w:val="24"/>
          <w:szCs w:val="24"/>
        </w:rPr>
        <w:t xml:space="preserve"> </w:t>
      </w:r>
      <w:r w:rsidRPr="00896884">
        <w:rPr>
          <w:rFonts w:hint="eastAsia"/>
          <w:sz w:val="24"/>
          <w:szCs w:val="24"/>
        </w:rPr>
        <w:t xml:space="preserve">                           </w:t>
      </w:r>
      <w:r w:rsidRPr="00896884">
        <w:rPr>
          <w:sz w:val="24"/>
          <w:szCs w:val="24"/>
        </w:rPr>
        <w:t>（</w:t>
      </w:r>
      <w:r w:rsidRPr="00896884">
        <w:rPr>
          <w:sz w:val="24"/>
          <w:szCs w:val="24"/>
        </w:rPr>
        <w:t>9.2.</w:t>
      </w:r>
      <w:r w:rsidRPr="00896884">
        <w:rPr>
          <w:rFonts w:hint="eastAsia"/>
          <w:sz w:val="24"/>
          <w:szCs w:val="24"/>
        </w:rPr>
        <w:t>7</w:t>
      </w:r>
      <w:r w:rsidRPr="00896884">
        <w:rPr>
          <w:sz w:val="24"/>
          <w:szCs w:val="24"/>
        </w:rPr>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FB6D39" w:rsidRPr="00896884" w14:paraId="497EFF41" w14:textId="77777777" w:rsidTr="0088367B">
        <w:trPr>
          <w:trHeight w:hRule="exact" w:val="340"/>
        </w:trPr>
        <w:tc>
          <w:tcPr>
            <w:tcW w:w="1575" w:type="dxa"/>
            <w:tcBorders>
              <w:tl2br w:val="nil"/>
              <w:tr2bl w:val="nil"/>
            </w:tcBorders>
            <w:vAlign w:val="center"/>
          </w:tcPr>
          <w:p w14:paraId="5CA4D476" w14:textId="77777777" w:rsidR="00FB6D39" w:rsidRPr="00896884" w:rsidRDefault="00FB6D39" w:rsidP="0088367B">
            <w:pPr>
              <w:jc w:val="right"/>
              <w:rPr>
                <w:sz w:val="24"/>
                <w:szCs w:val="24"/>
              </w:rPr>
            </w:pPr>
            <w:r w:rsidRPr="00896884">
              <w:rPr>
                <w:sz w:val="24"/>
                <w:szCs w:val="24"/>
              </w:rPr>
              <w:t>式中</w:t>
            </w:r>
            <w:r w:rsidRPr="00896884">
              <w:rPr>
                <w:rFonts w:hint="eastAsia"/>
                <w:sz w:val="24"/>
                <w:szCs w:val="24"/>
              </w:rPr>
              <w:t xml:space="preserve"> </w:t>
            </w:r>
            <w:r w:rsidRPr="00896884">
              <w:rPr>
                <w:rFonts w:hint="eastAsia"/>
                <w:i/>
                <w:iCs/>
                <w:sz w:val="24"/>
                <w:szCs w:val="24"/>
              </w:rPr>
              <w:t xml:space="preserve"> </w:t>
            </w:r>
            <w:r w:rsidRPr="00896884">
              <w:rPr>
                <w:sz w:val="24"/>
                <w:szCs w:val="24"/>
              </w:rPr>
              <w:t>σ</w:t>
            </w:r>
            <w:r w:rsidRPr="00896884">
              <w:rPr>
                <w:sz w:val="24"/>
                <w:szCs w:val="24"/>
                <w:vertAlign w:val="subscript"/>
              </w:rPr>
              <w:t>max</w:t>
            </w:r>
          </w:p>
        </w:tc>
        <w:tc>
          <w:tcPr>
            <w:tcW w:w="647" w:type="dxa"/>
            <w:tcBorders>
              <w:tl2br w:val="nil"/>
              <w:tr2bl w:val="nil"/>
            </w:tcBorders>
            <w:vAlign w:val="center"/>
          </w:tcPr>
          <w:p w14:paraId="3A778E95"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17A5AA32" w14:textId="77777777" w:rsidR="00FB6D39" w:rsidRPr="00896884" w:rsidRDefault="00FB6D39" w:rsidP="0088367B">
            <w:pPr>
              <w:rPr>
                <w:sz w:val="24"/>
                <w:szCs w:val="24"/>
              </w:rPr>
            </w:pPr>
            <w:r w:rsidRPr="00896884">
              <w:rPr>
                <w:rFonts w:hAnsi="宋体" w:hint="eastAsia"/>
                <w:sz w:val="24"/>
                <w:szCs w:val="24"/>
              </w:rPr>
              <w:t>截面最大应力（</w:t>
            </w:r>
            <w:r w:rsidRPr="00896884">
              <w:rPr>
                <w:rFonts w:hAnsi="宋体" w:hint="eastAsia"/>
                <w:sz w:val="24"/>
                <w:szCs w:val="24"/>
              </w:rPr>
              <w:t>kPa</w:t>
            </w:r>
            <w:r w:rsidRPr="00896884">
              <w:rPr>
                <w:rFonts w:hAnsi="宋体" w:hint="eastAsia"/>
                <w:sz w:val="24"/>
                <w:szCs w:val="24"/>
              </w:rPr>
              <w:t>）</w:t>
            </w:r>
            <w:r w:rsidRPr="00896884">
              <w:rPr>
                <w:rFonts w:hAnsi="宋体"/>
                <w:sz w:val="24"/>
                <w:szCs w:val="24"/>
              </w:rPr>
              <w:t>；</w:t>
            </w:r>
          </w:p>
        </w:tc>
      </w:tr>
      <w:tr w:rsidR="00FB6D39" w:rsidRPr="00896884" w14:paraId="5EE299C8" w14:textId="77777777" w:rsidTr="0088367B">
        <w:trPr>
          <w:trHeight w:hRule="exact" w:val="634"/>
        </w:trPr>
        <w:tc>
          <w:tcPr>
            <w:tcW w:w="1575" w:type="dxa"/>
            <w:tcBorders>
              <w:tl2br w:val="nil"/>
              <w:tr2bl w:val="nil"/>
            </w:tcBorders>
            <w:vAlign w:val="center"/>
          </w:tcPr>
          <w:p w14:paraId="28133835" w14:textId="77777777" w:rsidR="00FB6D39" w:rsidRPr="00896884" w:rsidRDefault="00FB6D39" w:rsidP="0088367B">
            <w:pPr>
              <w:jc w:val="right"/>
              <w:rPr>
                <w:i/>
                <w:iCs/>
                <w:sz w:val="24"/>
                <w:szCs w:val="24"/>
              </w:rPr>
            </w:pPr>
            <w:r w:rsidRPr="00896884">
              <w:rPr>
                <w:rFonts w:hint="eastAsia"/>
                <w:i/>
                <w:sz w:val="24"/>
                <w:szCs w:val="24"/>
              </w:rPr>
              <w:t>f</w:t>
            </w:r>
            <w:r w:rsidRPr="00896884">
              <w:rPr>
                <w:rFonts w:hint="eastAsia"/>
                <w:i/>
                <w:sz w:val="24"/>
                <w:szCs w:val="24"/>
                <w:vertAlign w:val="subscript"/>
              </w:rPr>
              <w:t>a</w:t>
            </w:r>
          </w:p>
        </w:tc>
        <w:tc>
          <w:tcPr>
            <w:tcW w:w="647" w:type="dxa"/>
            <w:tcBorders>
              <w:tl2br w:val="nil"/>
              <w:tr2bl w:val="nil"/>
            </w:tcBorders>
            <w:vAlign w:val="center"/>
          </w:tcPr>
          <w:p w14:paraId="046009B2"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7360AD3B" w14:textId="77777777" w:rsidR="00FB6D39" w:rsidRPr="00896884" w:rsidRDefault="00FB6D39" w:rsidP="0088367B">
            <w:pPr>
              <w:rPr>
                <w:sz w:val="24"/>
                <w:szCs w:val="24"/>
              </w:rPr>
            </w:pPr>
            <w:r w:rsidRPr="00896884">
              <w:rPr>
                <w:rFonts w:hint="eastAsia"/>
                <w:sz w:val="24"/>
                <w:szCs w:val="24"/>
              </w:rPr>
              <w:t>经深度修正后的墙底面处地基承载力特征值（</w:t>
            </w:r>
            <w:r w:rsidRPr="00896884">
              <w:rPr>
                <w:rFonts w:hint="eastAsia"/>
                <w:sz w:val="24"/>
                <w:szCs w:val="24"/>
              </w:rPr>
              <w:t>kPa</w:t>
            </w:r>
            <w:r w:rsidRPr="00896884">
              <w:rPr>
                <w:rFonts w:hint="eastAsia"/>
                <w:sz w:val="24"/>
                <w:szCs w:val="24"/>
              </w:rPr>
              <w:t>），深度修正应从基坑底标高起算。</w:t>
            </w:r>
          </w:p>
        </w:tc>
      </w:tr>
    </w:tbl>
    <w:p w14:paraId="3632767B" w14:textId="77777777" w:rsidR="00FB6D39" w:rsidRPr="00896884" w:rsidRDefault="00FB6D39" w:rsidP="00FB6D39">
      <w:pPr>
        <w:spacing w:beforeLines="50" w:before="156" w:line="360" w:lineRule="auto"/>
        <w:rPr>
          <w:color w:val="FF0000"/>
          <w:kern w:val="44"/>
          <w:sz w:val="24"/>
          <w:szCs w:val="24"/>
        </w:rPr>
      </w:pPr>
      <w:r w:rsidRPr="00896884">
        <w:rPr>
          <w:rFonts w:hint="eastAsia"/>
          <w:b/>
          <w:bCs/>
          <w:spacing w:val="-3"/>
          <w:sz w:val="24"/>
          <w:szCs w:val="24"/>
        </w:rPr>
        <w:t>9.2.8</w:t>
      </w:r>
      <w:r w:rsidRPr="00896884">
        <w:rPr>
          <w:rFonts w:eastAsia="Times New Roman"/>
          <w:b/>
          <w:bCs/>
          <w:spacing w:val="-3"/>
          <w:sz w:val="24"/>
          <w:szCs w:val="24"/>
        </w:rPr>
        <w:t xml:space="preserve"> </w:t>
      </w:r>
      <w:r w:rsidRPr="00896884">
        <w:rPr>
          <w:rFonts w:hAnsi="宋体" w:hint="eastAsia"/>
          <w:kern w:val="44"/>
          <w:sz w:val="24"/>
          <w:szCs w:val="24"/>
        </w:rPr>
        <w:t>重力式水泥土墙</w:t>
      </w:r>
      <w:r w:rsidRPr="00896884">
        <w:rPr>
          <w:rFonts w:hAnsi="宋体"/>
          <w:kern w:val="44"/>
          <w:sz w:val="24"/>
          <w:szCs w:val="24"/>
        </w:rPr>
        <w:t>平面为格栅型布置时，其截面置换率不宜小于</w:t>
      </w:r>
      <w:r w:rsidRPr="00896884">
        <w:rPr>
          <w:kern w:val="44"/>
          <w:sz w:val="24"/>
          <w:szCs w:val="24"/>
        </w:rPr>
        <w:t>0.7</w:t>
      </w:r>
      <w:r w:rsidRPr="00896884">
        <w:rPr>
          <w:rFonts w:hAnsi="宋体"/>
          <w:kern w:val="44"/>
          <w:sz w:val="24"/>
          <w:szCs w:val="24"/>
        </w:rPr>
        <w:t>，其纵向墙肋间净距不宜大于</w:t>
      </w:r>
      <w:r w:rsidRPr="00896884">
        <w:rPr>
          <w:kern w:val="44"/>
          <w:sz w:val="24"/>
          <w:szCs w:val="24"/>
        </w:rPr>
        <w:t>1.3m</w:t>
      </w:r>
      <w:r w:rsidRPr="00896884">
        <w:rPr>
          <w:rFonts w:hAnsi="宋体"/>
          <w:kern w:val="44"/>
          <w:sz w:val="24"/>
          <w:szCs w:val="24"/>
        </w:rPr>
        <w:t>，横向墙肋间净距不宜大于</w:t>
      </w:r>
      <w:r w:rsidRPr="00896884">
        <w:rPr>
          <w:kern w:val="44"/>
          <w:sz w:val="24"/>
          <w:szCs w:val="24"/>
        </w:rPr>
        <w:t>1.8m</w:t>
      </w:r>
      <w:r w:rsidRPr="00896884">
        <w:rPr>
          <w:rFonts w:hAnsi="宋体"/>
          <w:kern w:val="44"/>
          <w:sz w:val="24"/>
          <w:szCs w:val="24"/>
        </w:rPr>
        <w:t>。每个格栅</w:t>
      </w:r>
      <w:r w:rsidRPr="00896884">
        <w:rPr>
          <w:rFonts w:hAnsi="宋体" w:hint="eastAsia"/>
          <w:kern w:val="44"/>
          <w:sz w:val="24"/>
          <w:szCs w:val="24"/>
        </w:rPr>
        <w:t>内</w:t>
      </w:r>
      <w:r w:rsidRPr="00896884">
        <w:rPr>
          <w:rFonts w:hAnsi="宋体"/>
          <w:kern w:val="44"/>
          <w:sz w:val="24"/>
          <w:szCs w:val="24"/>
        </w:rPr>
        <w:t>土体面积应</w:t>
      </w:r>
      <w:r w:rsidRPr="00896884">
        <w:rPr>
          <w:rFonts w:hAnsi="宋体" w:hint="eastAsia"/>
          <w:kern w:val="44"/>
          <w:sz w:val="24"/>
          <w:szCs w:val="24"/>
        </w:rPr>
        <w:t>符合</w:t>
      </w:r>
      <w:r w:rsidRPr="00896884">
        <w:rPr>
          <w:rFonts w:hAnsi="宋体"/>
          <w:kern w:val="44"/>
          <w:sz w:val="24"/>
          <w:szCs w:val="24"/>
        </w:rPr>
        <w:t>式</w:t>
      </w:r>
      <w:r w:rsidRPr="00896884">
        <w:rPr>
          <w:rFonts w:hAnsi="宋体" w:hint="eastAsia"/>
          <w:kern w:val="44"/>
          <w:sz w:val="24"/>
          <w:szCs w:val="24"/>
        </w:rPr>
        <w:t>9.2.8</w:t>
      </w:r>
      <w:r w:rsidRPr="00896884">
        <w:rPr>
          <w:rFonts w:hAnsi="宋体" w:hint="eastAsia"/>
          <w:kern w:val="44"/>
          <w:sz w:val="24"/>
          <w:szCs w:val="24"/>
        </w:rPr>
        <w:t>规定</w:t>
      </w:r>
      <w:r w:rsidRPr="00896884">
        <w:rPr>
          <w:rFonts w:hAnsi="宋体"/>
          <w:kern w:val="44"/>
          <w:sz w:val="24"/>
          <w:szCs w:val="24"/>
        </w:rPr>
        <w:t>：</w:t>
      </w:r>
    </w:p>
    <w:p w14:paraId="48F82AF1" w14:textId="77777777" w:rsidR="00FB6D39" w:rsidRPr="00896884" w:rsidRDefault="00FB6D39" w:rsidP="00FB6D39">
      <w:pPr>
        <w:spacing w:line="360" w:lineRule="auto"/>
        <w:jc w:val="right"/>
        <w:rPr>
          <w:kern w:val="44"/>
          <w:sz w:val="24"/>
          <w:szCs w:val="24"/>
        </w:rPr>
      </w:pPr>
      <w:r w:rsidRPr="00896884">
        <w:rPr>
          <w:kern w:val="44"/>
          <w:sz w:val="24"/>
          <w:szCs w:val="24"/>
        </w:rPr>
        <w:t xml:space="preserve"> </w:t>
      </w:r>
      <w:r w:rsidRPr="00896884">
        <w:rPr>
          <w:kern w:val="44"/>
          <w:position w:val="-32"/>
          <w:sz w:val="24"/>
          <w:szCs w:val="24"/>
        </w:rPr>
        <w:object w:dxaOrig="989" w:dyaOrig="701" w14:anchorId="552B9D68">
          <v:shape id="_x0000_i1082" type="#_x0000_t75" style="width:49.45pt;height:35.7pt" o:ole="">
            <v:imagedata r:id="rId146" o:title=""/>
          </v:shape>
          <o:OLEObject Type="Embed" ProgID="Equation.3" ShapeID="_x0000_i1082" DrawAspect="Content" ObjectID="_1787488996" r:id="rId147"/>
        </w:object>
      </w:r>
      <w:r w:rsidRPr="00896884">
        <w:rPr>
          <w:kern w:val="44"/>
          <w:sz w:val="24"/>
          <w:szCs w:val="24"/>
        </w:rPr>
        <w:t xml:space="preserve">  </w:t>
      </w:r>
      <w:r w:rsidRPr="00896884">
        <w:rPr>
          <w:rFonts w:hint="eastAsia"/>
          <w:kern w:val="44"/>
          <w:sz w:val="24"/>
          <w:szCs w:val="24"/>
        </w:rPr>
        <w:t xml:space="preserve">                        </w:t>
      </w:r>
      <w:r w:rsidRPr="00896884">
        <w:rPr>
          <w:kern w:val="44"/>
          <w:sz w:val="24"/>
          <w:szCs w:val="24"/>
        </w:rPr>
        <w:t xml:space="preserve">  (</w:t>
      </w:r>
      <w:r w:rsidRPr="00896884">
        <w:rPr>
          <w:rFonts w:hint="eastAsia"/>
          <w:kern w:val="44"/>
          <w:sz w:val="24"/>
          <w:szCs w:val="24"/>
        </w:rPr>
        <w:t>9</w:t>
      </w:r>
      <w:r w:rsidRPr="00896884">
        <w:rPr>
          <w:kern w:val="44"/>
          <w:sz w:val="24"/>
          <w:szCs w:val="24"/>
        </w:rPr>
        <w:t>.2.8)</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FB6D39" w:rsidRPr="00896884" w14:paraId="353D4EDE" w14:textId="77777777" w:rsidTr="0088367B">
        <w:trPr>
          <w:trHeight w:hRule="exact" w:val="340"/>
        </w:trPr>
        <w:tc>
          <w:tcPr>
            <w:tcW w:w="1575" w:type="dxa"/>
            <w:tcBorders>
              <w:tl2br w:val="nil"/>
              <w:tr2bl w:val="nil"/>
            </w:tcBorders>
            <w:vAlign w:val="center"/>
          </w:tcPr>
          <w:p w14:paraId="73944CB8" w14:textId="77777777" w:rsidR="00FB6D39" w:rsidRPr="00896884" w:rsidRDefault="00FB6D39" w:rsidP="0088367B">
            <w:pPr>
              <w:jc w:val="right"/>
              <w:rPr>
                <w:sz w:val="24"/>
                <w:szCs w:val="24"/>
              </w:rPr>
            </w:pPr>
            <w:r w:rsidRPr="00896884">
              <w:rPr>
                <w:rFonts w:hAnsi="宋体"/>
                <w:sz w:val="24"/>
                <w:szCs w:val="24"/>
              </w:rPr>
              <w:t>式中</w:t>
            </w:r>
            <w:r w:rsidRPr="00896884">
              <w:rPr>
                <w:rFonts w:hAnsi="宋体" w:hint="eastAsia"/>
                <w:sz w:val="24"/>
                <w:szCs w:val="24"/>
              </w:rPr>
              <w:t xml:space="preserve">  </w:t>
            </w:r>
            <w:r w:rsidRPr="00896884">
              <w:rPr>
                <w:rFonts w:hAnsi="宋体" w:hint="eastAsia"/>
                <w:i/>
                <w:iCs/>
                <w:sz w:val="24"/>
                <w:szCs w:val="24"/>
              </w:rPr>
              <w:t>A</w:t>
            </w:r>
            <w:r w:rsidRPr="00896884">
              <w:rPr>
                <w:rFonts w:hint="eastAsia"/>
                <w:kern w:val="44"/>
                <w:sz w:val="24"/>
                <w:szCs w:val="24"/>
              </w:rPr>
              <w:t xml:space="preserve"> </w:t>
            </w:r>
          </w:p>
        </w:tc>
        <w:tc>
          <w:tcPr>
            <w:tcW w:w="647" w:type="dxa"/>
            <w:tcBorders>
              <w:tl2br w:val="nil"/>
              <w:tr2bl w:val="nil"/>
            </w:tcBorders>
            <w:vAlign w:val="center"/>
          </w:tcPr>
          <w:p w14:paraId="1B5021A3"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6C27282E" w14:textId="77777777" w:rsidR="00FB6D39" w:rsidRPr="00896884" w:rsidRDefault="00FB6D39" w:rsidP="0088367B">
            <w:pPr>
              <w:rPr>
                <w:sz w:val="24"/>
                <w:szCs w:val="24"/>
              </w:rPr>
            </w:pPr>
            <w:r w:rsidRPr="00896884">
              <w:rPr>
                <w:rFonts w:hAnsi="宋体"/>
                <w:kern w:val="44"/>
                <w:sz w:val="24"/>
                <w:szCs w:val="24"/>
              </w:rPr>
              <w:t>隔栅</w:t>
            </w:r>
            <w:r w:rsidRPr="00896884">
              <w:rPr>
                <w:rFonts w:hAnsi="宋体" w:hint="eastAsia"/>
                <w:kern w:val="44"/>
                <w:sz w:val="24"/>
                <w:szCs w:val="24"/>
              </w:rPr>
              <w:t>内</w:t>
            </w:r>
            <w:r w:rsidRPr="00896884">
              <w:rPr>
                <w:rFonts w:hAnsi="宋体"/>
                <w:sz w:val="24"/>
                <w:szCs w:val="24"/>
              </w:rPr>
              <w:t>土</w:t>
            </w:r>
            <w:r w:rsidRPr="00896884">
              <w:rPr>
                <w:rFonts w:hAnsi="宋体" w:hint="eastAsia"/>
                <w:sz w:val="24"/>
                <w:szCs w:val="24"/>
              </w:rPr>
              <w:t>体</w:t>
            </w:r>
            <w:r w:rsidRPr="00896884">
              <w:rPr>
                <w:rFonts w:hAnsi="宋体"/>
                <w:sz w:val="24"/>
                <w:szCs w:val="24"/>
              </w:rPr>
              <w:t>的</w:t>
            </w:r>
            <w:r w:rsidRPr="00896884">
              <w:rPr>
                <w:rFonts w:hAnsi="宋体" w:hint="eastAsia"/>
                <w:sz w:val="24"/>
                <w:szCs w:val="24"/>
              </w:rPr>
              <w:t>截面面积</w:t>
            </w:r>
            <w:r w:rsidRPr="00896884">
              <w:rPr>
                <w:rFonts w:hAnsi="宋体"/>
                <w:sz w:val="24"/>
                <w:szCs w:val="24"/>
              </w:rPr>
              <w:t>（</w:t>
            </w:r>
            <w:r w:rsidRPr="00896884">
              <w:rPr>
                <w:rFonts w:hint="eastAsia"/>
                <w:sz w:val="24"/>
                <w:szCs w:val="24"/>
              </w:rPr>
              <w:t>m</w:t>
            </w:r>
            <w:r w:rsidRPr="00896884">
              <w:rPr>
                <w:rFonts w:hint="eastAsia"/>
                <w:sz w:val="24"/>
                <w:szCs w:val="24"/>
                <w:vertAlign w:val="superscript"/>
              </w:rPr>
              <w:t>2</w:t>
            </w:r>
            <w:r w:rsidRPr="00896884">
              <w:rPr>
                <w:rFonts w:hAnsi="宋体"/>
                <w:sz w:val="24"/>
                <w:szCs w:val="24"/>
              </w:rPr>
              <w:t>）；</w:t>
            </w:r>
          </w:p>
        </w:tc>
      </w:tr>
      <w:tr w:rsidR="00FB6D39" w:rsidRPr="00896884" w14:paraId="7533A52C" w14:textId="77777777" w:rsidTr="0088367B">
        <w:trPr>
          <w:trHeight w:hRule="exact" w:val="340"/>
        </w:trPr>
        <w:tc>
          <w:tcPr>
            <w:tcW w:w="1575" w:type="dxa"/>
            <w:tcBorders>
              <w:tl2br w:val="nil"/>
              <w:tr2bl w:val="nil"/>
            </w:tcBorders>
            <w:vAlign w:val="center"/>
          </w:tcPr>
          <w:p w14:paraId="0C0772B1" w14:textId="77777777" w:rsidR="00FB6D39" w:rsidRPr="00896884" w:rsidRDefault="00FB6D39" w:rsidP="0088367B">
            <w:pPr>
              <w:jc w:val="right"/>
              <w:rPr>
                <w:rFonts w:hAnsi="宋体" w:hint="eastAsia"/>
                <w:sz w:val="24"/>
                <w:szCs w:val="24"/>
              </w:rPr>
            </w:pPr>
            <w:r w:rsidRPr="00896884">
              <w:rPr>
                <w:rFonts w:hAnsi="宋体" w:hint="eastAsia"/>
                <w:sz w:val="24"/>
                <w:szCs w:val="24"/>
              </w:rPr>
              <w:t>c</w:t>
            </w:r>
          </w:p>
        </w:tc>
        <w:tc>
          <w:tcPr>
            <w:tcW w:w="647" w:type="dxa"/>
            <w:tcBorders>
              <w:tl2br w:val="nil"/>
              <w:tr2bl w:val="nil"/>
            </w:tcBorders>
            <w:shd w:val="clear" w:color="auto" w:fill="auto"/>
            <w:vAlign w:val="center"/>
          </w:tcPr>
          <w:p w14:paraId="14C7B430"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4C585EA4" w14:textId="77777777" w:rsidR="00FB6D39" w:rsidRPr="00896884" w:rsidRDefault="00FB6D39" w:rsidP="0088367B">
            <w:pPr>
              <w:rPr>
                <w:rFonts w:hAnsi="宋体" w:hint="eastAsia"/>
                <w:kern w:val="44"/>
                <w:sz w:val="24"/>
                <w:szCs w:val="24"/>
              </w:rPr>
            </w:pPr>
            <w:r w:rsidRPr="00896884">
              <w:rPr>
                <w:rFonts w:hAnsi="宋体"/>
                <w:kern w:val="44"/>
                <w:sz w:val="24"/>
                <w:szCs w:val="24"/>
              </w:rPr>
              <w:t>隔栅</w:t>
            </w:r>
            <w:r w:rsidRPr="00896884">
              <w:rPr>
                <w:rFonts w:hAnsi="宋体" w:hint="eastAsia"/>
                <w:kern w:val="44"/>
                <w:sz w:val="24"/>
                <w:szCs w:val="24"/>
              </w:rPr>
              <w:t>内</w:t>
            </w:r>
            <w:r w:rsidRPr="00896884">
              <w:rPr>
                <w:rFonts w:hAnsi="宋体"/>
                <w:sz w:val="24"/>
                <w:szCs w:val="24"/>
              </w:rPr>
              <w:t>土层的粘聚力（</w:t>
            </w:r>
            <w:r w:rsidRPr="00896884">
              <w:rPr>
                <w:sz w:val="24"/>
                <w:szCs w:val="24"/>
              </w:rPr>
              <w:t>kPa</w:t>
            </w:r>
            <w:r w:rsidRPr="00896884">
              <w:rPr>
                <w:rFonts w:hAnsi="宋体"/>
                <w:sz w:val="24"/>
                <w:szCs w:val="24"/>
              </w:rPr>
              <w:t>）；</w:t>
            </w:r>
          </w:p>
        </w:tc>
      </w:tr>
      <w:tr w:rsidR="00FB6D39" w:rsidRPr="00896884" w14:paraId="4BCD8265" w14:textId="77777777" w:rsidTr="0088367B">
        <w:trPr>
          <w:trHeight w:hRule="exact" w:val="340"/>
        </w:trPr>
        <w:tc>
          <w:tcPr>
            <w:tcW w:w="1575" w:type="dxa"/>
            <w:tcBorders>
              <w:tl2br w:val="nil"/>
              <w:tr2bl w:val="nil"/>
            </w:tcBorders>
            <w:vAlign w:val="center"/>
          </w:tcPr>
          <w:p w14:paraId="595482E4" w14:textId="77777777" w:rsidR="00FB6D39" w:rsidRPr="00896884" w:rsidRDefault="00FB6D39" w:rsidP="0088367B">
            <w:pPr>
              <w:jc w:val="right"/>
              <w:rPr>
                <w:i/>
                <w:iCs/>
                <w:sz w:val="24"/>
                <w:szCs w:val="24"/>
              </w:rPr>
            </w:pPr>
            <w:r w:rsidRPr="00896884">
              <w:rPr>
                <w:rFonts w:hint="eastAsia"/>
                <w:i/>
                <w:iCs/>
                <w:sz w:val="24"/>
                <w:szCs w:val="24"/>
              </w:rPr>
              <w:t>u</w:t>
            </w:r>
          </w:p>
        </w:tc>
        <w:tc>
          <w:tcPr>
            <w:tcW w:w="647" w:type="dxa"/>
            <w:tcBorders>
              <w:tl2br w:val="nil"/>
              <w:tr2bl w:val="nil"/>
            </w:tcBorders>
            <w:vAlign w:val="center"/>
          </w:tcPr>
          <w:p w14:paraId="1A2E530D"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7E34D49D" w14:textId="77777777" w:rsidR="00FB6D39" w:rsidRPr="00896884" w:rsidRDefault="00FB6D39" w:rsidP="0088367B">
            <w:pPr>
              <w:rPr>
                <w:sz w:val="24"/>
                <w:szCs w:val="24"/>
              </w:rPr>
            </w:pPr>
            <w:r w:rsidRPr="00896884">
              <w:rPr>
                <w:rFonts w:hAnsi="宋体" w:hint="eastAsia"/>
                <w:kern w:val="44"/>
                <w:sz w:val="24"/>
                <w:szCs w:val="24"/>
              </w:rPr>
              <w:t>计算</w:t>
            </w:r>
            <w:r w:rsidRPr="00896884">
              <w:rPr>
                <w:rFonts w:hAnsi="宋体"/>
                <w:kern w:val="44"/>
                <w:sz w:val="24"/>
                <w:szCs w:val="24"/>
              </w:rPr>
              <w:t>周长</w:t>
            </w:r>
            <w:r w:rsidRPr="00896884">
              <w:rPr>
                <w:kern w:val="44"/>
                <w:sz w:val="24"/>
                <w:szCs w:val="24"/>
              </w:rPr>
              <w:t>(m)</w:t>
            </w:r>
            <w:r w:rsidRPr="00896884">
              <w:rPr>
                <w:rFonts w:hAnsi="宋体"/>
                <w:kern w:val="44"/>
                <w:sz w:val="24"/>
                <w:szCs w:val="24"/>
              </w:rPr>
              <w:t>，按图</w:t>
            </w:r>
            <w:r w:rsidRPr="00896884">
              <w:rPr>
                <w:rFonts w:hint="eastAsia"/>
                <w:kern w:val="44"/>
                <w:sz w:val="24"/>
                <w:szCs w:val="24"/>
              </w:rPr>
              <w:t>9</w:t>
            </w:r>
            <w:r w:rsidRPr="00896884">
              <w:rPr>
                <w:kern w:val="44"/>
                <w:sz w:val="24"/>
                <w:szCs w:val="24"/>
              </w:rPr>
              <w:t>.2.</w:t>
            </w:r>
            <w:r w:rsidRPr="00896884">
              <w:rPr>
                <w:rFonts w:hint="eastAsia"/>
                <w:kern w:val="44"/>
                <w:sz w:val="24"/>
                <w:szCs w:val="24"/>
              </w:rPr>
              <w:t>8</w:t>
            </w:r>
            <w:r w:rsidRPr="00896884">
              <w:rPr>
                <w:rFonts w:hAnsi="宋体"/>
                <w:kern w:val="44"/>
                <w:sz w:val="24"/>
                <w:szCs w:val="24"/>
              </w:rPr>
              <w:t>规定的边框线计算；</w:t>
            </w:r>
          </w:p>
        </w:tc>
      </w:tr>
      <w:tr w:rsidR="00FB6D39" w:rsidRPr="00896884" w14:paraId="69719128" w14:textId="77777777" w:rsidTr="0088367B">
        <w:trPr>
          <w:trHeight w:hRule="exact" w:val="340"/>
        </w:trPr>
        <w:tc>
          <w:tcPr>
            <w:tcW w:w="1575" w:type="dxa"/>
            <w:tcBorders>
              <w:tl2br w:val="nil"/>
              <w:tr2bl w:val="nil"/>
            </w:tcBorders>
            <w:vAlign w:val="center"/>
          </w:tcPr>
          <w:p w14:paraId="2610442B" w14:textId="77777777" w:rsidR="00FB6D39" w:rsidRPr="00896884" w:rsidRDefault="00FB6D39" w:rsidP="0088367B">
            <w:pPr>
              <w:jc w:val="right"/>
              <w:rPr>
                <w:i/>
                <w:iCs/>
                <w:sz w:val="24"/>
                <w:szCs w:val="24"/>
              </w:rPr>
            </w:pPr>
            <w:r w:rsidRPr="00896884">
              <w:rPr>
                <w:i/>
                <w:sz w:val="24"/>
                <w:szCs w:val="24"/>
              </w:rPr>
              <w:t>γ</w:t>
            </w:r>
            <w:r w:rsidRPr="00896884">
              <w:rPr>
                <w:rFonts w:hint="eastAsia"/>
                <w:i/>
                <w:iCs/>
                <w:sz w:val="24"/>
                <w:szCs w:val="24"/>
                <w:vertAlign w:val="subscript"/>
              </w:rPr>
              <w:t>f</w:t>
            </w:r>
          </w:p>
        </w:tc>
        <w:tc>
          <w:tcPr>
            <w:tcW w:w="647" w:type="dxa"/>
            <w:tcBorders>
              <w:tl2br w:val="nil"/>
              <w:tr2bl w:val="nil"/>
            </w:tcBorders>
            <w:vAlign w:val="center"/>
          </w:tcPr>
          <w:p w14:paraId="5913F98A"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6E590DC1" w14:textId="77777777" w:rsidR="00FB6D39" w:rsidRPr="00896884" w:rsidRDefault="00FB6D39" w:rsidP="0088367B">
            <w:pPr>
              <w:rPr>
                <w:sz w:val="24"/>
                <w:szCs w:val="24"/>
              </w:rPr>
            </w:pPr>
            <w:r w:rsidRPr="00896884">
              <w:rPr>
                <w:rFonts w:hAnsi="宋体"/>
                <w:kern w:val="44"/>
                <w:sz w:val="24"/>
                <w:szCs w:val="24"/>
              </w:rPr>
              <w:t>经验系数，对砂土和粉土取</w:t>
            </w:r>
            <w:r w:rsidRPr="00896884">
              <w:rPr>
                <w:kern w:val="44"/>
                <w:sz w:val="24"/>
                <w:szCs w:val="24"/>
              </w:rPr>
              <w:t>1.</w:t>
            </w:r>
            <w:r w:rsidRPr="00896884">
              <w:rPr>
                <w:rFonts w:hint="eastAsia"/>
                <w:kern w:val="44"/>
                <w:sz w:val="24"/>
                <w:szCs w:val="24"/>
              </w:rPr>
              <w:t>4</w:t>
            </w:r>
            <w:r w:rsidRPr="00896884">
              <w:rPr>
                <w:rFonts w:hAnsi="宋体"/>
                <w:kern w:val="44"/>
                <w:sz w:val="24"/>
                <w:szCs w:val="24"/>
              </w:rPr>
              <w:t>，粘土取</w:t>
            </w:r>
            <w:r w:rsidRPr="00896884">
              <w:rPr>
                <w:kern w:val="44"/>
                <w:sz w:val="24"/>
                <w:szCs w:val="24"/>
              </w:rPr>
              <w:t>2.0</w:t>
            </w:r>
            <w:r w:rsidRPr="00896884">
              <w:rPr>
                <w:rFonts w:hint="eastAsia"/>
                <w:kern w:val="44"/>
                <w:sz w:val="24"/>
                <w:szCs w:val="24"/>
              </w:rPr>
              <w:t>；</w:t>
            </w:r>
          </w:p>
        </w:tc>
      </w:tr>
      <w:tr w:rsidR="00FB6D39" w:rsidRPr="00896884" w14:paraId="69D62EF8" w14:textId="77777777" w:rsidTr="0088367B">
        <w:trPr>
          <w:trHeight w:hRule="exact" w:val="542"/>
        </w:trPr>
        <w:tc>
          <w:tcPr>
            <w:tcW w:w="1575" w:type="dxa"/>
            <w:tcBorders>
              <w:tl2br w:val="nil"/>
              <w:tr2bl w:val="nil"/>
            </w:tcBorders>
            <w:vAlign w:val="center"/>
          </w:tcPr>
          <w:p w14:paraId="44DAA909" w14:textId="77777777" w:rsidR="00FB6D39" w:rsidRPr="00896884" w:rsidRDefault="00FB6D39" w:rsidP="0088367B">
            <w:pPr>
              <w:jc w:val="right"/>
            </w:pPr>
            <w:r w:rsidRPr="00896884">
              <w:rPr>
                <w:i/>
              </w:rPr>
              <w:t>γ</w:t>
            </w:r>
            <w:r w:rsidRPr="00896884">
              <w:rPr>
                <w:rFonts w:hint="eastAsia"/>
                <w:i/>
                <w:iCs/>
                <w:vertAlign w:val="subscript"/>
              </w:rPr>
              <w:t>m</w:t>
            </w:r>
          </w:p>
        </w:tc>
        <w:tc>
          <w:tcPr>
            <w:tcW w:w="647" w:type="dxa"/>
            <w:tcBorders>
              <w:tl2br w:val="nil"/>
              <w:tr2bl w:val="nil"/>
            </w:tcBorders>
            <w:vAlign w:val="center"/>
          </w:tcPr>
          <w:p w14:paraId="1393A1A1" w14:textId="77777777" w:rsidR="00FB6D39" w:rsidRPr="00896884" w:rsidRDefault="00FB6D39" w:rsidP="0088367B">
            <w:r w:rsidRPr="00896884">
              <w:t>——</w:t>
            </w:r>
          </w:p>
        </w:tc>
        <w:tc>
          <w:tcPr>
            <w:tcW w:w="6553" w:type="dxa"/>
            <w:tcBorders>
              <w:tl2br w:val="nil"/>
              <w:tr2bl w:val="nil"/>
            </w:tcBorders>
            <w:vAlign w:val="center"/>
          </w:tcPr>
          <w:p w14:paraId="21AC4B6C" w14:textId="77777777" w:rsidR="00FB6D39" w:rsidRPr="00896884" w:rsidRDefault="00FB6D39" w:rsidP="0088367B">
            <w:r w:rsidRPr="00896884">
              <w:rPr>
                <w:rFonts w:hAnsi="宋体" w:hint="eastAsia"/>
                <w:kern w:val="44"/>
              </w:rPr>
              <w:t>格栅内土的天然重度（</w:t>
            </w:r>
            <w:r w:rsidRPr="00896884">
              <w:rPr>
                <w:rFonts w:hAnsi="宋体" w:hint="eastAsia"/>
                <w:kern w:val="44"/>
              </w:rPr>
              <w:t>kN/m</w:t>
            </w:r>
            <w:r w:rsidRPr="00896884">
              <w:rPr>
                <w:rFonts w:hAnsi="宋体" w:hint="eastAsia"/>
                <w:kern w:val="44"/>
                <w:vertAlign w:val="superscript"/>
              </w:rPr>
              <w:t>3</w:t>
            </w:r>
            <w:r w:rsidRPr="00896884">
              <w:rPr>
                <w:rFonts w:hAnsi="宋体" w:hint="eastAsia"/>
                <w:kern w:val="44"/>
              </w:rPr>
              <w:t xml:space="preserve">)  </w:t>
            </w:r>
            <w:r w:rsidRPr="00896884">
              <w:rPr>
                <w:rFonts w:hAnsi="宋体" w:hint="eastAsia"/>
                <w:kern w:val="44"/>
              </w:rPr>
              <w:t>；对多层土，取搅拌桩深度范围内各层土按厚度加权的平均天然重度。</w:t>
            </w:r>
          </w:p>
        </w:tc>
      </w:tr>
    </w:tbl>
    <w:p w14:paraId="58D4DDE6" w14:textId="77777777" w:rsidR="00FB6D39" w:rsidRPr="00896884" w:rsidRDefault="00FB6D39" w:rsidP="00FB6D39">
      <w:pPr>
        <w:spacing w:line="360" w:lineRule="auto"/>
        <w:jc w:val="center"/>
      </w:pPr>
      <w:r w:rsidRPr="00896884">
        <w:rPr>
          <w:noProof/>
        </w:rPr>
        <w:drawing>
          <wp:inline distT="0" distB="0" distL="114300" distR="114300" wp14:anchorId="692F525F" wp14:editId="57780716">
            <wp:extent cx="1697355" cy="1417320"/>
            <wp:effectExtent l="0" t="0" r="0" b="11430"/>
            <wp:docPr id="867964969"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3"/>
                    <pic:cNvPicPr>
                      <a:picLocks noChangeAspect="1"/>
                    </pic:cNvPicPr>
                  </pic:nvPicPr>
                  <pic:blipFill>
                    <a:blip r:embed="rId148"/>
                    <a:stretch>
                      <a:fillRect/>
                    </a:stretch>
                  </pic:blipFill>
                  <pic:spPr>
                    <a:xfrm>
                      <a:off x="0" y="0"/>
                      <a:ext cx="1697355" cy="1417320"/>
                    </a:xfrm>
                    <a:prstGeom prst="rect">
                      <a:avLst/>
                    </a:prstGeom>
                    <a:noFill/>
                    <a:ln>
                      <a:noFill/>
                    </a:ln>
                  </pic:spPr>
                </pic:pic>
              </a:graphicData>
            </a:graphic>
          </wp:inline>
        </w:drawing>
      </w:r>
    </w:p>
    <w:p w14:paraId="7951996B" w14:textId="77777777" w:rsidR="00FB6D39" w:rsidRPr="00896884" w:rsidRDefault="00FB6D39" w:rsidP="00FB6D39">
      <w:pPr>
        <w:spacing w:line="360" w:lineRule="auto"/>
        <w:jc w:val="center"/>
      </w:pPr>
      <w:r w:rsidRPr="00896884">
        <w:rPr>
          <w:rFonts w:hint="eastAsia"/>
        </w:rPr>
        <w:t>1-</w:t>
      </w:r>
      <w:r w:rsidRPr="00896884">
        <w:rPr>
          <w:rFonts w:hint="eastAsia"/>
        </w:rPr>
        <w:t>水泥土桩；</w:t>
      </w:r>
      <w:r w:rsidRPr="00896884">
        <w:rPr>
          <w:rFonts w:hint="eastAsia"/>
        </w:rPr>
        <w:t>2-</w:t>
      </w:r>
      <w:r w:rsidRPr="00896884">
        <w:rPr>
          <w:rFonts w:hint="eastAsia"/>
        </w:rPr>
        <w:t>水泥土桩中心线；</w:t>
      </w:r>
      <w:r w:rsidRPr="00896884">
        <w:rPr>
          <w:rFonts w:hint="eastAsia"/>
        </w:rPr>
        <w:t>3-</w:t>
      </w:r>
      <w:r w:rsidRPr="00896884">
        <w:rPr>
          <w:rFonts w:hint="eastAsia"/>
        </w:rPr>
        <w:t>计算周长；</w:t>
      </w:r>
    </w:p>
    <w:p w14:paraId="4A77880B" w14:textId="77777777" w:rsidR="00FB6D39" w:rsidRPr="00896884" w:rsidRDefault="00FB6D39" w:rsidP="00FB6D39">
      <w:pPr>
        <w:spacing w:line="360" w:lineRule="auto"/>
        <w:jc w:val="center"/>
      </w:pPr>
      <w:r w:rsidRPr="00896884">
        <w:rPr>
          <w:rFonts w:hint="eastAsia"/>
        </w:rPr>
        <w:t>a-</w:t>
      </w:r>
      <w:r w:rsidRPr="00896884">
        <w:rPr>
          <w:rFonts w:hint="eastAsia"/>
        </w:rPr>
        <w:t>纵向墙肋间净距；</w:t>
      </w:r>
      <w:r w:rsidRPr="00896884">
        <w:rPr>
          <w:rFonts w:hint="eastAsia"/>
        </w:rPr>
        <w:t>b-</w:t>
      </w:r>
      <w:r w:rsidRPr="00896884">
        <w:rPr>
          <w:rFonts w:hint="eastAsia"/>
        </w:rPr>
        <w:t>横向墙肋间净距；</w:t>
      </w:r>
      <w:r w:rsidRPr="00896884">
        <w:rPr>
          <w:rFonts w:hint="eastAsia"/>
        </w:rPr>
        <w:t>d-</w:t>
      </w:r>
      <w:r w:rsidRPr="00896884">
        <w:rPr>
          <w:rFonts w:hint="eastAsia"/>
        </w:rPr>
        <w:t>水泥土桩直径</w:t>
      </w:r>
    </w:p>
    <w:p w14:paraId="66AAF6AB" w14:textId="77777777" w:rsidR="00FB6D39" w:rsidRPr="00896884" w:rsidRDefault="00FB6D39" w:rsidP="00FB6D39">
      <w:pPr>
        <w:jc w:val="center"/>
      </w:pPr>
      <w:r w:rsidRPr="00896884">
        <w:t>图</w:t>
      </w:r>
      <w:r w:rsidRPr="00896884">
        <w:rPr>
          <w:rFonts w:hint="eastAsia"/>
        </w:rPr>
        <w:t>9</w:t>
      </w:r>
      <w:r w:rsidRPr="00896884">
        <w:t xml:space="preserve">.2.8 </w:t>
      </w:r>
      <w:r w:rsidRPr="00896884">
        <w:t>格栅布置验算</w:t>
      </w:r>
      <w:r w:rsidRPr="00896884">
        <w:rPr>
          <w:rFonts w:hint="eastAsia"/>
        </w:rPr>
        <w:t>简图</w:t>
      </w:r>
    </w:p>
    <w:p w14:paraId="47C5F4CF" w14:textId="77777777" w:rsidR="00FB6D39" w:rsidRPr="00896884" w:rsidRDefault="00FB6D39" w:rsidP="00FB6D39">
      <w:pPr>
        <w:spacing w:beforeLines="50" w:before="156" w:line="360" w:lineRule="auto"/>
        <w:rPr>
          <w:rFonts w:hAnsi="宋体" w:hint="eastAsia"/>
          <w:kern w:val="44"/>
          <w:sz w:val="24"/>
          <w:szCs w:val="24"/>
        </w:rPr>
      </w:pPr>
      <w:r w:rsidRPr="00896884">
        <w:rPr>
          <w:rFonts w:hint="eastAsia"/>
          <w:b/>
          <w:bCs/>
          <w:spacing w:val="-3"/>
          <w:sz w:val="24"/>
          <w:szCs w:val="24"/>
        </w:rPr>
        <w:t>9.2.9</w:t>
      </w:r>
      <w:r w:rsidRPr="00896884">
        <w:rPr>
          <w:rFonts w:eastAsia="Times New Roman"/>
          <w:b/>
          <w:bCs/>
          <w:spacing w:val="-3"/>
          <w:sz w:val="24"/>
          <w:szCs w:val="24"/>
        </w:rPr>
        <w:t xml:space="preserve"> </w:t>
      </w:r>
      <w:r w:rsidRPr="00896884">
        <w:rPr>
          <w:rFonts w:hint="eastAsia"/>
          <w:kern w:val="44"/>
          <w:sz w:val="24"/>
          <w:szCs w:val="24"/>
        </w:rPr>
        <w:t>重力式水泥土墙</w:t>
      </w:r>
      <w:r w:rsidRPr="00896884">
        <w:rPr>
          <w:kern w:val="44"/>
          <w:sz w:val="24"/>
          <w:szCs w:val="24"/>
        </w:rPr>
        <w:t>墙顶的水平位移量可参照类似工程经验估算</w:t>
      </w:r>
      <w:r w:rsidRPr="00896884">
        <w:rPr>
          <w:rFonts w:hint="eastAsia"/>
          <w:kern w:val="44"/>
          <w:sz w:val="24"/>
          <w:szCs w:val="24"/>
        </w:rPr>
        <w:t>。当基坑开挖深度</w:t>
      </w:r>
      <w:r w:rsidRPr="00896884">
        <w:rPr>
          <w:rFonts w:hint="eastAsia"/>
          <w:kern w:val="44"/>
          <w:sz w:val="24"/>
          <w:szCs w:val="24"/>
        </w:rPr>
        <w:t>H</w:t>
      </w:r>
      <w:r w:rsidRPr="00896884">
        <w:rPr>
          <w:rFonts w:ascii="Arial" w:hAnsi="Arial"/>
          <w:kern w:val="44"/>
          <w:sz w:val="24"/>
          <w:szCs w:val="24"/>
        </w:rPr>
        <w:t>≤</w:t>
      </w:r>
      <w:r w:rsidRPr="00896884">
        <w:rPr>
          <w:rFonts w:hint="eastAsia"/>
          <w:kern w:val="44"/>
          <w:sz w:val="24"/>
          <w:szCs w:val="24"/>
        </w:rPr>
        <w:t>6m</w:t>
      </w:r>
      <w:r w:rsidRPr="00896884">
        <w:rPr>
          <w:rFonts w:hint="eastAsia"/>
          <w:kern w:val="44"/>
          <w:sz w:val="24"/>
          <w:szCs w:val="24"/>
        </w:rPr>
        <w:t>，且重力式水泥土墙墙宽</w:t>
      </w:r>
      <w:r w:rsidRPr="00896884">
        <w:rPr>
          <w:rFonts w:hint="eastAsia"/>
          <w:kern w:val="44"/>
          <w:sz w:val="24"/>
          <w:szCs w:val="24"/>
        </w:rPr>
        <w:t>B=</w:t>
      </w:r>
      <w:r w:rsidRPr="00896884">
        <w:rPr>
          <w:rFonts w:hint="eastAsia"/>
          <w:kern w:val="44"/>
          <w:sz w:val="24"/>
          <w:szCs w:val="24"/>
        </w:rPr>
        <w:t>（</w:t>
      </w:r>
      <w:r w:rsidRPr="00896884">
        <w:rPr>
          <w:rFonts w:hint="eastAsia"/>
          <w:kern w:val="44"/>
          <w:sz w:val="24"/>
          <w:szCs w:val="24"/>
        </w:rPr>
        <w:t>0.7~1.0</w:t>
      </w:r>
      <w:r w:rsidRPr="00896884">
        <w:rPr>
          <w:rFonts w:hint="eastAsia"/>
          <w:kern w:val="44"/>
          <w:sz w:val="24"/>
          <w:szCs w:val="24"/>
        </w:rPr>
        <w:t>）</w:t>
      </w:r>
      <w:r w:rsidRPr="00896884">
        <w:rPr>
          <w:rFonts w:hint="eastAsia"/>
          <w:kern w:val="44"/>
          <w:sz w:val="24"/>
          <w:szCs w:val="24"/>
        </w:rPr>
        <w:t>H</w:t>
      </w:r>
      <w:r w:rsidRPr="00896884">
        <w:rPr>
          <w:rFonts w:hint="eastAsia"/>
          <w:kern w:val="44"/>
          <w:sz w:val="24"/>
          <w:szCs w:val="24"/>
        </w:rPr>
        <w:t>、坑底以下插入深度</w:t>
      </w:r>
      <w:r w:rsidRPr="00896884">
        <w:rPr>
          <w:rFonts w:hint="eastAsia"/>
          <w:kern w:val="44"/>
          <w:sz w:val="24"/>
          <w:szCs w:val="24"/>
        </w:rPr>
        <w:t>D=</w:t>
      </w:r>
      <w:r w:rsidRPr="00896884">
        <w:rPr>
          <w:rFonts w:hint="eastAsia"/>
          <w:kern w:val="44"/>
          <w:sz w:val="24"/>
          <w:szCs w:val="24"/>
        </w:rPr>
        <w:t>（</w:t>
      </w:r>
      <w:r w:rsidRPr="00896884">
        <w:rPr>
          <w:rFonts w:hint="eastAsia"/>
          <w:kern w:val="44"/>
          <w:sz w:val="24"/>
          <w:szCs w:val="24"/>
        </w:rPr>
        <w:t>0.7~1.4</w:t>
      </w:r>
      <w:r w:rsidRPr="00896884">
        <w:rPr>
          <w:rFonts w:hint="eastAsia"/>
          <w:kern w:val="44"/>
          <w:sz w:val="24"/>
          <w:szCs w:val="24"/>
        </w:rPr>
        <w:t>）</w:t>
      </w:r>
      <w:r w:rsidRPr="00896884">
        <w:rPr>
          <w:rFonts w:hint="eastAsia"/>
          <w:kern w:val="44"/>
          <w:sz w:val="24"/>
          <w:szCs w:val="24"/>
        </w:rPr>
        <w:t>H</w:t>
      </w:r>
      <w:r w:rsidRPr="00896884">
        <w:rPr>
          <w:rFonts w:hint="eastAsia"/>
          <w:kern w:val="44"/>
          <w:sz w:val="24"/>
          <w:szCs w:val="24"/>
        </w:rPr>
        <w:t>时，墙顶水平位移量可按</w:t>
      </w:r>
      <w:r w:rsidRPr="00896884">
        <w:rPr>
          <w:rFonts w:hAnsi="宋体"/>
          <w:kern w:val="44"/>
          <w:sz w:val="24"/>
          <w:szCs w:val="24"/>
        </w:rPr>
        <w:t>式</w:t>
      </w:r>
      <w:r w:rsidRPr="00896884">
        <w:rPr>
          <w:rFonts w:hAnsi="宋体" w:hint="eastAsia"/>
          <w:kern w:val="44"/>
          <w:sz w:val="24"/>
          <w:szCs w:val="24"/>
        </w:rPr>
        <w:t>9.2.9</w:t>
      </w:r>
      <w:r w:rsidRPr="00896884">
        <w:rPr>
          <w:rFonts w:hAnsi="宋体" w:hint="eastAsia"/>
          <w:kern w:val="44"/>
          <w:sz w:val="24"/>
          <w:szCs w:val="24"/>
        </w:rPr>
        <w:t>估算。</w:t>
      </w:r>
      <w:r w:rsidRPr="00896884">
        <w:rPr>
          <w:rFonts w:hint="eastAsia"/>
          <w:kern w:val="44"/>
          <w:sz w:val="24"/>
          <w:szCs w:val="24"/>
        </w:rPr>
        <w:t>当</w:t>
      </w:r>
      <w:r w:rsidRPr="00896884">
        <w:rPr>
          <w:rFonts w:hAnsi="宋体" w:hint="eastAsia"/>
          <w:kern w:val="44"/>
          <w:sz w:val="24"/>
          <w:szCs w:val="24"/>
        </w:rPr>
        <w:t>重力式水泥土墙中插入型钢、套打灌注桩等劲性构件形成复合型重力式水泥土墙时，可采用数值模拟方法或工程类比法进行估算。</w:t>
      </w:r>
    </w:p>
    <w:p w14:paraId="104D7840" w14:textId="77777777" w:rsidR="00FB6D39" w:rsidRPr="00896884" w:rsidRDefault="00FB6D39" w:rsidP="00FB6D39">
      <w:pPr>
        <w:spacing w:line="360" w:lineRule="auto"/>
        <w:jc w:val="right"/>
        <w:rPr>
          <w:kern w:val="44"/>
          <w:sz w:val="24"/>
          <w:szCs w:val="24"/>
        </w:rPr>
      </w:pPr>
      <w:r w:rsidRPr="00896884">
        <w:rPr>
          <w:kern w:val="44"/>
          <w:sz w:val="24"/>
          <w:szCs w:val="24"/>
        </w:rPr>
        <w:t xml:space="preserve"> </w:t>
      </w:r>
      <w:r w:rsidRPr="00896884">
        <w:rPr>
          <w:kern w:val="44"/>
          <w:position w:val="-24"/>
          <w:sz w:val="24"/>
          <w:szCs w:val="24"/>
        </w:rPr>
        <w:object w:dxaOrig="1920" w:dyaOrig="662" w14:anchorId="05428B35">
          <v:shape id="_x0000_i1083" type="#_x0000_t75" style="width:97.05pt;height:31.95pt" o:ole="">
            <v:imagedata r:id="rId149" o:title=""/>
          </v:shape>
          <o:OLEObject Type="Embed" ProgID="Equation.3" ShapeID="_x0000_i1083" DrawAspect="Content" ObjectID="_1787488997" r:id="rId150"/>
        </w:object>
      </w:r>
      <w:r w:rsidRPr="00896884">
        <w:rPr>
          <w:kern w:val="44"/>
          <w:sz w:val="24"/>
          <w:szCs w:val="24"/>
        </w:rPr>
        <w:t xml:space="preserve">  </w:t>
      </w:r>
      <w:r w:rsidRPr="00896884">
        <w:rPr>
          <w:rFonts w:hint="eastAsia"/>
          <w:kern w:val="44"/>
          <w:sz w:val="24"/>
          <w:szCs w:val="24"/>
        </w:rPr>
        <w:t xml:space="preserve">                        </w:t>
      </w:r>
      <w:r w:rsidRPr="00896884">
        <w:rPr>
          <w:kern w:val="44"/>
          <w:sz w:val="24"/>
          <w:szCs w:val="24"/>
        </w:rPr>
        <w:t xml:space="preserve">  (</w:t>
      </w:r>
      <w:r w:rsidRPr="00896884">
        <w:rPr>
          <w:rFonts w:hint="eastAsia"/>
          <w:kern w:val="44"/>
          <w:sz w:val="24"/>
          <w:szCs w:val="24"/>
        </w:rPr>
        <w:t>9</w:t>
      </w:r>
      <w:r w:rsidRPr="00896884">
        <w:rPr>
          <w:kern w:val="44"/>
          <w:sz w:val="24"/>
          <w:szCs w:val="24"/>
        </w:rPr>
        <w:t>.2.</w:t>
      </w:r>
      <w:r w:rsidRPr="00896884">
        <w:rPr>
          <w:rFonts w:hint="eastAsia"/>
          <w:kern w:val="44"/>
          <w:sz w:val="24"/>
          <w:szCs w:val="24"/>
        </w:rPr>
        <w:t>9</w:t>
      </w:r>
      <w:r w:rsidRPr="00896884">
        <w:rPr>
          <w:kern w:val="44"/>
          <w:sz w:val="24"/>
          <w:szCs w:val="24"/>
        </w:rPr>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FB6D39" w:rsidRPr="00896884" w14:paraId="3B1C2ABA" w14:textId="77777777" w:rsidTr="0088367B">
        <w:trPr>
          <w:trHeight w:hRule="exact" w:val="340"/>
        </w:trPr>
        <w:tc>
          <w:tcPr>
            <w:tcW w:w="1575" w:type="dxa"/>
            <w:tcBorders>
              <w:tl2br w:val="nil"/>
              <w:tr2bl w:val="nil"/>
            </w:tcBorders>
            <w:vAlign w:val="center"/>
          </w:tcPr>
          <w:p w14:paraId="070AFAEE" w14:textId="77777777" w:rsidR="00FB6D39" w:rsidRPr="00896884" w:rsidRDefault="00FB6D39" w:rsidP="0088367B">
            <w:pPr>
              <w:jc w:val="right"/>
              <w:rPr>
                <w:sz w:val="24"/>
                <w:szCs w:val="24"/>
              </w:rPr>
            </w:pPr>
            <w:r w:rsidRPr="00896884">
              <w:rPr>
                <w:rFonts w:hAnsi="宋体"/>
                <w:sz w:val="24"/>
                <w:szCs w:val="24"/>
              </w:rPr>
              <w:t>式中</w:t>
            </w:r>
            <w:r w:rsidRPr="00896884">
              <w:rPr>
                <w:rFonts w:hAnsi="宋体" w:hint="eastAsia"/>
                <w:sz w:val="24"/>
                <w:szCs w:val="24"/>
              </w:rPr>
              <w:t xml:space="preserve">  </w:t>
            </w:r>
            <w:r w:rsidRPr="00896884">
              <w:rPr>
                <w:rFonts w:ascii="宋体" w:hAnsi="宋体" w:cs="宋体"/>
                <w:spacing w:val="4"/>
                <w:sz w:val="24"/>
                <w:szCs w:val="24"/>
              </w:rPr>
              <w:t xml:space="preserve"> </w:t>
            </w:r>
            <w:r w:rsidRPr="00896884">
              <w:rPr>
                <w:rFonts w:eastAsia="Times New Roman"/>
                <w:i/>
                <w:iCs/>
                <w:spacing w:val="4"/>
                <w:sz w:val="24"/>
                <w:szCs w:val="24"/>
              </w:rPr>
              <w:t>δ</w:t>
            </w:r>
            <w:r w:rsidRPr="00896884">
              <w:rPr>
                <w:rFonts w:eastAsia="Times New Roman"/>
                <w:position w:val="-1"/>
                <w:sz w:val="24"/>
                <w:szCs w:val="24"/>
                <w:vertAlign w:val="subscript"/>
              </w:rPr>
              <w:t>OH</w:t>
            </w:r>
            <w:r w:rsidRPr="00896884">
              <w:rPr>
                <w:rFonts w:hint="eastAsia"/>
                <w:kern w:val="44"/>
                <w:sz w:val="24"/>
                <w:szCs w:val="24"/>
              </w:rPr>
              <w:t xml:space="preserve"> </w:t>
            </w:r>
          </w:p>
        </w:tc>
        <w:tc>
          <w:tcPr>
            <w:tcW w:w="647" w:type="dxa"/>
            <w:tcBorders>
              <w:tl2br w:val="nil"/>
              <w:tr2bl w:val="nil"/>
            </w:tcBorders>
            <w:vAlign w:val="center"/>
          </w:tcPr>
          <w:p w14:paraId="4B494178"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54617D99" w14:textId="77777777" w:rsidR="00FB6D39" w:rsidRPr="00896884" w:rsidRDefault="00FB6D39" w:rsidP="0088367B">
            <w:pPr>
              <w:rPr>
                <w:sz w:val="24"/>
                <w:szCs w:val="24"/>
              </w:rPr>
            </w:pPr>
            <w:r w:rsidRPr="00896884">
              <w:rPr>
                <w:rFonts w:ascii="宋体" w:hAnsi="宋体" w:cs="宋体"/>
                <w:spacing w:val="4"/>
                <w:sz w:val="24"/>
                <w:szCs w:val="24"/>
              </w:rPr>
              <w:t>墙顶估算水平位移（</w:t>
            </w:r>
            <w:r w:rsidRPr="00896884">
              <w:rPr>
                <w:rFonts w:eastAsia="Times New Roman"/>
                <w:sz w:val="24"/>
                <w:szCs w:val="24"/>
              </w:rPr>
              <w:t>cm</w:t>
            </w:r>
            <w:r w:rsidRPr="00896884">
              <w:rPr>
                <w:rFonts w:ascii="宋体" w:hAnsi="宋体" w:cs="宋体"/>
                <w:spacing w:val="-34"/>
                <w:sz w:val="24"/>
                <w:szCs w:val="24"/>
              </w:rPr>
              <w:t>）</w:t>
            </w:r>
            <w:r w:rsidRPr="00896884">
              <w:rPr>
                <w:rFonts w:hAnsi="宋体"/>
                <w:sz w:val="24"/>
                <w:szCs w:val="24"/>
              </w:rPr>
              <w:t>；</w:t>
            </w:r>
          </w:p>
        </w:tc>
      </w:tr>
      <w:tr w:rsidR="00FB6D39" w:rsidRPr="00896884" w14:paraId="25935AD4" w14:textId="77777777" w:rsidTr="0088367B">
        <w:trPr>
          <w:trHeight w:hRule="exact" w:val="340"/>
        </w:trPr>
        <w:tc>
          <w:tcPr>
            <w:tcW w:w="1575" w:type="dxa"/>
            <w:tcBorders>
              <w:tl2br w:val="nil"/>
              <w:tr2bl w:val="nil"/>
            </w:tcBorders>
            <w:vAlign w:val="center"/>
          </w:tcPr>
          <w:p w14:paraId="429FFABC" w14:textId="77777777" w:rsidR="00FB6D39" w:rsidRPr="00896884" w:rsidRDefault="00FB6D39" w:rsidP="0088367B">
            <w:pPr>
              <w:jc w:val="right"/>
              <w:rPr>
                <w:rFonts w:ascii="宋体" w:hAnsi="宋体" w:cs="宋体" w:hint="eastAsia"/>
                <w:sz w:val="24"/>
                <w:szCs w:val="24"/>
              </w:rPr>
            </w:pPr>
            <w:r w:rsidRPr="00896884">
              <w:rPr>
                <w:rFonts w:ascii="宋体" w:hAnsi="宋体" w:cs="宋体" w:hint="eastAsia"/>
                <w:sz w:val="24"/>
                <w:szCs w:val="24"/>
              </w:rPr>
              <w:t>ξ</w:t>
            </w:r>
          </w:p>
        </w:tc>
        <w:tc>
          <w:tcPr>
            <w:tcW w:w="647" w:type="dxa"/>
            <w:tcBorders>
              <w:tl2br w:val="nil"/>
              <w:tr2bl w:val="nil"/>
            </w:tcBorders>
            <w:shd w:val="clear" w:color="auto" w:fill="auto"/>
            <w:vAlign w:val="center"/>
          </w:tcPr>
          <w:p w14:paraId="0E62DDFC"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01EABE4E" w14:textId="77777777" w:rsidR="00FB6D39" w:rsidRPr="00896884" w:rsidRDefault="00FB6D39" w:rsidP="0088367B">
            <w:pPr>
              <w:rPr>
                <w:rFonts w:hAnsi="宋体" w:hint="eastAsia"/>
                <w:kern w:val="44"/>
                <w:sz w:val="24"/>
                <w:szCs w:val="24"/>
              </w:rPr>
            </w:pPr>
            <w:r w:rsidRPr="00896884">
              <w:rPr>
                <w:rFonts w:ascii="宋体" w:hAnsi="宋体" w:cs="宋体"/>
                <w:spacing w:val="-2"/>
                <w:sz w:val="24"/>
                <w:szCs w:val="24"/>
              </w:rPr>
              <w:t>施工综合影响系数，取</w:t>
            </w:r>
            <w:r w:rsidRPr="00896884">
              <w:rPr>
                <w:rFonts w:ascii="宋体" w:hAnsi="宋体" w:cs="宋体"/>
                <w:spacing w:val="-28"/>
                <w:sz w:val="24"/>
                <w:szCs w:val="24"/>
              </w:rPr>
              <w:t xml:space="preserve"> </w:t>
            </w:r>
            <w:r w:rsidRPr="00896884">
              <w:rPr>
                <w:rFonts w:eastAsia="Times New Roman"/>
                <w:spacing w:val="-2"/>
                <w:sz w:val="24"/>
                <w:szCs w:val="24"/>
              </w:rPr>
              <w:t>1.0</w:t>
            </w:r>
            <w:r w:rsidRPr="00896884">
              <w:rPr>
                <w:rFonts w:ascii="宋体" w:hAnsi="宋体" w:cs="宋体"/>
                <w:spacing w:val="-2"/>
                <w:sz w:val="24"/>
                <w:szCs w:val="24"/>
              </w:rPr>
              <w:t>～</w:t>
            </w:r>
            <w:r w:rsidRPr="00896884">
              <w:rPr>
                <w:rFonts w:eastAsia="Times New Roman"/>
                <w:spacing w:val="-2"/>
                <w:sz w:val="24"/>
                <w:szCs w:val="24"/>
              </w:rPr>
              <w:t>1.5</w:t>
            </w:r>
            <w:r w:rsidRPr="00896884">
              <w:rPr>
                <w:rFonts w:eastAsia="Times New Roman"/>
                <w:spacing w:val="-29"/>
                <w:sz w:val="24"/>
                <w:szCs w:val="24"/>
              </w:rPr>
              <w:t xml:space="preserve"> </w:t>
            </w:r>
            <w:r w:rsidRPr="00896884">
              <w:rPr>
                <w:rFonts w:ascii="宋体" w:hAnsi="宋体" w:cs="宋体"/>
                <w:spacing w:val="-2"/>
                <w:sz w:val="24"/>
                <w:szCs w:val="24"/>
              </w:rPr>
              <w:t>，一般可取</w:t>
            </w:r>
            <w:r w:rsidRPr="00896884">
              <w:rPr>
                <w:rFonts w:ascii="宋体" w:hAnsi="宋体" w:cs="宋体"/>
                <w:spacing w:val="-64"/>
                <w:sz w:val="24"/>
                <w:szCs w:val="24"/>
              </w:rPr>
              <w:t xml:space="preserve"> </w:t>
            </w:r>
            <w:r w:rsidRPr="00896884">
              <w:rPr>
                <w:rFonts w:eastAsia="Times New Roman"/>
                <w:spacing w:val="-2"/>
                <w:sz w:val="24"/>
                <w:szCs w:val="24"/>
              </w:rPr>
              <w:t>1.0</w:t>
            </w:r>
            <w:r w:rsidRPr="00896884">
              <w:rPr>
                <w:rFonts w:hAnsi="宋体"/>
                <w:sz w:val="24"/>
                <w:szCs w:val="24"/>
              </w:rPr>
              <w:t>；</w:t>
            </w:r>
          </w:p>
        </w:tc>
      </w:tr>
      <w:tr w:rsidR="00FB6D39" w:rsidRPr="00896884" w14:paraId="50091C25" w14:textId="77777777" w:rsidTr="0088367B">
        <w:trPr>
          <w:trHeight w:hRule="exact" w:val="340"/>
        </w:trPr>
        <w:tc>
          <w:tcPr>
            <w:tcW w:w="1575" w:type="dxa"/>
            <w:tcBorders>
              <w:tl2br w:val="nil"/>
              <w:tr2bl w:val="nil"/>
            </w:tcBorders>
            <w:vAlign w:val="center"/>
          </w:tcPr>
          <w:p w14:paraId="21103C1B" w14:textId="77777777" w:rsidR="00FB6D39" w:rsidRPr="00896884" w:rsidRDefault="00FB6D39" w:rsidP="0088367B">
            <w:pPr>
              <w:jc w:val="right"/>
              <w:rPr>
                <w:i/>
                <w:iCs/>
                <w:sz w:val="24"/>
                <w:szCs w:val="24"/>
              </w:rPr>
            </w:pPr>
            <w:r w:rsidRPr="00896884">
              <w:rPr>
                <w:rFonts w:eastAsia="Times New Roman"/>
                <w:i/>
                <w:iCs/>
                <w:color w:val="0D0D0D"/>
                <w:sz w:val="24"/>
                <w:szCs w:val="24"/>
              </w:rPr>
              <w:lastRenderedPageBreak/>
              <w:t>K</w:t>
            </w:r>
            <w:r w:rsidRPr="00896884">
              <w:rPr>
                <w:rFonts w:eastAsia="Times New Roman"/>
                <w:color w:val="0D0D0D"/>
                <w:position w:val="-1"/>
                <w:sz w:val="24"/>
                <w:szCs w:val="24"/>
              </w:rPr>
              <w:t>a</w:t>
            </w:r>
          </w:p>
        </w:tc>
        <w:tc>
          <w:tcPr>
            <w:tcW w:w="647" w:type="dxa"/>
            <w:tcBorders>
              <w:tl2br w:val="nil"/>
              <w:tr2bl w:val="nil"/>
            </w:tcBorders>
            <w:vAlign w:val="center"/>
          </w:tcPr>
          <w:p w14:paraId="06DE8E0F"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22FC9C69" w14:textId="77777777" w:rsidR="00FB6D39" w:rsidRPr="00896884" w:rsidRDefault="00FB6D39" w:rsidP="0088367B">
            <w:pPr>
              <w:rPr>
                <w:sz w:val="24"/>
                <w:szCs w:val="24"/>
              </w:rPr>
            </w:pPr>
            <w:r w:rsidRPr="00896884">
              <w:rPr>
                <w:rFonts w:ascii="宋体" w:hAnsi="宋体" w:cs="宋体"/>
                <w:color w:val="0D0D0D"/>
                <w:spacing w:val="13"/>
                <w:sz w:val="24"/>
                <w:szCs w:val="24"/>
              </w:rPr>
              <w:t>主动土压力系数</w:t>
            </w:r>
            <w:r w:rsidRPr="00896884">
              <w:rPr>
                <w:rFonts w:hAnsi="宋体"/>
                <w:kern w:val="44"/>
                <w:sz w:val="24"/>
                <w:szCs w:val="24"/>
              </w:rPr>
              <w:t>；</w:t>
            </w:r>
          </w:p>
        </w:tc>
      </w:tr>
      <w:tr w:rsidR="00FB6D39" w:rsidRPr="00896884" w14:paraId="7BA6B816" w14:textId="77777777" w:rsidTr="0088367B">
        <w:trPr>
          <w:trHeight w:hRule="exact" w:val="983"/>
        </w:trPr>
        <w:tc>
          <w:tcPr>
            <w:tcW w:w="1575" w:type="dxa"/>
            <w:tcBorders>
              <w:tl2br w:val="nil"/>
              <w:tr2bl w:val="nil"/>
            </w:tcBorders>
            <w:vAlign w:val="center"/>
          </w:tcPr>
          <w:p w14:paraId="08899388" w14:textId="77777777" w:rsidR="00FB6D39" w:rsidRPr="00896884" w:rsidRDefault="00FB6D39" w:rsidP="0088367B">
            <w:pPr>
              <w:jc w:val="right"/>
              <w:rPr>
                <w:rFonts w:ascii="Arial" w:hAnsi="Arial"/>
                <w:i/>
                <w:iCs/>
                <w:sz w:val="24"/>
                <w:szCs w:val="24"/>
              </w:rPr>
            </w:pPr>
            <w:r w:rsidRPr="00896884">
              <w:rPr>
                <w:i/>
                <w:iCs/>
                <w:sz w:val="24"/>
                <w:szCs w:val="24"/>
              </w:rPr>
              <w:t>β</w:t>
            </w:r>
          </w:p>
        </w:tc>
        <w:tc>
          <w:tcPr>
            <w:tcW w:w="647" w:type="dxa"/>
            <w:tcBorders>
              <w:tl2br w:val="nil"/>
              <w:tr2bl w:val="nil"/>
            </w:tcBorders>
            <w:vAlign w:val="center"/>
          </w:tcPr>
          <w:p w14:paraId="20ED84F3" w14:textId="77777777" w:rsidR="00FB6D39" w:rsidRPr="00896884" w:rsidRDefault="00FB6D39" w:rsidP="0088367B">
            <w:pPr>
              <w:rPr>
                <w:sz w:val="24"/>
                <w:szCs w:val="24"/>
              </w:rPr>
            </w:pPr>
            <w:r w:rsidRPr="00896884">
              <w:rPr>
                <w:sz w:val="24"/>
                <w:szCs w:val="24"/>
              </w:rPr>
              <w:t>——</w:t>
            </w:r>
          </w:p>
        </w:tc>
        <w:tc>
          <w:tcPr>
            <w:tcW w:w="6553" w:type="dxa"/>
            <w:tcBorders>
              <w:tl2br w:val="nil"/>
              <w:tr2bl w:val="nil"/>
            </w:tcBorders>
            <w:vAlign w:val="center"/>
          </w:tcPr>
          <w:p w14:paraId="53122F20" w14:textId="77777777" w:rsidR="00FB6D39" w:rsidRPr="00896884" w:rsidRDefault="00FB6D39" w:rsidP="0088367B">
            <w:pPr>
              <w:rPr>
                <w:sz w:val="24"/>
                <w:szCs w:val="24"/>
              </w:rPr>
            </w:pPr>
            <w:r w:rsidRPr="00896884">
              <w:rPr>
                <w:rFonts w:ascii="宋体" w:hAnsi="宋体" w:cs="宋体"/>
                <w:sz w:val="24"/>
                <w:szCs w:val="24"/>
              </w:rPr>
              <w:t>墙顶水平位移受开挖最大暴露边长</w:t>
            </w:r>
            <w:r w:rsidRPr="00896884">
              <w:rPr>
                <w:rFonts w:eastAsia="Times New Roman"/>
                <w:i/>
                <w:iCs/>
                <w:sz w:val="24"/>
                <w:szCs w:val="24"/>
              </w:rPr>
              <w:t>L</w:t>
            </w:r>
            <w:r w:rsidRPr="00896884">
              <w:rPr>
                <w:rFonts w:ascii="宋体" w:hAnsi="宋体" w:cs="宋体"/>
                <w:sz w:val="24"/>
                <w:szCs w:val="24"/>
              </w:rPr>
              <w:t>的影响系数</w:t>
            </w:r>
            <w:r w:rsidRPr="00896884">
              <w:rPr>
                <w:rFonts w:ascii="宋体" w:hAnsi="宋体" w:cs="宋体" w:hint="eastAsia"/>
                <w:sz w:val="24"/>
                <w:szCs w:val="24"/>
              </w:rPr>
              <w:t>,</w:t>
            </w:r>
            <w:r w:rsidRPr="00896884">
              <w:rPr>
                <w:rFonts w:ascii="宋体" w:hAnsi="宋体" w:cs="宋体"/>
                <w:sz w:val="24"/>
                <w:szCs w:val="24"/>
              </w:rPr>
              <w:t>当</w:t>
            </w:r>
            <w:r w:rsidRPr="00896884">
              <w:rPr>
                <w:rFonts w:eastAsia="Times New Roman"/>
                <w:sz w:val="24"/>
                <w:szCs w:val="24"/>
              </w:rPr>
              <w:t>0m≤</w:t>
            </w:r>
            <w:r w:rsidRPr="00896884">
              <w:rPr>
                <w:rFonts w:eastAsia="Times New Roman"/>
                <w:i/>
                <w:iCs/>
                <w:spacing w:val="-1"/>
                <w:sz w:val="24"/>
                <w:szCs w:val="24"/>
              </w:rPr>
              <w:t>L</w:t>
            </w:r>
            <w:r w:rsidRPr="00896884">
              <w:rPr>
                <w:rFonts w:eastAsia="Times New Roman"/>
                <w:spacing w:val="-1"/>
                <w:sz w:val="24"/>
                <w:szCs w:val="24"/>
              </w:rPr>
              <w:t>&lt;50m</w:t>
            </w:r>
            <w:r w:rsidRPr="00896884">
              <w:rPr>
                <w:rFonts w:ascii="宋体" w:hAnsi="宋体" w:cs="宋体"/>
                <w:spacing w:val="-1"/>
                <w:sz w:val="24"/>
                <w:szCs w:val="24"/>
              </w:rPr>
              <w:t>时，</w:t>
            </w:r>
            <w:r w:rsidRPr="00896884">
              <w:rPr>
                <w:rFonts w:eastAsia="Times New Roman"/>
                <w:i/>
                <w:iCs/>
                <w:spacing w:val="-1"/>
                <w:sz w:val="24"/>
                <w:szCs w:val="24"/>
              </w:rPr>
              <w:t>β</w:t>
            </w:r>
            <w:r w:rsidRPr="00896884">
              <w:rPr>
                <w:rFonts w:eastAsia="Times New Roman"/>
                <w:i/>
                <w:iCs/>
                <w:sz w:val="24"/>
                <w:szCs w:val="24"/>
              </w:rPr>
              <w:t xml:space="preserve"> </w:t>
            </w:r>
            <w:r w:rsidRPr="00896884">
              <w:rPr>
                <w:rFonts w:ascii="宋体" w:hAnsi="宋体" w:cs="宋体"/>
                <w:spacing w:val="-2"/>
                <w:sz w:val="24"/>
                <w:szCs w:val="24"/>
              </w:rPr>
              <w:t>取</w:t>
            </w:r>
            <w:r w:rsidRPr="00896884">
              <w:rPr>
                <w:rFonts w:ascii="宋体" w:hAnsi="宋体" w:cs="宋体"/>
                <w:spacing w:val="-33"/>
                <w:sz w:val="24"/>
                <w:szCs w:val="24"/>
              </w:rPr>
              <w:t xml:space="preserve"> </w:t>
            </w:r>
            <w:r w:rsidRPr="00896884">
              <w:rPr>
                <w:rFonts w:eastAsia="Times New Roman"/>
                <w:spacing w:val="-2"/>
                <w:sz w:val="24"/>
                <w:szCs w:val="24"/>
              </w:rPr>
              <w:t>0.5~1.0</w:t>
            </w:r>
            <w:r w:rsidRPr="00896884">
              <w:rPr>
                <w:rFonts w:ascii="宋体" w:hAnsi="宋体" w:cs="宋体"/>
                <w:spacing w:val="-2"/>
                <w:sz w:val="24"/>
                <w:szCs w:val="24"/>
              </w:rPr>
              <w:t>；</w:t>
            </w:r>
            <w:r w:rsidRPr="00896884">
              <w:rPr>
                <w:rFonts w:eastAsia="Times New Roman"/>
                <w:spacing w:val="-2"/>
                <w:sz w:val="24"/>
                <w:szCs w:val="24"/>
              </w:rPr>
              <w:t>50m≤</w:t>
            </w:r>
            <w:r w:rsidRPr="00896884">
              <w:rPr>
                <w:rFonts w:eastAsia="Times New Roman"/>
                <w:i/>
                <w:iCs/>
                <w:spacing w:val="-2"/>
                <w:sz w:val="24"/>
                <w:szCs w:val="24"/>
              </w:rPr>
              <w:t>L</w:t>
            </w:r>
            <w:r w:rsidRPr="00896884">
              <w:rPr>
                <w:rFonts w:eastAsia="Times New Roman"/>
                <w:spacing w:val="-2"/>
                <w:sz w:val="24"/>
                <w:szCs w:val="24"/>
              </w:rPr>
              <w:t>&lt;100m</w:t>
            </w:r>
            <w:r w:rsidRPr="00896884">
              <w:rPr>
                <w:rFonts w:ascii="宋体" w:hAnsi="宋体" w:cs="宋体"/>
                <w:spacing w:val="-2"/>
                <w:sz w:val="24"/>
                <w:szCs w:val="24"/>
              </w:rPr>
              <w:t>时，</w:t>
            </w:r>
            <w:r w:rsidRPr="00896884">
              <w:rPr>
                <w:rFonts w:eastAsia="Times New Roman"/>
                <w:i/>
                <w:iCs/>
                <w:spacing w:val="-2"/>
                <w:sz w:val="24"/>
                <w:szCs w:val="24"/>
              </w:rPr>
              <w:t xml:space="preserve">β </w:t>
            </w:r>
            <w:r w:rsidRPr="00896884">
              <w:rPr>
                <w:rFonts w:ascii="宋体" w:hAnsi="宋体" w:cs="宋体"/>
                <w:spacing w:val="-2"/>
                <w:sz w:val="24"/>
                <w:szCs w:val="24"/>
              </w:rPr>
              <w:t>取</w:t>
            </w:r>
            <w:r w:rsidRPr="00896884">
              <w:rPr>
                <w:rFonts w:ascii="宋体" w:hAnsi="宋体" w:cs="宋体"/>
                <w:spacing w:val="-23"/>
                <w:sz w:val="24"/>
                <w:szCs w:val="24"/>
              </w:rPr>
              <w:t xml:space="preserve"> </w:t>
            </w:r>
            <w:r w:rsidRPr="00896884">
              <w:rPr>
                <w:rFonts w:eastAsia="Times New Roman"/>
                <w:spacing w:val="-2"/>
                <w:sz w:val="24"/>
                <w:szCs w:val="24"/>
              </w:rPr>
              <w:t>1.0~1.5</w:t>
            </w:r>
            <w:r w:rsidRPr="00896884">
              <w:rPr>
                <w:rFonts w:ascii="宋体" w:hAnsi="宋体" w:cs="宋体"/>
                <w:spacing w:val="-2"/>
                <w:sz w:val="24"/>
                <w:szCs w:val="24"/>
              </w:rPr>
              <w:t>；</w:t>
            </w:r>
            <w:r w:rsidRPr="00896884">
              <w:rPr>
                <w:rFonts w:eastAsia="Times New Roman"/>
                <w:i/>
                <w:iCs/>
                <w:spacing w:val="-2"/>
                <w:sz w:val="24"/>
                <w:szCs w:val="24"/>
              </w:rPr>
              <w:t>L</w:t>
            </w:r>
            <w:r w:rsidRPr="00896884">
              <w:rPr>
                <w:rFonts w:ascii="宋体" w:hAnsi="宋体" w:cs="宋体"/>
                <w:spacing w:val="-2"/>
                <w:sz w:val="24"/>
                <w:szCs w:val="24"/>
              </w:rPr>
              <w:t>超过</w:t>
            </w:r>
            <w:r w:rsidRPr="00896884">
              <w:rPr>
                <w:rFonts w:ascii="宋体" w:hAnsi="宋体" w:cs="宋体"/>
                <w:spacing w:val="-23"/>
                <w:sz w:val="24"/>
                <w:szCs w:val="24"/>
              </w:rPr>
              <w:t xml:space="preserve"> </w:t>
            </w:r>
            <w:r w:rsidRPr="00896884">
              <w:rPr>
                <w:rFonts w:eastAsia="Times New Roman"/>
                <w:spacing w:val="-2"/>
                <w:sz w:val="24"/>
                <w:szCs w:val="24"/>
              </w:rPr>
              <w:t>100m</w:t>
            </w:r>
            <w:r w:rsidRPr="00896884">
              <w:rPr>
                <w:rFonts w:ascii="宋体" w:hAnsi="宋体" w:cs="宋体"/>
                <w:spacing w:val="-2"/>
                <w:sz w:val="24"/>
                <w:szCs w:val="24"/>
              </w:rPr>
              <w:t>时，按</w:t>
            </w:r>
            <w:r w:rsidRPr="00896884">
              <w:rPr>
                <w:rFonts w:ascii="宋体" w:hAnsi="宋体" w:cs="宋体"/>
                <w:spacing w:val="-61"/>
                <w:sz w:val="24"/>
                <w:szCs w:val="24"/>
              </w:rPr>
              <w:t xml:space="preserve"> </w:t>
            </w:r>
            <w:r w:rsidRPr="00896884">
              <w:rPr>
                <w:rFonts w:eastAsia="Times New Roman"/>
                <w:i/>
                <w:iCs/>
                <w:spacing w:val="-2"/>
                <w:sz w:val="24"/>
                <w:szCs w:val="24"/>
              </w:rPr>
              <w:t>β</w:t>
            </w:r>
            <w:r w:rsidRPr="00896884">
              <w:rPr>
                <w:rFonts w:eastAsia="Times New Roman"/>
                <w:spacing w:val="-2"/>
                <w:sz w:val="24"/>
                <w:szCs w:val="24"/>
              </w:rPr>
              <w:t>=1.5</w:t>
            </w:r>
            <w:r w:rsidRPr="00896884">
              <w:rPr>
                <w:rFonts w:ascii="宋体" w:hAnsi="宋体" w:cs="宋体"/>
                <w:spacing w:val="-2"/>
                <w:sz w:val="24"/>
                <w:szCs w:val="24"/>
              </w:rPr>
              <w:t>；</w:t>
            </w:r>
            <w:r w:rsidRPr="00896884">
              <w:rPr>
                <w:rFonts w:ascii="宋体" w:hAnsi="宋体" w:cs="宋体"/>
                <w:spacing w:val="-3"/>
                <w:sz w:val="24"/>
                <w:szCs w:val="24"/>
              </w:rPr>
              <w:t>其间按线性内插法取值</w:t>
            </w:r>
            <w:r w:rsidRPr="00896884">
              <w:rPr>
                <w:rFonts w:hAnsi="宋体" w:hint="eastAsia"/>
                <w:kern w:val="44"/>
                <w:sz w:val="24"/>
                <w:szCs w:val="24"/>
              </w:rPr>
              <w:t>。</w:t>
            </w:r>
          </w:p>
        </w:tc>
      </w:tr>
    </w:tbl>
    <w:p w14:paraId="45F11F8D" w14:textId="77777777" w:rsidR="00FB6D39" w:rsidRPr="00896884" w:rsidRDefault="00FB6D39" w:rsidP="00FB6D39">
      <w:pPr>
        <w:spacing w:beforeLines="50" w:before="156" w:line="360" w:lineRule="auto"/>
        <w:rPr>
          <w:rFonts w:hAnsi="宋体" w:hint="eastAsia"/>
          <w:kern w:val="44"/>
          <w:sz w:val="24"/>
          <w:szCs w:val="24"/>
        </w:rPr>
      </w:pPr>
      <w:r w:rsidRPr="00896884">
        <w:rPr>
          <w:rFonts w:hint="eastAsia"/>
          <w:b/>
          <w:bCs/>
          <w:spacing w:val="-3"/>
          <w:sz w:val="24"/>
          <w:szCs w:val="24"/>
        </w:rPr>
        <w:t>9.2.10</w:t>
      </w:r>
      <w:r w:rsidRPr="00896884">
        <w:rPr>
          <w:rFonts w:eastAsia="Times New Roman"/>
          <w:b/>
          <w:bCs/>
          <w:spacing w:val="-3"/>
          <w:sz w:val="24"/>
          <w:szCs w:val="24"/>
        </w:rPr>
        <w:t xml:space="preserve"> </w:t>
      </w:r>
      <w:r w:rsidRPr="00896884">
        <w:rPr>
          <w:rFonts w:hAnsi="宋体" w:hint="eastAsia"/>
          <w:kern w:val="44"/>
          <w:sz w:val="24"/>
          <w:szCs w:val="24"/>
        </w:rPr>
        <w:t>重力式水泥土墙的构造应满足下列规定：</w:t>
      </w:r>
    </w:p>
    <w:p w14:paraId="4E542BEE" w14:textId="005A69A2" w:rsidR="00FB6D39" w:rsidRPr="00896884" w:rsidRDefault="00FB6D39" w:rsidP="00FB6D39">
      <w:pPr>
        <w:pStyle w:val="27"/>
        <w:numPr>
          <w:ilvl w:val="0"/>
          <w:numId w:val="58"/>
        </w:numPr>
        <w:tabs>
          <w:tab w:val="left" w:pos="-360"/>
        </w:tabs>
        <w:snapToGrid w:val="0"/>
        <w:spacing w:line="360" w:lineRule="auto"/>
        <w:ind w:left="839" w:firstLineChars="0" w:hanging="272"/>
        <w:rPr>
          <w:kern w:val="44"/>
          <w:sz w:val="24"/>
          <w:szCs w:val="24"/>
        </w:rPr>
      </w:pPr>
      <w:r w:rsidRPr="00896884">
        <w:rPr>
          <w:rFonts w:hAnsi="宋体" w:hint="eastAsia"/>
          <w:kern w:val="44"/>
          <w:sz w:val="24"/>
          <w:szCs w:val="24"/>
        </w:rPr>
        <w:t>重力式水泥土墙</w:t>
      </w:r>
      <w:r w:rsidRPr="00896884">
        <w:rPr>
          <w:rFonts w:hAnsi="宋体"/>
          <w:kern w:val="44"/>
          <w:sz w:val="24"/>
          <w:szCs w:val="24"/>
        </w:rPr>
        <w:t>顶部应设置厚度不小于</w:t>
      </w:r>
      <w:r w:rsidRPr="00896884">
        <w:rPr>
          <w:kern w:val="44"/>
          <w:sz w:val="24"/>
          <w:szCs w:val="24"/>
        </w:rPr>
        <w:t>150mm</w:t>
      </w:r>
      <w:r w:rsidRPr="00896884">
        <w:rPr>
          <w:rFonts w:hAnsi="宋体"/>
          <w:kern w:val="44"/>
          <w:sz w:val="24"/>
          <w:szCs w:val="24"/>
        </w:rPr>
        <w:t>，宽度同墙身的钢筋混凝土压顶板，板内应设置双向配筋，钢筋直径不宜小于</w:t>
      </w:r>
      <w:r w:rsidRPr="00896884">
        <w:rPr>
          <w:kern w:val="44"/>
          <w:sz w:val="24"/>
          <w:szCs w:val="24"/>
        </w:rPr>
        <w:t>φ8</w:t>
      </w:r>
      <w:r w:rsidRPr="00896884">
        <w:rPr>
          <w:rFonts w:hAnsi="宋体"/>
          <w:kern w:val="44"/>
          <w:sz w:val="24"/>
          <w:szCs w:val="24"/>
        </w:rPr>
        <w:t>，间距不应大于</w:t>
      </w:r>
      <w:r w:rsidRPr="00896884">
        <w:rPr>
          <w:kern w:val="44"/>
          <w:sz w:val="24"/>
          <w:szCs w:val="24"/>
        </w:rPr>
        <w:t>200mm</w:t>
      </w:r>
      <w:r w:rsidRPr="00896884">
        <w:rPr>
          <w:rFonts w:hAnsi="宋体"/>
          <w:kern w:val="44"/>
          <w:sz w:val="24"/>
          <w:szCs w:val="24"/>
        </w:rPr>
        <w:t>。搅拌桩与压顶板之间应插筋连接，插筋深度不小于</w:t>
      </w:r>
      <w:r w:rsidRPr="00896884">
        <w:rPr>
          <w:kern w:val="44"/>
          <w:sz w:val="24"/>
          <w:szCs w:val="24"/>
        </w:rPr>
        <w:t>1m</w:t>
      </w:r>
      <w:r w:rsidRPr="00896884">
        <w:rPr>
          <w:rFonts w:hAnsi="宋体"/>
          <w:kern w:val="44"/>
          <w:sz w:val="24"/>
          <w:szCs w:val="24"/>
        </w:rPr>
        <w:t>，钢筋直径不小于</w:t>
      </w:r>
      <w:r w:rsidRPr="00896884">
        <w:rPr>
          <w:kern w:val="44"/>
          <w:sz w:val="24"/>
          <w:szCs w:val="24"/>
        </w:rPr>
        <w:t>φ12</w:t>
      </w:r>
      <w:r w:rsidRPr="00896884">
        <w:rPr>
          <w:rFonts w:hAnsi="宋体" w:hint="eastAsia"/>
          <w:kern w:val="44"/>
          <w:sz w:val="24"/>
          <w:szCs w:val="24"/>
        </w:rPr>
        <w:t>。</w:t>
      </w:r>
    </w:p>
    <w:p w14:paraId="0E261CC9" w14:textId="5D9E633C" w:rsidR="00FB6D39" w:rsidRPr="00896884" w:rsidRDefault="00FB6D39" w:rsidP="00FB6D39">
      <w:pPr>
        <w:pStyle w:val="27"/>
        <w:numPr>
          <w:ilvl w:val="0"/>
          <w:numId w:val="58"/>
        </w:numPr>
        <w:tabs>
          <w:tab w:val="left" w:pos="-360"/>
        </w:tabs>
        <w:snapToGrid w:val="0"/>
        <w:spacing w:line="360" w:lineRule="auto"/>
        <w:ind w:left="839" w:firstLineChars="0" w:hanging="272"/>
        <w:rPr>
          <w:kern w:val="44"/>
          <w:sz w:val="24"/>
          <w:szCs w:val="24"/>
        </w:rPr>
      </w:pPr>
      <w:r w:rsidRPr="00896884">
        <w:rPr>
          <w:rFonts w:eastAsia="Times New Roman"/>
          <w:b/>
          <w:bCs/>
          <w:spacing w:val="-3"/>
          <w:sz w:val="24"/>
          <w:szCs w:val="24"/>
        </w:rPr>
        <w:t xml:space="preserve"> </w:t>
      </w:r>
      <w:r w:rsidRPr="00896884">
        <w:rPr>
          <w:rFonts w:hAnsi="宋体" w:hint="eastAsia"/>
          <w:kern w:val="44"/>
          <w:sz w:val="24"/>
          <w:szCs w:val="24"/>
        </w:rPr>
        <w:t>重力式水泥土墙可</w:t>
      </w:r>
      <w:r w:rsidRPr="00896884">
        <w:rPr>
          <w:rFonts w:hAnsi="宋体"/>
          <w:kern w:val="44"/>
          <w:sz w:val="24"/>
          <w:szCs w:val="24"/>
        </w:rPr>
        <w:t>插入钢管、型钢、</w:t>
      </w:r>
      <w:r w:rsidRPr="00896884">
        <w:rPr>
          <w:rFonts w:hAnsi="宋体" w:hint="eastAsia"/>
          <w:kern w:val="44"/>
          <w:sz w:val="24"/>
          <w:szCs w:val="24"/>
        </w:rPr>
        <w:t>预制混凝土桩、</w:t>
      </w:r>
      <w:r w:rsidRPr="00896884">
        <w:rPr>
          <w:rFonts w:hAnsi="宋体"/>
          <w:kern w:val="44"/>
          <w:sz w:val="24"/>
          <w:szCs w:val="24"/>
        </w:rPr>
        <w:t>毛竹等加强构件</w:t>
      </w:r>
      <w:r w:rsidRPr="00896884">
        <w:rPr>
          <w:rFonts w:hAnsi="宋体" w:hint="eastAsia"/>
          <w:kern w:val="44"/>
          <w:sz w:val="24"/>
          <w:szCs w:val="24"/>
        </w:rPr>
        <w:t>；</w:t>
      </w:r>
      <w:r w:rsidRPr="00896884">
        <w:rPr>
          <w:rFonts w:hAnsi="宋体"/>
          <w:kern w:val="44"/>
          <w:sz w:val="24"/>
          <w:szCs w:val="24"/>
        </w:rPr>
        <w:t>加强构件上端应锚入压顶板，下端宜进入开挖面以下</w:t>
      </w:r>
      <w:r w:rsidRPr="00896884">
        <w:rPr>
          <w:rFonts w:hAnsi="宋体" w:hint="eastAsia"/>
          <w:kern w:val="44"/>
          <w:sz w:val="24"/>
          <w:szCs w:val="24"/>
        </w:rPr>
        <w:t>。</w:t>
      </w:r>
    </w:p>
    <w:p w14:paraId="672AFDE5" w14:textId="0017765F" w:rsidR="00FB6D39" w:rsidRPr="00896884" w:rsidRDefault="00FB6D39" w:rsidP="00FB6D39">
      <w:pPr>
        <w:pStyle w:val="27"/>
        <w:numPr>
          <w:ilvl w:val="0"/>
          <w:numId w:val="58"/>
        </w:numPr>
        <w:tabs>
          <w:tab w:val="left" w:pos="-360"/>
        </w:tabs>
        <w:snapToGrid w:val="0"/>
        <w:spacing w:line="360" w:lineRule="auto"/>
        <w:ind w:left="839" w:firstLineChars="0" w:hanging="272"/>
        <w:rPr>
          <w:kern w:val="44"/>
          <w:sz w:val="24"/>
          <w:szCs w:val="24"/>
        </w:rPr>
      </w:pPr>
      <w:r w:rsidRPr="00896884">
        <w:rPr>
          <w:rFonts w:hAnsi="宋体" w:hint="eastAsia"/>
          <w:kern w:val="44"/>
          <w:sz w:val="24"/>
          <w:szCs w:val="24"/>
        </w:rPr>
        <w:t>重力式水泥土墙</w:t>
      </w:r>
      <w:r w:rsidRPr="00896884">
        <w:rPr>
          <w:rFonts w:hAnsi="宋体"/>
          <w:kern w:val="44"/>
          <w:sz w:val="24"/>
          <w:szCs w:val="24"/>
        </w:rPr>
        <w:t>墙相邻桩搭接长度不宜小于</w:t>
      </w:r>
      <w:r w:rsidRPr="00896884">
        <w:rPr>
          <w:kern w:val="44"/>
          <w:sz w:val="24"/>
          <w:szCs w:val="24"/>
        </w:rPr>
        <w:t>200mm</w:t>
      </w:r>
      <w:r w:rsidRPr="00896884">
        <w:rPr>
          <w:rFonts w:hAnsi="宋体"/>
          <w:kern w:val="44"/>
          <w:sz w:val="24"/>
          <w:szCs w:val="24"/>
        </w:rPr>
        <w:t>。在墙体圆弧段或折角处，搭接长度宜适当加大。</w:t>
      </w:r>
    </w:p>
    <w:p w14:paraId="775B20D7" w14:textId="5FE88CA3" w:rsidR="00FB6D39" w:rsidRPr="00896884" w:rsidRDefault="00FB6D39" w:rsidP="00FB6D39">
      <w:pPr>
        <w:pStyle w:val="27"/>
        <w:numPr>
          <w:ilvl w:val="0"/>
          <w:numId w:val="58"/>
        </w:numPr>
        <w:tabs>
          <w:tab w:val="left" w:pos="-360"/>
        </w:tabs>
        <w:snapToGrid w:val="0"/>
        <w:spacing w:line="360" w:lineRule="auto"/>
        <w:ind w:left="839" w:firstLineChars="0" w:hanging="272"/>
        <w:rPr>
          <w:rFonts w:hAnsi="宋体" w:hint="eastAsia"/>
          <w:kern w:val="44"/>
          <w:sz w:val="24"/>
          <w:szCs w:val="24"/>
        </w:rPr>
      </w:pPr>
      <w:r w:rsidRPr="00896884">
        <w:rPr>
          <w:rFonts w:hAnsi="宋体" w:hint="eastAsia"/>
          <w:kern w:val="44"/>
          <w:sz w:val="24"/>
          <w:szCs w:val="24"/>
        </w:rPr>
        <w:t>重力式水泥土墙</w:t>
      </w:r>
      <w:r w:rsidRPr="00896884">
        <w:rPr>
          <w:rFonts w:hAnsi="宋体"/>
          <w:kern w:val="44"/>
          <w:sz w:val="24"/>
          <w:szCs w:val="24"/>
        </w:rPr>
        <w:t>宜在平面转角、转角两侧等应力集中部位构造加强；同时在坑内阳角及长边的中间部位宜采取增加墙体宽度、设置坑内加固等措施控制基坑位移。</w:t>
      </w:r>
    </w:p>
    <w:p w14:paraId="27391091" w14:textId="77777777" w:rsidR="00FB6D39" w:rsidRPr="004923FA" w:rsidRDefault="00FB6D39" w:rsidP="00FB6D39">
      <w:pPr>
        <w:rPr>
          <w:highlight w:val="lightGray"/>
        </w:rPr>
      </w:pPr>
    </w:p>
    <w:p w14:paraId="2A8CAA53" w14:textId="3D8372A7" w:rsidR="009E4FD4" w:rsidRPr="002B0D82" w:rsidRDefault="00C76141">
      <w:pPr>
        <w:pStyle w:val="2"/>
        <w:spacing w:line="415" w:lineRule="auto"/>
        <w:jc w:val="center"/>
      </w:pPr>
      <w:bookmarkStart w:id="99" w:name="_Toc9474"/>
      <w:bookmarkStart w:id="100" w:name="_Toc176859035"/>
      <w:r w:rsidRPr="002B0D82">
        <w:rPr>
          <w:rFonts w:hint="eastAsia"/>
        </w:rPr>
        <w:t>9</w:t>
      </w:r>
      <w:r w:rsidR="009E4FD4" w:rsidRPr="002B0D82">
        <w:rPr>
          <w:rFonts w:hint="eastAsia"/>
        </w:rPr>
        <w:t xml:space="preserve">.3  </w:t>
      </w:r>
      <w:r w:rsidR="009E4FD4" w:rsidRPr="002B0D82">
        <w:rPr>
          <w:rFonts w:hint="eastAsia"/>
        </w:rPr>
        <w:t>施工</w:t>
      </w:r>
      <w:bookmarkEnd w:id="99"/>
      <w:bookmarkEnd w:id="100"/>
    </w:p>
    <w:p w14:paraId="48FED215" w14:textId="77777777" w:rsidR="00FB6D39" w:rsidRPr="00591142" w:rsidRDefault="00FB6D39" w:rsidP="00FB6D39">
      <w:pPr>
        <w:tabs>
          <w:tab w:val="left" w:pos="-198"/>
        </w:tabs>
        <w:spacing w:beforeLines="50" w:before="156" w:line="360" w:lineRule="auto"/>
        <w:rPr>
          <w:sz w:val="24"/>
          <w:szCs w:val="22"/>
        </w:rPr>
      </w:pPr>
      <w:bookmarkStart w:id="101" w:name="_Toc13581"/>
      <w:r w:rsidRPr="00591142">
        <w:rPr>
          <w:rFonts w:hint="eastAsia"/>
          <w:b/>
          <w:bCs/>
          <w:spacing w:val="-3"/>
          <w:sz w:val="24"/>
          <w:szCs w:val="22"/>
        </w:rPr>
        <w:t>9.3.1</w:t>
      </w:r>
      <w:r w:rsidRPr="00591142">
        <w:rPr>
          <w:rFonts w:eastAsia="Times New Roman"/>
          <w:b/>
          <w:bCs/>
          <w:spacing w:val="-3"/>
          <w:sz w:val="24"/>
          <w:szCs w:val="22"/>
        </w:rPr>
        <w:t xml:space="preserve"> </w:t>
      </w:r>
      <w:r w:rsidRPr="00591142">
        <w:rPr>
          <w:rFonts w:hAnsi="宋体" w:hint="eastAsia"/>
          <w:sz w:val="24"/>
          <w:szCs w:val="22"/>
        </w:rPr>
        <w:t>重力式水泥土墙</w:t>
      </w:r>
      <w:r w:rsidRPr="00591142">
        <w:rPr>
          <w:rFonts w:hAnsi="宋体"/>
          <w:sz w:val="24"/>
          <w:szCs w:val="22"/>
        </w:rPr>
        <w:t>施工现场应事先予以平整，清除地下障碍物。遇有明浜、池塘及洼地时应抽水和清淤再素土回填压实，不得回填杂填土。</w:t>
      </w:r>
    </w:p>
    <w:p w14:paraId="72CE5D52" w14:textId="77777777" w:rsidR="00FB6D39" w:rsidRPr="00591142" w:rsidRDefault="00FB6D39" w:rsidP="00FB6D39">
      <w:pPr>
        <w:tabs>
          <w:tab w:val="left" w:pos="-198"/>
        </w:tabs>
        <w:spacing w:beforeLines="50" w:before="156" w:line="360" w:lineRule="auto"/>
        <w:rPr>
          <w:sz w:val="24"/>
          <w:szCs w:val="22"/>
        </w:rPr>
      </w:pPr>
      <w:r w:rsidRPr="00591142">
        <w:rPr>
          <w:rFonts w:hint="eastAsia"/>
          <w:b/>
          <w:bCs/>
          <w:spacing w:val="-3"/>
          <w:sz w:val="24"/>
          <w:szCs w:val="22"/>
        </w:rPr>
        <w:t>9.3.</w:t>
      </w:r>
      <w:r w:rsidRPr="00591142">
        <w:rPr>
          <w:b/>
          <w:bCs/>
          <w:spacing w:val="-3"/>
          <w:sz w:val="24"/>
          <w:szCs w:val="22"/>
        </w:rPr>
        <w:t xml:space="preserve">2  </w:t>
      </w:r>
      <w:r w:rsidRPr="00591142">
        <w:rPr>
          <w:rFonts w:hAnsi="宋体"/>
          <w:sz w:val="24"/>
          <w:szCs w:val="22"/>
        </w:rPr>
        <w:t>双轴</w:t>
      </w:r>
      <w:r w:rsidRPr="00591142">
        <w:rPr>
          <w:rFonts w:hAnsi="宋体" w:hint="eastAsia"/>
          <w:sz w:val="24"/>
          <w:szCs w:val="22"/>
        </w:rPr>
        <w:t>水泥土搅拌桩</w:t>
      </w:r>
      <w:r w:rsidRPr="00591142">
        <w:rPr>
          <w:rFonts w:hAnsi="宋体"/>
          <w:sz w:val="24"/>
          <w:szCs w:val="22"/>
        </w:rPr>
        <w:t>施工应符合下列</w:t>
      </w:r>
      <w:r w:rsidRPr="00591142">
        <w:rPr>
          <w:rFonts w:hAnsi="宋体" w:hint="eastAsia"/>
          <w:sz w:val="24"/>
          <w:szCs w:val="22"/>
        </w:rPr>
        <w:t>规定</w:t>
      </w:r>
      <w:r w:rsidRPr="00591142">
        <w:rPr>
          <w:rFonts w:hAnsi="宋体"/>
          <w:sz w:val="24"/>
          <w:szCs w:val="22"/>
        </w:rPr>
        <w:t>：</w:t>
      </w:r>
    </w:p>
    <w:p w14:paraId="71DF0FFE"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t>1</w:t>
      </w:r>
      <w:r w:rsidRPr="00591142">
        <w:rPr>
          <w:rFonts w:eastAsia="Times New Roman"/>
          <w:b/>
          <w:bCs/>
          <w:spacing w:val="-3"/>
          <w:sz w:val="24"/>
          <w:szCs w:val="22"/>
        </w:rPr>
        <w:t xml:space="preserve"> </w:t>
      </w:r>
      <w:r w:rsidRPr="00591142">
        <w:rPr>
          <w:rFonts w:hAnsi="宋体"/>
          <w:sz w:val="24"/>
          <w:szCs w:val="22"/>
        </w:rPr>
        <w:t>施工前</w:t>
      </w:r>
      <w:r w:rsidRPr="00591142">
        <w:rPr>
          <w:rFonts w:hAnsi="宋体" w:hint="eastAsia"/>
          <w:sz w:val="24"/>
          <w:szCs w:val="22"/>
        </w:rPr>
        <w:t>应</w:t>
      </w:r>
      <w:r w:rsidRPr="00591142">
        <w:rPr>
          <w:rFonts w:hAnsi="宋体"/>
          <w:sz w:val="24"/>
          <w:szCs w:val="22"/>
        </w:rPr>
        <w:t>根据设计要求进行工艺性试桩，并根据试桩结果确定相关施工参数；工艺性试桩数量不</w:t>
      </w:r>
      <w:r w:rsidRPr="00591142">
        <w:rPr>
          <w:rFonts w:hAnsi="宋体" w:hint="eastAsia"/>
          <w:sz w:val="24"/>
          <w:szCs w:val="22"/>
        </w:rPr>
        <w:t>应</w:t>
      </w:r>
      <w:r w:rsidRPr="00591142">
        <w:rPr>
          <w:rFonts w:hAnsi="宋体"/>
          <w:sz w:val="24"/>
          <w:szCs w:val="22"/>
        </w:rPr>
        <w:t>少于</w:t>
      </w:r>
      <w:r w:rsidRPr="00591142">
        <w:rPr>
          <w:sz w:val="24"/>
          <w:szCs w:val="22"/>
        </w:rPr>
        <w:t>2</w:t>
      </w:r>
      <w:r w:rsidRPr="00591142">
        <w:rPr>
          <w:rFonts w:hAnsi="宋体"/>
          <w:sz w:val="24"/>
          <w:szCs w:val="22"/>
        </w:rPr>
        <w:t>根</w:t>
      </w:r>
      <w:r w:rsidRPr="00591142">
        <w:rPr>
          <w:rFonts w:hAnsi="宋体" w:hint="eastAsia"/>
          <w:sz w:val="24"/>
          <w:szCs w:val="22"/>
        </w:rPr>
        <w:t>。</w:t>
      </w:r>
    </w:p>
    <w:p w14:paraId="15757132"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t>2</w:t>
      </w:r>
      <w:r w:rsidRPr="00591142">
        <w:rPr>
          <w:rFonts w:eastAsia="Times New Roman"/>
          <w:b/>
          <w:bCs/>
          <w:spacing w:val="-3"/>
          <w:sz w:val="24"/>
          <w:szCs w:val="22"/>
        </w:rPr>
        <w:t xml:space="preserve"> </w:t>
      </w:r>
      <w:r w:rsidRPr="00591142">
        <w:rPr>
          <w:rFonts w:hAnsi="宋体"/>
          <w:sz w:val="24"/>
          <w:szCs w:val="22"/>
        </w:rPr>
        <w:t>施工深度不宜超过</w:t>
      </w:r>
      <w:r w:rsidRPr="00591142">
        <w:rPr>
          <w:sz w:val="24"/>
          <w:szCs w:val="22"/>
        </w:rPr>
        <w:t>18m</w:t>
      </w:r>
      <w:r w:rsidRPr="00591142">
        <w:rPr>
          <w:rFonts w:hAnsi="宋体" w:hint="eastAsia"/>
          <w:sz w:val="24"/>
          <w:szCs w:val="22"/>
        </w:rPr>
        <w:t>；搅拌桩</w:t>
      </w:r>
      <w:r w:rsidRPr="00591142">
        <w:rPr>
          <w:rFonts w:hAnsi="宋体"/>
          <w:sz w:val="24"/>
          <w:szCs w:val="22"/>
        </w:rPr>
        <w:t>直径和长度不得小于设计值</w:t>
      </w:r>
      <w:r w:rsidRPr="00591142">
        <w:rPr>
          <w:rFonts w:hAnsi="宋体" w:hint="eastAsia"/>
          <w:sz w:val="24"/>
          <w:szCs w:val="22"/>
        </w:rPr>
        <w:t>。</w:t>
      </w:r>
    </w:p>
    <w:p w14:paraId="5584509F"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t>3</w:t>
      </w:r>
      <w:r w:rsidRPr="00591142">
        <w:rPr>
          <w:rFonts w:eastAsia="Times New Roman"/>
          <w:b/>
          <w:bCs/>
          <w:spacing w:val="-3"/>
          <w:sz w:val="24"/>
          <w:szCs w:val="22"/>
        </w:rPr>
        <w:t xml:space="preserve"> </w:t>
      </w:r>
      <w:r w:rsidRPr="00591142">
        <w:rPr>
          <w:rFonts w:hAnsi="宋体"/>
          <w:sz w:val="24"/>
          <w:szCs w:val="22"/>
        </w:rPr>
        <w:t>成桩应采用两喷三搅工艺，喷浆搅拌时钻头的提升速度不宜大于</w:t>
      </w:r>
      <w:r w:rsidRPr="00591142">
        <w:rPr>
          <w:sz w:val="24"/>
          <w:szCs w:val="22"/>
        </w:rPr>
        <w:t>0.5m/min</w:t>
      </w:r>
      <w:r w:rsidRPr="00591142">
        <w:rPr>
          <w:rFonts w:hAnsi="宋体"/>
          <w:sz w:val="24"/>
          <w:szCs w:val="22"/>
        </w:rPr>
        <w:t>，钻头每转一圈的提升（或下沉）量以</w:t>
      </w:r>
      <w:r w:rsidRPr="00591142">
        <w:rPr>
          <w:sz w:val="24"/>
          <w:szCs w:val="22"/>
        </w:rPr>
        <w:t>10mm</w:t>
      </w:r>
      <w:r w:rsidRPr="00591142">
        <w:rPr>
          <w:rFonts w:hAnsi="宋体"/>
          <w:sz w:val="24"/>
          <w:szCs w:val="22"/>
        </w:rPr>
        <w:t>～</w:t>
      </w:r>
      <w:r w:rsidRPr="00591142">
        <w:rPr>
          <w:sz w:val="24"/>
          <w:szCs w:val="22"/>
        </w:rPr>
        <w:t>15mm</w:t>
      </w:r>
      <w:r w:rsidRPr="00591142">
        <w:rPr>
          <w:rFonts w:hAnsi="宋体"/>
          <w:sz w:val="24"/>
          <w:szCs w:val="22"/>
        </w:rPr>
        <w:t>为宜，泵送流量与钻头提升速度应匹配，额定注浆量在桩身长度范围内应均匀分布</w:t>
      </w:r>
      <w:r w:rsidRPr="00591142">
        <w:rPr>
          <w:rFonts w:hAnsi="宋体" w:hint="eastAsia"/>
          <w:sz w:val="24"/>
          <w:szCs w:val="22"/>
        </w:rPr>
        <w:t>。</w:t>
      </w:r>
    </w:p>
    <w:p w14:paraId="5015CC36"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t>4</w:t>
      </w:r>
      <w:r w:rsidRPr="00591142">
        <w:rPr>
          <w:rFonts w:eastAsia="Times New Roman"/>
          <w:b/>
          <w:bCs/>
          <w:spacing w:val="-3"/>
          <w:sz w:val="24"/>
          <w:szCs w:val="22"/>
        </w:rPr>
        <w:t xml:space="preserve"> </w:t>
      </w:r>
      <w:r w:rsidRPr="00591142">
        <w:rPr>
          <w:rFonts w:hAnsi="宋体"/>
          <w:sz w:val="24"/>
          <w:szCs w:val="22"/>
        </w:rPr>
        <w:t>当钻头预搅下沉至预定标高，水泥浆液到达出浆口时，应在水泥浆与桩端土充分搅拌</w:t>
      </w:r>
      <w:r w:rsidRPr="00591142">
        <w:rPr>
          <w:sz w:val="24"/>
          <w:szCs w:val="22"/>
        </w:rPr>
        <w:t>30s</w:t>
      </w:r>
      <w:r w:rsidRPr="00591142">
        <w:rPr>
          <w:rFonts w:hAnsi="宋体"/>
          <w:sz w:val="24"/>
          <w:szCs w:val="22"/>
        </w:rPr>
        <w:t>后再提升钻杆</w:t>
      </w:r>
      <w:r w:rsidRPr="00591142">
        <w:rPr>
          <w:rFonts w:hAnsi="宋体" w:hint="eastAsia"/>
          <w:sz w:val="24"/>
          <w:szCs w:val="22"/>
        </w:rPr>
        <w:t>；</w:t>
      </w:r>
    </w:p>
    <w:p w14:paraId="6F481565"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lastRenderedPageBreak/>
        <w:t>5</w:t>
      </w:r>
      <w:r w:rsidRPr="00591142">
        <w:rPr>
          <w:rFonts w:eastAsia="Times New Roman"/>
          <w:b/>
          <w:bCs/>
          <w:spacing w:val="-3"/>
          <w:sz w:val="24"/>
          <w:szCs w:val="22"/>
        </w:rPr>
        <w:t xml:space="preserve"> </w:t>
      </w:r>
      <w:r w:rsidRPr="00591142">
        <w:rPr>
          <w:rFonts w:hAnsi="宋体"/>
          <w:sz w:val="24"/>
          <w:szCs w:val="22"/>
        </w:rPr>
        <w:t>水泥浆液的水灰比</w:t>
      </w:r>
      <w:r w:rsidRPr="00591142">
        <w:rPr>
          <w:rFonts w:hAnsi="宋体" w:hint="eastAsia"/>
          <w:sz w:val="24"/>
          <w:szCs w:val="22"/>
        </w:rPr>
        <w:t>宜</w:t>
      </w:r>
      <w:r w:rsidRPr="00591142">
        <w:rPr>
          <w:rFonts w:hAnsi="宋体"/>
          <w:sz w:val="24"/>
          <w:szCs w:val="22"/>
        </w:rPr>
        <w:t>控制在</w:t>
      </w:r>
      <w:r w:rsidRPr="00591142">
        <w:rPr>
          <w:sz w:val="24"/>
          <w:szCs w:val="22"/>
        </w:rPr>
        <w:t>0.5</w:t>
      </w:r>
      <w:r w:rsidRPr="00591142">
        <w:rPr>
          <w:rFonts w:hAnsi="宋体"/>
          <w:sz w:val="24"/>
          <w:szCs w:val="22"/>
        </w:rPr>
        <w:t>～</w:t>
      </w:r>
      <w:r w:rsidRPr="00591142">
        <w:rPr>
          <w:sz w:val="24"/>
          <w:szCs w:val="22"/>
        </w:rPr>
        <w:t>0.6</w:t>
      </w:r>
      <w:r w:rsidRPr="00591142">
        <w:rPr>
          <w:rFonts w:hAnsi="宋体"/>
          <w:sz w:val="24"/>
          <w:szCs w:val="22"/>
        </w:rPr>
        <w:t>范围内，制备好的浆液不得离析，泵送必须连续</w:t>
      </w:r>
      <w:r w:rsidRPr="00591142">
        <w:rPr>
          <w:rFonts w:hAnsi="宋体" w:hint="eastAsia"/>
          <w:sz w:val="24"/>
          <w:szCs w:val="22"/>
        </w:rPr>
        <w:t>；</w:t>
      </w:r>
    </w:p>
    <w:p w14:paraId="3B69C578"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t>6</w:t>
      </w:r>
      <w:r w:rsidRPr="00591142">
        <w:rPr>
          <w:rFonts w:eastAsia="Times New Roman"/>
          <w:b/>
          <w:bCs/>
          <w:spacing w:val="-3"/>
          <w:sz w:val="24"/>
          <w:szCs w:val="22"/>
        </w:rPr>
        <w:t xml:space="preserve"> </w:t>
      </w:r>
      <w:r w:rsidRPr="00591142">
        <w:rPr>
          <w:rFonts w:hAnsi="宋体"/>
          <w:sz w:val="24"/>
          <w:szCs w:val="22"/>
        </w:rPr>
        <w:t>施工中应故停浆，应将钻头搅拌下沉至停浆点以下</w:t>
      </w:r>
      <w:r w:rsidRPr="00591142">
        <w:rPr>
          <w:sz w:val="24"/>
          <w:szCs w:val="22"/>
        </w:rPr>
        <w:t>0.5m</w:t>
      </w:r>
      <w:r w:rsidRPr="00591142">
        <w:rPr>
          <w:rFonts w:hAnsi="宋体"/>
          <w:sz w:val="24"/>
          <w:szCs w:val="22"/>
        </w:rPr>
        <w:t>，待恢复供浆时再喷浆搅拌提升</w:t>
      </w:r>
      <w:r w:rsidRPr="00591142">
        <w:rPr>
          <w:rFonts w:hAnsi="宋体" w:hint="eastAsia"/>
          <w:sz w:val="24"/>
          <w:szCs w:val="22"/>
        </w:rPr>
        <w:t>；</w:t>
      </w:r>
    </w:p>
    <w:p w14:paraId="63C95725" w14:textId="77777777" w:rsidR="00FB6D39" w:rsidRPr="00591142" w:rsidRDefault="00FB6D39" w:rsidP="00FB6D39">
      <w:pPr>
        <w:pStyle w:val="27"/>
        <w:tabs>
          <w:tab w:val="left" w:pos="-360"/>
        </w:tabs>
        <w:spacing w:line="360" w:lineRule="auto"/>
        <w:ind w:left="7" w:firstLineChars="274" w:firstLine="644"/>
        <w:rPr>
          <w:sz w:val="24"/>
          <w:szCs w:val="22"/>
        </w:rPr>
      </w:pPr>
      <w:r w:rsidRPr="00591142">
        <w:rPr>
          <w:rFonts w:hint="eastAsia"/>
          <w:b/>
          <w:bCs/>
          <w:spacing w:val="-3"/>
          <w:sz w:val="24"/>
          <w:szCs w:val="22"/>
        </w:rPr>
        <w:t>7</w:t>
      </w:r>
      <w:r w:rsidRPr="00591142">
        <w:rPr>
          <w:b/>
          <w:bCs/>
          <w:spacing w:val="-3"/>
          <w:sz w:val="24"/>
          <w:szCs w:val="22"/>
        </w:rPr>
        <w:t xml:space="preserve"> </w:t>
      </w:r>
      <w:r w:rsidRPr="00591142">
        <w:rPr>
          <w:rFonts w:hAnsi="宋体"/>
          <w:sz w:val="24"/>
          <w:szCs w:val="22"/>
        </w:rPr>
        <w:t>当遇到硬土层下沉困难时，可适当冲水，但应考虑冲水对桩身强度的影响。</w:t>
      </w:r>
    </w:p>
    <w:p w14:paraId="3E211C61" w14:textId="77777777" w:rsidR="00FB6D39" w:rsidRPr="00591142" w:rsidRDefault="00FB6D39" w:rsidP="00FB6D39">
      <w:pPr>
        <w:tabs>
          <w:tab w:val="left" w:pos="-198"/>
        </w:tabs>
        <w:spacing w:beforeLines="50" w:before="156" w:line="360" w:lineRule="auto"/>
        <w:rPr>
          <w:rFonts w:hAnsi="宋体" w:hint="eastAsia"/>
          <w:sz w:val="24"/>
          <w:szCs w:val="22"/>
        </w:rPr>
      </w:pPr>
      <w:r w:rsidRPr="00591142">
        <w:rPr>
          <w:rFonts w:hint="eastAsia"/>
          <w:b/>
          <w:bCs/>
          <w:spacing w:val="-3"/>
          <w:sz w:val="24"/>
          <w:szCs w:val="22"/>
        </w:rPr>
        <w:t>9.3.</w:t>
      </w:r>
      <w:r w:rsidRPr="00591142">
        <w:rPr>
          <w:b/>
          <w:bCs/>
          <w:spacing w:val="-3"/>
          <w:sz w:val="24"/>
          <w:szCs w:val="22"/>
        </w:rPr>
        <w:t>3</w:t>
      </w:r>
      <w:r w:rsidRPr="00591142">
        <w:rPr>
          <w:rFonts w:eastAsia="Times New Roman"/>
          <w:b/>
          <w:bCs/>
          <w:spacing w:val="-3"/>
          <w:sz w:val="24"/>
          <w:szCs w:val="22"/>
        </w:rPr>
        <w:t xml:space="preserve"> </w:t>
      </w:r>
      <w:r w:rsidRPr="00591142">
        <w:rPr>
          <w:rFonts w:hAnsi="宋体"/>
          <w:sz w:val="24"/>
          <w:szCs w:val="22"/>
        </w:rPr>
        <w:t>当墙体施工深度较深或墙深范围内的土层主要为砂土时，可采用三轴水泥土搅拌桩</w:t>
      </w:r>
      <w:r w:rsidRPr="00591142">
        <w:rPr>
          <w:rFonts w:hAnsi="宋体" w:hint="eastAsia"/>
          <w:sz w:val="24"/>
          <w:szCs w:val="22"/>
        </w:rPr>
        <w:t>，三</w:t>
      </w:r>
      <w:r w:rsidRPr="00591142">
        <w:rPr>
          <w:rFonts w:hAnsi="宋体"/>
          <w:sz w:val="24"/>
          <w:szCs w:val="22"/>
        </w:rPr>
        <w:t>轴水泥土搅拌桩施工</w:t>
      </w:r>
      <w:r w:rsidRPr="00591142">
        <w:rPr>
          <w:rFonts w:hAnsi="宋体" w:hint="eastAsia"/>
          <w:sz w:val="24"/>
          <w:szCs w:val="22"/>
        </w:rPr>
        <w:t>参照本标准第</w:t>
      </w:r>
      <w:r w:rsidRPr="00591142">
        <w:rPr>
          <w:rFonts w:hAnsi="宋体" w:hint="eastAsia"/>
          <w:sz w:val="24"/>
          <w:szCs w:val="22"/>
        </w:rPr>
        <w:t>12</w:t>
      </w:r>
      <w:r w:rsidRPr="00591142">
        <w:rPr>
          <w:rFonts w:hAnsi="宋体" w:hint="eastAsia"/>
          <w:sz w:val="24"/>
          <w:szCs w:val="22"/>
        </w:rPr>
        <w:t>章执行</w:t>
      </w:r>
      <w:r w:rsidRPr="00591142">
        <w:rPr>
          <w:rFonts w:hAnsi="宋体"/>
          <w:sz w:val="24"/>
          <w:szCs w:val="22"/>
        </w:rPr>
        <w:t>。</w:t>
      </w:r>
    </w:p>
    <w:p w14:paraId="174A8B55" w14:textId="77777777" w:rsidR="00FB6D39" w:rsidRPr="00591142" w:rsidRDefault="00FB6D39" w:rsidP="00FB6D39">
      <w:pPr>
        <w:tabs>
          <w:tab w:val="left" w:pos="-198"/>
        </w:tabs>
        <w:spacing w:beforeLines="50" w:before="156" w:line="360" w:lineRule="auto"/>
        <w:rPr>
          <w:rFonts w:hAnsi="宋体" w:hint="eastAsia"/>
          <w:sz w:val="24"/>
          <w:szCs w:val="22"/>
        </w:rPr>
      </w:pPr>
      <w:r w:rsidRPr="00591142">
        <w:rPr>
          <w:rFonts w:hAnsi="宋体" w:hint="eastAsia"/>
          <w:b/>
          <w:bCs/>
          <w:sz w:val="24"/>
          <w:szCs w:val="22"/>
        </w:rPr>
        <w:t>9.3.</w:t>
      </w:r>
      <w:r w:rsidRPr="00591142">
        <w:rPr>
          <w:rFonts w:hAnsi="宋体"/>
          <w:b/>
          <w:bCs/>
          <w:sz w:val="24"/>
          <w:szCs w:val="22"/>
        </w:rPr>
        <w:t xml:space="preserve">4 </w:t>
      </w:r>
      <w:r w:rsidRPr="00591142">
        <w:rPr>
          <w:rFonts w:hAnsi="宋体"/>
          <w:sz w:val="24"/>
          <w:szCs w:val="22"/>
        </w:rPr>
        <w:t>水泥土搅拌桩应采用连续搭接的施工方法，相邻桩施工时间间隔不宜大于</w:t>
      </w:r>
      <w:r w:rsidRPr="00591142">
        <w:rPr>
          <w:rFonts w:hAnsi="宋体"/>
          <w:sz w:val="24"/>
          <w:szCs w:val="22"/>
        </w:rPr>
        <w:t>16</w:t>
      </w:r>
      <w:r w:rsidRPr="00591142">
        <w:rPr>
          <w:rFonts w:hAnsi="宋体"/>
          <w:sz w:val="24"/>
          <w:szCs w:val="22"/>
        </w:rPr>
        <w:t>小时，应控制桩位偏差和垂直度，并应具有足够的搭接长度以形成连续的墙体</w:t>
      </w:r>
      <w:r w:rsidRPr="00591142">
        <w:rPr>
          <w:rFonts w:hAnsi="宋体" w:hint="eastAsia"/>
          <w:sz w:val="24"/>
          <w:szCs w:val="22"/>
        </w:rPr>
        <w:t>；插筋锚固</w:t>
      </w:r>
      <w:r w:rsidRPr="00591142">
        <w:rPr>
          <w:rFonts w:hAnsi="宋体"/>
          <w:sz w:val="24"/>
          <w:szCs w:val="22"/>
        </w:rPr>
        <w:t>应按设计要求锚入桩身与压顶板</w:t>
      </w:r>
      <w:r w:rsidRPr="00591142">
        <w:rPr>
          <w:rFonts w:hAnsi="宋体" w:hint="eastAsia"/>
          <w:sz w:val="24"/>
          <w:szCs w:val="22"/>
        </w:rPr>
        <w:t>。水泥</w:t>
      </w:r>
      <w:r w:rsidRPr="00591142">
        <w:rPr>
          <w:rFonts w:hAnsi="宋体"/>
          <w:sz w:val="24"/>
          <w:szCs w:val="22"/>
        </w:rPr>
        <w:t>浆宜采用自动制浆系统，</w:t>
      </w:r>
      <w:r w:rsidRPr="00591142">
        <w:rPr>
          <w:rFonts w:hAnsi="宋体" w:hint="eastAsia"/>
          <w:sz w:val="24"/>
          <w:szCs w:val="22"/>
        </w:rPr>
        <w:t>施工记录</w:t>
      </w:r>
      <w:r w:rsidRPr="00591142">
        <w:rPr>
          <w:rFonts w:hAnsi="宋体"/>
          <w:sz w:val="24"/>
          <w:szCs w:val="22"/>
        </w:rPr>
        <w:t>宜</w:t>
      </w:r>
      <w:r w:rsidRPr="00591142">
        <w:rPr>
          <w:rFonts w:hAnsi="宋体" w:hint="eastAsia"/>
          <w:sz w:val="24"/>
          <w:szCs w:val="22"/>
        </w:rPr>
        <w:t>采用</w:t>
      </w:r>
      <w:r w:rsidRPr="00591142">
        <w:rPr>
          <w:rFonts w:hAnsi="宋体"/>
          <w:sz w:val="24"/>
          <w:szCs w:val="22"/>
        </w:rPr>
        <w:t>数</w:t>
      </w:r>
      <w:r w:rsidRPr="00591142">
        <w:rPr>
          <w:rFonts w:hAnsi="宋体" w:hint="eastAsia"/>
          <w:sz w:val="24"/>
          <w:szCs w:val="22"/>
        </w:rPr>
        <w:t>字化监控。</w:t>
      </w:r>
    </w:p>
    <w:p w14:paraId="21D00A68" w14:textId="77777777" w:rsidR="00FB6D39" w:rsidRPr="00BC2939" w:rsidRDefault="00FB6D39" w:rsidP="00FB6D39">
      <w:pPr>
        <w:tabs>
          <w:tab w:val="left" w:pos="-198"/>
        </w:tabs>
        <w:spacing w:beforeLines="50" w:before="156" w:line="360" w:lineRule="auto"/>
        <w:rPr>
          <w:rFonts w:hAnsi="宋体" w:hint="eastAsia"/>
          <w:sz w:val="24"/>
          <w:szCs w:val="22"/>
          <w:highlight w:val="lightGray"/>
        </w:rPr>
      </w:pPr>
      <w:r w:rsidRPr="00591142">
        <w:rPr>
          <w:rFonts w:hint="eastAsia"/>
          <w:b/>
          <w:bCs/>
          <w:spacing w:val="-3"/>
          <w:sz w:val="24"/>
          <w:szCs w:val="22"/>
        </w:rPr>
        <w:t>9.3.5</w:t>
      </w:r>
      <w:r w:rsidRPr="00591142">
        <w:rPr>
          <w:rFonts w:eastAsia="Times New Roman"/>
          <w:b/>
          <w:bCs/>
          <w:spacing w:val="-3"/>
          <w:sz w:val="24"/>
          <w:szCs w:val="22"/>
        </w:rPr>
        <w:t xml:space="preserve"> </w:t>
      </w:r>
      <w:r w:rsidRPr="00591142">
        <w:rPr>
          <w:rFonts w:hAnsi="宋体"/>
          <w:sz w:val="24"/>
          <w:szCs w:val="22"/>
        </w:rPr>
        <w:t>型钢、钢管、</w:t>
      </w:r>
      <w:r w:rsidRPr="00591142">
        <w:rPr>
          <w:rFonts w:hAnsi="宋体" w:hint="eastAsia"/>
          <w:sz w:val="24"/>
          <w:szCs w:val="22"/>
        </w:rPr>
        <w:t>预制混凝土桩</w:t>
      </w:r>
      <w:r w:rsidRPr="00591142">
        <w:rPr>
          <w:rFonts w:hAnsi="宋体"/>
          <w:sz w:val="24"/>
          <w:szCs w:val="22"/>
        </w:rPr>
        <w:t>或毛竹的插入宜在水泥土搅拌桩成桩后</w:t>
      </w:r>
      <w:r w:rsidRPr="00591142">
        <w:rPr>
          <w:sz w:val="24"/>
          <w:szCs w:val="22"/>
        </w:rPr>
        <w:t>8</w:t>
      </w:r>
      <w:r w:rsidRPr="00591142">
        <w:rPr>
          <w:rFonts w:hAnsi="宋体"/>
          <w:sz w:val="24"/>
          <w:szCs w:val="22"/>
        </w:rPr>
        <w:t>小时内</w:t>
      </w:r>
      <w:r w:rsidRPr="00591142">
        <w:rPr>
          <w:rFonts w:hAnsi="宋体" w:hint="eastAsia"/>
          <w:sz w:val="24"/>
          <w:szCs w:val="22"/>
        </w:rPr>
        <w:t>完成</w:t>
      </w:r>
      <w:r w:rsidRPr="00591142">
        <w:rPr>
          <w:rFonts w:hAnsi="宋体"/>
          <w:sz w:val="24"/>
          <w:szCs w:val="22"/>
        </w:rPr>
        <w:t>。</w:t>
      </w:r>
    </w:p>
    <w:p w14:paraId="5855E37F" w14:textId="7C647030" w:rsidR="009E4FD4" w:rsidRPr="00591142" w:rsidRDefault="00C76141">
      <w:pPr>
        <w:pStyle w:val="2"/>
        <w:spacing w:line="415" w:lineRule="auto"/>
        <w:jc w:val="center"/>
      </w:pPr>
      <w:bookmarkStart w:id="102" w:name="_Toc176859036"/>
      <w:r w:rsidRPr="00591142">
        <w:rPr>
          <w:rFonts w:hint="eastAsia"/>
        </w:rPr>
        <w:t>9</w:t>
      </w:r>
      <w:r w:rsidR="009E4FD4" w:rsidRPr="00591142">
        <w:rPr>
          <w:rFonts w:hint="eastAsia"/>
        </w:rPr>
        <w:t xml:space="preserve">.4  </w:t>
      </w:r>
      <w:r w:rsidR="009E4FD4" w:rsidRPr="00591142">
        <w:rPr>
          <w:rFonts w:hint="eastAsia"/>
        </w:rPr>
        <w:t>检测与验收</w:t>
      </w:r>
      <w:bookmarkEnd w:id="101"/>
      <w:bookmarkEnd w:id="102"/>
    </w:p>
    <w:p w14:paraId="16CAC8F9" w14:textId="77777777" w:rsidR="00FB6D39" w:rsidRPr="00591142" w:rsidRDefault="00FB6D39" w:rsidP="00FB6D39">
      <w:pPr>
        <w:spacing w:beforeLines="50" w:before="156" w:line="360" w:lineRule="auto"/>
        <w:ind w:left="2"/>
        <w:rPr>
          <w:sz w:val="24"/>
          <w:szCs w:val="22"/>
        </w:rPr>
      </w:pPr>
      <w:r w:rsidRPr="00591142">
        <w:rPr>
          <w:rFonts w:hint="eastAsia"/>
          <w:b/>
          <w:bCs/>
          <w:spacing w:val="-3"/>
          <w:sz w:val="24"/>
          <w:szCs w:val="22"/>
        </w:rPr>
        <w:t>9.4.1</w:t>
      </w:r>
      <w:r w:rsidRPr="00591142">
        <w:rPr>
          <w:rFonts w:eastAsia="Times New Roman"/>
          <w:b/>
          <w:bCs/>
          <w:spacing w:val="-3"/>
          <w:sz w:val="24"/>
          <w:szCs w:val="22"/>
        </w:rPr>
        <w:t xml:space="preserve"> </w:t>
      </w:r>
      <w:r w:rsidRPr="00591142">
        <w:rPr>
          <w:rFonts w:hAnsi="宋体" w:hint="eastAsia"/>
          <w:sz w:val="24"/>
          <w:szCs w:val="22"/>
        </w:rPr>
        <w:t>重力式水泥土墙</w:t>
      </w:r>
      <w:r w:rsidRPr="00591142">
        <w:rPr>
          <w:rFonts w:hAnsi="宋体"/>
          <w:sz w:val="24"/>
          <w:szCs w:val="22"/>
        </w:rPr>
        <w:t>应按成桩施工期、基坑开挖前和基坑开挖期三个阶段进行质量验收。</w:t>
      </w:r>
    </w:p>
    <w:p w14:paraId="7C8CC4BB" w14:textId="77777777" w:rsidR="00FB6D39" w:rsidRPr="00591142" w:rsidRDefault="00FB6D39" w:rsidP="00FB6D39">
      <w:pPr>
        <w:spacing w:beforeLines="50" w:before="156" w:line="360" w:lineRule="auto"/>
        <w:rPr>
          <w:sz w:val="24"/>
          <w:szCs w:val="22"/>
        </w:rPr>
      </w:pPr>
      <w:r w:rsidRPr="00591142">
        <w:rPr>
          <w:rFonts w:hint="eastAsia"/>
          <w:b/>
          <w:bCs/>
          <w:spacing w:val="-3"/>
          <w:sz w:val="24"/>
          <w:szCs w:val="22"/>
        </w:rPr>
        <w:t>9.4.2</w:t>
      </w:r>
      <w:r w:rsidRPr="00591142">
        <w:rPr>
          <w:rFonts w:eastAsia="Times New Roman"/>
          <w:b/>
          <w:bCs/>
          <w:spacing w:val="-3"/>
          <w:sz w:val="24"/>
          <w:szCs w:val="22"/>
        </w:rPr>
        <w:t xml:space="preserve"> </w:t>
      </w:r>
      <w:r w:rsidRPr="00591142">
        <w:rPr>
          <w:rFonts w:hAnsi="宋体"/>
          <w:sz w:val="24"/>
          <w:szCs w:val="22"/>
        </w:rPr>
        <w:t>水泥土搅拌桩质量</w:t>
      </w:r>
      <w:r w:rsidRPr="00591142">
        <w:rPr>
          <w:rFonts w:hAnsi="宋体" w:hint="eastAsia"/>
          <w:sz w:val="24"/>
          <w:szCs w:val="22"/>
        </w:rPr>
        <w:t>检测</w:t>
      </w:r>
      <w:r w:rsidRPr="00591142">
        <w:rPr>
          <w:rFonts w:hAnsi="宋体"/>
          <w:sz w:val="24"/>
          <w:szCs w:val="22"/>
        </w:rPr>
        <w:t>应符合下列要求：</w:t>
      </w:r>
    </w:p>
    <w:p w14:paraId="3F6436B1" w14:textId="77777777" w:rsidR="00FB6D39" w:rsidRPr="00591142" w:rsidRDefault="00FB6D39" w:rsidP="00FB6D39">
      <w:pPr>
        <w:pStyle w:val="27"/>
        <w:tabs>
          <w:tab w:val="left" w:pos="-360"/>
        </w:tabs>
        <w:spacing w:line="360" w:lineRule="auto"/>
        <w:ind w:left="7" w:firstLineChars="274" w:firstLine="644"/>
        <w:rPr>
          <w:rFonts w:hAnsi="宋体" w:hint="eastAsia"/>
          <w:sz w:val="24"/>
          <w:szCs w:val="22"/>
        </w:rPr>
      </w:pPr>
      <w:r w:rsidRPr="00591142">
        <w:rPr>
          <w:rFonts w:hint="eastAsia"/>
          <w:b/>
          <w:bCs/>
          <w:spacing w:val="-3"/>
          <w:sz w:val="24"/>
          <w:szCs w:val="22"/>
        </w:rPr>
        <w:t>1</w:t>
      </w:r>
      <w:r w:rsidRPr="00591142">
        <w:rPr>
          <w:rFonts w:eastAsia="Times New Roman"/>
          <w:b/>
          <w:bCs/>
          <w:spacing w:val="-3"/>
          <w:sz w:val="24"/>
          <w:szCs w:val="22"/>
        </w:rPr>
        <w:t xml:space="preserve"> </w:t>
      </w:r>
      <w:r w:rsidRPr="00591142">
        <w:rPr>
          <w:rFonts w:hAnsi="宋体" w:hint="eastAsia"/>
          <w:sz w:val="24"/>
          <w:szCs w:val="22"/>
        </w:rPr>
        <w:t>成桩施工期质量检测包括原材料检查、配合比试验、搅拌和喷浆起止时间等，质量检测应符合表</w:t>
      </w:r>
      <w:r w:rsidRPr="00591142">
        <w:rPr>
          <w:rFonts w:hAnsi="宋体" w:hint="eastAsia"/>
          <w:sz w:val="24"/>
          <w:szCs w:val="22"/>
        </w:rPr>
        <w:t>9</w:t>
      </w:r>
      <w:r w:rsidRPr="00591142">
        <w:rPr>
          <w:rFonts w:hAnsi="宋体"/>
          <w:sz w:val="24"/>
          <w:szCs w:val="22"/>
        </w:rPr>
        <w:t>.4.2</w:t>
      </w:r>
      <w:r w:rsidRPr="00591142">
        <w:rPr>
          <w:rFonts w:hAnsi="宋体"/>
          <w:sz w:val="24"/>
          <w:szCs w:val="22"/>
        </w:rPr>
        <w:t>的规定</w:t>
      </w:r>
      <w:r w:rsidRPr="00591142">
        <w:rPr>
          <w:rFonts w:hAnsi="宋体" w:hint="eastAsia"/>
          <w:sz w:val="24"/>
          <w:szCs w:val="22"/>
        </w:rPr>
        <w:t>；</w:t>
      </w:r>
    </w:p>
    <w:p w14:paraId="0292E86A" w14:textId="77777777" w:rsidR="00FB6D39" w:rsidRPr="00591142" w:rsidRDefault="00FB6D39" w:rsidP="00FB6D39">
      <w:pPr>
        <w:jc w:val="center"/>
      </w:pPr>
      <w:r w:rsidRPr="00591142">
        <w:t>表</w:t>
      </w:r>
      <w:r w:rsidRPr="00591142">
        <w:rPr>
          <w:rFonts w:hint="eastAsia"/>
        </w:rPr>
        <w:t>9</w:t>
      </w:r>
      <w:r w:rsidRPr="00591142">
        <w:t xml:space="preserve">.4.2 </w:t>
      </w:r>
      <w:r w:rsidRPr="00591142">
        <w:t>成桩施工期质量验收标准</w:t>
      </w:r>
    </w:p>
    <w:tbl>
      <w:tblPr>
        <w:tblW w:w="0" w:type="auto"/>
        <w:tblInd w:w="12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20"/>
        <w:gridCol w:w="3496"/>
      </w:tblGrid>
      <w:tr w:rsidR="00FB6D39" w:rsidRPr="00591142" w14:paraId="24D18E82" w14:textId="77777777" w:rsidTr="0088367B">
        <w:tc>
          <w:tcPr>
            <w:tcW w:w="3020" w:type="dxa"/>
            <w:vAlign w:val="center"/>
          </w:tcPr>
          <w:p w14:paraId="58EAE241" w14:textId="77777777" w:rsidR="00FB6D39" w:rsidRPr="00591142" w:rsidRDefault="00FB6D39" w:rsidP="0088367B">
            <w:r w:rsidRPr="00591142">
              <w:t>检查项目</w:t>
            </w:r>
          </w:p>
        </w:tc>
        <w:tc>
          <w:tcPr>
            <w:tcW w:w="3496" w:type="dxa"/>
            <w:vAlign w:val="center"/>
          </w:tcPr>
          <w:p w14:paraId="45F6B6D9" w14:textId="77777777" w:rsidR="00FB6D39" w:rsidRPr="00591142" w:rsidRDefault="00FB6D39" w:rsidP="0088367B">
            <w:r w:rsidRPr="00591142">
              <w:t>质量标准</w:t>
            </w:r>
          </w:p>
        </w:tc>
      </w:tr>
      <w:tr w:rsidR="00FB6D39" w:rsidRPr="00591142" w14:paraId="1A619B38" w14:textId="77777777" w:rsidTr="0088367B">
        <w:tc>
          <w:tcPr>
            <w:tcW w:w="3020" w:type="dxa"/>
            <w:vAlign w:val="center"/>
          </w:tcPr>
          <w:p w14:paraId="1654C561" w14:textId="77777777" w:rsidR="00FB6D39" w:rsidRPr="00591142" w:rsidRDefault="00FB6D39" w:rsidP="0088367B">
            <w:r w:rsidRPr="00591142">
              <w:t>水泥及外掺剂</w:t>
            </w:r>
          </w:p>
        </w:tc>
        <w:tc>
          <w:tcPr>
            <w:tcW w:w="3496" w:type="dxa"/>
            <w:vAlign w:val="center"/>
          </w:tcPr>
          <w:p w14:paraId="4D24DDE6" w14:textId="77777777" w:rsidR="00FB6D39" w:rsidRPr="00591142" w:rsidRDefault="00FB6D39" w:rsidP="0088367B">
            <w:r w:rsidRPr="00591142">
              <w:t>设计要求</w:t>
            </w:r>
          </w:p>
        </w:tc>
      </w:tr>
      <w:tr w:rsidR="00FB6D39" w:rsidRPr="00591142" w14:paraId="3C3A99CE" w14:textId="77777777" w:rsidTr="0088367B">
        <w:tc>
          <w:tcPr>
            <w:tcW w:w="3020" w:type="dxa"/>
            <w:vAlign w:val="center"/>
          </w:tcPr>
          <w:p w14:paraId="2D8C84F1" w14:textId="77777777" w:rsidR="00FB6D39" w:rsidRPr="00591142" w:rsidRDefault="00FB6D39" w:rsidP="0088367B">
            <w:r w:rsidRPr="00591142">
              <w:t>水泥用量</w:t>
            </w:r>
          </w:p>
        </w:tc>
        <w:tc>
          <w:tcPr>
            <w:tcW w:w="3496" w:type="dxa"/>
            <w:vAlign w:val="center"/>
          </w:tcPr>
          <w:p w14:paraId="02D4E3FA" w14:textId="77777777" w:rsidR="00FB6D39" w:rsidRPr="00591142" w:rsidRDefault="00FB6D39" w:rsidP="0088367B">
            <w:r w:rsidRPr="00591142">
              <w:t>参数指标</w:t>
            </w:r>
          </w:p>
        </w:tc>
      </w:tr>
      <w:tr w:rsidR="00FB6D39" w:rsidRPr="00591142" w14:paraId="0C9CE61C" w14:textId="77777777" w:rsidTr="0088367B">
        <w:tc>
          <w:tcPr>
            <w:tcW w:w="3020" w:type="dxa"/>
            <w:vAlign w:val="center"/>
          </w:tcPr>
          <w:p w14:paraId="2F2B3F38" w14:textId="77777777" w:rsidR="00FB6D39" w:rsidRPr="00591142" w:rsidRDefault="00FB6D39" w:rsidP="0088367B">
            <w:r w:rsidRPr="00591142">
              <w:t>水灰比</w:t>
            </w:r>
          </w:p>
        </w:tc>
        <w:tc>
          <w:tcPr>
            <w:tcW w:w="3496" w:type="dxa"/>
            <w:vAlign w:val="center"/>
          </w:tcPr>
          <w:p w14:paraId="2925077C" w14:textId="77777777" w:rsidR="00FB6D39" w:rsidRPr="00591142" w:rsidRDefault="00FB6D39" w:rsidP="0088367B">
            <w:r w:rsidRPr="00591142">
              <w:t>设计及施工工艺要求</w:t>
            </w:r>
          </w:p>
        </w:tc>
      </w:tr>
      <w:tr w:rsidR="00FB6D39" w:rsidRPr="00591142" w14:paraId="6BDDBF93" w14:textId="77777777" w:rsidTr="0088367B">
        <w:tc>
          <w:tcPr>
            <w:tcW w:w="3020" w:type="dxa"/>
            <w:vAlign w:val="center"/>
          </w:tcPr>
          <w:p w14:paraId="7A346D47" w14:textId="77777777" w:rsidR="00FB6D39" w:rsidRPr="00591142" w:rsidRDefault="00FB6D39" w:rsidP="0088367B">
            <w:r w:rsidRPr="00591142">
              <w:t>桩底标高</w:t>
            </w:r>
          </w:p>
        </w:tc>
        <w:tc>
          <w:tcPr>
            <w:tcW w:w="3496" w:type="dxa"/>
            <w:vAlign w:val="center"/>
          </w:tcPr>
          <w:p w14:paraId="485123F8" w14:textId="77777777" w:rsidR="00FB6D39" w:rsidRPr="00591142" w:rsidRDefault="00FB6D39" w:rsidP="0088367B">
            <w:r w:rsidRPr="00591142">
              <w:t>±100mm</w:t>
            </w:r>
          </w:p>
        </w:tc>
      </w:tr>
      <w:tr w:rsidR="00FB6D39" w:rsidRPr="00591142" w14:paraId="3F0506D7" w14:textId="77777777" w:rsidTr="0088367B">
        <w:tc>
          <w:tcPr>
            <w:tcW w:w="3020" w:type="dxa"/>
            <w:vAlign w:val="center"/>
          </w:tcPr>
          <w:p w14:paraId="350B6C7B" w14:textId="77777777" w:rsidR="00FB6D39" w:rsidRPr="00591142" w:rsidRDefault="00FB6D39" w:rsidP="0088367B">
            <w:r w:rsidRPr="00591142">
              <w:t>桩顶标高</w:t>
            </w:r>
          </w:p>
        </w:tc>
        <w:tc>
          <w:tcPr>
            <w:tcW w:w="3496" w:type="dxa"/>
            <w:vAlign w:val="center"/>
          </w:tcPr>
          <w:p w14:paraId="124D6AC0" w14:textId="77777777" w:rsidR="00FB6D39" w:rsidRPr="00591142" w:rsidRDefault="00FB6D39" w:rsidP="0088367B">
            <w:r w:rsidRPr="00591142">
              <w:t>+100mm</w:t>
            </w:r>
            <w:r w:rsidRPr="00591142">
              <w:t>、</w:t>
            </w:r>
            <w:r w:rsidRPr="00591142">
              <w:t>-50mm</w:t>
            </w:r>
          </w:p>
        </w:tc>
      </w:tr>
      <w:tr w:rsidR="00FB6D39" w:rsidRPr="00591142" w14:paraId="3D8E032A" w14:textId="77777777" w:rsidTr="0088367B">
        <w:tc>
          <w:tcPr>
            <w:tcW w:w="3020" w:type="dxa"/>
            <w:vAlign w:val="center"/>
          </w:tcPr>
          <w:p w14:paraId="3EE43DB2" w14:textId="77777777" w:rsidR="00FB6D39" w:rsidRPr="00591142" w:rsidRDefault="00FB6D39" w:rsidP="0088367B">
            <w:r w:rsidRPr="00591142">
              <w:t>桩位偏差</w:t>
            </w:r>
          </w:p>
        </w:tc>
        <w:tc>
          <w:tcPr>
            <w:tcW w:w="3496" w:type="dxa"/>
            <w:vAlign w:val="center"/>
          </w:tcPr>
          <w:p w14:paraId="551FBC77" w14:textId="77777777" w:rsidR="00FB6D39" w:rsidRPr="00591142" w:rsidRDefault="00FB6D39" w:rsidP="0088367B">
            <w:r w:rsidRPr="00591142">
              <w:t>＜</w:t>
            </w:r>
            <w:r w:rsidRPr="00591142">
              <w:t>50mm</w:t>
            </w:r>
          </w:p>
        </w:tc>
      </w:tr>
      <w:tr w:rsidR="00FB6D39" w:rsidRPr="00591142" w14:paraId="222108DA" w14:textId="77777777" w:rsidTr="0088367B">
        <w:tc>
          <w:tcPr>
            <w:tcW w:w="3020" w:type="dxa"/>
            <w:vAlign w:val="center"/>
          </w:tcPr>
          <w:p w14:paraId="0C1C253F" w14:textId="77777777" w:rsidR="00FB6D39" w:rsidRPr="00591142" w:rsidRDefault="00FB6D39" w:rsidP="0088367B">
            <w:r w:rsidRPr="00591142">
              <w:t>垂直度偏差</w:t>
            </w:r>
          </w:p>
        </w:tc>
        <w:tc>
          <w:tcPr>
            <w:tcW w:w="3496" w:type="dxa"/>
            <w:vAlign w:val="center"/>
          </w:tcPr>
          <w:p w14:paraId="2ECDA433" w14:textId="77777777" w:rsidR="00FB6D39" w:rsidRPr="00591142" w:rsidRDefault="00FB6D39" w:rsidP="0088367B">
            <w:r w:rsidRPr="00591142">
              <w:t>＜</w:t>
            </w:r>
            <w:r w:rsidRPr="00591142">
              <w:rPr>
                <w:rFonts w:hint="eastAsia"/>
              </w:rPr>
              <w:t>1/100</w:t>
            </w:r>
          </w:p>
        </w:tc>
      </w:tr>
      <w:tr w:rsidR="00FB6D39" w:rsidRPr="00591142" w14:paraId="3FCA3DAF" w14:textId="77777777" w:rsidTr="0088367B">
        <w:tc>
          <w:tcPr>
            <w:tcW w:w="3020" w:type="dxa"/>
            <w:vAlign w:val="center"/>
          </w:tcPr>
          <w:p w14:paraId="685D623E" w14:textId="77777777" w:rsidR="00FB6D39" w:rsidRPr="00591142" w:rsidRDefault="00FB6D39" w:rsidP="0088367B">
            <w:r w:rsidRPr="00591142">
              <w:t>搭接长度</w:t>
            </w:r>
          </w:p>
        </w:tc>
        <w:tc>
          <w:tcPr>
            <w:tcW w:w="3496" w:type="dxa"/>
            <w:vAlign w:val="center"/>
          </w:tcPr>
          <w:p w14:paraId="618ED690" w14:textId="77777777" w:rsidR="00FB6D39" w:rsidRPr="00591142" w:rsidRDefault="00FB6D39" w:rsidP="0088367B">
            <w:r w:rsidRPr="00591142">
              <w:t>设计要求</w:t>
            </w:r>
          </w:p>
        </w:tc>
      </w:tr>
      <w:tr w:rsidR="00FB6D39" w:rsidRPr="00591142" w14:paraId="4384DFCF" w14:textId="77777777" w:rsidTr="0088367B">
        <w:tc>
          <w:tcPr>
            <w:tcW w:w="3020" w:type="dxa"/>
            <w:vAlign w:val="center"/>
          </w:tcPr>
          <w:p w14:paraId="4CAD4794" w14:textId="77777777" w:rsidR="00FB6D39" w:rsidRPr="00591142" w:rsidRDefault="00FB6D39" w:rsidP="0088367B">
            <w:r w:rsidRPr="00591142">
              <w:t>搭接桩施工间歇时间</w:t>
            </w:r>
          </w:p>
        </w:tc>
        <w:tc>
          <w:tcPr>
            <w:tcW w:w="3496" w:type="dxa"/>
            <w:vAlign w:val="center"/>
          </w:tcPr>
          <w:p w14:paraId="2E9FCCE9" w14:textId="77777777" w:rsidR="00FB6D39" w:rsidRPr="00591142" w:rsidRDefault="00FB6D39" w:rsidP="0088367B">
            <w:r w:rsidRPr="00591142">
              <w:t>＜</w:t>
            </w:r>
            <w:r w:rsidRPr="00591142">
              <w:t>16</w:t>
            </w:r>
            <w:r w:rsidRPr="00591142">
              <w:t>小时</w:t>
            </w:r>
          </w:p>
        </w:tc>
      </w:tr>
    </w:tbl>
    <w:p w14:paraId="5B8AE7E2" w14:textId="77777777" w:rsidR="00FB6D39" w:rsidRPr="00591142" w:rsidRDefault="00FB6D39" w:rsidP="00FB6D39">
      <w:pPr>
        <w:pStyle w:val="11"/>
        <w:spacing w:line="360" w:lineRule="auto"/>
        <w:ind w:firstLine="470"/>
        <w:rPr>
          <w:rFonts w:ascii="Times New Roman" w:hAnsi="宋体" w:hint="eastAsia"/>
          <w:sz w:val="24"/>
          <w:szCs w:val="24"/>
          <w:shd w:val="clear" w:color="FFFFFF" w:fill="D9D9D9"/>
        </w:rPr>
      </w:pPr>
      <w:r w:rsidRPr="00591142">
        <w:rPr>
          <w:rFonts w:ascii="Times New Roman" w:hAnsi="Times New Roman" w:hint="eastAsia"/>
          <w:b/>
          <w:bCs/>
          <w:spacing w:val="-3"/>
          <w:sz w:val="24"/>
          <w:szCs w:val="24"/>
        </w:rPr>
        <w:lastRenderedPageBreak/>
        <w:t xml:space="preserve">2 </w:t>
      </w:r>
      <w:r w:rsidRPr="00591142">
        <w:rPr>
          <w:rFonts w:hAnsi="宋体" w:hint="eastAsia"/>
          <w:sz w:val="24"/>
          <w:szCs w:val="24"/>
        </w:rPr>
        <w:t>基坑开挖前的质量检测宜在重力式水泥土墙压顶板浇筑前进行。检测内容包括桩身强度、完整性和桩数复核。桩身强度检测宜</w:t>
      </w:r>
      <w:r w:rsidRPr="00591142">
        <w:rPr>
          <w:rFonts w:hAnsi="宋体"/>
          <w:sz w:val="24"/>
          <w:szCs w:val="24"/>
        </w:rPr>
        <w:t>采用制作水泥土试块的方法，也可</w:t>
      </w:r>
      <w:r w:rsidRPr="00591142">
        <w:rPr>
          <w:rFonts w:hAnsi="宋体" w:hint="eastAsia"/>
          <w:sz w:val="24"/>
          <w:szCs w:val="24"/>
        </w:rPr>
        <w:t>采用钻取桩芯的方法。钻取桩芯宜采用φ</w:t>
      </w:r>
      <w:r w:rsidRPr="00591142">
        <w:rPr>
          <w:rFonts w:hAnsi="宋体" w:hint="eastAsia"/>
          <w:sz w:val="24"/>
          <w:szCs w:val="24"/>
        </w:rPr>
        <w:t>110</w:t>
      </w:r>
      <w:r w:rsidRPr="00591142">
        <w:rPr>
          <w:rFonts w:hAnsi="宋体" w:hint="eastAsia"/>
          <w:sz w:val="24"/>
          <w:szCs w:val="24"/>
        </w:rPr>
        <w:t>钻头，桩号应随机进行，</w:t>
      </w:r>
      <w:r w:rsidRPr="00591142">
        <w:rPr>
          <w:rFonts w:hAnsi="宋体"/>
          <w:sz w:val="24"/>
          <w:szCs w:val="24"/>
        </w:rPr>
        <w:t>取芯应</w:t>
      </w:r>
      <w:r w:rsidRPr="00591142">
        <w:rPr>
          <w:rFonts w:hAnsi="宋体" w:hint="eastAsia"/>
          <w:sz w:val="24"/>
          <w:szCs w:val="24"/>
        </w:rPr>
        <w:t>桩身全长</w:t>
      </w:r>
      <w:r w:rsidRPr="00591142">
        <w:rPr>
          <w:rFonts w:hAnsi="宋体"/>
          <w:sz w:val="24"/>
          <w:szCs w:val="24"/>
        </w:rPr>
        <w:t>连续拍</w:t>
      </w:r>
      <w:r w:rsidRPr="00591142">
        <w:rPr>
          <w:rFonts w:hAnsi="宋体" w:hint="eastAsia"/>
          <w:sz w:val="24"/>
          <w:szCs w:val="24"/>
        </w:rPr>
        <w:t>照</w:t>
      </w:r>
      <w:r w:rsidRPr="00591142">
        <w:rPr>
          <w:rFonts w:hAnsi="宋体"/>
          <w:sz w:val="24"/>
          <w:szCs w:val="24"/>
        </w:rPr>
        <w:t>记录，</w:t>
      </w:r>
      <w:r w:rsidRPr="00591142">
        <w:rPr>
          <w:rFonts w:hAnsi="宋体" w:hint="eastAsia"/>
          <w:sz w:val="24"/>
          <w:szCs w:val="24"/>
        </w:rPr>
        <w:t>并</w:t>
      </w:r>
      <w:r w:rsidRPr="00591142">
        <w:rPr>
          <w:rFonts w:hAnsi="宋体"/>
          <w:sz w:val="24"/>
          <w:szCs w:val="24"/>
        </w:rPr>
        <w:t>评价</w:t>
      </w:r>
      <w:r w:rsidRPr="00591142">
        <w:rPr>
          <w:rFonts w:hAnsi="宋体" w:hint="eastAsia"/>
          <w:sz w:val="24"/>
          <w:szCs w:val="24"/>
        </w:rPr>
        <w:t>完整</w:t>
      </w:r>
      <w:r w:rsidRPr="00591142">
        <w:rPr>
          <w:rFonts w:hAnsi="宋体"/>
          <w:sz w:val="24"/>
          <w:szCs w:val="24"/>
        </w:rPr>
        <w:t>性</w:t>
      </w:r>
      <w:r w:rsidRPr="00591142">
        <w:rPr>
          <w:rFonts w:hAnsi="宋体" w:hint="eastAsia"/>
          <w:sz w:val="24"/>
          <w:szCs w:val="24"/>
        </w:rPr>
        <w:t>。钻取桩芯得到的试块强度宜乘以</w:t>
      </w:r>
      <w:r w:rsidRPr="00591142">
        <w:rPr>
          <w:rFonts w:hAnsi="宋体" w:hint="eastAsia"/>
          <w:sz w:val="24"/>
          <w:szCs w:val="24"/>
        </w:rPr>
        <w:t xml:space="preserve"> 1.2</w:t>
      </w:r>
      <w:r w:rsidRPr="00591142">
        <w:rPr>
          <w:rFonts w:hAnsi="宋体" w:hint="eastAsia"/>
          <w:sz w:val="24"/>
          <w:szCs w:val="24"/>
        </w:rPr>
        <w:t>～</w:t>
      </w:r>
      <w:r w:rsidRPr="00591142">
        <w:rPr>
          <w:rFonts w:hAnsi="宋体" w:hint="eastAsia"/>
          <w:sz w:val="24"/>
          <w:szCs w:val="24"/>
        </w:rPr>
        <w:t xml:space="preserve">1.3 </w:t>
      </w:r>
      <w:r w:rsidRPr="00591142">
        <w:rPr>
          <w:rFonts w:hAnsi="宋体" w:hint="eastAsia"/>
          <w:sz w:val="24"/>
          <w:szCs w:val="24"/>
        </w:rPr>
        <w:t>的系数，钻孔取芯完成后的空隙应及时注浆填充。</w:t>
      </w:r>
    </w:p>
    <w:p w14:paraId="7AEEA137" w14:textId="77777777" w:rsidR="00FB6D39" w:rsidRPr="00BC2939" w:rsidRDefault="00FB6D39" w:rsidP="00FB6D39">
      <w:pPr>
        <w:pStyle w:val="27"/>
        <w:tabs>
          <w:tab w:val="left" w:pos="-360"/>
        </w:tabs>
        <w:spacing w:line="360" w:lineRule="auto"/>
        <w:ind w:left="11" w:firstLine="470"/>
        <w:rPr>
          <w:rFonts w:hAnsi="宋体" w:hint="eastAsia"/>
          <w:sz w:val="24"/>
          <w:szCs w:val="22"/>
        </w:rPr>
      </w:pPr>
      <w:r w:rsidRPr="00591142">
        <w:rPr>
          <w:rFonts w:hint="eastAsia"/>
          <w:b/>
          <w:bCs/>
          <w:spacing w:val="-3"/>
          <w:sz w:val="24"/>
          <w:szCs w:val="22"/>
        </w:rPr>
        <w:t>3</w:t>
      </w:r>
      <w:r w:rsidRPr="00591142">
        <w:rPr>
          <w:rFonts w:eastAsia="Times New Roman"/>
          <w:b/>
          <w:bCs/>
          <w:spacing w:val="-3"/>
          <w:sz w:val="24"/>
          <w:szCs w:val="22"/>
        </w:rPr>
        <w:t xml:space="preserve"> </w:t>
      </w:r>
      <w:r w:rsidRPr="00591142">
        <w:rPr>
          <w:rFonts w:hAnsi="宋体" w:hint="eastAsia"/>
          <w:sz w:val="24"/>
          <w:szCs w:val="22"/>
        </w:rPr>
        <w:t>基坑开挖期主要通过对开挖面桩身外观质量以及桩身渗漏水等情况进行质量验收。</w:t>
      </w:r>
    </w:p>
    <w:p w14:paraId="76090856" w14:textId="3CF7E703" w:rsidR="009E4FD4" w:rsidRDefault="009E4FD4" w:rsidP="001919C0">
      <w:pPr>
        <w:pStyle w:val="1"/>
        <w:jc w:val="center"/>
        <w:rPr>
          <w:sz w:val="36"/>
          <w:szCs w:val="36"/>
        </w:rPr>
      </w:pPr>
      <w:r>
        <w:rPr>
          <w:color w:val="000000"/>
          <w:sz w:val="24"/>
          <w:szCs w:val="24"/>
        </w:rPr>
        <w:br w:type="page"/>
      </w:r>
      <w:bookmarkStart w:id="103" w:name="_Toc176859037"/>
      <w:r w:rsidR="00C76141">
        <w:rPr>
          <w:rFonts w:hint="eastAsia"/>
          <w:sz w:val="36"/>
          <w:szCs w:val="36"/>
        </w:rPr>
        <w:lastRenderedPageBreak/>
        <w:t>10</w:t>
      </w:r>
      <w:r w:rsidRPr="001919C0">
        <w:rPr>
          <w:rFonts w:hint="eastAsia"/>
          <w:sz w:val="36"/>
          <w:szCs w:val="36"/>
        </w:rPr>
        <w:t xml:space="preserve">  </w:t>
      </w:r>
      <w:r>
        <w:rPr>
          <w:rFonts w:hint="eastAsia"/>
          <w:sz w:val="36"/>
          <w:szCs w:val="36"/>
        </w:rPr>
        <w:t>桩墙式支护结构</w:t>
      </w:r>
      <w:bookmarkEnd w:id="103"/>
      <w:r>
        <w:rPr>
          <w:rFonts w:hint="eastAsia"/>
          <w:sz w:val="36"/>
          <w:szCs w:val="36"/>
        </w:rPr>
        <w:t xml:space="preserve"> </w:t>
      </w:r>
    </w:p>
    <w:p w14:paraId="5391D389" w14:textId="29327E36" w:rsidR="009E4FD4" w:rsidRPr="00910EC0" w:rsidRDefault="00C76141">
      <w:pPr>
        <w:pStyle w:val="2"/>
        <w:spacing w:line="415" w:lineRule="auto"/>
        <w:jc w:val="center"/>
      </w:pPr>
      <w:bookmarkStart w:id="104" w:name="_Toc176859038"/>
      <w:r w:rsidRPr="00910EC0">
        <w:rPr>
          <w:rFonts w:hint="eastAsia"/>
        </w:rPr>
        <w:t>10</w:t>
      </w:r>
      <w:r w:rsidR="009E4FD4" w:rsidRPr="00910EC0">
        <w:rPr>
          <w:rFonts w:hint="eastAsia"/>
        </w:rPr>
        <w:t xml:space="preserve">.1 </w:t>
      </w:r>
      <w:r w:rsidR="009E4FD4" w:rsidRPr="00910EC0">
        <w:rPr>
          <w:rFonts w:hint="eastAsia"/>
        </w:rPr>
        <w:t>一般规定</w:t>
      </w:r>
      <w:bookmarkEnd w:id="104"/>
    </w:p>
    <w:p w14:paraId="0C0CD6D3" w14:textId="77777777" w:rsidR="00C44F52" w:rsidRPr="00910EC0" w:rsidRDefault="00C44F52" w:rsidP="00C44F52">
      <w:pPr>
        <w:spacing w:line="360" w:lineRule="auto"/>
        <w:rPr>
          <w:rFonts w:hAnsi="宋体" w:hint="eastAsia"/>
          <w:sz w:val="24"/>
          <w:szCs w:val="24"/>
        </w:rPr>
      </w:pPr>
      <w:r w:rsidRPr="00910EC0">
        <w:rPr>
          <w:rFonts w:hAnsi="宋体" w:hint="eastAsia"/>
          <w:sz w:val="24"/>
          <w:szCs w:val="24"/>
        </w:rPr>
        <w:t xml:space="preserve">10.1.1  </w:t>
      </w:r>
      <w:r w:rsidRPr="00910EC0">
        <w:rPr>
          <w:rFonts w:hAnsi="宋体" w:hint="eastAsia"/>
          <w:sz w:val="24"/>
          <w:szCs w:val="24"/>
        </w:rPr>
        <w:t>桩墙式支护结构包括桩式和墙式结构，桩式支护结构包括混凝土桩（分离式排桩、咬合桩、预制桩）、钢桩（钢板桩、钢管桩、组合钢桩），墙式支护结构包括现浇钢筋混凝土地下连续墙及预制钢筋混凝土地下连续墙。支护结构方案选择应考虑基坑开挖深度、基坑周边环境、水文及地质条件、和场地使用条件等因素综合确定。</w:t>
      </w:r>
    </w:p>
    <w:p w14:paraId="639A1BD1" w14:textId="77777777" w:rsidR="00C44F52" w:rsidRPr="00910EC0" w:rsidRDefault="00C44F52" w:rsidP="00C44F52">
      <w:pPr>
        <w:spacing w:line="360" w:lineRule="auto"/>
        <w:rPr>
          <w:rFonts w:hAnsi="宋体" w:hint="eastAsia"/>
          <w:sz w:val="24"/>
          <w:szCs w:val="24"/>
        </w:rPr>
      </w:pPr>
      <w:r w:rsidRPr="00910EC0">
        <w:rPr>
          <w:rFonts w:hAnsi="宋体" w:hint="eastAsia"/>
          <w:sz w:val="24"/>
          <w:szCs w:val="24"/>
        </w:rPr>
        <w:t xml:space="preserve">10.1.2 </w:t>
      </w:r>
      <w:r w:rsidRPr="00910EC0">
        <w:rPr>
          <w:rFonts w:hAnsi="宋体" w:hint="eastAsia"/>
          <w:sz w:val="24"/>
          <w:szCs w:val="24"/>
        </w:rPr>
        <w:t>桩墙式支护结构的设计应包括以下内容：</w:t>
      </w:r>
    </w:p>
    <w:p w14:paraId="2A29FF7D" w14:textId="77777777" w:rsidR="00C44F52" w:rsidRPr="00910EC0" w:rsidRDefault="00C44F52" w:rsidP="00C44F52">
      <w:pPr>
        <w:spacing w:line="360" w:lineRule="auto"/>
        <w:ind w:firstLineChars="177" w:firstLine="425"/>
        <w:rPr>
          <w:rFonts w:hAnsi="宋体" w:hint="eastAsia"/>
          <w:sz w:val="24"/>
          <w:szCs w:val="24"/>
        </w:rPr>
      </w:pPr>
      <w:r w:rsidRPr="00910EC0">
        <w:rPr>
          <w:rFonts w:hAnsi="宋体" w:hint="eastAsia"/>
          <w:sz w:val="24"/>
          <w:szCs w:val="24"/>
        </w:rPr>
        <w:t xml:space="preserve">1  </w:t>
      </w:r>
      <w:r w:rsidRPr="00910EC0">
        <w:rPr>
          <w:rFonts w:hAnsi="宋体" w:hint="eastAsia"/>
          <w:sz w:val="24"/>
          <w:szCs w:val="24"/>
        </w:rPr>
        <w:t>基坑施工阶段的各工况支护结构的内力与变形计算；</w:t>
      </w:r>
    </w:p>
    <w:p w14:paraId="283B1ABB" w14:textId="77777777" w:rsidR="00C44F52" w:rsidRPr="00910EC0" w:rsidRDefault="00C44F52" w:rsidP="00C44F52">
      <w:pPr>
        <w:spacing w:line="360" w:lineRule="auto"/>
        <w:ind w:firstLineChars="177" w:firstLine="425"/>
        <w:rPr>
          <w:rFonts w:hAnsi="宋体" w:hint="eastAsia"/>
          <w:sz w:val="24"/>
          <w:szCs w:val="24"/>
        </w:rPr>
      </w:pPr>
      <w:r w:rsidRPr="00910EC0">
        <w:rPr>
          <w:rFonts w:hAnsi="宋体" w:hint="eastAsia"/>
          <w:sz w:val="24"/>
          <w:szCs w:val="24"/>
        </w:rPr>
        <w:t xml:space="preserve">2  </w:t>
      </w:r>
      <w:r w:rsidRPr="00910EC0">
        <w:rPr>
          <w:rFonts w:hAnsi="宋体" w:hint="eastAsia"/>
          <w:sz w:val="24"/>
          <w:szCs w:val="24"/>
        </w:rPr>
        <w:t>支护结构的稳定性验算；</w:t>
      </w:r>
    </w:p>
    <w:p w14:paraId="7E7D33DF" w14:textId="77777777" w:rsidR="00C44F52" w:rsidRPr="00910EC0" w:rsidRDefault="00C44F52" w:rsidP="00C44F52">
      <w:pPr>
        <w:spacing w:line="360" w:lineRule="auto"/>
        <w:ind w:firstLineChars="177" w:firstLine="425"/>
        <w:rPr>
          <w:rFonts w:hAnsi="宋体" w:hint="eastAsia"/>
          <w:sz w:val="24"/>
          <w:szCs w:val="24"/>
        </w:rPr>
      </w:pPr>
      <w:r w:rsidRPr="00910EC0">
        <w:rPr>
          <w:rFonts w:hAnsi="宋体" w:hint="eastAsia"/>
          <w:sz w:val="24"/>
          <w:szCs w:val="24"/>
        </w:rPr>
        <w:t xml:space="preserve">3  </w:t>
      </w:r>
      <w:r w:rsidRPr="00910EC0">
        <w:rPr>
          <w:rFonts w:hAnsi="宋体" w:hint="eastAsia"/>
          <w:sz w:val="24"/>
          <w:szCs w:val="24"/>
        </w:rPr>
        <w:t>基坑周边环境的影响评估；</w:t>
      </w:r>
    </w:p>
    <w:p w14:paraId="243BFE34" w14:textId="77777777" w:rsidR="00C44F52" w:rsidRPr="00910EC0" w:rsidRDefault="00C44F52" w:rsidP="00C44F52">
      <w:pPr>
        <w:spacing w:line="360" w:lineRule="auto"/>
        <w:ind w:firstLineChars="177" w:firstLine="425"/>
        <w:rPr>
          <w:rFonts w:hAnsi="宋体" w:hint="eastAsia"/>
          <w:sz w:val="24"/>
          <w:szCs w:val="24"/>
        </w:rPr>
      </w:pPr>
      <w:r w:rsidRPr="00910EC0">
        <w:rPr>
          <w:rFonts w:hAnsi="宋体" w:hint="eastAsia"/>
          <w:sz w:val="24"/>
          <w:szCs w:val="24"/>
        </w:rPr>
        <w:t xml:space="preserve">4  </w:t>
      </w:r>
      <w:r w:rsidRPr="00910EC0">
        <w:rPr>
          <w:rFonts w:hAnsi="宋体" w:hint="eastAsia"/>
          <w:sz w:val="24"/>
          <w:szCs w:val="24"/>
        </w:rPr>
        <w:t>支护结构的构件及节点设计计算；</w:t>
      </w:r>
    </w:p>
    <w:p w14:paraId="2C93E509" w14:textId="77777777" w:rsidR="00C44F52" w:rsidRPr="00910EC0" w:rsidRDefault="00C44F52" w:rsidP="00C44F52">
      <w:pPr>
        <w:spacing w:line="360" w:lineRule="auto"/>
        <w:ind w:firstLineChars="177" w:firstLine="425"/>
        <w:rPr>
          <w:rFonts w:hAnsi="宋体" w:hint="eastAsia"/>
          <w:sz w:val="24"/>
          <w:szCs w:val="24"/>
        </w:rPr>
      </w:pPr>
      <w:r w:rsidRPr="00910EC0">
        <w:rPr>
          <w:rFonts w:hAnsi="宋体" w:hint="eastAsia"/>
          <w:sz w:val="24"/>
          <w:szCs w:val="24"/>
        </w:rPr>
        <w:t xml:space="preserve">5  </w:t>
      </w:r>
      <w:r w:rsidRPr="00910EC0">
        <w:rPr>
          <w:rFonts w:hAnsi="宋体" w:hint="eastAsia"/>
          <w:sz w:val="24"/>
          <w:szCs w:val="24"/>
        </w:rPr>
        <w:t>支护结构的施工要求。</w:t>
      </w:r>
    </w:p>
    <w:p w14:paraId="40C6636F" w14:textId="77777777" w:rsidR="00C44F52" w:rsidRPr="00910EC0" w:rsidRDefault="00C44F52" w:rsidP="00C44F52">
      <w:pPr>
        <w:spacing w:line="360" w:lineRule="auto"/>
        <w:rPr>
          <w:rFonts w:hAnsi="宋体" w:hint="eastAsia"/>
          <w:sz w:val="24"/>
          <w:szCs w:val="24"/>
        </w:rPr>
      </w:pPr>
      <w:r w:rsidRPr="00910EC0">
        <w:rPr>
          <w:rFonts w:hAnsi="宋体" w:hint="eastAsia"/>
          <w:sz w:val="24"/>
          <w:szCs w:val="24"/>
        </w:rPr>
        <w:t xml:space="preserve">10.1.3  </w:t>
      </w:r>
      <w:r w:rsidRPr="00910EC0">
        <w:rPr>
          <w:rFonts w:hAnsi="宋体" w:hint="eastAsia"/>
          <w:sz w:val="24"/>
          <w:szCs w:val="24"/>
        </w:rPr>
        <w:t>桩墙式支护结构作为主体结构的一部分时，尚应进行正常使用条件下的内力及变形计算，支护结构设计、施工及质量控制要均应满足主体结构设计要求及防水构造要求，并根据主体结构连接构造要求设置连接构件或采取必要的构造措施。</w:t>
      </w:r>
    </w:p>
    <w:p w14:paraId="377788A7" w14:textId="15E17903" w:rsidR="009E4FD4" w:rsidRPr="00C44F52" w:rsidRDefault="00C44F52" w:rsidP="00C44F52">
      <w:pPr>
        <w:spacing w:line="360" w:lineRule="auto"/>
        <w:rPr>
          <w:rFonts w:hAnsi="宋体" w:hint="eastAsia"/>
          <w:sz w:val="24"/>
          <w:szCs w:val="24"/>
        </w:rPr>
      </w:pPr>
      <w:r w:rsidRPr="00910EC0">
        <w:rPr>
          <w:rFonts w:hAnsi="宋体" w:hint="eastAsia"/>
          <w:sz w:val="24"/>
          <w:szCs w:val="24"/>
        </w:rPr>
        <w:t xml:space="preserve">10.1.4 </w:t>
      </w:r>
      <w:r w:rsidRPr="00910EC0">
        <w:rPr>
          <w:rFonts w:hAnsi="宋体" w:hint="eastAsia"/>
          <w:sz w:val="24"/>
          <w:szCs w:val="24"/>
        </w:rPr>
        <w:t>支护结构墙的顶部应设置封闭的顶圈梁。</w:t>
      </w:r>
    </w:p>
    <w:p w14:paraId="7FC231CD" w14:textId="23DB7305" w:rsidR="009E4FD4" w:rsidRPr="00910EC0" w:rsidRDefault="00C76141">
      <w:pPr>
        <w:pStyle w:val="2"/>
        <w:spacing w:line="415" w:lineRule="auto"/>
        <w:jc w:val="center"/>
      </w:pPr>
      <w:bookmarkStart w:id="105" w:name="_Toc14022"/>
      <w:bookmarkStart w:id="106" w:name="_Toc176859039"/>
      <w:r w:rsidRPr="00910EC0">
        <w:rPr>
          <w:rFonts w:hint="eastAsia"/>
        </w:rPr>
        <w:t>10</w:t>
      </w:r>
      <w:r w:rsidR="009E4FD4" w:rsidRPr="00910EC0">
        <w:rPr>
          <w:rFonts w:hint="eastAsia"/>
        </w:rPr>
        <w:t xml:space="preserve">.2 </w:t>
      </w:r>
      <w:r w:rsidR="009E4FD4" w:rsidRPr="00910EC0">
        <w:rPr>
          <w:rFonts w:hint="eastAsia"/>
        </w:rPr>
        <w:t>内力与变形计算</w:t>
      </w:r>
      <w:bookmarkEnd w:id="105"/>
      <w:bookmarkEnd w:id="106"/>
    </w:p>
    <w:p w14:paraId="6968B5D8" w14:textId="77777777" w:rsidR="00D01E83" w:rsidRPr="00910EC0" w:rsidRDefault="00D01E83" w:rsidP="00D01E83">
      <w:pPr>
        <w:spacing w:beforeLines="50" w:before="156" w:line="360" w:lineRule="auto"/>
        <w:rPr>
          <w:rFonts w:hAnsi="宋体" w:hint="eastAsia"/>
          <w:sz w:val="24"/>
          <w:szCs w:val="24"/>
        </w:rPr>
      </w:pPr>
      <w:r w:rsidRPr="00910EC0">
        <w:rPr>
          <w:rFonts w:hAnsi="宋体"/>
          <w:sz w:val="24"/>
          <w:szCs w:val="24"/>
        </w:rPr>
        <w:t xml:space="preserve">10.2.1 </w:t>
      </w:r>
      <w:r w:rsidRPr="00910EC0">
        <w:rPr>
          <w:rFonts w:hAnsi="宋体"/>
          <w:sz w:val="24"/>
          <w:szCs w:val="24"/>
        </w:rPr>
        <w:t>支护结构内力与变形的计算模式</w:t>
      </w:r>
    </w:p>
    <w:p w14:paraId="71150D03" w14:textId="77777777" w:rsidR="00D01E83" w:rsidRPr="00910EC0" w:rsidRDefault="00D01E83" w:rsidP="00D01E83">
      <w:pPr>
        <w:tabs>
          <w:tab w:val="left" w:pos="720"/>
        </w:tabs>
        <w:snapToGrid w:val="0"/>
        <w:spacing w:line="360" w:lineRule="auto"/>
        <w:ind w:left="16" w:firstLineChars="191" w:firstLine="458"/>
        <w:rPr>
          <w:rFonts w:hAnsi="宋体" w:hint="eastAsia"/>
          <w:color w:val="000000"/>
          <w:sz w:val="24"/>
          <w:szCs w:val="24"/>
        </w:rPr>
      </w:pPr>
      <w:r w:rsidRPr="00910EC0">
        <w:rPr>
          <w:rFonts w:hAnsi="宋体" w:hint="eastAsia"/>
          <w:color w:val="000000"/>
          <w:sz w:val="24"/>
          <w:szCs w:val="24"/>
        </w:rPr>
        <w:t>把排桩、连续墙等支挡结构作为一竖向的弹性地基梁，在土体和支点（支撑或锚杆）的支承下承受主动侧土压力的作用，对排桩可把单桩作为一个计算单元，宽度为桩心间距，对连续墙可选取单位米宽度作为一个计算单元，计算单元的内力和变形。</w:t>
      </w:r>
    </w:p>
    <w:p w14:paraId="4FA11B5C" w14:textId="77777777" w:rsidR="00D01E83" w:rsidRPr="00910EC0" w:rsidRDefault="00D01E83" w:rsidP="00D01E83">
      <w:pPr>
        <w:spacing w:beforeLines="50" w:before="156" w:line="360" w:lineRule="auto"/>
        <w:rPr>
          <w:rFonts w:hAnsi="宋体" w:hint="eastAsia"/>
          <w:sz w:val="24"/>
          <w:szCs w:val="24"/>
        </w:rPr>
      </w:pPr>
      <w:r w:rsidRPr="00910EC0">
        <w:rPr>
          <w:rFonts w:hAnsi="宋体" w:hint="eastAsia"/>
          <w:sz w:val="24"/>
          <w:szCs w:val="24"/>
        </w:rPr>
        <w:t xml:space="preserve">10.2.2 </w:t>
      </w:r>
      <w:r w:rsidRPr="00910EC0">
        <w:rPr>
          <w:rFonts w:hAnsi="宋体" w:hint="eastAsia"/>
          <w:sz w:val="24"/>
          <w:szCs w:val="24"/>
        </w:rPr>
        <w:t>计算工况</w:t>
      </w:r>
    </w:p>
    <w:p w14:paraId="72A36838" w14:textId="75B116BA" w:rsidR="00D01E83" w:rsidRPr="00910EC0" w:rsidRDefault="00D01E83" w:rsidP="00D01E83">
      <w:pPr>
        <w:tabs>
          <w:tab w:val="left" w:pos="720"/>
        </w:tabs>
        <w:snapToGrid w:val="0"/>
        <w:spacing w:line="360" w:lineRule="auto"/>
        <w:ind w:left="16" w:firstLineChars="191" w:firstLine="458"/>
        <w:rPr>
          <w:rFonts w:hAnsi="宋体" w:hint="eastAsia"/>
          <w:color w:val="000000"/>
          <w:sz w:val="24"/>
          <w:szCs w:val="24"/>
        </w:rPr>
      </w:pPr>
      <w:r w:rsidRPr="00910EC0">
        <w:rPr>
          <w:rFonts w:hAnsi="宋体" w:hint="eastAsia"/>
          <w:color w:val="000000"/>
          <w:sz w:val="24"/>
          <w:szCs w:val="24"/>
        </w:rPr>
        <w:t>对支护结构的内力和变形计算应模拟支护结构施工各阶段的受力过程，包括加撑（锚）、支撑（锚）预加力、拆撑和换撑、土方开挖等，计算模拟方法可采用荷载增量法及</w:t>
      </w:r>
      <w:r w:rsidR="00194165" w:rsidRPr="00910EC0">
        <w:rPr>
          <w:rFonts w:hAnsi="宋体" w:hint="eastAsia"/>
          <w:color w:val="000000"/>
          <w:sz w:val="24"/>
          <w:szCs w:val="24"/>
        </w:rPr>
        <w:t>其它</w:t>
      </w:r>
      <w:r w:rsidRPr="00910EC0">
        <w:rPr>
          <w:rFonts w:hAnsi="宋体" w:hint="eastAsia"/>
          <w:color w:val="000000"/>
          <w:sz w:val="24"/>
          <w:szCs w:val="24"/>
        </w:rPr>
        <w:t>可靠方法。</w:t>
      </w:r>
    </w:p>
    <w:p w14:paraId="01E21758" w14:textId="77777777" w:rsidR="00D01E83" w:rsidRPr="00910EC0" w:rsidRDefault="00D01E83" w:rsidP="00D01E83">
      <w:pPr>
        <w:spacing w:beforeLines="50" w:before="156" w:line="360" w:lineRule="auto"/>
        <w:rPr>
          <w:rFonts w:hAnsi="宋体" w:hint="eastAsia"/>
          <w:sz w:val="24"/>
          <w:szCs w:val="24"/>
        </w:rPr>
      </w:pPr>
      <w:r w:rsidRPr="00910EC0">
        <w:rPr>
          <w:rFonts w:hAnsi="宋体" w:hint="eastAsia"/>
          <w:sz w:val="24"/>
          <w:szCs w:val="24"/>
        </w:rPr>
        <w:lastRenderedPageBreak/>
        <w:t xml:space="preserve">10.2.3 </w:t>
      </w:r>
      <w:r w:rsidRPr="00910EC0">
        <w:rPr>
          <w:rFonts w:hAnsi="宋体" w:hint="eastAsia"/>
          <w:sz w:val="24"/>
          <w:szCs w:val="24"/>
        </w:rPr>
        <w:t>计算剖面的选择</w:t>
      </w:r>
    </w:p>
    <w:p w14:paraId="59A64D21" w14:textId="77777777" w:rsidR="00D01E83" w:rsidRPr="00910EC0" w:rsidRDefault="00D01E83" w:rsidP="00D01E83">
      <w:pPr>
        <w:spacing w:line="360" w:lineRule="auto"/>
        <w:rPr>
          <w:sz w:val="24"/>
          <w:szCs w:val="24"/>
        </w:rPr>
      </w:pPr>
      <w:r w:rsidRPr="00910EC0">
        <w:rPr>
          <w:rFonts w:hint="eastAsia"/>
          <w:sz w:val="24"/>
          <w:szCs w:val="24"/>
        </w:rPr>
        <w:t xml:space="preserve">    </w:t>
      </w:r>
      <w:r w:rsidRPr="00910EC0">
        <w:rPr>
          <w:rFonts w:hint="eastAsia"/>
          <w:sz w:val="24"/>
          <w:szCs w:val="24"/>
        </w:rPr>
        <w:t>应根据地质条件和基坑周边的环境，将基坑划分为若干个有代表性的分区，每一个分区选择一个代表性的剖面进行计算。</w:t>
      </w:r>
    </w:p>
    <w:p w14:paraId="5BE9D3BD" w14:textId="77777777" w:rsidR="00D01E83" w:rsidRPr="00910EC0" w:rsidRDefault="00D01E83" w:rsidP="00D01E83">
      <w:pPr>
        <w:spacing w:beforeLines="50" w:before="156" w:line="360" w:lineRule="auto"/>
        <w:rPr>
          <w:rFonts w:hAnsi="宋体" w:hint="eastAsia"/>
          <w:sz w:val="24"/>
          <w:szCs w:val="24"/>
        </w:rPr>
      </w:pPr>
      <w:r w:rsidRPr="00910EC0">
        <w:rPr>
          <w:rFonts w:hAnsi="宋体" w:hint="eastAsia"/>
          <w:sz w:val="24"/>
          <w:szCs w:val="24"/>
        </w:rPr>
        <w:t xml:space="preserve">10.2.4 </w:t>
      </w:r>
      <w:r w:rsidRPr="00910EC0">
        <w:rPr>
          <w:rFonts w:hAnsi="宋体" w:hint="eastAsia"/>
          <w:sz w:val="24"/>
          <w:szCs w:val="24"/>
        </w:rPr>
        <w:t>荷载增量法计算过程和主动侧的土压力模式</w:t>
      </w:r>
    </w:p>
    <w:p w14:paraId="346CE7F5" w14:textId="77777777" w:rsidR="00D01E83" w:rsidRPr="00910EC0" w:rsidRDefault="00D01E83" w:rsidP="00D01E83">
      <w:pPr>
        <w:tabs>
          <w:tab w:val="left" w:pos="720"/>
        </w:tabs>
        <w:snapToGrid w:val="0"/>
        <w:spacing w:line="360" w:lineRule="auto"/>
        <w:ind w:left="16" w:firstLineChars="191" w:firstLine="458"/>
        <w:rPr>
          <w:rFonts w:hAnsi="宋体" w:hint="eastAsia"/>
          <w:color w:val="000000"/>
          <w:sz w:val="24"/>
          <w:szCs w:val="24"/>
        </w:rPr>
      </w:pPr>
      <w:r w:rsidRPr="00910EC0">
        <w:rPr>
          <w:rFonts w:hAnsi="宋体" w:hint="eastAsia"/>
          <w:color w:val="000000"/>
          <w:sz w:val="24"/>
          <w:szCs w:val="24"/>
        </w:rPr>
        <w:t>多支点支护结构增量法计算各增量步的过程如下：</w:t>
      </w:r>
    </w:p>
    <w:p w14:paraId="510B63DD" w14:textId="77777777" w:rsidR="00D01E83" w:rsidRPr="00910EC0" w:rsidRDefault="00D01E83" w:rsidP="00D01E83">
      <w:pPr>
        <w:pStyle w:val="27"/>
        <w:numPr>
          <w:ilvl w:val="0"/>
          <w:numId w:val="62"/>
        </w:numPr>
        <w:spacing w:line="360" w:lineRule="auto"/>
        <w:ind w:firstLineChars="0" w:hanging="273"/>
        <w:rPr>
          <w:rFonts w:hAnsi="宋体" w:hint="eastAsia"/>
          <w:sz w:val="24"/>
          <w:szCs w:val="24"/>
        </w:rPr>
      </w:pPr>
      <w:r w:rsidRPr="00910EC0">
        <w:rPr>
          <w:rFonts w:hAnsi="宋体" w:hint="eastAsia"/>
          <w:sz w:val="24"/>
          <w:szCs w:val="24"/>
        </w:rPr>
        <w:t>受力体系作为一个竖放的弹性地基梁，增量荷载为挡土侧的增量主动土压力荷载，土压力荷载在开挖面以下为矩形荷载，支点弹簧刚度按</w:t>
      </w:r>
      <w:r w:rsidRPr="00910EC0">
        <w:rPr>
          <w:rFonts w:hAnsi="宋体" w:hint="eastAsia"/>
          <w:sz w:val="24"/>
          <w:szCs w:val="24"/>
        </w:rPr>
        <w:t>10.2.7</w:t>
      </w:r>
      <w:r w:rsidRPr="00910EC0">
        <w:rPr>
          <w:rFonts w:hAnsi="宋体" w:hint="eastAsia"/>
          <w:sz w:val="24"/>
          <w:szCs w:val="24"/>
        </w:rPr>
        <w:t>计算，土弹簧刚度可按</w:t>
      </w:r>
      <w:r w:rsidRPr="00910EC0">
        <w:rPr>
          <w:rFonts w:hAnsi="宋体" w:hint="eastAsia"/>
          <w:sz w:val="24"/>
          <w:szCs w:val="24"/>
        </w:rPr>
        <w:t>10.2.9</w:t>
      </w:r>
      <w:r w:rsidRPr="00910EC0">
        <w:rPr>
          <w:rFonts w:hAnsi="宋体" w:hint="eastAsia"/>
          <w:sz w:val="24"/>
          <w:szCs w:val="24"/>
        </w:rPr>
        <w:t>计算；</w:t>
      </w:r>
    </w:p>
    <w:tbl>
      <w:tblPr>
        <w:tblW w:w="0" w:type="auto"/>
        <w:tblLayout w:type="fixed"/>
        <w:tblLook w:val="0000" w:firstRow="0" w:lastRow="0" w:firstColumn="0" w:lastColumn="0" w:noHBand="0" w:noVBand="0"/>
      </w:tblPr>
      <w:tblGrid>
        <w:gridCol w:w="2518"/>
        <w:gridCol w:w="1610"/>
        <w:gridCol w:w="1083"/>
        <w:gridCol w:w="3311"/>
      </w:tblGrid>
      <w:tr w:rsidR="00D01E83" w:rsidRPr="00910EC0" w14:paraId="477B1BF6" w14:textId="77777777" w:rsidTr="00E07947">
        <w:tc>
          <w:tcPr>
            <w:tcW w:w="2518" w:type="dxa"/>
            <w:vAlign w:val="center"/>
          </w:tcPr>
          <w:p w14:paraId="3D030886" w14:textId="77777777" w:rsidR="00D01E83" w:rsidRPr="00910EC0" w:rsidRDefault="00D01E83" w:rsidP="00E07947">
            <w:pPr>
              <w:jc w:val="center"/>
              <w:rPr>
                <w:szCs w:val="21"/>
              </w:rPr>
            </w:pPr>
            <w:r w:rsidRPr="00910EC0">
              <w:rPr>
                <w:szCs w:val="21"/>
              </w:rPr>
              <w:object w:dxaOrig="1930" w:dyaOrig="3161" w14:anchorId="29C84AE6">
                <v:shape id="对象 67" o:spid="_x0000_i1084" type="#_x0000_t75" style="width:117.1pt;height:157.75pt;mso-position-horizontal-relative:page;mso-position-vertical-relative:page" o:ole="">
                  <v:imagedata r:id="rId151" o:title="" croptop="21398f" cropbottom="23004f" cropleft="12503f" cropright="46871f"/>
                </v:shape>
                <o:OLEObject Type="Embed" ProgID="AutoCAD.Drawing.16" ShapeID="对象 67" DrawAspect="Content" ObjectID="_1787488998" r:id="rId152"/>
              </w:object>
            </w:r>
          </w:p>
        </w:tc>
        <w:tc>
          <w:tcPr>
            <w:tcW w:w="2693" w:type="dxa"/>
            <w:gridSpan w:val="2"/>
            <w:vAlign w:val="center"/>
          </w:tcPr>
          <w:p w14:paraId="386AE475" w14:textId="77777777" w:rsidR="00D01E83" w:rsidRPr="00910EC0" w:rsidRDefault="00D01E83" w:rsidP="00E07947">
            <w:pPr>
              <w:jc w:val="center"/>
              <w:rPr>
                <w:szCs w:val="21"/>
              </w:rPr>
            </w:pPr>
            <w:r w:rsidRPr="00910EC0">
              <w:rPr>
                <w:szCs w:val="21"/>
              </w:rPr>
              <w:object w:dxaOrig="2099" w:dyaOrig="3220" w14:anchorId="03EE198C">
                <v:shape id="对象 68" o:spid="_x0000_i1085" type="#_x0000_t75" style="width:126.45pt;height:161.55pt;mso-position-horizontal-relative:page;mso-position-vertical-relative:page" o:ole="">
                  <v:imagedata r:id="rId151" o:title="" croptop="21398f" cropbottom="22587f" cropleft="19694f" cropright="39141f"/>
                </v:shape>
                <o:OLEObject Type="Embed" ProgID="AutoCAD.Drawing.16" ShapeID="对象 68" DrawAspect="Content" ObjectID="_1787488999" r:id="rId153"/>
              </w:object>
            </w:r>
          </w:p>
        </w:tc>
        <w:tc>
          <w:tcPr>
            <w:tcW w:w="3311" w:type="dxa"/>
            <w:vAlign w:val="center"/>
          </w:tcPr>
          <w:p w14:paraId="77CB25EE" w14:textId="77777777" w:rsidR="00D01E83" w:rsidRPr="00910EC0" w:rsidRDefault="00D01E83" w:rsidP="00E07947">
            <w:pPr>
              <w:jc w:val="center"/>
              <w:rPr>
                <w:szCs w:val="21"/>
              </w:rPr>
            </w:pPr>
            <w:r w:rsidRPr="00910EC0">
              <w:rPr>
                <w:szCs w:val="21"/>
              </w:rPr>
              <w:object w:dxaOrig="2319" w:dyaOrig="3177" w14:anchorId="6056C7FB">
                <v:shape id="对象 69" o:spid="_x0000_i1086" type="#_x0000_t75" style="width:139pt;height:157.75pt;mso-position-horizontal-relative:page;mso-position-vertical-relative:page" o:ole="">
                  <v:imagedata r:id="rId151" o:title="" croptop="21398f" cropbottom="22883f" cropleft="26345f" cropright="31788f"/>
                </v:shape>
                <o:OLEObject Type="Embed" ProgID="AutoCAD.Drawing.16" ShapeID="对象 69" DrawAspect="Content" ObjectID="_1787489000" r:id="rId154"/>
              </w:object>
            </w:r>
          </w:p>
        </w:tc>
      </w:tr>
      <w:tr w:rsidR="00D01E83" w:rsidRPr="00910EC0" w14:paraId="5C06F82A" w14:textId="77777777" w:rsidTr="00E07947">
        <w:tc>
          <w:tcPr>
            <w:tcW w:w="2518" w:type="dxa"/>
            <w:vAlign w:val="center"/>
          </w:tcPr>
          <w:p w14:paraId="58EC99FC" w14:textId="77777777" w:rsidR="00D01E83" w:rsidRPr="00910EC0" w:rsidRDefault="00D01E83" w:rsidP="00E07947">
            <w:pPr>
              <w:jc w:val="center"/>
              <w:rPr>
                <w:sz w:val="18"/>
                <w:szCs w:val="18"/>
              </w:rPr>
            </w:pPr>
            <w:r w:rsidRPr="00910EC0">
              <w:rPr>
                <w:rFonts w:hint="eastAsia"/>
                <w:sz w:val="18"/>
                <w:szCs w:val="18"/>
              </w:rPr>
              <w:t xml:space="preserve">a) </w:t>
            </w:r>
            <w:r w:rsidRPr="00910EC0">
              <w:rPr>
                <w:rFonts w:hint="eastAsia"/>
                <w:sz w:val="18"/>
                <w:szCs w:val="18"/>
              </w:rPr>
              <w:t>基本计算简图</w:t>
            </w:r>
          </w:p>
        </w:tc>
        <w:tc>
          <w:tcPr>
            <w:tcW w:w="2693" w:type="dxa"/>
            <w:gridSpan w:val="2"/>
            <w:vAlign w:val="center"/>
          </w:tcPr>
          <w:p w14:paraId="07DC4ECA" w14:textId="77777777" w:rsidR="00D01E83" w:rsidRPr="00910EC0" w:rsidRDefault="00D01E83" w:rsidP="00E07947">
            <w:pPr>
              <w:jc w:val="center"/>
              <w:rPr>
                <w:sz w:val="18"/>
                <w:szCs w:val="18"/>
              </w:rPr>
            </w:pPr>
            <w:r w:rsidRPr="00910EC0">
              <w:rPr>
                <w:rFonts w:hint="eastAsia"/>
                <w:sz w:val="18"/>
                <w:szCs w:val="18"/>
              </w:rPr>
              <w:t xml:space="preserve">b) </w:t>
            </w:r>
            <w:r w:rsidRPr="00910EC0">
              <w:rPr>
                <w:rFonts w:hint="eastAsia"/>
                <w:sz w:val="18"/>
                <w:szCs w:val="18"/>
              </w:rPr>
              <w:t>第一步开挖简图</w:t>
            </w:r>
          </w:p>
        </w:tc>
        <w:tc>
          <w:tcPr>
            <w:tcW w:w="3311" w:type="dxa"/>
            <w:vAlign w:val="center"/>
          </w:tcPr>
          <w:p w14:paraId="29C740A0" w14:textId="77777777" w:rsidR="00D01E83" w:rsidRPr="00910EC0" w:rsidRDefault="00D01E83" w:rsidP="00E07947">
            <w:pPr>
              <w:jc w:val="center"/>
              <w:rPr>
                <w:sz w:val="18"/>
                <w:szCs w:val="18"/>
              </w:rPr>
            </w:pPr>
            <w:r w:rsidRPr="00910EC0">
              <w:rPr>
                <w:rFonts w:hint="eastAsia"/>
                <w:sz w:val="18"/>
                <w:szCs w:val="18"/>
              </w:rPr>
              <w:t xml:space="preserve">c) </w:t>
            </w:r>
            <w:r w:rsidRPr="00910EC0">
              <w:rPr>
                <w:rFonts w:hint="eastAsia"/>
                <w:sz w:val="18"/>
                <w:szCs w:val="18"/>
              </w:rPr>
              <w:t>支点处施加预应力计算简图</w:t>
            </w:r>
          </w:p>
        </w:tc>
      </w:tr>
      <w:tr w:rsidR="00D01E83" w:rsidRPr="00910EC0" w14:paraId="6AE65C32" w14:textId="77777777" w:rsidTr="00E07947">
        <w:tc>
          <w:tcPr>
            <w:tcW w:w="4128" w:type="dxa"/>
            <w:gridSpan w:val="2"/>
            <w:vAlign w:val="center"/>
          </w:tcPr>
          <w:p w14:paraId="126B4C63" w14:textId="77777777" w:rsidR="00D01E83" w:rsidRPr="00910EC0" w:rsidRDefault="00D01E83" w:rsidP="00E07947">
            <w:pPr>
              <w:jc w:val="center"/>
              <w:rPr>
                <w:szCs w:val="21"/>
              </w:rPr>
            </w:pPr>
            <w:r w:rsidRPr="00910EC0">
              <w:rPr>
                <w:szCs w:val="21"/>
              </w:rPr>
              <w:object w:dxaOrig="5680" w:dyaOrig="6543" w14:anchorId="7C42C3E4">
                <v:shape id="对象 70" o:spid="_x0000_i1087" type="#_x0000_t75" style="width:165.3pt;height:159.05pt;mso-position-horizontal-relative:page;mso-position-vertical-relative:page" o:ole="">
                  <v:imagedata r:id="rId155" o:title="" croptop="5856f" cropbottom="15946f" cropleft="9513f" cropright="37901f"/>
                </v:shape>
                <o:OLEObject Type="Embed" ProgID="AutoCAD.Drawing.16" ShapeID="对象 70" DrawAspect="Content" ObjectID="_1787489001" r:id="rId156"/>
              </w:object>
            </w:r>
          </w:p>
        </w:tc>
        <w:tc>
          <w:tcPr>
            <w:tcW w:w="4394" w:type="dxa"/>
            <w:gridSpan w:val="2"/>
            <w:vAlign w:val="center"/>
          </w:tcPr>
          <w:p w14:paraId="395E1F5F" w14:textId="77777777" w:rsidR="00D01E83" w:rsidRPr="00910EC0" w:rsidRDefault="00D01E83" w:rsidP="00E07947">
            <w:pPr>
              <w:jc w:val="center"/>
              <w:rPr>
                <w:szCs w:val="21"/>
              </w:rPr>
            </w:pPr>
            <w:r w:rsidRPr="00910EC0">
              <w:rPr>
                <w:szCs w:val="21"/>
              </w:rPr>
              <w:object w:dxaOrig="6069" w:dyaOrig="6600" w14:anchorId="28620E9F">
                <v:shape id="对象 71" o:spid="_x0000_i1088" type="#_x0000_t75" style="width:176.55pt;height:162.15pt;mso-position-horizontal-relative:page;mso-position-vertical-relative:page" o:ole="">
                  <v:imagedata r:id="rId155" o:title="" croptop="5856f" cropbottom="15575f" cropleft="29826f" cropright="16345f"/>
                </v:shape>
                <o:OLEObject Type="Embed" ProgID="AutoCAD.Drawing.16" ShapeID="对象 71" DrawAspect="Content" ObjectID="_1787489002" r:id="rId157"/>
              </w:object>
            </w:r>
          </w:p>
        </w:tc>
      </w:tr>
      <w:tr w:rsidR="00D01E83" w:rsidRPr="00910EC0" w14:paraId="3CFD3210" w14:textId="77777777" w:rsidTr="00E07947">
        <w:tc>
          <w:tcPr>
            <w:tcW w:w="4128" w:type="dxa"/>
            <w:gridSpan w:val="2"/>
            <w:vAlign w:val="center"/>
          </w:tcPr>
          <w:p w14:paraId="226BDE74" w14:textId="77777777" w:rsidR="00D01E83" w:rsidRPr="00910EC0" w:rsidRDefault="00D01E83" w:rsidP="00E07947">
            <w:pPr>
              <w:jc w:val="center"/>
              <w:rPr>
                <w:sz w:val="18"/>
                <w:szCs w:val="18"/>
              </w:rPr>
            </w:pPr>
            <w:r w:rsidRPr="00910EC0">
              <w:rPr>
                <w:rFonts w:hint="eastAsia"/>
                <w:sz w:val="18"/>
                <w:szCs w:val="18"/>
              </w:rPr>
              <w:t xml:space="preserve">d) </w:t>
            </w:r>
            <w:r w:rsidRPr="00910EC0">
              <w:rPr>
                <w:rFonts w:hint="eastAsia"/>
                <w:sz w:val="18"/>
                <w:szCs w:val="18"/>
              </w:rPr>
              <w:t>第二步开挖计算简图</w:t>
            </w:r>
          </w:p>
        </w:tc>
        <w:tc>
          <w:tcPr>
            <w:tcW w:w="4394" w:type="dxa"/>
            <w:gridSpan w:val="2"/>
            <w:vAlign w:val="center"/>
          </w:tcPr>
          <w:p w14:paraId="1F41DE63" w14:textId="77777777" w:rsidR="00D01E83" w:rsidRPr="00910EC0" w:rsidRDefault="00D01E83" w:rsidP="00E07947">
            <w:pPr>
              <w:jc w:val="center"/>
              <w:rPr>
                <w:sz w:val="18"/>
                <w:szCs w:val="18"/>
              </w:rPr>
            </w:pPr>
            <w:r w:rsidRPr="00910EC0">
              <w:rPr>
                <w:rFonts w:hint="eastAsia"/>
                <w:sz w:val="18"/>
                <w:szCs w:val="18"/>
              </w:rPr>
              <w:t xml:space="preserve">e) </w:t>
            </w:r>
            <w:r w:rsidRPr="00910EC0">
              <w:rPr>
                <w:rFonts w:hint="eastAsia"/>
                <w:sz w:val="18"/>
                <w:szCs w:val="18"/>
              </w:rPr>
              <w:t>第三步开挖计算简图</w:t>
            </w:r>
          </w:p>
        </w:tc>
      </w:tr>
      <w:tr w:rsidR="00D01E83" w:rsidRPr="00910EC0" w14:paraId="5294B3C5" w14:textId="77777777" w:rsidTr="00E07947">
        <w:tc>
          <w:tcPr>
            <w:tcW w:w="8522" w:type="dxa"/>
            <w:gridSpan w:val="4"/>
            <w:vAlign w:val="center"/>
          </w:tcPr>
          <w:p w14:paraId="58766F32" w14:textId="77777777" w:rsidR="00D01E83" w:rsidRPr="00910EC0" w:rsidRDefault="00D01E83" w:rsidP="00E07947">
            <w:pPr>
              <w:spacing w:afterLines="50" w:after="156"/>
              <w:jc w:val="center"/>
              <w:rPr>
                <w:rFonts w:eastAsia="黑体"/>
                <w:sz w:val="18"/>
                <w:szCs w:val="18"/>
              </w:rPr>
            </w:pPr>
            <w:r w:rsidRPr="00910EC0">
              <w:rPr>
                <w:rFonts w:eastAsia="黑体" w:hAnsi="黑体"/>
                <w:szCs w:val="18"/>
              </w:rPr>
              <w:t>图</w:t>
            </w:r>
            <w:r w:rsidRPr="00910EC0">
              <w:rPr>
                <w:rFonts w:eastAsia="黑体"/>
                <w:szCs w:val="18"/>
              </w:rPr>
              <w:t xml:space="preserve">10.2.4 </w:t>
            </w:r>
            <w:r w:rsidRPr="00910EC0">
              <w:rPr>
                <w:rFonts w:eastAsia="黑体" w:hAnsi="黑体"/>
                <w:szCs w:val="18"/>
              </w:rPr>
              <w:t>多支点支护结构增量法计算各增量步简图</w:t>
            </w:r>
          </w:p>
        </w:tc>
      </w:tr>
    </w:tbl>
    <w:p w14:paraId="2DC167E8" w14:textId="77777777" w:rsidR="00D01E83" w:rsidRPr="00910EC0" w:rsidRDefault="00D01E83" w:rsidP="00D01E83">
      <w:pPr>
        <w:pStyle w:val="27"/>
        <w:numPr>
          <w:ilvl w:val="0"/>
          <w:numId w:val="62"/>
        </w:numPr>
        <w:spacing w:line="360" w:lineRule="auto"/>
        <w:ind w:firstLineChars="0" w:hanging="273"/>
        <w:rPr>
          <w:rFonts w:hAnsi="宋体" w:hint="eastAsia"/>
          <w:sz w:val="24"/>
          <w:szCs w:val="24"/>
        </w:rPr>
      </w:pPr>
      <w:r w:rsidRPr="00910EC0">
        <w:rPr>
          <w:rFonts w:hAnsi="宋体" w:hint="eastAsia"/>
          <w:sz w:val="24"/>
          <w:szCs w:val="24"/>
        </w:rPr>
        <w:t>第一增量步：悬臂状态下开挖至第一道支点以下，开挖深度为能安置第一道支点，下同。（图</w:t>
      </w:r>
      <w:r w:rsidRPr="00910EC0">
        <w:rPr>
          <w:rFonts w:hAnsi="宋体" w:hint="eastAsia"/>
          <w:sz w:val="24"/>
          <w:szCs w:val="24"/>
        </w:rPr>
        <w:t xml:space="preserve"> 10.2.4.b</w:t>
      </w:r>
      <w:r w:rsidRPr="00910EC0">
        <w:rPr>
          <w:rFonts w:hAnsi="宋体" w:hint="eastAsia"/>
          <w:sz w:val="24"/>
          <w:szCs w:val="24"/>
        </w:rPr>
        <w:t>）；</w:t>
      </w:r>
    </w:p>
    <w:p w14:paraId="6FBBF2DD" w14:textId="77777777" w:rsidR="00D01E83" w:rsidRPr="00910EC0" w:rsidRDefault="00D01E83" w:rsidP="00D01E83">
      <w:pPr>
        <w:pStyle w:val="27"/>
        <w:numPr>
          <w:ilvl w:val="0"/>
          <w:numId w:val="62"/>
        </w:numPr>
        <w:spacing w:line="360" w:lineRule="auto"/>
        <w:ind w:firstLineChars="0" w:hanging="273"/>
        <w:rPr>
          <w:rFonts w:hAnsi="宋体" w:hint="eastAsia"/>
          <w:sz w:val="24"/>
          <w:szCs w:val="24"/>
        </w:rPr>
      </w:pPr>
      <w:r w:rsidRPr="00910EC0">
        <w:rPr>
          <w:rFonts w:hAnsi="宋体" w:hint="eastAsia"/>
          <w:sz w:val="24"/>
          <w:szCs w:val="24"/>
        </w:rPr>
        <w:t>在支点处施加预加力时，把预加力作为外力增量作用于支护结构上，作为一增量步进行计算。（图</w:t>
      </w:r>
      <w:r w:rsidRPr="00910EC0">
        <w:rPr>
          <w:rFonts w:hAnsi="宋体" w:hint="eastAsia"/>
          <w:sz w:val="24"/>
          <w:szCs w:val="24"/>
        </w:rPr>
        <w:t xml:space="preserve"> 10.2.4.c</w:t>
      </w:r>
      <w:r w:rsidRPr="00910EC0">
        <w:rPr>
          <w:rFonts w:hAnsi="宋体" w:hint="eastAsia"/>
          <w:sz w:val="24"/>
          <w:szCs w:val="24"/>
        </w:rPr>
        <w:t>）；</w:t>
      </w:r>
    </w:p>
    <w:p w14:paraId="18610259" w14:textId="77777777" w:rsidR="00D01E83" w:rsidRPr="00910EC0" w:rsidRDefault="00D01E83" w:rsidP="00D01E83">
      <w:pPr>
        <w:pStyle w:val="27"/>
        <w:numPr>
          <w:ilvl w:val="0"/>
          <w:numId w:val="62"/>
        </w:numPr>
        <w:spacing w:line="360" w:lineRule="auto"/>
        <w:ind w:firstLineChars="0" w:hanging="273"/>
        <w:rPr>
          <w:rFonts w:hAnsi="宋体" w:hint="eastAsia"/>
          <w:sz w:val="24"/>
          <w:szCs w:val="24"/>
        </w:rPr>
      </w:pPr>
      <w:r w:rsidRPr="00910EC0">
        <w:rPr>
          <w:rFonts w:hAnsi="宋体" w:hint="eastAsia"/>
          <w:sz w:val="24"/>
          <w:szCs w:val="24"/>
        </w:rPr>
        <w:lastRenderedPageBreak/>
        <w:t>第二步开挖至第二道支点以下时的计算简图，此时的增量荷载为土压力增量和该步挖去的土体的抗力反作用于支护结构上。（图</w:t>
      </w:r>
      <w:r w:rsidRPr="00910EC0">
        <w:rPr>
          <w:rFonts w:hAnsi="宋体" w:hint="eastAsia"/>
          <w:sz w:val="24"/>
          <w:szCs w:val="24"/>
        </w:rPr>
        <w:t xml:space="preserve"> 10.2.4.d</w:t>
      </w:r>
      <w:r w:rsidRPr="00910EC0">
        <w:rPr>
          <w:rFonts w:hAnsi="宋体" w:hint="eastAsia"/>
          <w:sz w:val="24"/>
          <w:szCs w:val="24"/>
        </w:rPr>
        <w:t>）；</w:t>
      </w:r>
    </w:p>
    <w:p w14:paraId="5CA3BFC3" w14:textId="77777777" w:rsidR="00D01E83" w:rsidRPr="00910EC0" w:rsidRDefault="00D01E83" w:rsidP="00D01E83">
      <w:pPr>
        <w:pStyle w:val="27"/>
        <w:numPr>
          <w:ilvl w:val="0"/>
          <w:numId w:val="62"/>
        </w:numPr>
        <w:spacing w:line="360" w:lineRule="auto"/>
        <w:ind w:firstLineChars="0" w:hanging="273"/>
        <w:rPr>
          <w:rFonts w:hAnsi="宋体" w:hint="eastAsia"/>
          <w:sz w:val="24"/>
          <w:szCs w:val="24"/>
        </w:rPr>
      </w:pPr>
      <w:r w:rsidRPr="00910EC0">
        <w:rPr>
          <w:rFonts w:hAnsi="宋体" w:hint="eastAsia"/>
          <w:sz w:val="24"/>
          <w:szCs w:val="24"/>
        </w:rPr>
        <w:t>安置第二道支撑或锚杆后。第三步开挖的增量计算简图（图</w:t>
      </w:r>
      <w:r w:rsidRPr="00910EC0">
        <w:rPr>
          <w:rFonts w:hAnsi="宋体" w:hint="eastAsia"/>
          <w:sz w:val="24"/>
          <w:szCs w:val="24"/>
        </w:rPr>
        <w:t xml:space="preserve"> 10.2.4.e</w:t>
      </w:r>
      <w:r w:rsidRPr="00910EC0">
        <w:rPr>
          <w:rFonts w:hAnsi="宋体" w:hint="eastAsia"/>
          <w:sz w:val="24"/>
          <w:szCs w:val="24"/>
        </w:rPr>
        <w:t>），此时的增量荷载为增量土压力和挖去的土体的抗力反向作用于支护结构上。</w:t>
      </w:r>
    </w:p>
    <w:p w14:paraId="110074DC" w14:textId="77777777" w:rsidR="00D01E83" w:rsidRPr="00910EC0" w:rsidRDefault="00D01E83" w:rsidP="00D01E83">
      <w:pPr>
        <w:tabs>
          <w:tab w:val="left" w:pos="720"/>
        </w:tabs>
        <w:snapToGrid w:val="0"/>
        <w:spacing w:line="360" w:lineRule="auto"/>
        <w:ind w:left="16" w:firstLineChars="191" w:firstLine="458"/>
        <w:rPr>
          <w:rFonts w:hAnsi="宋体" w:hint="eastAsia"/>
          <w:color w:val="000000"/>
          <w:sz w:val="24"/>
          <w:szCs w:val="24"/>
        </w:rPr>
      </w:pPr>
      <w:r w:rsidRPr="00910EC0">
        <w:rPr>
          <w:rFonts w:hAnsi="宋体" w:hint="eastAsia"/>
          <w:color w:val="000000"/>
          <w:sz w:val="24"/>
          <w:szCs w:val="24"/>
        </w:rPr>
        <w:t>A.0.4</w:t>
      </w:r>
      <w:r w:rsidRPr="00910EC0">
        <w:rPr>
          <w:rFonts w:hAnsi="宋体" w:hint="eastAsia"/>
          <w:color w:val="000000"/>
          <w:sz w:val="24"/>
          <w:szCs w:val="24"/>
        </w:rPr>
        <w:t>：每一增量步支护结构内力和变形的计算可采用结构力学方法或杆件有限元法对弹性地基梁进行计算。</w:t>
      </w:r>
    </w:p>
    <w:p w14:paraId="598FC74E" w14:textId="77777777" w:rsidR="00D01E83" w:rsidRPr="00910EC0" w:rsidRDefault="00D01E83" w:rsidP="00D01E83">
      <w:pPr>
        <w:tabs>
          <w:tab w:val="left" w:pos="720"/>
        </w:tabs>
        <w:snapToGrid w:val="0"/>
        <w:spacing w:line="360" w:lineRule="auto"/>
        <w:rPr>
          <w:rFonts w:hAnsi="宋体" w:hint="eastAsia"/>
          <w:sz w:val="24"/>
          <w:szCs w:val="24"/>
        </w:rPr>
      </w:pPr>
      <w:r w:rsidRPr="00910EC0">
        <w:rPr>
          <w:rFonts w:hAnsi="宋体" w:hint="eastAsia"/>
          <w:sz w:val="24"/>
          <w:szCs w:val="24"/>
        </w:rPr>
        <w:t xml:space="preserve">10.2.5 </w:t>
      </w:r>
      <w:bookmarkStart w:id="107" w:name="OLE_LINK4"/>
      <w:r w:rsidRPr="00910EC0">
        <w:rPr>
          <w:rFonts w:hAnsi="宋体" w:hint="eastAsia"/>
          <w:sz w:val="24"/>
          <w:szCs w:val="24"/>
        </w:rPr>
        <w:t>被动区极限土压力</w:t>
      </w:r>
      <w:bookmarkEnd w:id="107"/>
      <w:r w:rsidRPr="00910EC0">
        <w:rPr>
          <w:rFonts w:hAnsi="宋体" w:hint="eastAsia"/>
          <w:sz w:val="24"/>
          <w:szCs w:val="24"/>
        </w:rPr>
        <w:t>的修正</w:t>
      </w:r>
    </w:p>
    <w:p w14:paraId="7BDDDBB1" w14:textId="77777777" w:rsidR="00D01E83" w:rsidRPr="00910EC0" w:rsidRDefault="00D01E83" w:rsidP="00D01E83">
      <w:pPr>
        <w:tabs>
          <w:tab w:val="left" w:pos="720"/>
        </w:tabs>
        <w:snapToGrid w:val="0"/>
        <w:spacing w:line="360" w:lineRule="auto"/>
        <w:rPr>
          <w:rFonts w:hAnsi="宋体" w:hint="eastAsia"/>
          <w:sz w:val="24"/>
          <w:szCs w:val="24"/>
        </w:rPr>
      </w:pPr>
      <w:r w:rsidRPr="00910EC0">
        <w:rPr>
          <w:rFonts w:hAnsi="宋体" w:hint="eastAsia"/>
          <w:sz w:val="24"/>
          <w:szCs w:val="24"/>
        </w:rPr>
        <w:t xml:space="preserve">     </w:t>
      </w:r>
      <w:r w:rsidRPr="00910EC0">
        <w:rPr>
          <w:rFonts w:hAnsi="宋体" w:hint="eastAsia"/>
          <w:sz w:val="24"/>
          <w:szCs w:val="24"/>
        </w:rPr>
        <w:t>基坑内被动区</w:t>
      </w:r>
      <w:bookmarkStart w:id="108" w:name="OLE_LINK5"/>
      <w:bookmarkStart w:id="109" w:name="OLE_LINK6"/>
      <w:r w:rsidRPr="00910EC0">
        <w:rPr>
          <w:rFonts w:hAnsi="宋体" w:hint="eastAsia"/>
          <w:sz w:val="24"/>
          <w:szCs w:val="24"/>
        </w:rPr>
        <w:t>土弹簧</w:t>
      </w:r>
      <w:bookmarkEnd w:id="108"/>
      <w:bookmarkEnd w:id="109"/>
      <w:r w:rsidRPr="00910EC0">
        <w:rPr>
          <w:rFonts w:hAnsi="宋体" w:hint="eastAsia"/>
          <w:sz w:val="24"/>
          <w:szCs w:val="24"/>
        </w:rPr>
        <w:t>抗力超过被动土压力时，应进行修正，可把超过的荷载作为增量荷载进行迭代计算，并把对应土弹簧的刚度设为零。</w:t>
      </w:r>
    </w:p>
    <w:p w14:paraId="094205C6" w14:textId="77777777" w:rsidR="00D01E83" w:rsidRPr="00910EC0" w:rsidRDefault="00D01E83" w:rsidP="00D01E83">
      <w:pPr>
        <w:spacing w:line="360" w:lineRule="auto"/>
        <w:rPr>
          <w:rFonts w:hAnsi="宋体" w:hint="eastAsia"/>
          <w:sz w:val="24"/>
          <w:szCs w:val="24"/>
        </w:rPr>
      </w:pPr>
      <w:r w:rsidRPr="00910EC0">
        <w:rPr>
          <w:rFonts w:hAnsi="宋体" w:hint="eastAsia"/>
          <w:sz w:val="24"/>
          <w:szCs w:val="24"/>
        </w:rPr>
        <w:t xml:space="preserve">10.2.6 </w:t>
      </w:r>
      <w:r w:rsidRPr="00910EC0">
        <w:rPr>
          <w:rFonts w:hAnsi="宋体" w:hint="eastAsia"/>
          <w:sz w:val="24"/>
          <w:szCs w:val="24"/>
        </w:rPr>
        <w:t>预加力模拟计算</w:t>
      </w:r>
    </w:p>
    <w:p w14:paraId="44E422C5" w14:textId="77777777" w:rsidR="00D01E83" w:rsidRPr="00910EC0" w:rsidRDefault="00D01E83" w:rsidP="00D01E83">
      <w:pPr>
        <w:spacing w:line="360" w:lineRule="auto"/>
        <w:ind w:firstLineChars="200" w:firstLine="480"/>
        <w:rPr>
          <w:sz w:val="24"/>
          <w:szCs w:val="24"/>
        </w:rPr>
      </w:pPr>
      <w:r w:rsidRPr="00910EC0">
        <w:rPr>
          <w:rFonts w:hint="eastAsia"/>
          <w:sz w:val="24"/>
          <w:szCs w:val="24"/>
        </w:rPr>
        <w:t>预加轴力对支护结构的内力和变形计算按一个增量步计算，计算如图</w:t>
      </w:r>
      <w:r w:rsidRPr="00910EC0">
        <w:rPr>
          <w:rFonts w:hint="eastAsia"/>
          <w:sz w:val="24"/>
          <w:szCs w:val="24"/>
        </w:rPr>
        <w:t>10.2.6</w:t>
      </w:r>
      <w:r w:rsidRPr="00910EC0">
        <w:rPr>
          <w:rFonts w:hint="eastAsia"/>
          <w:sz w:val="24"/>
          <w:szCs w:val="24"/>
        </w:rPr>
        <w:t>所示，此时增量荷载为预加水平力，土体在主动侧起支承作用。施加预轴力的支点轴力按下式计算：</w:t>
      </w:r>
    </w:p>
    <w:p w14:paraId="7F16AEFD" w14:textId="77777777" w:rsidR="00D01E83" w:rsidRPr="00910EC0" w:rsidRDefault="00D01E83" w:rsidP="00D01E83">
      <w:pPr>
        <w:spacing w:line="360" w:lineRule="auto"/>
        <w:jc w:val="center"/>
      </w:pPr>
      <w:r w:rsidRPr="00910EC0">
        <w:rPr>
          <w:noProof/>
        </w:rPr>
        <w:drawing>
          <wp:inline distT="0" distB="0" distL="0" distR="0" wp14:anchorId="1698A752" wp14:editId="7957C02A">
            <wp:extent cx="1435100" cy="1809750"/>
            <wp:effectExtent l="0" t="0" r="0" b="0"/>
            <wp:docPr id="9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8"/>
                    <a:srcRect l="34698" t="12329" r="43352" b="12895"/>
                    <a:stretch>
                      <a:fillRect/>
                    </a:stretch>
                  </pic:blipFill>
                  <pic:spPr bwMode="auto">
                    <a:xfrm>
                      <a:off x="0" y="0"/>
                      <a:ext cx="1435100" cy="1809750"/>
                    </a:xfrm>
                    <a:prstGeom prst="rect">
                      <a:avLst/>
                    </a:prstGeom>
                    <a:noFill/>
                    <a:ln w="9525">
                      <a:noFill/>
                      <a:miter lim="800000"/>
                      <a:headEnd/>
                      <a:tailEnd/>
                    </a:ln>
                  </pic:spPr>
                </pic:pic>
              </a:graphicData>
            </a:graphic>
          </wp:inline>
        </w:drawing>
      </w:r>
    </w:p>
    <w:p w14:paraId="24440E6E" w14:textId="77777777" w:rsidR="00D01E83" w:rsidRPr="00910EC0" w:rsidRDefault="00D01E83" w:rsidP="00D01E83">
      <w:pPr>
        <w:jc w:val="center"/>
        <w:rPr>
          <w:rFonts w:eastAsia="黑体" w:hAnsi="黑体" w:hint="eastAsia"/>
          <w:szCs w:val="18"/>
        </w:rPr>
      </w:pPr>
      <w:r w:rsidRPr="00910EC0">
        <w:rPr>
          <w:rFonts w:eastAsia="黑体" w:hAnsi="黑体" w:hint="eastAsia"/>
          <w:szCs w:val="18"/>
        </w:rPr>
        <w:t>图</w:t>
      </w:r>
      <w:r w:rsidRPr="00910EC0">
        <w:rPr>
          <w:rFonts w:eastAsia="黑体" w:hAnsi="黑体" w:hint="eastAsia"/>
          <w:szCs w:val="18"/>
        </w:rPr>
        <w:t>10.2.5</w:t>
      </w:r>
      <w:r w:rsidRPr="00910EC0">
        <w:rPr>
          <w:rFonts w:eastAsia="黑体" w:hAnsi="黑体" w:hint="eastAsia"/>
          <w:szCs w:val="18"/>
        </w:rPr>
        <w:t>支护结构内力和变形计算简图</w:t>
      </w:r>
    </w:p>
    <w:p w14:paraId="61EA68CD" w14:textId="77777777" w:rsidR="00D01E83" w:rsidRPr="00910EC0" w:rsidRDefault="00D01E83" w:rsidP="00D01E83">
      <w:pPr>
        <w:jc w:val="center"/>
        <w:rPr>
          <w:rFonts w:eastAsia="黑体" w:hAnsi="黑体" w:hint="eastAsia"/>
          <w:szCs w:val="18"/>
        </w:rPr>
      </w:pPr>
    </w:p>
    <w:p w14:paraId="78C36E50" w14:textId="77777777" w:rsidR="00D01E83" w:rsidRPr="00910EC0" w:rsidRDefault="00D01E83" w:rsidP="00D01E83">
      <w:pPr>
        <w:spacing w:line="360" w:lineRule="auto"/>
        <w:jc w:val="right"/>
        <w:rPr>
          <w:sz w:val="24"/>
          <w:szCs w:val="24"/>
        </w:rPr>
      </w:pPr>
      <w:r w:rsidRPr="00910EC0">
        <w:rPr>
          <w:sz w:val="24"/>
          <w:szCs w:val="24"/>
        </w:rPr>
        <w:object w:dxaOrig="2216" w:dyaOrig="382" w14:anchorId="54D7A8ED">
          <v:shape id="对象 72" o:spid="_x0000_i1089" type="#_x0000_t75" style="width:109.55pt;height:19.4pt;mso-position-horizontal-relative:page;mso-position-vertical-relative:page" o:ole="">
            <v:imagedata r:id="rId159" o:title=""/>
          </v:shape>
          <o:OLEObject Type="Embed" ProgID="Equation.DSMT4" ShapeID="对象 72" DrawAspect="Content" ObjectID="_1787489003" r:id="rId160"/>
        </w:object>
      </w:r>
      <w:r w:rsidRPr="00910EC0">
        <w:rPr>
          <w:rFonts w:hint="eastAsia"/>
          <w:sz w:val="24"/>
          <w:szCs w:val="24"/>
        </w:rPr>
        <w:t xml:space="preserve">                       </w:t>
      </w:r>
      <w:r w:rsidRPr="00910EC0">
        <w:rPr>
          <w:rFonts w:hAnsi="宋体"/>
          <w:sz w:val="24"/>
          <w:szCs w:val="24"/>
        </w:rPr>
        <w:t>（</w:t>
      </w:r>
      <w:r w:rsidRPr="00910EC0">
        <w:rPr>
          <w:sz w:val="24"/>
          <w:szCs w:val="24"/>
        </w:rPr>
        <w:t>10.2.</w:t>
      </w:r>
      <w:r w:rsidRPr="00910EC0">
        <w:rPr>
          <w:rFonts w:hint="eastAsia"/>
          <w:sz w:val="24"/>
          <w:szCs w:val="24"/>
        </w:rPr>
        <w:t>6-</w:t>
      </w:r>
      <w:r w:rsidRPr="00910EC0">
        <w:rPr>
          <w:sz w:val="24"/>
          <w:szCs w:val="24"/>
        </w:rPr>
        <w:t>1</w:t>
      </w:r>
      <w:r w:rsidRPr="00910EC0">
        <w:rPr>
          <w:rFonts w:hAnsi="宋体"/>
          <w:sz w:val="24"/>
          <w:szCs w:val="24"/>
        </w:rPr>
        <w:t>）</w:t>
      </w:r>
    </w:p>
    <w:p w14:paraId="7C6BFE33" w14:textId="77777777" w:rsidR="00D01E83" w:rsidRPr="00910EC0" w:rsidRDefault="00D01E83" w:rsidP="00D01E83">
      <w:pPr>
        <w:spacing w:line="360" w:lineRule="auto"/>
        <w:jc w:val="left"/>
        <w:textAlignment w:val="center"/>
        <w:rPr>
          <w:sz w:val="24"/>
          <w:szCs w:val="24"/>
        </w:rPr>
      </w:pPr>
      <w:r w:rsidRPr="00910EC0">
        <w:rPr>
          <w:rFonts w:hint="eastAsia"/>
          <w:sz w:val="24"/>
          <w:szCs w:val="24"/>
        </w:rPr>
        <w:t>式中：</w:t>
      </w:r>
      <w:r w:rsidRPr="00910EC0">
        <w:rPr>
          <w:sz w:val="24"/>
          <w:szCs w:val="24"/>
        </w:rPr>
        <w:object w:dxaOrig="285" w:dyaOrig="367" w14:anchorId="70786AA8">
          <v:shape id="对象 73" o:spid="_x0000_i1090" type="#_x0000_t75" style="width:13.75pt;height:17.55pt;mso-position-horizontal-relative:page;mso-position-vertical-relative:page" o:ole="">
            <v:imagedata r:id="rId161" o:title=""/>
          </v:shape>
          <o:OLEObject Type="Embed" ProgID="Equation.DSMT4" ShapeID="对象 73" DrawAspect="Content" ObjectID="_1787489004" r:id="rId162"/>
        </w:object>
      </w:r>
      <w:r w:rsidRPr="00910EC0">
        <w:rPr>
          <w:rFonts w:hint="eastAsia"/>
          <w:sz w:val="24"/>
          <w:szCs w:val="24"/>
        </w:rPr>
        <w:t>——支点的水平位移</w:t>
      </w:r>
    </w:p>
    <w:p w14:paraId="5603F691" w14:textId="77777777" w:rsidR="00D01E83" w:rsidRPr="00910EC0" w:rsidRDefault="00D01E83" w:rsidP="00D01E83">
      <w:pPr>
        <w:spacing w:line="360" w:lineRule="auto"/>
        <w:jc w:val="center"/>
        <w:textAlignment w:val="center"/>
        <w:rPr>
          <w:sz w:val="24"/>
          <w:szCs w:val="24"/>
        </w:rPr>
      </w:pPr>
      <w:r w:rsidRPr="00910EC0">
        <w:rPr>
          <w:sz w:val="24"/>
          <w:szCs w:val="24"/>
        </w:rPr>
        <w:object w:dxaOrig="346" w:dyaOrig="367" w14:anchorId="56A091B6">
          <v:shape id="对象 74" o:spid="_x0000_i1091" type="#_x0000_t75" style="width:17.55pt;height:17.55pt;mso-position-horizontal-relative:page;mso-position-vertical-relative:page" o:ole="">
            <v:imagedata r:id="rId163" o:title=""/>
          </v:shape>
          <o:OLEObject Type="Embed" ProgID="Equation.DSMT4" ShapeID="对象 74" DrawAspect="Content" ObjectID="_1787489005" r:id="rId164"/>
        </w:object>
      </w:r>
      <w:r w:rsidRPr="00910EC0">
        <w:rPr>
          <w:rFonts w:hint="eastAsia"/>
          <w:sz w:val="24"/>
          <w:szCs w:val="24"/>
        </w:rPr>
        <w:t>——支点施加预应力前的初始位移，当</w:t>
      </w:r>
      <w:r w:rsidRPr="00910EC0">
        <w:rPr>
          <w:sz w:val="24"/>
          <w:szCs w:val="24"/>
        </w:rPr>
        <w:object w:dxaOrig="1128" w:dyaOrig="362" w14:anchorId="6902D57F">
          <v:shape id="对象 75" o:spid="_x0000_i1092" type="#_x0000_t75" style="width:56.35pt;height:17.55pt;mso-position-horizontal-relative:page;mso-position-vertical-relative:page" o:ole="">
            <v:imagedata r:id="rId165" o:title=""/>
          </v:shape>
          <o:OLEObject Type="Embed" ProgID="Equation.DSMT4" ShapeID="对象 75" DrawAspect="Content" ObjectID="_1787489006" r:id="rId166"/>
        </w:object>
      </w:r>
      <w:r w:rsidRPr="00910EC0">
        <w:rPr>
          <w:rFonts w:hint="eastAsia"/>
          <w:sz w:val="24"/>
          <w:szCs w:val="24"/>
        </w:rPr>
        <w:t>取</w:t>
      </w:r>
      <w:r w:rsidRPr="00910EC0">
        <w:rPr>
          <w:sz w:val="24"/>
          <w:szCs w:val="24"/>
        </w:rPr>
        <w:object w:dxaOrig="1048" w:dyaOrig="362" w14:anchorId="2CC555EF">
          <v:shape id="对象 76" o:spid="_x0000_i1093" type="#_x0000_t75" style="width:50.7pt;height:17.55pt;mso-position-horizontal-relative:page;mso-position-vertical-relative:page" o:ole="">
            <v:imagedata r:id="rId167" o:title=""/>
          </v:shape>
          <o:OLEObject Type="Embed" ProgID="Equation.DSMT4" ShapeID="对象 76" DrawAspect="Content" ObjectID="_1787489007" r:id="rId168"/>
        </w:object>
      </w:r>
    </w:p>
    <w:p w14:paraId="7117053F" w14:textId="77777777" w:rsidR="00D01E83" w:rsidRPr="00910EC0" w:rsidRDefault="00D01E83" w:rsidP="00D01E83">
      <w:pPr>
        <w:spacing w:line="360" w:lineRule="auto"/>
        <w:ind w:firstLineChars="350" w:firstLine="840"/>
        <w:jc w:val="left"/>
        <w:textAlignment w:val="center"/>
        <w:rPr>
          <w:sz w:val="24"/>
          <w:szCs w:val="24"/>
        </w:rPr>
      </w:pPr>
      <w:r w:rsidRPr="00910EC0">
        <w:rPr>
          <w:sz w:val="24"/>
          <w:szCs w:val="24"/>
        </w:rPr>
        <w:object w:dxaOrig="285" w:dyaOrig="367" w14:anchorId="297E81C6">
          <v:shape id="对象 77" o:spid="_x0000_i1094" type="#_x0000_t75" style="width:13.75pt;height:17.55pt;mso-position-horizontal-relative:page;mso-position-vertical-relative:page" o:ole="">
            <v:imagedata r:id="rId169" o:title=""/>
          </v:shape>
          <o:OLEObject Type="Embed" ProgID="Equation.DSMT4" ShapeID="对象 77" DrawAspect="Content" ObjectID="_1787489008" r:id="rId170"/>
        </w:object>
      </w:r>
      <w:r w:rsidRPr="00910EC0">
        <w:rPr>
          <w:rFonts w:hint="eastAsia"/>
          <w:sz w:val="24"/>
          <w:szCs w:val="24"/>
        </w:rPr>
        <w:t>——支点刚度。</w:t>
      </w:r>
    </w:p>
    <w:p w14:paraId="1B31234C" w14:textId="77777777" w:rsidR="00D01E83" w:rsidRPr="00910EC0" w:rsidRDefault="00D01E83" w:rsidP="00D01E83">
      <w:pPr>
        <w:spacing w:line="360" w:lineRule="auto"/>
        <w:ind w:firstLineChars="200" w:firstLine="480"/>
        <w:rPr>
          <w:sz w:val="24"/>
          <w:szCs w:val="24"/>
        </w:rPr>
      </w:pPr>
      <w:r w:rsidRPr="00910EC0">
        <w:rPr>
          <w:rFonts w:hint="eastAsia"/>
          <w:sz w:val="24"/>
          <w:szCs w:val="24"/>
        </w:rPr>
        <w:t>当施加预应力后，支点的刚度采用临时刚度，根据施加预应力时支点的位移确定临时刚度：</w:t>
      </w:r>
    </w:p>
    <w:p w14:paraId="4723D32E" w14:textId="77777777" w:rsidR="00D01E83" w:rsidRPr="00910EC0" w:rsidRDefault="00D01E83" w:rsidP="00D01E83">
      <w:pPr>
        <w:jc w:val="right"/>
      </w:pPr>
      <w:r w:rsidRPr="00910EC0">
        <w:rPr>
          <w:position w:val="-32"/>
        </w:rPr>
        <w:object w:dxaOrig="926" w:dyaOrig="745" w14:anchorId="75455B7F">
          <v:shape id="对象 78" o:spid="_x0000_i1095" type="#_x0000_t75" style="width:45.7pt;height:35.7pt;mso-position-horizontal-relative:page;mso-position-vertical-relative:page" o:ole="">
            <v:imagedata r:id="rId171" o:title=""/>
          </v:shape>
          <o:OLEObject Type="Embed" ProgID="Equation.DSMT4" ShapeID="对象 78" DrawAspect="Content" ObjectID="_1787489009" r:id="rId172"/>
        </w:object>
      </w:r>
      <w:r w:rsidRPr="00910EC0">
        <w:rPr>
          <w:rFonts w:hint="eastAsia"/>
        </w:rPr>
        <w:t xml:space="preserve"> </w:t>
      </w:r>
      <w:r w:rsidRPr="00910EC0">
        <w:rPr>
          <w:rFonts w:hint="eastAsia"/>
          <w:sz w:val="24"/>
          <w:szCs w:val="24"/>
        </w:rPr>
        <w:t xml:space="preserve">                      </w:t>
      </w:r>
      <w:r w:rsidRPr="00910EC0">
        <w:rPr>
          <w:rFonts w:hAnsi="宋体"/>
          <w:sz w:val="24"/>
          <w:szCs w:val="24"/>
        </w:rPr>
        <w:t>（</w:t>
      </w:r>
      <w:r w:rsidRPr="00910EC0">
        <w:rPr>
          <w:sz w:val="24"/>
          <w:szCs w:val="24"/>
        </w:rPr>
        <w:t>10.2.</w:t>
      </w:r>
      <w:r w:rsidRPr="00910EC0">
        <w:rPr>
          <w:rFonts w:hint="eastAsia"/>
          <w:sz w:val="24"/>
          <w:szCs w:val="24"/>
        </w:rPr>
        <w:t>6-2</w:t>
      </w:r>
      <w:r w:rsidRPr="00910EC0">
        <w:rPr>
          <w:rFonts w:hAnsi="宋体"/>
          <w:sz w:val="24"/>
          <w:szCs w:val="24"/>
        </w:rPr>
        <w:t>）</w:t>
      </w:r>
      <w:r w:rsidRPr="00910EC0">
        <w:rPr>
          <w:rFonts w:hint="eastAsia"/>
        </w:rPr>
        <w:t xml:space="preserve">      </w:t>
      </w:r>
    </w:p>
    <w:p w14:paraId="44696ADF" w14:textId="77777777" w:rsidR="00D01E83" w:rsidRPr="00910EC0" w:rsidRDefault="00D01E83" w:rsidP="00D01E83">
      <w:pPr>
        <w:ind w:firstLineChars="200" w:firstLine="480"/>
        <w:rPr>
          <w:sz w:val="24"/>
          <w:szCs w:val="24"/>
        </w:rPr>
      </w:pPr>
      <w:r w:rsidRPr="00910EC0">
        <w:rPr>
          <w:rFonts w:hint="eastAsia"/>
          <w:sz w:val="24"/>
          <w:szCs w:val="24"/>
        </w:rPr>
        <w:t>当</w:t>
      </w:r>
      <w:r w:rsidRPr="00910EC0">
        <w:rPr>
          <w:position w:val="-12"/>
          <w:sz w:val="24"/>
          <w:szCs w:val="24"/>
        </w:rPr>
        <w:object w:dxaOrig="785" w:dyaOrig="362" w14:anchorId="00D41DC9">
          <v:shape id="对象 79" o:spid="_x0000_i1096" type="#_x0000_t75" style="width:40.05pt;height:17.55pt;mso-position-horizontal-relative:page;mso-position-vertical-relative:page" o:ole="">
            <v:imagedata r:id="rId173" o:title=""/>
          </v:shape>
          <o:OLEObject Type="Embed" ProgID="Equation.DSMT4" ShapeID="对象 79" DrawAspect="Content" ObjectID="_1787489010" r:id="rId174"/>
        </w:object>
      </w:r>
      <w:r w:rsidRPr="00910EC0">
        <w:rPr>
          <w:rFonts w:hint="eastAsia"/>
          <w:sz w:val="24"/>
          <w:szCs w:val="24"/>
        </w:rPr>
        <w:t>后，支点刚度恢复</w:t>
      </w:r>
      <w:r w:rsidRPr="00910EC0">
        <w:rPr>
          <w:position w:val="-12"/>
          <w:sz w:val="24"/>
          <w:szCs w:val="24"/>
        </w:rPr>
        <w:object w:dxaOrig="285" w:dyaOrig="367" w14:anchorId="64876B3A">
          <v:shape id="对象 80" o:spid="_x0000_i1097" type="#_x0000_t75" style="width:13.75pt;height:17.55pt;mso-position-horizontal-relative:page;mso-position-vertical-relative:page" o:ole="">
            <v:imagedata r:id="rId175" o:title=""/>
          </v:shape>
          <o:OLEObject Type="Embed" ProgID="Equation.DSMT4" ShapeID="对象 80" DrawAspect="Content" ObjectID="_1787489011" r:id="rId176"/>
        </w:object>
      </w:r>
      <w:r w:rsidRPr="00910EC0">
        <w:rPr>
          <w:rFonts w:hint="eastAsia"/>
          <w:sz w:val="24"/>
          <w:szCs w:val="24"/>
        </w:rPr>
        <w:t>。</w:t>
      </w:r>
    </w:p>
    <w:p w14:paraId="1B35BAB7" w14:textId="77777777" w:rsidR="00D01E83" w:rsidRPr="00910EC0" w:rsidRDefault="00D01E83" w:rsidP="00D01E83">
      <w:pPr>
        <w:spacing w:beforeLines="50" w:before="156" w:line="360" w:lineRule="auto"/>
        <w:rPr>
          <w:rFonts w:hAnsi="宋体" w:hint="eastAsia"/>
          <w:sz w:val="24"/>
          <w:szCs w:val="24"/>
        </w:rPr>
      </w:pPr>
      <w:r w:rsidRPr="00910EC0">
        <w:rPr>
          <w:rFonts w:hAnsi="宋体"/>
          <w:sz w:val="24"/>
          <w:szCs w:val="24"/>
        </w:rPr>
        <w:t>10.2.</w:t>
      </w:r>
      <w:r w:rsidRPr="00910EC0">
        <w:rPr>
          <w:rFonts w:hAnsi="宋体" w:hint="eastAsia"/>
          <w:sz w:val="24"/>
          <w:szCs w:val="24"/>
        </w:rPr>
        <w:t>7</w:t>
      </w:r>
      <w:r w:rsidRPr="00910EC0">
        <w:rPr>
          <w:rFonts w:hAnsi="宋体"/>
          <w:sz w:val="24"/>
          <w:szCs w:val="24"/>
        </w:rPr>
        <w:t xml:space="preserve"> </w:t>
      </w:r>
      <w:r w:rsidRPr="00910EC0">
        <w:rPr>
          <w:rFonts w:hAnsi="宋体"/>
          <w:sz w:val="24"/>
          <w:szCs w:val="24"/>
        </w:rPr>
        <w:t>支点刚度</w:t>
      </w:r>
    </w:p>
    <w:p w14:paraId="7748BFD1" w14:textId="77777777" w:rsidR="00D01E83" w:rsidRPr="00910EC0" w:rsidRDefault="00D01E83" w:rsidP="00D01E83">
      <w:pPr>
        <w:spacing w:line="360" w:lineRule="auto"/>
        <w:rPr>
          <w:sz w:val="24"/>
          <w:szCs w:val="24"/>
        </w:rPr>
      </w:pPr>
      <w:r w:rsidRPr="00910EC0">
        <w:rPr>
          <w:rFonts w:hAnsi="宋体" w:hint="eastAsia"/>
          <w:sz w:val="24"/>
          <w:szCs w:val="24"/>
        </w:rPr>
        <w:t xml:space="preserve">    </w:t>
      </w:r>
      <w:r w:rsidRPr="00910EC0">
        <w:rPr>
          <w:rFonts w:hAnsi="宋体"/>
          <w:sz w:val="24"/>
          <w:szCs w:val="24"/>
        </w:rPr>
        <w:t>支撑和锚杆作用用弹性支点表示，支点刚度由弹簧刚度定义计算。</w:t>
      </w:r>
    </w:p>
    <w:p w14:paraId="3CF39DC0" w14:textId="77777777" w:rsidR="00D01E83" w:rsidRPr="00910EC0" w:rsidRDefault="00D01E83" w:rsidP="00D01E83">
      <w:pPr>
        <w:pStyle w:val="27"/>
        <w:numPr>
          <w:ilvl w:val="0"/>
          <w:numId w:val="63"/>
        </w:numPr>
        <w:spacing w:line="360" w:lineRule="auto"/>
        <w:ind w:left="0" w:firstLineChars="0" w:firstLine="567"/>
        <w:textAlignment w:val="center"/>
        <w:rPr>
          <w:rFonts w:hAnsi="宋体" w:hint="eastAsia"/>
          <w:sz w:val="24"/>
          <w:szCs w:val="24"/>
        </w:rPr>
      </w:pPr>
      <w:r w:rsidRPr="00910EC0">
        <w:rPr>
          <w:rFonts w:hAnsi="宋体"/>
          <w:sz w:val="24"/>
          <w:szCs w:val="24"/>
        </w:rPr>
        <w:t>对支撑的支点刚度</w:t>
      </w:r>
      <w:r w:rsidRPr="00910EC0">
        <w:rPr>
          <w:rFonts w:hAnsi="宋体"/>
          <w:sz w:val="24"/>
          <w:szCs w:val="24"/>
        </w:rPr>
        <w:object w:dxaOrig="285" w:dyaOrig="367" w14:anchorId="3A298DA7">
          <v:shape id="对象 81" o:spid="_x0000_i1098" type="#_x0000_t75" style="width:13.75pt;height:17.55pt;mso-position-horizontal-relative:page;mso-position-vertical-relative:page" o:ole="">
            <v:imagedata r:id="rId169" o:title=""/>
          </v:shape>
          <o:OLEObject Type="Embed" ProgID="Equation.DSMT4" ShapeID="对象 81" DrawAspect="Content" ObjectID="_1787489012" r:id="rId177"/>
        </w:object>
      </w:r>
      <w:r w:rsidRPr="00910EC0">
        <w:rPr>
          <w:rFonts w:hAnsi="宋体"/>
          <w:sz w:val="24"/>
          <w:szCs w:val="24"/>
        </w:rPr>
        <w:t>宜通过对支撑体系进行整体分析得出的支点力与水平位移关系后，由弹簧的刚度定义计算，当为对撑时，支撑刚度可按下式计算。</w:t>
      </w:r>
    </w:p>
    <w:p w14:paraId="68F7AD15" w14:textId="77777777" w:rsidR="00D01E83" w:rsidRPr="00910EC0" w:rsidRDefault="00D01E83" w:rsidP="00D01E83">
      <w:pPr>
        <w:spacing w:line="360" w:lineRule="auto"/>
        <w:ind w:left="3290" w:hangingChars="1371" w:hanging="3290"/>
        <w:jc w:val="right"/>
        <w:rPr>
          <w:sz w:val="24"/>
          <w:szCs w:val="24"/>
        </w:rPr>
      </w:pPr>
      <w:r w:rsidRPr="00910EC0">
        <w:rPr>
          <w:sz w:val="24"/>
          <w:szCs w:val="24"/>
        </w:rPr>
        <w:t xml:space="preserve">                       </w:t>
      </w:r>
      <w:r w:rsidRPr="00910EC0">
        <w:rPr>
          <w:position w:val="-30"/>
          <w:sz w:val="24"/>
          <w:szCs w:val="24"/>
        </w:rPr>
        <w:object w:dxaOrig="1530" w:dyaOrig="684" w14:anchorId="672C0F17">
          <v:shape id="对象 82" o:spid="_x0000_i1099" type="#_x0000_t75" style="width:75.75pt;height:34.45pt;mso-position-horizontal-relative:page;mso-position-vertical-relative:page" o:ole="">
            <v:imagedata r:id="rId178" o:title=""/>
          </v:shape>
          <o:OLEObject Type="Embed" ProgID="Equation.DSMT4" ShapeID="对象 82" DrawAspect="Content" ObjectID="_1787489013" r:id="rId179"/>
        </w:object>
      </w:r>
      <w:r w:rsidRPr="00910EC0">
        <w:rPr>
          <w:sz w:val="24"/>
          <w:szCs w:val="24"/>
        </w:rPr>
        <w:t xml:space="preserve">               </w:t>
      </w:r>
      <w:r w:rsidRPr="00910EC0">
        <w:rPr>
          <w:rFonts w:hAnsi="宋体"/>
          <w:sz w:val="24"/>
          <w:szCs w:val="24"/>
        </w:rPr>
        <w:t>（</w:t>
      </w:r>
      <w:r w:rsidRPr="00910EC0">
        <w:rPr>
          <w:sz w:val="24"/>
          <w:szCs w:val="24"/>
        </w:rPr>
        <w:t>10.2.</w:t>
      </w:r>
      <w:r w:rsidRPr="00910EC0">
        <w:rPr>
          <w:rFonts w:hint="eastAsia"/>
          <w:sz w:val="24"/>
          <w:szCs w:val="24"/>
        </w:rPr>
        <w:t>7-</w:t>
      </w:r>
      <w:r w:rsidRPr="00910EC0">
        <w:rPr>
          <w:sz w:val="24"/>
          <w:szCs w:val="24"/>
        </w:rPr>
        <w:t>1</w:t>
      </w:r>
      <w:r w:rsidRPr="00910EC0">
        <w:rPr>
          <w:rFonts w:hAnsi="宋体"/>
          <w:sz w:val="24"/>
          <w:szCs w:val="24"/>
        </w:rPr>
        <w:t>）</w:t>
      </w:r>
    </w:p>
    <w:p w14:paraId="00B7F2C6" w14:textId="77777777" w:rsidR="00D01E83" w:rsidRPr="00910EC0" w:rsidRDefault="00D01E83" w:rsidP="00D01E83">
      <w:pPr>
        <w:snapToGrid w:val="0"/>
        <w:spacing w:line="360" w:lineRule="auto"/>
        <w:ind w:firstLineChars="300" w:firstLine="720"/>
        <w:rPr>
          <w:sz w:val="24"/>
          <w:szCs w:val="24"/>
        </w:rPr>
      </w:pPr>
      <w:r w:rsidRPr="00910EC0">
        <w:rPr>
          <w:rFonts w:hAnsi="宋体"/>
          <w:sz w:val="24"/>
          <w:szCs w:val="24"/>
        </w:rPr>
        <w:t>当为对称对撑时取</w:t>
      </w:r>
      <w:r w:rsidRPr="00910EC0">
        <w:rPr>
          <w:position w:val="-6"/>
          <w:sz w:val="24"/>
          <w:szCs w:val="24"/>
        </w:rPr>
        <w:object w:dxaOrig="225" w:dyaOrig="287" w14:anchorId="204BD3E1">
          <v:shape id="对象 83" o:spid="_x0000_i1100" type="#_x0000_t75" style="width:11.25pt;height:13.75pt;mso-position-horizontal-relative:page;mso-position-vertical-relative:page" o:ole="">
            <v:imagedata r:id="rId180" o:title=""/>
          </v:shape>
          <o:OLEObject Type="Embed" ProgID="Equation.DSMT4" ShapeID="对象 83" DrawAspect="Content" ObjectID="_1787489014" r:id="rId181"/>
        </w:object>
      </w:r>
      <w:r w:rsidRPr="00910EC0">
        <w:rPr>
          <w:sz w:val="24"/>
          <w:szCs w:val="24"/>
        </w:rPr>
        <w:t>=0.5</w:t>
      </w:r>
    </w:p>
    <w:p w14:paraId="2BE937E0" w14:textId="77777777" w:rsidR="00D01E83" w:rsidRPr="00910EC0" w:rsidRDefault="00D01E83" w:rsidP="00D01E83">
      <w:pPr>
        <w:snapToGrid w:val="0"/>
        <w:spacing w:line="360" w:lineRule="auto"/>
        <w:ind w:firstLineChars="299" w:firstLine="718"/>
        <w:rPr>
          <w:sz w:val="24"/>
          <w:szCs w:val="24"/>
        </w:rPr>
      </w:pPr>
      <w:r w:rsidRPr="00910EC0">
        <w:rPr>
          <w:rFonts w:hAnsi="宋体"/>
          <w:sz w:val="24"/>
          <w:szCs w:val="24"/>
        </w:rPr>
        <w:t>当计算单元以每米支挡结构宽度作为计算单元时，则单元支撑刚度尚需由（</w:t>
      </w:r>
      <w:r w:rsidRPr="00910EC0">
        <w:rPr>
          <w:sz w:val="24"/>
          <w:szCs w:val="24"/>
        </w:rPr>
        <w:t>10.2.</w:t>
      </w:r>
      <w:r w:rsidRPr="00910EC0">
        <w:rPr>
          <w:rFonts w:hint="eastAsia"/>
          <w:sz w:val="24"/>
          <w:szCs w:val="24"/>
        </w:rPr>
        <w:t>7-</w:t>
      </w:r>
      <w:r w:rsidRPr="00910EC0">
        <w:rPr>
          <w:sz w:val="24"/>
          <w:szCs w:val="24"/>
        </w:rPr>
        <w:t>1</w:t>
      </w:r>
      <w:r w:rsidRPr="00910EC0">
        <w:rPr>
          <w:rFonts w:hAnsi="宋体"/>
          <w:sz w:val="24"/>
          <w:szCs w:val="24"/>
        </w:rPr>
        <w:t>）式除以支撑的水平间距</w:t>
      </w:r>
      <w:r w:rsidRPr="00910EC0">
        <w:rPr>
          <w:sz w:val="24"/>
          <w:szCs w:val="24"/>
        </w:rPr>
        <w:t>s</w:t>
      </w:r>
      <w:r w:rsidRPr="00910EC0">
        <w:rPr>
          <w:rFonts w:hAnsi="宋体"/>
          <w:sz w:val="24"/>
          <w:szCs w:val="24"/>
        </w:rPr>
        <w:t>。</w:t>
      </w:r>
    </w:p>
    <w:p w14:paraId="2D114AB8" w14:textId="77777777" w:rsidR="00D01E83" w:rsidRPr="00910EC0" w:rsidRDefault="00D01E83" w:rsidP="00D01E83">
      <w:pPr>
        <w:snapToGrid w:val="0"/>
        <w:spacing w:line="360" w:lineRule="auto"/>
        <w:ind w:firstLineChars="299" w:firstLine="718"/>
        <w:rPr>
          <w:sz w:val="24"/>
          <w:szCs w:val="24"/>
        </w:rPr>
      </w:pPr>
      <w:r w:rsidRPr="00910EC0">
        <w:rPr>
          <w:rFonts w:hAnsi="宋体"/>
          <w:sz w:val="24"/>
          <w:szCs w:val="24"/>
        </w:rPr>
        <w:t>当支撑两端土压力不等时，为非对称支撑，对压力大的一侧，可取</w:t>
      </w:r>
      <w:r w:rsidRPr="00910EC0">
        <w:rPr>
          <w:sz w:val="24"/>
          <w:szCs w:val="24"/>
        </w:rPr>
        <w:object w:dxaOrig="1287" w:dyaOrig="281" w14:anchorId="180C0F25">
          <v:shape id="对象 84" o:spid="_x0000_i1101" type="#_x0000_t75" style="width:64.5pt;height:13.75pt;mso-position-horizontal-relative:page;mso-position-vertical-relative:page" o:ole="">
            <v:imagedata r:id="rId182" o:title=""/>
          </v:shape>
          <o:OLEObject Type="Embed" ProgID="Equation.DSMT4" ShapeID="对象 84" DrawAspect="Content" ObjectID="_1787489015" r:id="rId183"/>
        </w:object>
      </w:r>
      <w:r w:rsidRPr="00910EC0">
        <w:rPr>
          <w:rFonts w:hAnsi="宋体"/>
          <w:sz w:val="24"/>
          <w:szCs w:val="24"/>
        </w:rPr>
        <w:t>，压力小的一侧取</w:t>
      </w:r>
      <w:r w:rsidRPr="00910EC0">
        <w:rPr>
          <w:position w:val="-10"/>
          <w:sz w:val="24"/>
          <w:szCs w:val="24"/>
        </w:rPr>
        <w:object w:dxaOrig="689" w:dyaOrig="324" w14:anchorId="21ADBEF5">
          <v:shape id="对象 85" o:spid="_x0000_i1102" type="#_x0000_t75" style="width:34.45pt;height:15.65pt;mso-position-horizontal-relative:page;mso-position-vertical-relative:page" o:ole="">
            <v:imagedata r:id="rId184" o:title=""/>
          </v:shape>
          <o:OLEObject Type="Embed" ProgID="Equation.DSMT4" ShapeID="对象 85" DrawAspect="Content" ObjectID="_1787489016" r:id="rId185"/>
        </w:object>
      </w:r>
      <w:r w:rsidRPr="00910EC0">
        <w:rPr>
          <w:rFonts w:hAnsi="宋体"/>
          <w:sz w:val="24"/>
          <w:szCs w:val="24"/>
        </w:rPr>
        <w:t>。</w:t>
      </w:r>
    </w:p>
    <w:p w14:paraId="0B6C389F" w14:textId="77777777" w:rsidR="00D01E83" w:rsidRPr="00910EC0" w:rsidRDefault="00D01E83" w:rsidP="00D01E83">
      <w:pPr>
        <w:snapToGrid w:val="0"/>
        <w:spacing w:line="360" w:lineRule="auto"/>
        <w:ind w:firstLineChars="249" w:firstLine="598"/>
        <w:rPr>
          <w:sz w:val="24"/>
          <w:szCs w:val="24"/>
        </w:rPr>
      </w:pPr>
      <w:r w:rsidRPr="00910EC0">
        <w:rPr>
          <w:position w:val="-6"/>
          <w:sz w:val="24"/>
          <w:szCs w:val="24"/>
        </w:rPr>
        <w:object w:dxaOrig="248" w:dyaOrig="227" w14:anchorId="21837F8B">
          <v:shape id="对象 86" o:spid="_x0000_i1103" type="#_x0000_t75" style="width:11.9pt;height:11.25pt;mso-position-horizontal-relative:page;mso-position-vertical-relative:page" o:ole="">
            <v:imagedata r:id="rId186" o:title=""/>
          </v:shape>
          <o:OLEObject Type="Embed" ProgID="Equation.DSMT4" ShapeID="对象 86" DrawAspect="Content" ObjectID="_1787489017" r:id="rId187"/>
        </w:object>
      </w:r>
      <w:r w:rsidRPr="00910EC0">
        <w:rPr>
          <w:rFonts w:hAnsi="宋体"/>
          <w:sz w:val="24"/>
          <w:szCs w:val="24"/>
        </w:rPr>
        <w:t>为支撑轴线与支挡结构面法线夹角，当支撑与支挡结构面为正交时</w:t>
      </w:r>
      <w:r w:rsidRPr="00910EC0">
        <w:rPr>
          <w:position w:val="-6"/>
          <w:sz w:val="24"/>
          <w:szCs w:val="24"/>
        </w:rPr>
        <w:object w:dxaOrig="668" w:dyaOrig="324" w14:anchorId="4CC0B65C">
          <v:shape id="对象 87" o:spid="_x0000_i1104" type="#_x0000_t75" style="width:32.55pt;height:15.65pt;mso-position-horizontal-relative:page;mso-position-vertical-relative:page" o:ole="">
            <v:imagedata r:id="rId188" o:title=""/>
          </v:shape>
          <o:OLEObject Type="Embed" ProgID="Equation.DSMT4" ShapeID="对象 87" DrawAspect="Content" ObjectID="_1787489018" r:id="rId189"/>
        </w:object>
      </w:r>
    </w:p>
    <w:p w14:paraId="51C4D755" w14:textId="77777777" w:rsidR="00D01E83" w:rsidRPr="00910EC0" w:rsidRDefault="00D01E83" w:rsidP="00D01E83">
      <w:pPr>
        <w:pStyle w:val="27"/>
        <w:numPr>
          <w:ilvl w:val="0"/>
          <w:numId w:val="63"/>
        </w:numPr>
        <w:spacing w:line="360" w:lineRule="auto"/>
        <w:ind w:firstLineChars="0" w:hanging="273"/>
        <w:rPr>
          <w:rFonts w:hAnsi="宋体" w:hint="eastAsia"/>
          <w:sz w:val="24"/>
          <w:szCs w:val="24"/>
        </w:rPr>
      </w:pPr>
      <w:r w:rsidRPr="00910EC0">
        <w:rPr>
          <w:rFonts w:hAnsi="宋体"/>
          <w:sz w:val="24"/>
          <w:szCs w:val="24"/>
        </w:rPr>
        <w:t>锚索的支点刚度</w:t>
      </w:r>
    </w:p>
    <w:p w14:paraId="0785B67B" w14:textId="77777777" w:rsidR="00D01E83" w:rsidRPr="00910EC0" w:rsidRDefault="00D01E83" w:rsidP="00D01E83">
      <w:pPr>
        <w:adjustRightInd w:val="0"/>
        <w:snapToGrid w:val="0"/>
        <w:spacing w:beforeLines="50" w:before="156" w:line="360" w:lineRule="auto"/>
        <w:rPr>
          <w:bCs/>
          <w:sz w:val="24"/>
        </w:rPr>
      </w:pPr>
      <w:r w:rsidRPr="00910EC0">
        <w:rPr>
          <w:rFonts w:hint="eastAsia"/>
          <w:bCs/>
          <w:sz w:val="24"/>
        </w:rPr>
        <w:t xml:space="preserve">    </w:t>
      </w:r>
      <w:r w:rsidRPr="00910EC0">
        <w:rPr>
          <w:rFonts w:hint="eastAsia"/>
          <w:bCs/>
          <w:sz w:val="24"/>
        </w:rPr>
        <w:t>锚杆刚度系数宜由锚杆基本试验确定，当无试验资料时可按式</w:t>
      </w:r>
      <w:r w:rsidRPr="00910EC0">
        <w:rPr>
          <w:rFonts w:hint="eastAsia"/>
          <w:sz w:val="24"/>
        </w:rPr>
        <w:t>（</w:t>
      </w:r>
      <w:r w:rsidRPr="00910EC0">
        <w:rPr>
          <w:rFonts w:hint="eastAsia"/>
          <w:sz w:val="24"/>
        </w:rPr>
        <w:t>10.2.7-2</w:t>
      </w:r>
      <w:r w:rsidRPr="00910EC0">
        <w:rPr>
          <w:rFonts w:hint="eastAsia"/>
          <w:sz w:val="24"/>
        </w:rPr>
        <w:t>）</w:t>
      </w:r>
      <w:r w:rsidRPr="00910EC0">
        <w:rPr>
          <w:rFonts w:hint="eastAsia"/>
          <w:bCs/>
          <w:sz w:val="24"/>
        </w:rPr>
        <w:t>计算，支护结构水平支点刚度系数可按式</w:t>
      </w:r>
      <w:r w:rsidRPr="00910EC0">
        <w:rPr>
          <w:rFonts w:hint="eastAsia"/>
          <w:sz w:val="24"/>
        </w:rPr>
        <w:t>（</w:t>
      </w:r>
      <w:r w:rsidRPr="00910EC0">
        <w:rPr>
          <w:rFonts w:hint="eastAsia"/>
          <w:sz w:val="24"/>
        </w:rPr>
        <w:t>10.2.7-3</w:t>
      </w:r>
      <w:r w:rsidRPr="00910EC0">
        <w:rPr>
          <w:rFonts w:hint="eastAsia"/>
          <w:sz w:val="24"/>
        </w:rPr>
        <w:t>）</w:t>
      </w:r>
      <w:r w:rsidRPr="00910EC0">
        <w:rPr>
          <w:rFonts w:hint="eastAsia"/>
          <w:bCs/>
          <w:sz w:val="24"/>
        </w:rPr>
        <w:t>计算：</w:t>
      </w:r>
    </w:p>
    <w:p w14:paraId="2FB63958" w14:textId="77777777" w:rsidR="00D01E83" w:rsidRPr="00910EC0" w:rsidRDefault="00D01E83" w:rsidP="00D01E83">
      <w:pPr>
        <w:snapToGrid w:val="0"/>
        <w:ind w:firstLineChars="875" w:firstLine="2100"/>
        <w:jc w:val="right"/>
        <w:textAlignment w:val="baseline"/>
        <w:rPr>
          <w:sz w:val="24"/>
        </w:rPr>
      </w:pPr>
      <w:r w:rsidRPr="00910EC0">
        <w:rPr>
          <w:position w:val="-34"/>
          <w:sz w:val="24"/>
        </w:rPr>
        <w:object w:dxaOrig="963" w:dyaOrig="722" w14:anchorId="1820D079">
          <v:shape id="对象 88" o:spid="_x0000_i1105" type="#_x0000_t75" style="width:46.95pt;height:35.7pt;mso-position-horizontal-relative:page;mso-position-vertical-relative:page" o:ole="">
            <v:imagedata r:id="rId190" o:title=""/>
          </v:shape>
          <o:OLEObject Type="Embed" ProgID="Equation.DSMT4" ShapeID="对象 88" DrawAspect="Content" ObjectID="_1787489019" r:id="rId191"/>
        </w:object>
      </w:r>
      <w:r w:rsidRPr="00910EC0">
        <w:rPr>
          <w:sz w:val="24"/>
        </w:rPr>
        <w:tab/>
      </w:r>
      <w:r w:rsidRPr="00910EC0">
        <w:rPr>
          <w:rFonts w:hint="eastAsia"/>
          <w:sz w:val="24"/>
        </w:rPr>
        <w:t xml:space="preserve">       </w:t>
      </w:r>
      <w:r w:rsidRPr="00910EC0">
        <w:rPr>
          <w:sz w:val="24"/>
        </w:rPr>
        <w:tab/>
      </w:r>
      <w:r w:rsidRPr="00910EC0">
        <w:rPr>
          <w:sz w:val="24"/>
        </w:rPr>
        <w:tab/>
      </w:r>
      <w:r w:rsidRPr="00910EC0">
        <w:rPr>
          <w:sz w:val="24"/>
        </w:rPr>
        <w:tab/>
      </w:r>
      <w:r w:rsidRPr="00910EC0">
        <w:rPr>
          <w:sz w:val="24"/>
        </w:rPr>
        <w:tab/>
      </w:r>
      <w:r w:rsidRPr="00910EC0">
        <w:rPr>
          <w:rFonts w:hint="eastAsia"/>
          <w:sz w:val="24"/>
        </w:rPr>
        <w:t xml:space="preserve">      </w:t>
      </w:r>
      <w:r w:rsidRPr="00910EC0">
        <w:rPr>
          <w:rFonts w:hint="eastAsia"/>
          <w:sz w:val="24"/>
        </w:rPr>
        <w:t>（</w:t>
      </w:r>
      <w:r w:rsidRPr="00910EC0">
        <w:rPr>
          <w:rFonts w:hint="eastAsia"/>
          <w:sz w:val="24"/>
        </w:rPr>
        <w:t>10.2.7-2</w:t>
      </w:r>
      <w:r w:rsidRPr="00910EC0">
        <w:rPr>
          <w:rFonts w:hint="eastAsia"/>
          <w:sz w:val="24"/>
        </w:rPr>
        <w:t>）</w:t>
      </w:r>
    </w:p>
    <w:p w14:paraId="7CC2A255" w14:textId="77777777" w:rsidR="00D01E83" w:rsidRPr="00910EC0" w:rsidRDefault="00D01E83" w:rsidP="00D01E83">
      <w:pPr>
        <w:snapToGrid w:val="0"/>
        <w:spacing w:line="360" w:lineRule="auto"/>
        <w:ind w:firstLineChars="875" w:firstLine="2100"/>
        <w:jc w:val="right"/>
        <w:textAlignment w:val="center"/>
        <w:rPr>
          <w:position w:val="-32"/>
          <w:sz w:val="24"/>
        </w:rPr>
      </w:pPr>
      <w:r w:rsidRPr="00910EC0">
        <w:rPr>
          <w:position w:val="-32"/>
          <w:sz w:val="24"/>
        </w:rPr>
        <w:object w:dxaOrig="1947" w:dyaOrig="701" w14:anchorId="3DEA7EC2">
          <v:shape id="对象 89" o:spid="_x0000_i1106" type="#_x0000_t75" style="width:97.05pt;height:35.7pt;mso-position-horizontal-relative:page;mso-position-vertical-relative:page" o:ole="">
            <v:imagedata r:id="rId192" o:title=""/>
          </v:shape>
          <o:OLEObject Type="Embed" ProgID="Equation.DSMT4" ShapeID="对象 89" DrawAspect="Content" ObjectID="_1787489020" r:id="rId193"/>
        </w:object>
      </w:r>
      <w:r w:rsidRPr="00910EC0">
        <w:rPr>
          <w:position w:val="-32"/>
          <w:sz w:val="24"/>
        </w:rPr>
        <w:tab/>
      </w:r>
      <w:r w:rsidRPr="00910EC0">
        <w:rPr>
          <w:rFonts w:hint="eastAsia"/>
          <w:position w:val="-32"/>
          <w:sz w:val="24"/>
        </w:rPr>
        <w:t xml:space="preserve">          </w:t>
      </w:r>
      <w:r w:rsidRPr="00910EC0">
        <w:rPr>
          <w:position w:val="-32"/>
          <w:sz w:val="24"/>
        </w:rPr>
        <w:tab/>
      </w:r>
      <w:r w:rsidRPr="00910EC0">
        <w:rPr>
          <w:position w:val="-32"/>
          <w:sz w:val="24"/>
        </w:rPr>
        <w:tab/>
      </w:r>
      <w:r w:rsidRPr="00910EC0">
        <w:rPr>
          <w:position w:val="-32"/>
          <w:sz w:val="24"/>
        </w:rPr>
        <w:tab/>
      </w:r>
      <w:r w:rsidRPr="00910EC0">
        <w:rPr>
          <w:position w:val="-32"/>
          <w:sz w:val="24"/>
        </w:rPr>
        <w:tab/>
      </w:r>
      <w:r w:rsidRPr="00910EC0">
        <w:rPr>
          <w:rFonts w:hint="eastAsia"/>
          <w:position w:val="-32"/>
          <w:sz w:val="24"/>
        </w:rPr>
        <w:t xml:space="preserve">   </w:t>
      </w:r>
      <w:r w:rsidRPr="00910EC0">
        <w:rPr>
          <w:rFonts w:hint="eastAsia"/>
          <w:position w:val="-32"/>
          <w:sz w:val="24"/>
        </w:rPr>
        <w:t>（</w:t>
      </w:r>
      <w:r w:rsidRPr="00910EC0">
        <w:rPr>
          <w:rFonts w:hint="eastAsia"/>
          <w:position w:val="-32"/>
          <w:sz w:val="24"/>
        </w:rPr>
        <w:t>10.2.7-3</w:t>
      </w:r>
      <w:r w:rsidRPr="00910EC0">
        <w:rPr>
          <w:rFonts w:hint="eastAsia"/>
          <w:position w:val="-32"/>
          <w:sz w:val="24"/>
        </w:rPr>
        <w:t>）</w:t>
      </w:r>
    </w:p>
    <w:p w14:paraId="51DA8E04" w14:textId="77777777" w:rsidR="00D01E83" w:rsidRPr="00910EC0" w:rsidRDefault="00D01E83" w:rsidP="00D01E83">
      <w:pPr>
        <w:snapToGrid w:val="0"/>
        <w:spacing w:line="360" w:lineRule="auto"/>
        <w:rPr>
          <w:position w:val="-10"/>
          <w:sz w:val="24"/>
        </w:rPr>
      </w:pPr>
      <w:r w:rsidRPr="00910EC0">
        <w:rPr>
          <w:rFonts w:hint="eastAsia"/>
          <w:sz w:val="24"/>
        </w:rPr>
        <w:t>式中：</w:t>
      </w:r>
      <w:r w:rsidRPr="00910EC0">
        <w:rPr>
          <w:sz w:val="24"/>
        </w:rPr>
        <w:t xml:space="preserve"> </w:t>
      </w:r>
      <w:r w:rsidRPr="00910EC0">
        <w:rPr>
          <w:position w:val="-10"/>
          <w:sz w:val="24"/>
        </w:rPr>
        <w:object w:dxaOrig="283" w:dyaOrig="344" w14:anchorId="680DB948">
          <v:shape id="对象 90" o:spid="_x0000_i1107" type="#_x0000_t75" style="width:13.75pt;height:17.55pt;mso-position-horizontal-relative:page;mso-position-vertical-relative:page" o:ole="">
            <v:imagedata r:id="rId194" o:title=""/>
          </v:shape>
          <o:OLEObject Type="Embed" ProgID="Equation.3" ShapeID="对象 90" DrawAspect="Content" ObjectID="_1787489021" r:id="rId195"/>
        </w:object>
      </w:r>
      <w:r w:rsidRPr="00910EC0">
        <w:rPr>
          <w:rFonts w:hint="eastAsia"/>
          <w:sz w:val="24"/>
        </w:rPr>
        <w:t>——</w:t>
      </w:r>
      <w:r w:rsidRPr="00910EC0">
        <w:rPr>
          <w:rFonts w:ascii="宋体" w:hAnsi="宋体" w:hint="eastAsia"/>
          <w:sz w:val="24"/>
        </w:rPr>
        <w:t>锚杆的水平刚度系数</w:t>
      </w:r>
      <w:r w:rsidRPr="00910EC0">
        <w:rPr>
          <w:position w:val="-12"/>
          <w:sz w:val="24"/>
        </w:rPr>
        <w:object w:dxaOrig="743" w:dyaOrig="361" w14:anchorId="7189F311">
          <v:shape id="对象 91" o:spid="_x0000_i1108" type="#_x0000_t75" style="width:39.45pt;height:17.55pt;mso-position-horizontal-relative:page;mso-position-vertical-relative:page" o:ole="">
            <v:imagedata r:id="rId196" o:title=""/>
          </v:shape>
          <o:OLEObject Type="Embed" ProgID="Equation.DSMT4" ShapeID="对象 91" DrawAspect="Content" ObjectID="_1787489022" r:id="rId197"/>
        </w:object>
      </w:r>
      <w:r w:rsidRPr="00910EC0">
        <w:rPr>
          <w:rFonts w:ascii="宋体" w:hAnsi="宋体" w:hint="eastAsia"/>
          <w:sz w:val="24"/>
        </w:rPr>
        <w:t xml:space="preserve">； </w:t>
      </w:r>
    </w:p>
    <w:p w14:paraId="48870219" w14:textId="77777777" w:rsidR="00D01E83" w:rsidRPr="00910EC0" w:rsidRDefault="00D01E83" w:rsidP="00D01E83">
      <w:pPr>
        <w:snapToGrid w:val="0"/>
        <w:spacing w:line="360" w:lineRule="auto"/>
        <w:ind w:firstLine="420"/>
        <w:rPr>
          <w:position w:val="-10"/>
          <w:sz w:val="24"/>
        </w:rPr>
      </w:pPr>
      <w:r w:rsidRPr="00910EC0">
        <w:rPr>
          <w:rFonts w:hint="eastAsia"/>
          <w:position w:val="-10"/>
          <w:sz w:val="24"/>
        </w:rPr>
        <w:t xml:space="preserve">   </w:t>
      </w:r>
      <w:r w:rsidRPr="00910EC0">
        <w:rPr>
          <w:position w:val="-10"/>
          <w:sz w:val="24"/>
        </w:rPr>
        <w:object w:dxaOrig="324" w:dyaOrig="344" w14:anchorId="543ED34D">
          <v:shape id="对象 92" o:spid="_x0000_i1109" type="#_x0000_t75" style="width:17.55pt;height:17.55pt;mso-position-horizontal-relative:page;mso-position-vertical-relative:page" o:ole="">
            <v:imagedata r:id="rId198" o:title=""/>
          </v:shape>
          <o:OLEObject Type="Embed" ProgID="Equation.3" ShapeID="对象 92" DrawAspect="Content" ObjectID="_1787489023" r:id="rId199"/>
        </w:object>
      </w:r>
      <w:r w:rsidRPr="00910EC0">
        <w:rPr>
          <w:rFonts w:hint="eastAsia"/>
          <w:sz w:val="24"/>
        </w:rPr>
        <w:t>——</w:t>
      </w:r>
      <w:r w:rsidRPr="00910EC0">
        <w:rPr>
          <w:rFonts w:ascii="宋体" w:hAnsi="宋体" w:hint="eastAsia"/>
          <w:sz w:val="24"/>
        </w:rPr>
        <w:t>支护结构水平支点刚度系数</w:t>
      </w:r>
      <w:r w:rsidRPr="00910EC0">
        <w:rPr>
          <w:position w:val="-12"/>
          <w:sz w:val="24"/>
        </w:rPr>
        <w:object w:dxaOrig="743" w:dyaOrig="361" w14:anchorId="093D2231">
          <v:shape id="对象 93" o:spid="_x0000_i1110" type="#_x0000_t75" style="width:39.45pt;height:17.55pt;mso-position-horizontal-relative:page;mso-position-vertical-relative:page" o:ole="">
            <v:imagedata r:id="rId200" o:title=""/>
          </v:shape>
          <o:OLEObject Type="Embed" ProgID="Equation.DSMT4" ShapeID="对象 93" DrawAspect="Content" ObjectID="_1787489024" r:id="rId201"/>
        </w:object>
      </w:r>
      <w:r w:rsidRPr="00910EC0">
        <w:rPr>
          <w:rFonts w:ascii="宋体" w:hAnsi="宋体" w:hint="eastAsia"/>
          <w:sz w:val="24"/>
        </w:rPr>
        <w:t>；</w:t>
      </w:r>
      <w:r w:rsidRPr="00910EC0">
        <w:rPr>
          <w:position w:val="-10"/>
          <w:sz w:val="24"/>
        </w:rPr>
        <w:t xml:space="preserve"> </w:t>
      </w:r>
    </w:p>
    <w:p w14:paraId="7E686054" w14:textId="77777777" w:rsidR="00D01E83" w:rsidRPr="00910EC0" w:rsidRDefault="00D01E83" w:rsidP="00D01E83">
      <w:pPr>
        <w:snapToGrid w:val="0"/>
        <w:spacing w:line="360" w:lineRule="auto"/>
        <w:ind w:firstLine="420"/>
        <w:rPr>
          <w:sz w:val="24"/>
        </w:rPr>
      </w:pPr>
      <w:r w:rsidRPr="00910EC0">
        <w:rPr>
          <w:sz w:val="24"/>
        </w:rPr>
        <w:t xml:space="preserve">     E</w:t>
      </w:r>
      <w:r w:rsidRPr="00910EC0">
        <w:rPr>
          <w:rFonts w:hint="eastAsia"/>
          <w:sz w:val="24"/>
        </w:rPr>
        <w:t>——锚杆杆体的弹性模量</w:t>
      </w:r>
      <w:r w:rsidRPr="00910EC0">
        <w:rPr>
          <w:position w:val="-16"/>
          <w:sz w:val="24"/>
        </w:rPr>
        <w:object w:dxaOrig="840" w:dyaOrig="420" w14:anchorId="095576E3">
          <v:shape id="对象 94" o:spid="_x0000_i1111" type="#_x0000_t75" style="width:41.3pt;height:21.3pt;mso-position-horizontal-relative:page;mso-position-vertical-relative:page" o:ole="">
            <v:imagedata r:id="rId202" o:title=""/>
          </v:shape>
          <o:OLEObject Type="Embed" ProgID="Equation.DSMT4" ShapeID="对象 94" DrawAspect="Content" ObjectID="_1787489025" r:id="rId203"/>
        </w:object>
      </w:r>
      <w:r w:rsidRPr="00910EC0">
        <w:rPr>
          <w:rFonts w:hint="eastAsia"/>
          <w:sz w:val="24"/>
        </w:rPr>
        <w:t>；</w:t>
      </w:r>
      <w:r w:rsidRPr="00910EC0">
        <w:rPr>
          <w:sz w:val="24"/>
        </w:rPr>
        <w:t xml:space="preserve"> </w:t>
      </w:r>
    </w:p>
    <w:p w14:paraId="05448243" w14:textId="77777777" w:rsidR="00D01E83" w:rsidRPr="00910EC0" w:rsidRDefault="00D01E83" w:rsidP="00D01E83">
      <w:pPr>
        <w:snapToGrid w:val="0"/>
        <w:spacing w:line="360" w:lineRule="auto"/>
        <w:ind w:firstLine="420"/>
        <w:rPr>
          <w:sz w:val="24"/>
        </w:rPr>
      </w:pPr>
      <w:r w:rsidRPr="00910EC0">
        <w:rPr>
          <w:rFonts w:hint="eastAsia"/>
          <w:sz w:val="24"/>
        </w:rPr>
        <w:t xml:space="preserve">     </w:t>
      </w:r>
      <w:r w:rsidRPr="00910EC0">
        <w:rPr>
          <w:sz w:val="24"/>
        </w:rPr>
        <w:t>A</w:t>
      </w:r>
      <w:r w:rsidRPr="00910EC0">
        <w:rPr>
          <w:rFonts w:hint="eastAsia"/>
          <w:sz w:val="24"/>
        </w:rPr>
        <w:t>——锚杆杆体的横断面面积</w:t>
      </w:r>
      <w:r w:rsidRPr="00910EC0">
        <w:rPr>
          <w:sz w:val="24"/>
        </w:rPr>
        <w:t>(</w:t>
      </w:r>
      <w:r w:rsidRPr="00910EC0">
        <w:rPr>
          <w:position w:val="-4"/>
          <w:sz w:val="24"/>
        </w:rPr>
        <w:object w:dxaOrig="322" w:dyaOrig="281" w14:anchorId="2EBEA813">
          <v:shape id="对象 95" o:spid="_x0000_i1112" type="#_x0000_t75" style="width:15.65pt;height:13.75pt;mso-position-horizontal-relative:page;mso-position-vertical-relative:page" o:ole="">
            <v:imagedata r:id="rId204" o:title=""/>
          </v:shape>
          <o:OLEObject Type="Embed" ProgID="Equation.DSMT4" ShapeID="对象 95" DrawAspect="Content" ObjectID="_1787489026" r:id="rId205"/>
        </w:object>
      </w:r>
      <w:r w:rsidRPr="00910EC0">
        <w:rPr>
          <w:sz w:val="24"/>
        </w:rPr>
        <w:t>)</w:t>
      </w:r>
      <w:r w:rsidRPr="00910EC0">
        <w:rPr>
          <w:rFonts w:hint="eastAsia"/>
          <w:sz w:val="24"/>
        </w:rPr>
        <w:t>；</w:t>
      </w:r>
    </w:p>
    <w:p w14:paraId="3045EEAD" w14:textId="77777777" w:rsidR="00D01E83" w:rsidRPr="00910EC0" w:rsidRDefault="00D01E83" w:rsidP="00D01E83">
      <w:pPr>
        <w:snapToGrid w:val="0"/>
        <w:spacing w:line="360" w:lineRule="auto"/>
        <w:ind w:leftChars="200" w:left="1743" w:hanging="1323"/>
        <w:rPr>
          <w:bCs/>
          <w:sz w:val="24"/>
        </w:rPr>
      </w:pPr>
      <w:r w:rsidRPr="00910EC0">
        <w:rPr>
          <w:rFonts w:hint="eastAsia"/>
          <w:sz w:val="24"/>
        </w:rPr>
        <w:t xml:space="preserve">    </w:t>
      </w:r>
      <w:r w:rsidRPr="00910EC0">
        <w:rPr>
          <w:rFonts w:hint="eastAsia"/>
          <w:sz w:val="24"/>
        </w:rPr>
        <w:object w:dxaOrig="329" w:dyaOrig="391" w14:anchorId="6342B0ED">
          <v:shape id="对象 96" o:spid="_x0000_i1113" type="#_x0000_t75" style="width:17.55pt;height:18.8pt;mso-position-horizontal-relative:page;mso-position-vertical-relative:page" o:ole="">
            <v:imagedata r:id="rId206" o:title=""/>
          </v:shape>
          <o:OLEObject Type="Embed" ProgID="Equation.DSMT4" ShapeID="对象 96" DrawAspect="Content" ObjectID="_1787489027" r:id="rId207"/>
        </w:object>
      </w:r>
      <w:r w:rsidRPr="00910EC0">
        <w:rPr>
          <w:rFonts w:hint="eastAsia"/>
          <w:sz w:val="24"/>
        </w:rPr>
        <w:t>——锚杆杆体计算自由长度（</w:t>
      </w:r>
      <w:r w:rsidRPr="00910EC0">
        <w:rPr>
          <w:rFonts w:hint="eastAsia"/>
          <w:sz w:val="24"/>
        </w:rPr>
        <w:t>m</w:t>
      </w:r>
      <w:r w:rsidRPr="00910EC0">
        <w:rPr>
          <w:rFonts w:hint="eastAsia"/>
          <w:sz w:val="24"/>
        </w:rPr>
        <w:t>），对于拉力型锚杆，取自由段长度与</w:t>
      </w:r>
      <w:r w:rsidRPr="00910EC0">
        <w:rPr>
          <w:rFonts w:hint="eastAsia"/>
          <w:sz w:val="24"/>
        </w:rPr>
        <w:t>1/3</w:t>
      </w:r>
      <w:r w:rsidRPr="00910EC0">
        <w:rPr>
          <w:rFonts w:hint="eastAsia"/>
          <w:sz w:val="24"/>
        </w:rPr>
        <w:t>锚固段长度之和；</w:t>
      </w:r>
      <w:r w:rsidRPr="00910EC0">
        <w:rPr>
          <w:rFonts w:hint="eastAsia"/>
          <w:bCs/>
          <w:sz w:val="24"/>
        </w:rPr>
        <w:t>对于压力型锚杆应取锚杆全长；对于荷载分散型锚</w:t>
      </w:r>
      <w:r w:rsidRPr="00910EC0">
        <w:rPr>
          <w:rFonts w:hint="eastAsia"/>
          <w:bCs/>
          <w:sz w:val="24"/>
        </w:rPr>
        <w:lastRenderedPageBreak/>
        <w:t>杆应取各单元锚杆的杆体计算自由段长度平均值；</w:t>
      </w:r>
    </w:p>
    <w:p w14:paraId="05E22E61" w14:textId="77777777" w:rsidR="00D01E83" w:rsidRPr="00910EC0" w:rsidRDefault="00D01E83" w:rsidP="00D01E83">
      <w:pPr>
        <w:snapToGrid w:val="0"/>
        <w:spacing w:line="360" w:lineRule="auto"/>
        <w:ind w:firstLine="420"/>
        <w:rPr>
          <w:sz w:val="24"/>
        </w:rPr>
      </w:pPr>
      <w:r w:rsidRPr="00910EC0">
        <w:rPr>
          <w:sz w:val="24"/>
        </w:rPr>
        <w:t xml:space="preserve">  </w:t>
      </w:r>
      <w:r w:rsidRPr="00910EC0">
        <w:rPr>
          <w:rFonts w:hint="eastAsia"/>
          <w:sz w:val="24"/>
        </w:rPr>
        <w:t xml:space="preserve">   s </w:t>
      </w:r>
      <w:r w:rsidRPr="00910EC0">
        <w:rPr>
          <w:rFonts w:hint="eastAsia"/>
          <w:sz w:val="24"/>
        </w:rPr>
        <w:t>——锚杆间距（</w:t>
      </w:r>
      <w:r w:rsidRPr="00910EC0">
        <w:rPr>
          <w:rFonts w:hint="eastAsia"/>
          <w:sz w:val="24"/>
        </w:rPr>
        <w:t>m</w:t>
      </w:r>
      <w:r w:rsidRPr="00910EC0">
        <w:rPr>
          <w:rFonts w:hint="eastAsia"/>
          <w:sz w:val="24"/>
        </w:rPr>
        <w:t>）；</w:t>
      </w:r>
    </w:p>
    <w:p w14:paraId="5119F64F" w14:textId="77777777" w:rsidR="00D01E83" w:rsidRPr="00910EC0" w:rsidRDefault="00D01E83" w:rsidP="00D01E83">
      <w:pPr>
        <w:snapToGrid w:val="0"/>
        <w:spacing w:line="360" w:lineRule="auto"/>
        <w:ind w:leftChars="200" w:left="1900" w:hanging="1480"/>
        <w:rPr>
          <w:sz w:val="24"/>
        </w:rPr>
      </w:pPr>
      <w:r w:rsidRPr="00910EC0">
        <w:rPr>
          <w:sz w:val="24"/>
        </w:rPr>
        <w:t xml:space="preserve">     </w:t>
      </w:r>
      <w:r w:rsidRPr="00910EC0">
        <w:rPr>
          <w:rFonts w:hint="eastAsia"/>
          <w:sz w:val="24"/>
        </w:rPr>
        <w:object w:dxaOrig="214" w:dyaOrig="299" w14:anchorId="108A4DA4">
          <v:shape id="对象 97" o:spid="_x0000_i1114" type="#_x0000_t75" style="width:10pt;height:13.75pt;mso-position-horizontal-relative:page;mso-position-vertical-relative:page" o:ole="">
            <v:imagedata r:id="rId208" o:title=""/>
          </v:shape>
          <o:OLEObject Type="Embed" ProgID="Equation.DSMT4" ShapeID="对象 97" DrawAspect="Content" ObjectID="_1787489028" r:id="rId209"/>
        </w:object>
      </w:r>
      <w:r w:rsidRPr="00910EC0">
        <w:rPr>
          <w:rFonts w:hint="eastAsia"/>
          <w:sz w:val="24"/>
        </w:rPr>
        <w:t>——锚杆的倾角</w:t>
      </w:r>
      <w:r w:rsidRPr="00910EC0">
        <w:rPr>
          <w:rFonts w:hint="eastAsia"/>
          <w:bCs/>
          <w:sz w:val="24"/>
        </w:rPr>
        <w:t>（</w:t>
      </w:r>
      <w:r w:rsidRPr="00910EC0">
        <w:rPr>
          <w:rFonts w:ascii="宋体" w:hAnsi="宋体" w:hint="eastAsia"/>
          <w:bCs/>
          <w:sz w:val="24"/>
        </w:rPr>
        <w:t>°</w:t>
      </w:r>
      <w:r w:rsidRPr="00910EC0">
        <w:rPr>
          <w:rFonts w:hint="eastAsia"/>
          <w:bCs/>
          <w:sz w:val="24"/>
        </w:rPr>
        <w:t>）。</w:t>
      </w:r>
      <w:r w:rsidRPr="00910EC0">
        <w:rPr>
          <w:rFonts w:hint="eastAsia"/>
          <w:bCs/>
          <w:sz w:val="24"/>
        </w:rPr>
        <w:t>2</w:t>
      </w:r>
    </w:p>
    <w:p w14:paraId="6C0B21F1" w14:textId="77777777" w:rsidR="00D01E83" w:rsidRPr="00910EC0" w:rsidRDefault="00D01E83" w:rsidP="00D01E83">
      <w:pPr>
        <w:spacing w:beforeLines="50" w:before="156" w:line="360" w:lineRule="auto"/>
        <w:rPr>
          <w:rFonts w:hAnsi="宋体" w:hint="eastAsia"/>
          <w:sz w:val="24"/>
          <w:szCs w:val="24"/>
        </w:rPr>
      </w:pPr>
      <w:r w:rsidRPr="00910EC0">
        <w:rPr>
          <w:rFonts w:hAnsi="宋体"/>
          <w:sz w:val="24"/>
          <w:szCs w:val="24"/>
        </w:rPr>
        <w:t>10.2.</w:t>
      </w:r>
      <w:r w:rsidRPr="00910EC0">
        <w:rPr>
          <w:rFonts w:hAnsi="宋体" w:hint="eastAsia"/>
          <w:sz w:val="24"/>
          <w:szCs w:val="24"/>
        </w:rPr>
        <w:t>8</w:t>
      </w:r>
      <w:r w:rsidRPr="00910EC0">
        <w:rPr>
          <w:rFonts w:hAnsi="宋体"/>
          <w:sz w:val="24"/>
          <w:szCs w:val="24"/>
        </w:rPr>
        <w:t xml:space="preserve"> </w:t>
      </w:r>
      <w:r w:rsidRPr="00910EC0">
        <w:rPr>
          <w:rFonts w:hAnsi="宋体"/>
          <w:sz w:val="24"/>
          <w:szCs w:val="24"/>
        </w:rPr>
        <w:t>冠梁支点刚度的计算</w:t>
      </w:r>
    </w:p>
    <w:p w14:paraId="02221450" w14:textId="77777777" w:rsidR="00D01E83" w:rsidRPr="00910EC0" w:rsidRDefault="00D01E83" w:rsidP="00D01E83">
      <w:pPr>
        <w:snapToGrid w:val="0"/>
        <w:spacing w:before="50" w:line="360" w:lineRule="auto"/>
        <w:ind w:firstLineChars="266" w:firstLine="638"/>
        <w:rPr>
          <w:sz w:val="24"/>
          <w:szCs w:val="24"/>
        </w:rPr>
      </w:pPr>
      <w:r w:rsidRPr="00910EC0">
        <w:rPr>
          <w:rFonts w:hAnsi="宋体"/>
          <w:sz w:val="24"/>
          <w:szCs w:val="24"/>
        </w:rPr>
        <w:t>冠梁</w:t>
      </w:r>
      <w:r w:rsidRPr="00910EC0">
        <w:rPr>
          <w:rFonts w:hAnsi="宋体" w:hint="eastAsia"/>
          <w:sz w:val="24"/>
          <w:szCs w:val="24"/>
        </w:rPr>
        <w:t>支点刚度可按式</w:t>
      </w:r>
      <w:r w:rsidRPr="00910EC0">
        <w:rPr>
          <w:rFonts w:hAnsi="宋体" w:hint="eastAsia"/>
          <w:sz w:val="24"/>
          <w:szCs w:val="24"/>
        </w:rPr>
        <w:t>10.2.8</w:t>
      </w:r>
      <w:r w:rsidRPr="00910EC0">
        <w:rPr>
          <w:rFonts w:hAnsi="宋体" w:hint="eastAsia"/>
          <w:sz w:val="24"/>
          <w:szCs w:val="24"/>
        </w:rPr>
        <w:t>计算：</w:t>
      </w:r>
    </w:p>
    <w:p w14:paraId="7071FAFB" w14:textId="77777777" w:rsidR="00D01E83" w:rsidRPr="00910EC0" w:rsidRDefault="00D01E83" w:rsidP="00D01E83">
      <w:pPr>
        <w:snapToGrid w:val="0"/>
        <w:spacing w:line="360" w:lineRule="auto"/>
        <w:jc w:val="right"/>
        <w:rPr>
          <w:sz w:val="24"/>
          <w:szCs w:val="24"/>
        </w:rPr>
      </w:pPr>
      <w:r w:rsidRPr="00910EC0">
        <w:rPr>
          <w:position w:val="-24"/>
          <w:sz w:val="24"/>
          <w:szCs w:val="24"/>
        </w:rPr>
        <w:object w:dxaOrig="1107" w:dyaOrig="623" w14:anchorId="24D14261">
          <v:shape id="对象 108" o:spid="_x0000_i1115" type="#_x0000_t75" style="width:54.45pt;height:30.7pt;mso-position-horizontal-relative:page;mso-position-vertical-relative:page" o:ole="">
            <v:imagedata r:id="rId210" o:title=""/>
          </v:shape>
          <o:OLEObject Type="Embed" ProgID="Equation.DSMT4" ShapeID="对象 108" DrawAspect="Content" ObjectID="_1787489029" r:id="rId211"/>
        </w:object>
      </w:r>
      <w:r w:rsidRPr="00910EC0">
        <w:rPr>
          <w:sz w:val="24"/>
          <w:szCs w:val="24"/>
        </w:rPr>
        <w:t xml:space="preserve">  </w:t>
      </w:r>
      <w:r w:rsidRPr="00910EC0">
        <w:rPr>
          <w:rFonts w:hint="eastAsia"/>
          <w:sz w:val="24"/>
          <w:szCs w:val="24"/>
        </w:rPr>
        <w:t xml:space="preserve">        </w:t>
      </w:r>
      <w:r w:rsidRPr="00910EC0">
        <w:rPr>
          <w:sz w:val="24"/>
          <w:szCs w:val="24"/>
        </w:rPr>
        <w:t xml:space="preserve">       </w:t>
      </w:r>
      <w:r w:rsidRPr="00910EC0">
        <w:rPr>
          <w:rFonts w:hAnsi="宋体"/>
          <w:sz w:val="24"/>
          <w:szCs w:val="24"/>
        </w:rPr>
        <w:t>（</w:t>
      </w:r>
      <w:r w:rsidRPr="00910EC0">
        <w:rPr>
          <w:sz w:val="24"/>
          <w:szCs w:val="24"/>
        </w:rPr>
        <w:t>10.2.</w:t>
      </w:r>
      <w:r w:rsidRPr="00910EC0">
        <w:rPr>
          <w:rFonts w:hint="eastAsia"/>
          <w:sz w:val="24"/>
          <w:szCs w:val="24"/>
        </w:rPr>
        <w:t>8</w:t>
      </w:r>
      <w:r w:rsidRPr="00910EC0">
        <w:rPr>
          <w:rFonts w:hAnsi="宋体"/>
          <w:sz w:val="24"/>
          <w:szCs w:val="24"/>
        </w:rPr>
        <w:t>）</w:t>
      </w:r>
    </w:p>
    <w:p w14:paraId="5FB658AF" w14:textId="77777777" w:rsidR="00D01E83" w:rsidRPr="00910EC0" w:rsidRDefault="00D01E83" w:rsidP="00D01E83">
      <w:pPr>
        <w:snapToGrid w:val="0"/>
        <w:spacing w:line="360" w:lineRule="auto"/>
        <w:rPr>
          <w:sz w:val="24"/>
          <w:szCs w:val="24"/>
        </w:rPr>
      </w:pPr>
      <w:r w:rsidRPr="00910EC0">
        <w:rPr>
          <w:rFonts w:hAnsi="宋体"/>
          <w:sz w:val="24"/>
          <w:szCs w:val="24"/>
        </w:rPr>
        <w:t>式中</w:t>
      </w:r>
      <w:r w:rsidRPr="00910EC0">
        <w:rPr>
          <w:rFonts w:hAnsi="宋体" w:hint="eastAsia"/>
          <w:sz w:val="24"/>
          <w:szCs w:val="24"/>
        </w:rPr>
        <w:t>：</w:t>
      </w:r>
      <w:r w:rsidRPr="00910EC0">
        <w:rPr>
          <w:position w:val="-4"/>
          <w:sz w:val="24"/>
          <w:szCs w:val="24"/>
        </w:rPr>
        <w:object w:dxaOrig="347" w:dyaOrig="265" w14:anchorId="0AEC46C1">
          <v:shape id="对象 109" o:spid="_x0000_i1116" type="#_x0000_t75" style="width:17.55pt;height:13.75pt;mso-position-horizontal-relative:page;mso-position-vertical-relative:page" o:ole="">
            <v:imagedata r:id="rId212" o:title=""/>
          </v:shape>
          <o:OLEObject Type="Embed" ProgID="Equation.DSMT4" ShapeID="对象 109" DrawAspect="Content" ObjectID="_1787489030" r:id="rId213"/>
        </w:object>
      </w:r>
      <w:r w:rsidRPr="00910EC0">
        <w:rPr>
          <w:sz w:val="24"/>
          <w:szCs w:val="24"/>
        </w:rPr>
        <w:t>——</w:t>
      </w:r>
      <w:r w:rsidRPr="00910EC0">
        <w:rPr>
          <w:rFonts w:hAnsi="宋体"/>
          <w:sz w:val="24"/>
          <w:szCs w:val="24"/>
        </w:rPr>
        <w:t>冠梁的抗弯刚度；</w:t>
      </w:r>
    </w:p>
    <w:p w14:paraId="717518E6" w14:textId="77777777" w:rsidR="00D01E83" w:rsidRPr="00910EC0" w:rsidRDefault="00D01E83" w:rsidP="00D01E83">
      <w:pPr>
        <w:snapToGrid w:val="0"/>
        <w:spacing w:line="360" w:lineRule="auto"/>
        <w:rPr>
          <w:sz w:val="24"/>
          <w:szCs w:val="24"/>
        </w:rPr>
      </w:pPr>
      <w:r w:rsidRPr="00910EC0">
        <w:rPr>
          <w:sz w:val="24"/>
          <w:szCs w:val="24"/>
        </w:rPr>
        <w:t xml:space="preserve">       </w:t>
      </w:r>
      <w:r w:rsidRPr="00910EC0">
        <w:rPr>
          <w:position w:val="-6"/>
          <w:sz w:val="24"/>
          <w:szCs w:val="24"/>
        </w:rPr>
        <w:object w:dxaOrig="143" w:dyaOrig="287" w14:anchorId="2563007B">
          <v:shape id="对象 110" o:spid="_x0000_i1117" type="#_x0000_t75" style="width:7.5pt;height:13.75pt;mso-position-horizontal-relative:page;mso-position-vertical-relative:page" o:ole="">
            <v:imagedata r:id="rId214" o:title=""/>
          </v:shape>
          <o:OLEObject Type="Embed" ProgID="Equation.DSMT4" ShapeID="对象 110" DrawAspect="Content" ObjectID="_1787489031" r:id="rId215"/>
        </w:object>
      </w:r>
      <w:r w:rsidRPr="00910EC0">
        <w:rPr>
          <w:sz w:val="24"/>
          <w:szCs w:val="24"/>
        </w:rPr>
        <w:t>——</w:t>
      </w:r>
      <w:r w:rsidRPr="00910EC0">
        <w:rPr>
          <w:rFonts w:hAnsi="宋体"/>
          <w:sz w:val="24"/>
          <w:szCs w:val="24"/>
        </w:rPr>
        <w:t>冠梁的计算长度。</w:t>
      </w:r>
    </w:p>
    <w:p w14:paraId="34491BE7" w14:textId="77777777" w:rsidR="00D01E83" w:rsidRPr="00910EC0" w:rsidRDefault="00D01E83" w:rsidP="00D01E83">
      <w:pPr>
        <w:spacing w:beforeLines="50" w:before="156" w:line="360" w:lineRule="auto"/>
        <w:rPr>
          <w:rFonts w:hAnsi="宋体" w:hint="eastAsia"/>
          <w:sz w:val="24"/>
          <w:szCs w:val="24"/>
        </w:rPr>
      </w:pPr>
      <w:r w:rsidRPr="00910EC0">
        <w:rPr>
          <w:rFonts w:hAnsi="宋体"/>
          <w:sz w:val="24"/>
          <w:szCs w:val="24"/>
        </w:rPr>
        <w:t>10.2.</w:t>
      </w:r>
      <w:r w:rsidRPr="00910EC0">
        <w:rPr>
          <w:rFonts w:hAnsi="宋体" w:hint="eastAsia"/>
          <w:sz w:val="24"/>
          <w:szCs w:val="24"/>
        </w:rPr>
        <w:t>9</w:t>
      </w:r>
      <w:r w:rsidRPr="00910EC0">
        <w:rPr>
          <w:rFonts w:hAnsi="宋体"/>
          <w:sz w:val="24"/>
          <w:szCs w:val="24"/>
        </w:rPr>
        <w:t xml:space="preserve"> </w:t>
      </w:r>
      <w:r w:rsidRPr="00910EC0">
        <w:rPr>
          <w:rFonts w:hAnsi="宋体"/>
          <w:sz w:val="24"/>
          <w:szCs w:val="24"/>
        </w:rPr>
        <w:t>土弹簧刚度计算</w:t>
      </w:r>
    </w:p>
    <w:p w14:paraId="73C03991" w14:textId="77777777" w:rsidR="00D01E83" w:rsidRPr="00910EC0" w:rsidRDefault="00D01E83" w:rsidP="00D01E83">
      <w:pPr>
        <w:snapToGrid w:val="0"/>
        <w:spacing w:line="360" w:lineRule="auto"/>
        <w:ind w:firstLineChars="250" w:firstLine="600"/>
        <w:rPr>
          <w:sz w:val="24"/>
          <w:szCs w:val="24"/>
        </w:rPr>
      </w:pPr>
      <w:r w:rsidRPr="00910EC0">
        <w:rPr>
          <w:rFonts w:hAnsi="宋体"/>
          <w:sz w:val="24"/>
          <w:szCs w:val="24"/>
        </w:rPr>
        <w:t>土弹簧刚度确定可采用以下两种方法确定：</w:t>
      </w:r>
    </w:p>
    <w:p w14:paraId="306D68E9" w14:textId="77777777" w:rsidR="00D01E83" w:rsidRPr="00910EC0" w:rsidRDefault="00D01E83" w:rsidP="00D01E83">
      <w:pPr>
        <w:pStyle w:val="27"/>
        <w:numPr>
          <w:ilvl w:val="0"/>
          <w:numId w:val="64"/>
        </w:numPr>
        <w:spacing w:line="360" w:lineRule="auto"/>
        <w:ind w:firstLineChars="0" w:hanging="273"/>
        <w:rPr>
          <w:rFonts w:hAnsi="宋体" w:hint="eastAsia"/>
          <w:sz w:val="24"/>
          <w:szCs w:val="24"/>
        </w:rPr>
      </w:pPr>
      <w:r w:rsidRPr="00910EC0">
        <w:rPr>
          <w:rFonts w:hAnsi="宋体"/>
          <w:sz w:val="24"/>
          <w:szCs w:val="24"/>
        </w:rPr>
        <w:t>m</w:t>
      </w:r>
      <w:r w:rsidRPr="00910EC0">
        <w:rPr>
          <w:rFonts w:hAnsi="宋体"/>
          <w:sz w:val="24"/>
          <w:szCs w:val="24"/>
        </w:rPr>
        <w:t>法</w:t>
      </w:r>
    </w:p>
    <w:p w14:paraId="705E8896" w14:textId="77777777" w:rsidR="00D01E83" w:rsidRPr="00910EC0" w:rsidRDefault="00D01E83" w:rsidP="00D01E83">
      <w:pPr>
        <w:wordWrap w:val="0"/>
        <w:snapToGrid w:val="0"/>
        <w:spacing w:line="360" w:lineRule="auto"/>
        <w:jc w:val="right"/>
        <w:rPr>
          <w:sz w:val="24"/>
          <w:szCs w:val="24"/>
        </w:rPr>
      </w:pPr>
      <w:r w:rsidRPr="00910EC0">
        <w:rPr>
          <w:sz w:val="24"/>
          <w:szCs w:val="24"/>
        </w:rPr>
        <w:t xml:space="preserve">          </w:t>
      </w:r>
      <w:r w:rsidRPr="00910EC0">
        <w:rPr>
          <w:rFonts w:hint="eastAsia"/>
          <w:sz w:val="24"/>
          <w:szCs w:val="24"/>
        </w:rPr>
        <w:t xml:space="preserve">                </w:t>
      </w:r>
      <w:r w:rsidRPr="00910EC0">
        <w:rPr>
          <w:sz w:val="24"/>
          <w:szCs w:val="24"/>
        </w:rPr>
        <w:t xml:space="preserve">  </w:t>
      </w:r>
      <w:r w:rsidRPr="00910EC0">
        <w:rPr>
          <w:position w:val="-12"/>
          <w:sz w:val="24"/>
          <w:szCs w:val="24"/>
        </w:rPr>
        <w:object w:dxaOrig="887" w:dyaOrig="362" w14:anchorId="62162228">
          <v:shape id="对象 111" o:spid="_x0000_i1118" type="#_x0000_t75" style="width:43.2pt;height:17.55pt;mso-position-horizontal-relative:page;mso-position-vertical-relative:page" o:ole="">
            <v:imagedata r:id="rId216" o:title=""/>
          </v:shape>
          <o:OLEObject Type="Embed" ProgID="Equation.DSMT4" ShapeID="对象 111" DrawAspect="Content" ObjectID="_1787489032" r:id="rId217"/>
        </w:object>
      </w:r>
      <w:r w:rsidRPr="00910EC0">
        <w:rPr>
          <w:rFonts w:hAnsi="宋体" w:hint="eastAsia"/>
          <w:sz w:val="24"/>
          <w:szCs w:val="24"/>
        </w:rPr>
        <w:t xml:space="preserve">                     </w:t>
      </w:r>
      <w:r w:rsidRPr="00910EC0">
        <w:rPr>
          <w:rFonts w:hAnsi="宋体" w:hint="eastAsia"/>
          <w:sz w:val="24"/>
          <w:szCs w:val="24"/>
        </w:rPr>
        <w:t>（</w:t>
      </w:r>
      <w:r w:rsidRPr="00910EC0">
        <w:rPr>
          <w:sz w:val="24"/>
          <w:szCs w:val="24"/>
        </w:rPr>
        <w:t>10.2.</w:t>
      </w:r>
      <w:r w:rsidRPr="00910EC0">
        <w:rPr>
          <w:rFonts w:hint="eastAsia"/>
          <w:sz w:val="24"/>
          <w:szCs w:val="24"/>
        </w:rPr>
        <w:t>9-</w:t>
      </w:r>
      <w:r w:rsidRPr="00910EC0">
        <w:rPr>
          <w:sz w:val="24"/>
          <w:szCs w:val="24"/>
        </w:rPr>
        <w:t>1</w:t>
      </w:r>
      <w:r w:rsidRPr="00910EC0">
        <w:rPr>
          <w:rFonts w:hint="eastAsia"/>
          <w:sz w:val="24"/>
          <w:szCs w:val="24"/>
        </w:rPr>
        <w:t>）</w:t>
      </w:r>
    </w:p>
    <w:p w14:paraId="75AAC971" w14:textId="77777777" w:rsidR="00D01E83" w:rsidRPr="00910EC0" w:rsidRDefault="00D01E83" w:rsidP="00D01E83">
      <w:pPr>
        <w:snapToGrid w:val="0"/>
        <w:spacing w:line="360" w:lineRule="auto"/>
        <w:ind w:firstLineChars="100" w:firstLine="240"/>
        <w:rPr>
          <w:sz w:val="24"/>
          <w:szCs w:val="24"/>
        </w:rPr>
      </w:pPr>
      <w:r w:rsidRPr="00910EC0">
        <w:rPr>
          <w:rFonts w:hint="eastAsia"/>
          <w:sz w:val="24"/>
          <w:szCs w:val="24"/>
        </w:rPr>
        <w:t>式中：</w:t>
      </w:r>
      <w:r w:rsidRPr="00910EC0">
        <w:rPr>
          <w:sz w:val="24"/>
          <w:szCs w:val="24"/>
        </w:rPr>
        <w:t>k——</w:t>
      </w:r>
      <w:r w:rsidRPr="00910EC0">
        <w:rPr>
          <w:rFonts w:hAnsi="宋体"/>
          <w:sz w:val="24"/>
          <w:szCs w:val="24"/>
        </w:rPr>
        <w:t>土弹簧刚度（</w:t>
      </w:r>
      <w:r w:rsidRPr="00910EC0">
        <w:rPr>
          <w:sz w:val="24"/>
          <w:szCs w:val="24"/>
        </w:rPr>
        <w:t>KN/m</w:t>
      </w:r>
      <w:r w:rsidRPr="00910EC0">
        <w:rPr>
          <w:rFonts w:hAnsi="宋体"/>
          <w:sz w:val="24"/>
          <w:szCs w:val="24"/>
        </w:rPr>
        <w:t>）</w:t>
      </w:r>
      <w:r w:rsidRPr="00910EC0">
        <w:rPr>
          <w:rFonts w:hAnsi="宋体" w:hint="eastAsia"/>
          <w:sz w:val="24"/>
          <w:szCs w:val="24"/>
        </w:rPr>
        <w:t>；</w:t>
      </w:r>
    </w:p>
    <w:p w14:paraId="33FEE412" w14:textId="77777777" w:rsidR="00D01E83" w:rsidRPr="00910EC0" w:rsidRDefault="00D01E83" w:rsidP="00D01E83">
      <w:pPr>
        <w:snapToGrid w:val="0"/>
        <w:spacing w:line="360" w:lineRule="auto"/>
        <w:ind w:leftChars="433" w:left="1629" w:hangingChars="300" w:hanging="720"/>
        <w:rPr>
          <w:sz w:val="24"/>
          <w:szCs w:val="24"/>
        </w:rPr>
      </w:pPr>
      <w:r w:rsidRPr="00910EC0">
        <w:rPr>
          <w:sz w:val="24"/>
          <w:szCs w:val="24"/>
        </w:rPr>
        <w:t>k</w:t>
      </w:r>
      <w:r w:rsidRPr="00910EC0">
        <w:rPr>
          <w:sz w:val="24"/>
          <w:szCs w:val="24"/>
          <w:vertAlign w:val="subscript"/>
        </w:rPr>
        <w:t>h</w:t>
      </w:r>
      <w:r w:rsidRPr="00910EC0">
        <w:rPr>
          <w:sz w:val="24"/>
          <w:szCs w:val="24"/>
        </w:rPr>
        <w:t>——</w:t>
      </w:r>
      <w:r w:rsidRPr="00910EC0">
        <w:rPr>
          <w:rFonts w:hAnsi="宋体"/>
          <w:sz w:val="24"/>
          <w:szCs w:val="24"/>
        </w:rPr>
        <w:t>地基土水平向基床系数</w:t>
      </w:r>
      <w:r w:rsidRPr="00910EC0">
        <w:rPr>
          <w:sz w:val="24"/>
          <w:szCs w:val="24"/>
        </w:rPr>
        <w:t>(KN/m</w:t>
      </w:r>
      <w:r w:rsidRPr="00910EC0">
        <w:rPr>
          <w:sz w:val="24"/>
          <w:szCs w:val="24"/>
          <w:vertAlign w:val="superscript"/>
        </w:rPr>
        <w:t>3</w:t>
      </w:r>
      <w:r w:rsidRPr="00910EC0">
        <w:rPr>
          <w:sz w:val="24"/>
          <w:szCs w:val="24"/>
        </w:rPr>
        <w:t>)</w:t>
      </w:r>
      <w:r w:rsidRPr="00910EC0">
        <w:rPr>
          <w:rFonts w:hAnsi="宋体"/>
          <w:sz w:val="24"/>
          <w:szCs w:val="24"/>
        </w:rPr>
        <w:t>，采用</w:t>
      </w:r>
      <w:r w:rsidRPr="00910EC0">
        <w:rPr>
          <w:sz w:val="24"/>
          <w:szCs w:val="24"/>
        </w:rPr>
        <w:t>m</w:t>
      </w:r>
      <w:r w:rsidRPr="00910EC0">
        <w:rPr>
          <w:rFonts w:hAnsi="宋体"/>
          <w:sz w:val="24"/>
          <w:szCs w:val="24"/>
        </w:rPr>
        <w:t>法确定，</w:t>
      </w:r>
      <w:r w:rsidRPr="00910EC0">
        <w:rPr>
          <w:sz w:val="24"/>
          <w:szCs w:val="24"/>
        </w:rPr>
        <w:t xml:space="preserve"> k</w:t>
      </w:r>
      <w:r w:rsidRPr="00910EC0">
        <w:rPr>
          <w:sz w:val="24"/>
          <w:szCs w:val="24"/>
          <w:vertAlign w:val="subscript"/>
        </w:rPr>
        <w:t>h</w:t>
      </w:r>
      <w:r w:rsidRPr="00910EC0">
        <w:rPr>
          <w:sz w:val="24"/>
          <w:szCs w:val="24"/>
        </w:rPr>
        <w:t>=mz, m</w:t>
      </w:r>
      <w:r w:rsidRPr="00910EC0">
        <w:rPr>
          <w:rFonts w:hAnsi="宋体"/>
          <w:sz w:val="24"/>
          <w:szCs w:val="24"/>
        </w:rPr>
        <w:t>为土的水平抗力系数的比例系数</w:t>
      </w:r>
      <w:r w:rsidRPr="00910EC0">
        <w:rPr>
          <w:sz w:val="24"/>
          <w:szCs w:val="24"/>
        </w:rPr>
        <w:t>(KN/m</w:t>
      </w:r>
      <w:r w:rsidRPr="00910EC0">
        <w:rPr>
          <w:sz w:val="24"/>
          <w:szCs w:val="24"/>
          <w:vertAlign w:val="superscript"/>
        </w:rPr>
        <w:t>4</w:t>
      </w:r>
      <w:r w:rsidRPr="00910EC0">
        <w:rPr>
          <w:sz w:val="24"/>
          <w:szCs w:val="24"/>
        </w:rPr>
        <w:t>), z</w:t>
      </w:r>
      <w:r w:rsidRPr="00910EC0">
        <w:rPr>
          <w:rFonts w:hAnsi="宋体"/>
          <w:sz w:val="24"/>
          <w:szCs w:val="24"/>
        </w:rPr>
        <w:t>为土弹簧离开挖面的深度</w:t>
      </w:r>
      <w:r w:rsidRPr="00910EC0">
        <w:rPr>
          <w:sz w:val="24"/>
          <w:szCs w:val="24"/>
        </w:rPr>
        <w:t>(m)</w:t>
      </w:r>
      <w:r w:rsidRPr="00910EC0">
        <w:rPr>
          <w:rFonts w:hAnsi="宋体" w:hint="eastAsia"/>
          <w:sz w:val="24"/>
          <w:szCs w:val="24"/>
        </w:rPr>
        <w:t>；</w:t>
      </w:r>
    </w:p>
    <w:p w14:paraId="54804F4B" w14:textId="77777777" w:rsidR="00D01E83" w:rsidRPr="00910EC0" w:rsidRDefault="00D01E83" w:rsidP="00D01E83">
      <w:pPr>
        <w:snapToGrid w:val="0"/>
        <w:spacing w:line="360" w:lineRule="auto"/>
        <w:ind w:firstLineChars="380" w:firstLine="912"/>
        <w:rPr>
          <w:sz w:val="24"/>
          <w:szCs w:val="24"/>
        </w:rPr>
      </w:pPr>
      <w:r w:rsidRPr="00910EC0">
        <w:rPr>
          <w:sz w:val="24"/>
          <w:szCs w:val="24"/>
        </w:rPr>
        <w:t xml:space="preserve">b—— </w:t>
      </w:r>
      <w:r w:rsidRPr="00910EC0">
        <w:rPr>
          <w:rFonts w:hAnsi="宋体"/>
          <w:sz w:val="24"/>
          <w:szCs w:val="24"/>
        </w:rPr>
        <w:t>为土弹簧计算的水平间距</w:t>
      </w:r>
      <w:r w:rsidRPr="00910EC0">
        <w:rPr>
          <w:sz w:val="24"/>
          <w:szCs w:val="24"/>
        </w:rPr>
        <w:t>(m)</w:t>
      </w:r>
      <w:r w:rsidRPr="00910EC0">
        <w:rPr>
          <w:rFonts w:hint="eastAsia"/>
          <w:sz w:val="24"/>
          <w:szCs w:val="24"/>
        </w:rPr>
        <w:t>；</w:t>
      </w:r>
    </w:p>
    <w:p w14:paraId="596ED865" w14:textId="77777777" w:rsidR="00D01E83" w:rsidRPr="00910EC0" w:rsidRDefault="00D01E83" w:rsidP="00D01E83">
      <w:pPr>
        <w:snapToGrid w:val="0"/>
        <w:spacing w:line="360" w:lineRule="auto"/>
        <w:ind w:firstLine="435"/>
        <w:rPr>
          <w:sz w:val="24"/>
          <w:szCs w:val="24"/>
        </w:rPr>
      </w:pPr>
      <w:r w:rsidRPr="00910EC0">
        <w:rPr>
          <w:sz w:val="24"/>
          <w:szCs w:val="24"/>
        </w:rPr>
        <w:t xml:space="preserve"> </w:t>
      </w:r>
      <w:r w:rsidRPr="00910EC0">
        <w:rPr>
          <w:rFonts w:hint="eastAsia"/>
          <w:sz w:val="24"/>
          <w:szCs w:val="24"/>
        </w:rPr>
        <w:t xml:space="preserve">   </w:t>
      </w:r>
      <w:r w:rsidRPr="00910EC0">
        <w:rPr>
          <w:sz w:val="24"/>
          <w:szCs w:val="24"/>
        </w:rPr>
        <w:t xml:space="preserve">h—— </w:t>
      </w:r>
      <w:r w:rsidRPr="00910EC0">
        <w:rPr>
          <w:rFonts w:hAnsi="宋体"/>
          <w:sz w:val="24"/>
          <w:szCs w:val="24"/>
        </w:rPr>
        <w:t>为土弹簧计算的垂直间距</w:t>
      </w:r>
      <w:r w:rsidRPr="00910EC0">
        <w:rPr>
          <w:sz w:val="24"/>
          <w:szCs w:val="24"/>
        </w:rPr>
        <w:t>(m)</w:t>
      </w:r>
      <w:r w:rsidRPr="00910EC0">
        <w:rPr>
          <w:rFonts w:hint="eastAsia"/>
          <w:sz w:val="24"/>
          <w:szCs w:val="24"/>
        </w:rPr>
        <w:t>。</w:t>
      </w:r>
    </w:p>
    <w:p w14:paraId="0C7086F7" w14:textId="77777777" w:rsidR="00D01E83" w:rsidRPr="00910EC0" w:rsidRDefault="00D01E83" w:rsidP="00D01E83">
      <w:pPr>
        <w:snapToGrid w:val="0"/>
        <w:spacing w:line="360" w:lineRule="auto"/>
        <w:ind w:firstLineChars="200" w:firstLine="480"/>
        <w:rPr>
          <w:sz w:val="24"/>
          <w:szCs w:val="24"/>
        </w:rPr>
      </w:pPr>
      <w:r w:rsidRPr="00910EC0">
        <w:rPr>
          <w:rFonts w:hAnsi="宋体"/>
          <w:sz w:val="24"/>
          <w:szCs w:val="24"/>
        </w:rPr>
        <w:t>开挖面以下土的水平抗力系数的比例系数</w:t>
      </w:r>
      <w:r w:rsidRPr="00910EC0">
        <w:rPr>
          <w:sz w:val="24"/>
          <w:szCs w:val="24"/>
        </w:rPr>
        <w:t>m</w:t>
      </w:r>
      <w:r w:rsidRPr="00910EC0">
        <w:rPr>
          <w:rFonts w:hAnsi="宋体"/>
          <w:sz w:val="24"/>
          <w:szCs w:val="24"/>
        </w:rPr>
        <w:t>应以根据单桩水平荷载试验结果按下式计算</w:t>
      </w:r>
      <w:r w:rsidRPr="00910EC0">
        <w:rPr>
          <w:sz w:val="24"/>
          <w:szCs w:val="24"/>
        </w:rPr>
        <w:t>:</w:t>
      </w:r>
    </w:p>
    <w:p w14:paraId="53F67743" w14:textId="77777777" w:rsidR="00D01E83" w:rsidRPr="00910EC0" w:rsidRDefault="00D01E83" w:rsidP="00D01E83">
      <w:pPr>
        <w:snapToGrid w:val="0"/>
        <w:spacing w:line="360" w:lineRule="auto"/>
        <w:ind w:left="1"/>
        <w:rPr>
          <w:rFonts w:hAnsi="宋体" w:hint="eastAsia"/>
          <w:sz w:val="24"/>
          <w:szCs w:val="24"/>
        </w:rPr>
      </w:pPr>
      <w:r w:rsidRPr="00910EC0">
        <w:rPr>
          <w:sz w:val="24"/>
          <w:szCs w:val="24"/>
        </w:rPr>
        <w:t xml:space="preserve">                             </w:t>
      </w:r>
      <w:r w:rsidRPr="00910EC0">
        <w:rPr>
          <w:position w:val="-36"/>
          <w:sz w:val="24"/>
          <w:szCs w:val="24"/>
        </w:rPr>
        <w:object w:dxaOrig="1571" w:dyaOrig="1248" w14:anchorId="06295092">
          <v:shape id="对象 112" o:spid="_x0000_i1119" type="#_x0000_t75" style="width:78.25pt;height:62pt;mso-position-horizontal-relative:page;mso-position-vertical-relative:page" o:ole="">
            <v:imagedata r:id="rId218" o:title=""/>
          </v:shape>
          <o:OLEObject Type="Embed" ProgID="Equation.DSMT4" ShapeID="对象 112" DrawAspect="Content" ObjectID="_1787489033" r:id="rId219"/>
        </w:object>
      </w:r>
      <w:r w:rsidRPr="00910EC0">
        <w:rPr>
          <w:rFonts w:hint="eastAsia"/>
          <w:sz w:val="24"/>
          <w:szCs w:val="24"/>
        </w:rPr>
        <w:t xml:space="preserve">            </w:t>
      </w:r>
      <w:r w:rsidRPr="00910EC0">
        <w:rPr>
          <w:sz w:val="24"/>
          <w:szCs w:val="24"/>
        </w:rPr>
        <w:t xml:space="preserve">  </w:t>
      </w:r>
      <w:r w:rsidRPr="00910EC0">
        <w:rPr>
          <w:rFonts w:hAnsi="宋体"/>
          <w:sz w:val="24"/>
          <w:szCs w:val="24"/>
        </w:rPr>
        <w:t>（</w:t>
      </w:r>
      <w:r w:rsidRPr="00910EC0">
        <w:rPr>
          <w:sz w:val="24"/>
          <w:szCs w:val="24"/>
        </w:rPr>
        <w:t>10.2.</w:t>
      </w:r>
      <w:r w:rsidRPr="00910EC0">
        <w:rPr>
          <w:rFonts w:hint="eastAsia"/>
          <w:sz w:val="24"/>
          <w:szCs w:val="24"/>
        </w:rPr>
        <w:t>9-2</w:t>
      </w:r>
      <w:r w:rsidRPr="00910EC0">
        <w:rPr>
          <w:rFonts w:hAnsi="宋体"/>
          <w:sz w:val="24"/>
          <w:szCs w:val="24"/>
        </w:rPr>
        <w:t>）</w:t>
      </w:r>
      <w:r w:rsidRPr="00910EC0">
        <w:rPr>
          <w:sz w:val="24"/>
          <w:szCs w:val="24"/>
        </w:rPr>
        <w:t xml:space="preserve">                   </w:t>
      </w:r>
      <w:r w:rsidRPr="00910EC0">
        <w:rPr>
          <w:rFonts w:hAnsi="宋体"/>
          <w:sz w:val="24"/>
          <w:szCs w:val="24"/>
        </w:rPr>
        <w:t>式中</w:t>
      </w:r>
      <w:r w:rsidRPr="00910EC0">
        <w:rPr>
          <w:rFonts w:hAnsi="宋体" w:hint="eastAsia"/>
          <w:sz w:val="24"/>
          <w:szCs w:val="24"/>
        </w:rPr>
        <w:t>：</w:t>
      </w:r>
      <w:r w:rsidRPr="00910EC0">
        <w:rPr>
          <w:sz w:val="24"/>
          <w:szCs w:val="24"/>
        </w:rPr>
        <w:t xml:space="preserve"> </w:t>
      </w:r>
      <w:r w:rsidRPr="00910EC0">
        <w:rPr>
          <w:position w:val="-6"/>
          <w:sz w:val="24"/>
          <w:szCs w:val="24"/>
        </w:rPr>
        <w:object w:dxaOrig="267" w:dyaOrig="226" w14:anchorId="7A04A410">
          <v:shape id="对象 113" o:spid="_x0000_i1120" type="#_x0000_t75" style="width:13.75pt;height:11.25pt;mso-position-horizontal-relative:page;mso-position-vertical-relative:page" o:ole="">
            <v:imagedata r:id="rId220" o:title=""/>
          </v:shape>
          <o:OLEObject Type="Embed" ProgID="Equation.DSMT4" ShapeID="对象 113" DrawAspect="Content" ObjectID="_1787489034" r:id="rId221"/>
        </w:object>
      </w:r>
      <w:r w:rsidRPr="00910EC0">
        <w:rPr>
          <w:sz w:val="24"/>
          <w:szCs w:val="24"/>
        </w:rPr>
        <w:t>——</w:t>
      </w:r>
      <w:r w:rsidRPr="00910EC0">
        <w:rPr>
          <w:rFonts w:hAnsi="宋体"/>
          <w:sz w:val="24"/>
          <w:szCs w:val="24"/>
        </w:rPr>
        <w:t>地基水平抗力系数的比例系数</w:t>
      </w:r>
      <w:r w:rsidRPr="00910EC0">
        <w:rPr>
          <w:position w:val="-10"/>
          <w:sz w:val="24"/>
          <w:szCs w:val="24"/>
        </w:rPr>
        <w:object w:dxaOrig="1067" w:dyaOrig="362" w14:anchorId="1F16EE67">
          <v:shape id="对象 114" o:spid="_x0000_i1121" type="#_x0000_t75" style="width:52.6pt;height:17.55pt;mso-position-horizontal-relative:page;mso-position-vertical-relative:page" o:ole="">
            <v:imagedata r:id="rId222" o:title=""/>
          </v:shape>
          <o:OLEObject Type="Embed" ProgID="Equation.DSMT4" ShapeID="对象 114" DrawAspect="Content" ObjectID="_1787489035" r:id="rId223"/>
        </w:object>
      </w:r>
      <w:r w:rsidRPr="00910EC0">
        <w:rPr>
          <w:rFonts w:hAnsi="宋体"/>
          <w:sz w:val="24"/>
          <w:szCs w:val="24"/>
        </w:rPr>
        <w:t>，该数值为基坑开挖面以</w:t>
      </w:r>
    </w:p>
    <w:p w14:paraId="314A34C2" w14:textId="77777777" w:rsidR="00D01E83" w:rsidRPr="00910EC0" w:rsidRDefault="00D01E83" w:rsidP="00D01E83">
      <w:pPr>
        <w:snapToGrid w:val="0"/>
        <w:spacing w:line="360" w:lineRule="auto"/>
        <w:ind w:left="1" w:firstLineChars="400" w:firstLine="960"/>
        <w:rPr>
          <w:sz w:val="24"/>
          <w:szCs w:val="24"/>
        </w:rPr>
      </w:pPr>
      <w:r w:rsidRPr="00910EC0">
        <w:rPr>
          <w:rFonts w:hAnsi="宋体" w:hint="eastAsia"/>
          <w:sz w:val="24"/>
          <w:szCs w:val="24"/>
        </w:rPr>
        <w:t xml:space="preserve">     </w:t>
      </w:r>
      <w:r w:rsidRPr="00910EC0">
        <w:rPr>
          <w:rFonts w:hAnsi="宋体"/>
          <w:sz w:val="24"/>
          <w:szCs w:val="24"/>
        </w:rPr>
        <w:t>下</w:t>
      </w:r>
      <w:r w:rsidRPr="00910EC0">
        <w:rPr>
          <w:position w:val="-10"/>
          <w:sz w:val="24"/>
          <w:szCs w:val="24"/>
        </w:rPr>
        <w:object w:dxaOrig="987" w:dyaOrig="322" w14:anchorId="4DC4B12C">
          <v:shape id="对象 115" o:spid="_x0000_i1122" type="#_x0000_t75" style="width:49.45pt;height:15.65pt;mso-position-horizontal-relative:page;mso-position-vertical-relative:page" o:ole="">
            <v:imagedata r:id="rId224" o:title=""/>
          </v:shape>
          <o:OLEObject Type="Embed" ProgID="Equation.DSMT4" ShapeID="对象 115" DrawAspect="Content" ObjectID="_1787489036" r:id="rId225"/>
        </w:object>
      </w:r>
      <w:r w:rsidRPr="00910EC0">
        <w:rPr>
          <w:rFonts w:hAnsi="宋体"/>
          <w:sz w:val="24"/>
          <w:szCs w:val="24"/>
        </w:rPr>
        <w:t>深度内各土层的综合值；</w:t>
      </w:r>
    </w:p>
    <w:p w14:paraId="06D6D424" w14:textId="77777777" w:rsidR="00D01E83" w:rsidRPr="00910EC0" w:rsidRDefault="00D01E83" w:rsidP="00D01E83">
      <w:pPr>
        <w:snapToGrid w:val="0"/>
        <w:spacing w:line="360" w:lineRule="auto"/>
        <w:ind w:leftChars="334" w:left="1661" w:hangingChars="400" w:hanging="960"/>
        <w:rPr>
          <w:sz w:val="24"/>
          <w:szCs w:val="24"/>
        </w:rPr>
      </w:pPr>
      <w:r w:rsidRPr="00910EC0">
        <w:rPr>
          <w:position w:val="-12"/>
          <w:sz w:val="24"/>
          <w:szCs w:val="24"/>
        </w:rPr>
        <w:object w:dxaOrig="408" w:dyaOrig="367" w14:anchorId="0DCDB0F7">
          <v:shape id="对象 116" o:spid="_x0000_i1123" type="#_x0000_t75" style="width:21.3pt;height:17.55pt;mso-position-horizontal-relative:page;mso-position-vertical-relative:page" o:ole="">
            <v:imagedata r:id="rId226" o:title=""/>
          </v:shape>
          <o:OLEObject Type="Embed" ProgID="Equation.DSMT4" ShapeID="对象 116" DrawAspect="Content" ObjectID="_1787489037" r:id="rId227"/>
        </w:object>
      </w:r>
      <w:r w:rsidRPr="00910EC0">
        <w:rPr>
          <w:sz w:val="24"/>
          <w:szCs w:val="24"/>
        </w:rPr>
        <w:t>——</w:t>
      </w:r>
      <w:r w:rsidRPr="00910EC0">
        <w:rPr>
          <w:rFonts w:hAnsi="宋体"/>
          <w:sz w:val="24"/>
          <w:szCs w:val="24"/>
        </w:rPr>
        <w:t>单桩水平临界荷载</w:t>
      </w:r>
      <w:r w:rsidRPr="00910EC0">
        <w:rPr>
          <w:position w:val="-10"/>
          <w:sz w:val="24"/>
          <w:szCs w:val="24"/>
        </w:rPr>
        <w:object w:dxaOrig="628" w:dyaOrig="324" w14:anchorId="270AAE40">
          <v:shape id="对象 117" o:spid="_x0000_i1124" type="#_x0000_t75" style="width:30.7pt;height:15.65pt;mso-position-horizontal-relative:page;mso-position-vertical-relative:page" o:ole="">
            <v:imagedata r:id="rId228" o:title=""/>
          </v:shape>
          <o:OLEObject Type="Embed" ProgID="Equation.DSMT4" ShapeID="对象 117" DrawAspect="Content" ObjectID="_1787489038" r:id="rId229"/>
        </w:object>
      </w:r>
      <w:r w:rsidRPr="00910EC0">
        <w:rPr>
          <w:rFonts w:hAnsi="宋体"/>
          <w:sz w:val="24"/>
          <w:szCs w:val="24"/>
        </w:rPr>
        <w:t>，根据《建筑桩基技术规范》（</w:t>
      </w:r>
      <w:r w:rsidRPr="00910EC0">
        <w:rPr>
          <w:sz w:val="24"/>
          <w:szCs w:val="24"/>
        </w:rPr>
        <w:t>JGJ94-94</w:t>
      </w:r>
      <w:r w:rsidRPr="00910EC0">
        <w:rPr>
          <w:rFonts w:hAnsi="宋体"/>
          <w:sz w:val="24"/>
          <w:szCs w:val="24"/>
        </w:rPr>
        <w:t>）附录</w:t>
      </w:r>
      <w:r w:rsidRPr="00910EC0">
        <w:rPr>
          <w:sz w:val="24"/>
          <w:szCs w:val="24"/>
        </w:rPr>
        <w:t>E</w:t>
      </w:r>
      <w:r w:rsidRPr="00910EC0">
        <w:rPr>
          <w:rFonts w:hAnsi="宋体"/>
          <w:sz w:val="24"/>
          <w:szCs w:val="24"/>
        </w:rPr>
        <w:t>方法确定；</w:t>
      </w:r>
    </w:p>
    <w:p w14:paraId="7A951E80" w14:textId="77777777" w:rsidR="00D01E83" w:rsidRPr="00910EC0" w:rsidRDefault="00D01E83" w:rsidP="00D01E83">
      <w:pPr>
        <w:snapToGrid w:val="0"/>
        <w:spacing w:line="360" w:lineRule="auto"/>
        <w:ind w:leftChars="334" w:left="1661" w:hangingChars="400" w:hanging="960"/>
        <w:rPr>
          <w:sz w:val="24"/>
          <w:szCs w:val="24"/>
        </w:rPr>
      </w:pPr>
      <w:r w:rsidRPr="00910EC0">
        <w:rPr>
          <w:position w:val="-12"/>
          <w:sz w:val="24"/>
          <w:szCs w:val="24"/>
        </w:rPr>
        <w:object w:dxaOrig="326" w:dyaOrig="367" w14:anchorId="5FCBA1C4">
          <v:shape id="对象 118" o:spid="_x0000_i1125" type="#_x0000_t75" style="width:15.65pt;height:17.55pt;mso-position-horizontal-relative:page;mso-position-vertical-relative:page" o:ole="">
            <v:imagedata r:id="rId230" o:title=""/>
          </v:shape>
          <o:OLEObject Type="Embed" ProgID="Equation.DSMT4" ShapeID="对象 118" DrawAspect="Content" ObjectID="_1787489039" r:id="rId231"/>
        </w:object>
      </w:r>
      <w:r w:rsidRPr="00910EC0">
        <w:rPr>
          <w:sz w:val="24"/>
          <w:szCs w:val="24"/>
        </w:rPr>
        <w:t>——</w:t>
      </w:r>
      <w:r w:rsidRPr="00910EC0">
        <w:rPr>
          <w:rFonts w:hAnsi="宋体"/>
          <w:sz w:val="24"/>
          <w:szCs w:val="24"/>
        </w:rPr>
        <w:t>单桩水平临界荷载对应的位移（</w:t>
      </w:r>
      <w:r w:rsidRPr="00910EC0">
        <w:rPr>
          <w:sz w:val="24"/>
          <w:szCs w:val="24"/>
        </w:rPr>
        <w:t>m</w:t>
      </w:r>
      <w:r w:rsidRPr="00910EC0">
        <w:rPr>
          <w:rFonts w:hAnsi="宋体"/>
          <w:sz w:val="24"/>
          <w:szCs w:val="24"/>
        </w:rPr>
        <w:t>）；</w:t>
      </w:r>
    </w:p>
    <w:p w14:paraId="45C001E5" w14:textId="77777777" w:rsidR="00D01E83" w:rsidRPr="00910EC0" w:rsidRDefault="00D01E83" w:rsidP="00D01E83">
      <w:pPr>
        <w:snapToGrid w:val="0"/>
        <w:spacing w:line="360" w:lineRule="auto"/>
        <w:ind w:leftChars="334" w:left="1661" w:hangingChars="400" w:hanging="960"/>
        <w:rPr>
          <w:sz w:val="24"/>
          <w:szCs w:val="24"/>
        </w:rPr>
      </w:pPr>
      <w:r w:rsidRPr="00910EC0">
        <w:rPr>
          <w:position w:val="-12"/>
          <w:sz w:val="24"/>
          <w:szCs w:val="24"/>
        </w:rPr>
        <w:object w:dxaOrig="265" w:dyaOrig="367" w14:anchorId="2209D836">
          <v:shape id="对象 119" o:spid="_x0000_i1126" type="#_x0000_t75" style="width:13.75pt;height:17.55pt;mso-position-horizontal-relative:page;mso-position-vertical-relative:page" o:ole="">
            <v:imagedata r:id="rId232" o:title=""/>
          </v:shape>
          <o:OLEObject Type="Embed" ProgID="Equation.DSMT4" ShapeID="对象 119" DrawAspect="Content" ObjectID="_1787489040" r:id="rId233"/>
        </w:object>
      </w:r>
      <w:r w:rsidRPr="00910EC0">
        <w:rPr>
          <w:sz w:val="24"/>
          <w:szCs w:val="24"/>
        </w:rPr>
        <w:t>——</w:t>
      </w:r>
      <w:r w:rsidRPr="00910EC0">
        <w:rPr>
          <w:rFonts w:hAnsi="宋体"/>
          <w:sz w:val="24"/>
          <w:szCs w:val="24"/>
        </w:rPr>
        <w:t>桩顶位移系数，可按表（</w:t>
      </w:r>
      <w:r w:rsidRPr="00910EC0">
        <w:rPr>
          <w:sz w:val="24"/>
          <w:szCs w:val="24"/>
        </w:rPr>
        <w:t>10.2.1</w:t>
      </w:r>
      <w:r w:rsidRPr="00910EC0">
        <w:rPr>
          <w:rFonts w:hAnsi="宋体"/>
          <w:sz w:val="24"/>
          <w:szCs w:val="24"/>
        </w:rPr>
        <w:t>）取值（先假定</w:t>
      </w:r>
      <w:r w:rsidRPr="00910EC0">
        <w:rPr>
          <w:sz w:val="24"/>
          <w:szCs w:val="24"/>
        </w:rPr>
        <w:t>m</w:t>
      </w:r>
      <w:r w:rsidRPr="00910EC0">
        <w:rPr>
          <w:rFonts w:hAnsi="宋体"/>
          <w:sz w:val="24"/>
          <w:szCs w:val="24"/>
        </w:rPr>
        <w:t>，试算</w:t>
      </w:r>
      <w:r w:rsidRPr="00910EC0">
        <w:rPr>
          <w:position w:val="-6"/>
          <w:sz w:val="24"/>
          <w:szCs w:val="24"/>
        </w:rPr>
        <w:object w:dxaOrig="248" w:dyaOrig="227" w14:anchorId="6EB85AB1">
          <v:shape id="对象 120" o:spid="_x0000_i1127" type="#_x0000_t75" style="width:11.9pt;height:11.25pt;mso-position-horizontal-relative:page;mso-position-vertical-relative:page" o:ole="">
            <v:imagedata r:id="rId234" o:title=""/>
          </v:shape>
          <o:OLEObject Type="Embed" ProgID="Equation.DSMT4" ShapeID="对象 120" DrawAspect="Content" ObjectID="_1787489041" r:id="rId235"/>
        </w:object>
      </w:r>
      <w:r w:rsidRPr="00910EC0">
        <w:rPr>
          <w:rFonts w:hAnsi="宋体"/>
          <w:sz w:val="24"/>
          <w:szCs w:val="24"/>
        </w:rPr>
        <w:t>）；</w:t>
      </w:r>
    </w:p>
    <w:p w14:paraId="72158F85" w14:textId="77777777" w:rsidR="00D01E83" w:rsidRPr="00910EC0" w:rsidRDefault="00D01E83" w:rsidP="00D01E83">
      <w:pPr>
        <w:snapToGrid w:val="0"/>
        <w:spacing w:line="360" w:lineRule="auto"/>
        <w:ind w:leftChars="332" w:left="1417" w:hangingChars="300" w:hanging="720"/>
        <w:rPr>
          <w:sz w:val="24"/>
          <w:szCs w:val="24"/>
        </w:rPr>
      </w:pPr>
      <w:r w:rsidRPr="00910EC0">
        <w:rPr>
          <w:position w:val="-12"/>
          <w:sz w:val="24"/>
          <w:szCs w:val="24"/>
        </w:rPr>
        <w:object w:dxaOrig="244" w:dyaOrig="367" w14:anchorId="317C38A7">
          <v:shape id="对象 121" o:spid="_x0000_i1128" type="#_x0000_t75" style="width:11.9pt;height:17.55pt;mso-position-horizontal-relative:page;mso-position-vertical-relative:page" o:ole="">
            <v:imagedata r:id="rId236" o:title=""/>
          </v:shape>
          <o:OLEObject Type="Embed" ProgID="Equation.DSMT4" ShapeID="对象 121" DrawAspect="Content" ObjectID="_1787489042" r:id="rId237"/>
        </w:object>
      </w:r>
      <w:r w:rsidRPr="00910EC0">
        <w:rPr>
          <w:sz w:val="24"/>
          <w:szCs w:val="24"/>
        </w:rPr>
        <w:t>——</w:t>
      </w:r>
      <w:r w:rsidRPr="00910EC0">
        <w:rPr>
          <w:rFonts w:hAnsi="宋体"/>
          <w:sz w:val="24"/>
          <w:szCs w:val="24"/>
        </w:rPr>
        <w:t>计算宽度（</w:t>
      </w:r>
      <w:r w:rsidRPr="00910EC0">
        <w:rPr>
          <w:sz w:val="24"/>
          <w:szCs w:val="24"/>
        </w:rPr>
        <w:t>m</w:t>
      </w:r>
      <w:r w:rsidRPr="00910EC0">
        <w:rPr>
          <w:rFonts w:hAnsi="宋体"/>
          <w:sz w:val="24"/>
          <w:szCs w:val="24"/>
        </w:rPr>
        <w:t>），由《建筑基坑支护规程</w:t>
      </w:r>
      <w:r w:rsidRPr="00910EC0">
        <w:rPr>
          <w:sz w:val="24"/>
          <w:szCs w:val="24"/>
        </w:rPr>
        <w:t>JGJ120-99</w:t>
      </w:r>
      <w:r w:rsidRPr="00910EC0">
        <w:rPr>
          <w:rFonts w:hAnsi="宋体"/>
          <w:sz w:val="24"/>
          <w:szCs w:val="24"/>
        </w:rPr>
        <w:t>》中附录</w:t>
      </w:r>
      <w:r w:rsidRPr="00910EC0">
        <w:rPr>
          <w:sz w:val="24"/>
          <w:szCs w:val="24"/>
        </w:rPr>
        <w:t>B</w:t>
      </w:r>
      <w:r w:rsidRPr="00910EC0">
        <w:rPr>
          <w:rFonts w:hAnsi="宋体"/>
          <w:sz w:val="24"/>
          <w:szCs w:val="24"/>
        </w:rPr>
        <w:t>方法确定。</w:t>
      </w:r>
    </w:p>
    <w:p w14:paraId="2B4C37C7" w14:textId="77777777" w:rsidR="00D01E83" w:rsidRPr="00910EC0" w:rsidRDefault="00D01E83" w:rsidP="00D01E83">
      <w:pPr>
        <w:ind w:leftChars="334" w:left="1541" w:hangingChars="400" w:hanging="840"/>
        <w:jc w:val="center"/>
        <w:rPr>
          <w:rFonts w:eastAsia="黑体"/>
          <w:szCs w:val="21"/>
        </w:rPr>
      </w:pPr>
      <w:r w:rsidRPr="00910EC0">
        <w:rPr>
          <w:rFonts w:eastAsia="黑体"/>
          <w:szCs w:val="21"/>
        </w:rPr>
        <w:t>表</w:t>
      </w:r>
      <w:r w:rsidRPr="00910EC0">
        <w:rPr>
          <w:rFonts w:eastAsia="黑体"/>
          <w:szCs w:val="21"/>
        </w:rPr>
        <w:t xml:space="preserve">10.2.1 </w:t>
      </w:r>
      <w:r w:rsidRPr="00910EC0">
        <w:rPr>
          <w:rFonts w:eastAsia="黑体"/>
          <w:szCs w:val="21"/>
        </w:rPr>
        <w:t>桩顶位移系数</w:t>
      </w:r>
      <w:r w:rsidRPr="00910EC0">
        <w:rPr>
          <w:rFonts w:eastAsia="黑体"/>
          <w:position w:val="-12"/>
          <w:szCs w:val="21"/>
        </w:rPr>
        <w:object w:dxaOrig="265" w:dyaOrig="367" w14:anchorId="05963E5B">
          <v:shape id="对象 122" o:spid="_x0000_i1129" type="#_x0000_t75" style="width:13.75pt;height:17.55pt;mso-position-horizontal-relative:page;mso-position-vertical-relative:page" o:ole="">
            <v:imagedata r:id="rId238" o:title=""/>
          </v:shape>
          <o:OLEObject Type="Embed" ProgID="Equation.DSMT4" ShapeID="对象 122" DrawAspect="Content" ObjectID="_1787489043" r:id="rId239"/>
        </w:object>
      </w:r>
      <w:r w:rsidRPr="00910EC0">
        <w:rPr>
          <w:rFonts w:eastAsia="黑体"/>
          <w:szCs w:val="21"/>
        </w:rPr>
        <w:t>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75"/>
        <w:gridCol w:w="1042"/>
        <w:gridCol w:w="1041"/>
        <w:gridCol w:w="1041"/>
        <w:gridCol w:w="1041"/>
        <w:gridCol w:w="1041"/>
        <w:gridCol w:w="1041"/>
      </w:tblGrid>
      <w:tr w:rsidR="00D01E83" w:rsidRPr="00910EC0" w14:paraId="179C9198" w14:textId="77777777" w:rsidTr="00E07947">
        <w:tc>
          <w:tcPr>
            <w:tcW w:w="2275" w:type="dxa"/>
            <w:tcBorders>
              <w:top w:val="single" w:sz="12" w:space="0" w:color="auto"/>
              <w:left w:val="nil"/>
            </w:tcBorders>
            <w:vAlign w:val="center"/>
          </w:tcPr>
          <w:p w14:paraId="260489E9" w14:textId="77777777" w:rsidR="00D01E83" w:rsidRPr="00910EC0" w:rsidRDefault="00D01E83" w:rsidP="00E07947">
            <w:pPr>
              <w:jc w:val="center"/>
              <w:rPr>
                <w:szCs w:val="21"/>
              </w:rPr>
            </w:pPr>
            <w:r w:rsidRPr="00910EC0">
              <w:rPr>
                <w:rFonts w:hint="eastAsia"/>
                <w:szCs w:val="21"/>
              </w:rPr>
              <w:t>换算深度</w:t>
            </w:r>
            <w:r w:rsidRPr="00910EC0">
              <w:rPr>
                <w:position w:val="-12"/>
                <w:szCs w:val="21"/>
              </w:rPr>
              <w:object w:dxaOrig="428" w:dyaOrig="367" w14:anchorId="6FE2DACF">
                <v:shape id="对象 123" o:spid="_x0000_i1130" type="#_x0000_t75" style="width:21.3pt;height:17.55pt;mso-position-horizontal-relative:page;mso-position-vertical-relative:page" o:ole="">
                  <v:imagedata r:id="rId240" o:title=""/>
                </v:shape>
                <o:OLEObject Type="Embed" ProgID="Equation.DSMT4" ShapeID="对象 123" DrawAspect="Content" ObjectID="_1787489044" r:id="rId241"/>
              </w:object>
            </w:r>
          </w:p>
        </w:tc>
        <w:tc>
          <w:tcPr>
            <w:tcW w:w="1042" w:type="dxa"/>
            <w:tcBorders>
              <w:top w:val="single" w:sz="12" w:space="0" w:color="auto"/>
            </w:tcBorders>
            <w:vAlign w:val="center"/>
          </w:tcPr>
          <w:p w14:paraId="172B8777" w14:textId="77777777" w:rsidR="00D01E83" w:rsidRPr="00910EC0" w:rsidRDefault="00D01E83" w:rsidP="00E07947">
            <w:pPr>
              <w:jc w:val="center"/>
              <w:rPr>
                <w:szCs w:val="21"/>
              </w:rPr>
            </w:pPr>
            <w:r w:rsidRPr="00910EC0">
              <w:rPr>
                <w:rFonts w:hint="eastAsia"/>
                <w:szCs w:val="21"/>
              </w:rPr>
              <w:t>≥</w:t>
            </w:r>
            <w:r w:rsidRPr="00910EC0">
              <w:rPr>
                <w:rFonts w:hint="eastAsia"/>
                <w:szCs w:val="21"/>
              </w:rPr>
              <w:t>4.0</w:t>
            </w:r>
          </w:p>
        </w:tc>
        <w:tc>
          <w:tcPr>
            <w:tcW w:w="1041" w:type="dxa"/>
            <w:tcBorders>
              <w:top w:val="single" w:sz="12" w:space="0" w:color="auto"/>
            </w:tcBorders>
            <w:vAlign w:val="center"/>
          </w:tcPr>
          <w:p w14:paraId="7BF88F35" w14:textId="77777777" w:rsidR="00D01E83" w:rsidRPr="00910EC0" w:rsidRDefault="00D01E83" w:rsidP="00E07947">
            <w:pPr>
              <w:jc w:val="center"/>
              <w:rPr>
                <w:szCs w:val="21"/>
              </w:rPr>
            </w:pPr>
            <w:r w:rsidRPr="00910EC0">
              <w:rPr>
                <w:rFonts w:hint="eastAsia"/>
                <w:szCs w:val="21"/>
              </w:rPr>
              <w:t>3.5</w:t>
            </w:r>
          </w:p>
        </w:tc>
        <w:tc>
          <w:tcPr>
            <w:tcW w:w="1041" w:type="dxa"/>
            <w:tcBorders>
              <w:top w:val="single" w:sz="12" w:space="0" w:color="auto"/>
            </w:tcBorders>
            <w:vAlign w:val="center"/>
          </w:tcPr>
          <w:p w14:paraId="099AE030" w14:textId="77777777" w:rsidR="00D01E83" w:rsidRPr="00910EC0" w:rsidRDefault="00D01E83" w:rsidP="00E07947">
            <w:pPr>
              <w:jc w:val="center"/>
              <w:rPr>
                <w:szCs w:val="21"/>
              </w:rPr>
            </w:pPr>
            <w:r w:rsidRPr="00910EC0">
              <w:rPr>
                <w:rFonts w:hint="eastAsia"/>
                <w:szCs w:val="21"/>
              </w:rPr>
              <w:t>3.0</w:t>
            </w:r>
          </w:p>
        </w:tc>
        <w:tc>
          <w:tcPr>
            <w:tcW w:w="1041" w:type="dxa"/>
            <w:tcBorders>
              <w:top w:val="single" w:sz="12" w:space="0" w:color="auto"/>
            </w:tcBorders>
            <w:vAlign w:val="center"/>
          </w:tcPr>
          <w:p w14:paraId="159755B3" w14:textId="77777777" w:rsidR="00D01E83" w:rsidRPr="00910EC0" w:rsidRDefault="00D01E83" w:rsidP="00E07947">
            <w:pPr>
              <w:jc w:val="center"/>
              <w:rPr>
                <w:szCs w:val="21"/>
              </w:rPr>
            </w:pPr>
            <w:r w:rsidRPr="00910EC0">
              <w:rPr>
                <w:rFonts w:hint="eastAsia"/>
                <w:szCs w:val="21"/>
              </w:rPr>
              <w:t>2.8</w:t>
            </w:r>
          </w:p>
        </w:tc>
        <w:tc>
          <w:tcPr>
            <w:tcW w:w="1041" w:type="dxa"/>
            <w:tcBorders>
              <w:top w:val="single" w:sz="12" w:space="0" w:color="auto"/>
            </w:tcBorders>
            <w:vAlign w:val="center"/>
          </w:tcPr>
          <w:p w14:paraId="69BF79B5" w14:textId="77777777" w:rsidR="00D01E83" w:rsidRPr="00910EC0" w:rsidRDefault="00D01E83" w:rsidP="00E07947">
            <w:pPr>
              <w:jc w:val="center"/>
              <w:rPr>
                <w:szCs w:val="21"/>
              </w:rPr>
            </w:pPr>
            <w:r w:rsidRPr="00910EC0">
              <w:rPr>
                <w:rFonts w:hint="eastAsia"/>
                <w:szCs w:val="21"/>
              </w:rPr>
              <w:t>2.6</w:t>
            </w:r>
          </w:p>
        </w:tc>
        <w:tc>
          <w:tcPr>
            <w:tcW w:w="1041" w:type="dxa"/>
            <w:tcBorders>
              <w:top w:val="single" w:sz="12" w:space="0" w:color="auto"/>
              <w:right w:val="nil"/>
            </w:tcBorders>
            <w:vAlign w:val="center"/>
          </w:tcPr>
          <w:p w14:paraId="71AD121B" w14:textId="77777777" w:rsidR="00D01E83" w:rsidRPr="00910EC0" w:rsidRDefault="00D01E83" w:rsidP="00E07947">
            <w:pPr>
              <w:jc w:val="center"/>
              <w:rPr>
                <w:szCs w:val="21"/>
              </w:rPr>
            </w:pPr>
            <w:r w:rsidRPr="00910EC0">
              <w:rPr>
                <w:rFonts w:hint="eastAsia"/>
                <w:szCs w:val="21"/>
              </w:rPr>
              <w:t>2.4</w:t>
            </w:r>
          </w:p>
        </w:tc>
      </w:tr>
      <w:tr w:rsidR="00D01E83" w:rsidRPr="00910EC0" w14:paraId="5D86340D" w14:textId="77777777" w:rsidTr="00E07947">
        <w:tc>
          <w:tcPr>
            <w:tcW w:w="2275" w:type="dxa"/>
            <w:tcBorders>
              <w:left w:val="nil"/>
              <w:bottom w:val="single" w:sz="12" w:space="0" w:color="auto"/>
            </w:tcBorders>
            <w:vAlign w:val="center"/>
          </w:tcPr>
          <w:p w14:paraId="6C8A2A64" w14:textId="77777777" w:rsidR="00D01E83" w:rsidRPr="00910EC0" w:rsidRDefault="00D01E83" w:rsidP="00E07947">
            <w:pPr>
              <w:jc w:val="center"/>
              <w:rPr>
                <w:szCs w:val="21"/>
              </w:rPr>
            </w:pPr>
            <w:r w:rsidRPr="00910EC0">
              <w:rPr>
                <w:position w:val="-12"/>
                <w:szCs w:val="21"/>
              </w:rPr>
              <w:object w:dxaOrig="265" w:dyaOrig="367" w14:anchorId="6CF1286A">
                <v:shape id="对象 124" o:spid="_x0000_i1131" type="#_x0000_t75" style="width:13.75pt;height:17.55pt;mso-position-horizontal-relative:page;mso-position-vertical-relative:page" o:ole="">
                  <v:imagedata r:id="rId232" o:title=""/>
                </v:shape>
                <o:OLEObject Type="Embed" ProgID="Equation.DSMT4" ShapeID="对象 124" DrawAspect="Content" ObjectID="_1787489045" r:id="rId242"/>
              </w:object>
            </w:r>
          </w:p>
        </w:tc>
        <w:tc>
          <w:tcPr>
            <w:tcW w:w="1042" w:type="dxa"/>
            <w:tcBorders>
              <w:bottom w:val="single" w:sz="12" w:space="0" w:color="auto"/>
            </w:tcBorders>
            <w:vAlign w:val="center"/>
          </w:tcPr>
          <w:p w14:paraId="0B8924AF" w14:textId="77777777" w:rsidR="00D01E83" w:rsidRPr="00910EC0" w:rsidRDefault="00D01E83" w:rsidP="00E07947">
            <w:pPr>
              <w:jc w:val="center"/>
              <w:rPr>
                <w:szCs w:val="21"/>
              </w:rPr>
            </w:pPr>
            <w:r w:rsidRPr="00910EC0">
              <w:rPr>
                <w:rFonts w:hint="eastAsia"/>
                <w:szCs w:val="21"/>
              </w:rPr>
              <w:t>2.441</w:t>
            </w:r>
          </w:p>
        </w:tc>
        <w:tc>
          <w:tcPr>
            <w:tcW w:w="1041" w:type="dxa"/>
            <w:tcBorders>
              <w:bottom w:val="single" w:sz="12" w:space="0" w:color="auto"/>
            </w:tcBorders>
            <w:vAlign w:val="center"/>
          </w:tcPr>
          <w:p w14:paraId="275105D9" w14:textId="77777777" w:rsidR="00D01E83" w:rsidRPr="00910EC0" w:rsidRDefault="00D01E83" w:rsidP="00E07947">
            <w:pPr>
              <w:jc w:val="center"/>
              <w:rPr>
                <w:szCs w:val="21"/>
              </w:rPr>
            </w:pPr>
            <w:r w:rsidRPr="00910EC0">
              <w:rPr>
                <w:rFonts w:hint="eastAsia"/>
                <w:szCs w:val="21"/>
              </w:rPr>
              <w:t>2.502</w:t>
            </w:r>
          </w:p>
        </w:tc>
        <w:tc>
          <w:tcPr>
            <w:tcW w:w="1041" w:type="dxa"/>
            <w:tcBorders>
              <w:bottom w:val="single" w:sz="12" w:space="0" w:color="auto"/>
            </w:tcBorders>
            <w:vAlign w:val="center"/>
          </w:tcPr>
          <w:p w14:paraId="6A5A191E" w14:textId="77777777" w:rsidR="00D01E83" w:rsidRPr="00910EC0" w:rsidRDefault="00D01E83" w:rsidP="00E07947">
            <w:pPr>
              <w:jc w:val="center"/>
              <w:rPr>
                <w:szCs w:val="21"/>
              </w:rPr>
            </w:pPr>
            <w:r w:rsidRPr="00910EC0">
              <w:rPr>
                <w:rFonts w:hint="eastAsia"/>
                <w:szCs w:val="21"/>
              </w:rPr>
              <w:t>2.727</w:t>
            </w:r>
          </w:p>
        </w:tc>
        <w:tc>
          <w:tcPr>
            <w:tcW w:w="1041" w:type="dxa"/>
            <w:tcBorders>
              <w:bottom w:val="single" w:sz="12" w:space="0" w:color="auto"/>
            </w:tcBorders>
            <w:vAlign w:val="center"/>
          </w:tcPr>
          <w:p w14:paraId="1D827216" w14:textId="77777777" w:rsidR="00D01E83" w:rsidRPr="00910EC0" w:rsidRDefault="00D01E83" w:rsidP="00E07947">
            <w:pPr>
              <w:jc w:val="center"/>
              <w:rPr>
                <w:szCs w:val="21"/>
              </w:rPr>
            </w:pPr>
            <w:r w:rsidRPr="00910EC0">
              <w:rPr>
                <w:rFonts w:hint="eastAsia"/>
                <w:szCs w:val="21"/>
              </w:rPr>
              <w:t>2.905</w:t>
            </w:r>
          </w:p>
        </w:tc>
        <w:tc>
          <w:tcPr>
            <w:tcW w:w="1041" w:type="dxa"/>
            <w:tcBorders>
              <w:bottom w:val="single" w:sz="12" w:space="0" w:color="auto"/>
            </w:tcBorders>
            <w:vAlign w:val="center"/>
          </w:tcPr>
          <w:p w14:paraId="305F75D5" w14:textId="77777777" w:rsidR="00D01E83" w:rsidRPr="00910EC0" w:rsidRDefault="00D01E83" w:rsidP="00E07947">
            <w:pPr>
              <w:jc w:val="center"/>
              <w:rPr>
                <w:szCs w:val="21"/>
              </w:rPr>
            </w:pPr>
            <w:r w:rsidRPr="00910EC0">
              <w:rPr>
                <w:rFonts w:hint="eastAsia"/>
                <w:szCs w:val="21"/>
              </w:rPr>
              <w:t>3.163</w:t>
            </w:r>
          </w:p>
        </w:tc>
        <w:tc>
          <w:tcPr>
            <w:tcW w:w="1041" w:type="dxa"/>
            <w:tcBorders>
              <w:bottom w:val="single" w:sz="12" w:space="0" w:color="auto"/>
              <w:right w:val="nil"/>
            </w:tcBorders>
            <w:vAlign w:val="center"/>
          </w:tcPr>
          <w:p w14:paraId="59383CED" w14:textId="77777777" w:rsidR="00D01E83" w:rsidRPr="00910EC0" w:rsidRDefault="00D01E83" w:rsidP="00E07947">
            <w:pPr>
              <w:jc w:val="center"/>
              <w:rPr>
                <w:szCs w:val="21"/>
              </w:rPr>
            </w:pPr>
            <w:r w:rsidRPr="00910EC0">
              <w:rPr>
                <w:rFonts w:hint="eastAsia"/>
                <w:szCs w:val="21"/>
              </w:rPr>
              <w:t>3.526</w:t>
            </w:r>
          </w:p>
        </w:tc>
      </w:tr>
    </w:tbl>
    <w:p w14:paraId="0087BC68" w14:textId="77777777" w:rsidR="00D01E83" w:rsidRPr="00910EC0" w:rsidRDefault="00D01E83" w:rsidP="00D01E83">
      <w:pPr>
        <w:ind w:left="1260" w:hangingChars="700" w:hanging="1260"/>
        <w:rPr>
          <w:sz w:val="18"/>
        </w:rPr>
      </w:pPr>
      <w:r w:rsidRPr="00910EC0">
        <w:rPr>
          <w:rFonts w:hint="eastAsia"/>
          <w:sz w:val="18"/>
        </w:rPr>
        <w:t>注：表中</w:t>
      </w:r>
      <w:r w:rsidRPr="00910EC0">
        <w:rPr>
          <w:position w:val="-26"/>
          <w:sz w:val="18"/>
        </w:rPr>
        <w:object w:dxaOrig="1067" w:dyaOrig="705" w14:anchorId="7AA85607">
          <v:shape id="对象 125" o:spid="_x0000_i1132" type="#_x0000_t75" style="width:52.6pt;height:35.7pt;mso-position-horizontal-relative:page;mso-position-vertical-relative:page" o:ole="">
            <v:imagedata r:id="rId243" o:title=""/>
          </v:shape>
          <o:OLEObject Type="Embed" ProgID="Equation.DSMT4" ShapeID="对象 125" DrawAspect="Content" ObjectID="_1787489046" r:id="rId244"/>
        </w:object>
      </w:r>
    </w:p>
    <w:p w14:paraId="7253818C" w14:textId="77777777" w:rsidR="00D01E83" w:rsidRPr="00910EC0" w:rsidRDefault="00D01E83" w:rsidP="00D01E83">
      <w:pPr>
        <w:ind w:firstLineChars="175" w:firstLine="420"/>
        <w:rPr>
          <w:sz w:val="24"/>
          <w:szCs w:val="24"/>
        </w:rPr>
      </w:pPr>
      <w:r w:rsidRPr="00910EC0">
        <w:rPr>
          <w:rFonts w:hAnsi="宋体"/>
          <w:sz w:val="24"/>
          <w:szCs w:val="24"/>
        </w:rPr>
        <w:t>当无试验或缺少当地经验时，第</w:t>
      </w:r>
      <w:r w:rsidRPr="00910EC0">
        <w:rPr>
          <w:position w:val="-6"/>
          <w:sz w:val="24"/>
          <w:szCs w:val="24"/>
        </w:rPr>
        <w:object w:dxaOrig="143" w:dyaOrig="266" w14:anchorId="26F93D8F">
          <v:shape id="对象 126" o:spid="_x0000_i1133" type="#_x0000_t75" style="width:7.5pt;height:13.75pt;mso-position-horizontal-relative:page;mso-position-vertical-relative:page" o:ole="">
            <v:imagedata r:id="rId245" o:title=""/>
          </v:shape>
          <o:OLEObject Type="Embed" ProgID="Equation.DSMT4" ShapeID="对象 126" DrawAspect="Content" ObjectID="_1787489047" r:id="rId246"/>
        </w:object>
      </w:r>
      <w:r w:rsidRPr="00910EC0">
        <w:rPr>
          <w:rFonts w:hAnsi="宋体"/>
          <w:sz w:val="24"/>
          <w:szCs w:val="24"/>
        </w:rPr>
        <w:t>土层水平抗力系数的比例系数</w:t>
      </w:r>
      <w:r w:rsidRPr="00910EC0">
        <w:rPr>
          <w:position w:val="-12"/>
          <w:sz w:val="24"/>
          <w:szCs w:val="24"/>
        </w:rPr>
        <w:object w:dxaOrig="285" w:dyaOrig="367" w14:anchorId="42BB69E5">
          <v:shape id="对象 128" o:spid="_x0000_i1134" type="#_x0000_t75" style="width:13.75pt;height:17.55pt;mso-position-horizontal-relative:page;mso-position-vertical-relative:page" o:ole="">
            <v:imagedata r:id="rId247" o:title=""/>
          </v:shape>
          <o:OLEObject Type="Embed" ProgID="Equation.DSMT4" ShapeID="对象 128" DrawAspect="Content" ObjectID="_1787489048" r:id="rId248"/>
        </w:object>
      </w:r>
      <w:r w:rsidRPr="00910EC0">
        <w:rPr>
          <w:rFonts w:hAnsi="宋体"/>
          <w:sz w:val="24"/>
          <w:szCs w:val="24"/>
        </w:rPr>
        <w:t>可按下列经验公式计算：</w:t>
      </w:r>
    </w:p>
    <w:p w14:paraId="089DD8AA" w14:textId="77777777" w:rsidR="00D01E83" w:rsidRPr="00910EC0" w:rsidRDefault="00D01E83" w:rsidP="00D01E83">
      <w:pPr>
        <w:wordWrap w:val="0"/>
        <w:jc w:val="right"/>
        <w:rPr>
          <w:rFonts w:hAnsi="宋体" w:hint="eastAsia"/>
          <w:sz w:val="24"/>
          <w:szCs w:val="24"/>
        </w:rPr>
      </w:pPr>
      <w:r w:rsidRPr="00910EC0">
        <w:rPr>
          <w:sz w:val="24"/>
          <w:szCs w:val="24"/>
        </w:rPr>
        <w:t xml:space="preserve">                           </w:t>
      </w:r>
      <w:r w:rsidRPr="00910EC0">
        <w:rPr>
          <w:position w:val="-24"/>
          <w:sz w:val="24"/>
          <w:szCs w:val="24"/>
        </w:rPr>
        <w:object w:dxaOrig="2442" w:dyaOrig="620" w14:anchorId="2ADA52F4">
          <v:shape id="对象 129" o:spid="_x0000_i1135" type="#_x0000_t75" style="width:122.7pt;height:30.7pt;mso-position-horizontal-relative:page;mso-position-vertical-relative:page" o:ole="">
            <v:imagedata r:id="rId249" o:title=""/>
          </v:shape>
          <o:OLEObject Type="Embed" ProgID="Equation.DSMT4" ShapeID="对象 129" DrawAspect="Content" ObjectID="_1787489049" r:id="rId250"/>
        </w:object>
      </w:r>
      <w:r w:rsidRPr="00910EC0">
        <w:rPr>
          <w:rFonts w:hint="eastAsia"/>
          <w:sz w:val="24"/>
          <w:szCs w:val="24"/>
        </w:rPr>
        <w:t xml:space="preserve">          </w:t>
      </w:r>
      <w:r w:rsidRPr="00910EC0">
        <w:rPr>
          <w:sz w:val="24"/>
          <w:szCs w:val="24"/>
        </w:rPr>
        <w:t xml:space="preserve"> </w:t>
      </w:r>
      <w:r w:rsidRPr="00910EC0">
        <w:rPr>
          <w:rFonts w:hint="eastAsia"/>
          <w:sz w:val="24"/>
          <w:szCs w:val="24"/>
        </w:rPr>
        <w:t xml:space="preserve">   </w:t>
      </w:r>
      <w:r w:rsidRPr="00910EC0">
        <w:rPr>
          <w:rFonts w:hAnsi="宋体"/>
          <w:sz w:val="24"/>
          <w:szCs w:val="24"/>
        </w:rPr>
        <w:t>（</w:t>
      </w:r>
      <w:r w:rsidRPr="00910EC0">
        <w:rPr>
          <w:sz w:val="24"/>
          <w:szCs w:val="24"/>
        </w:rPr>
        <w:t>10.2.</w:t>
      </w:r>
      <w:r w:rsidRPr="00910EC0">
        <w:rPr>
          <w:rFonts w:hint="eastAsia"/>
          <w:sz w:val="24"/>
          <w:szCs w:val="24"/>
        </w:rPr>
        <w:t>9-3</w:t>
      </w:r>
      <w:r w:rsidRPr="00910EC0">
        <w:rPr>
          <w:rFonts w:hAnsi="宋体"/>
          <w:sz w:val="24"/>
          <w:szCs w:val="24"/>
        </w:rPr>
        <w:t>）</w:t>
      </w:r>
    </w:p>
    <w:p w14:paraId="2A8DBA11" w14:textId="77777777" w:rsidR="00D01E83" w:rsidRPr="00910EC0" w:rsidRDefault="00D01E83" w:rsidP="00D01E83">
      <w:pPr>
        <w:jc w:val="left"/>
        <w:rPr>
          <w:sz w:val="24"/>
          <w:szCs w:val="24"/>
        </w:rPr>
      </w:pPr>
      <w:r w:rsidRPr="00910EC0">
        <w:rPr>
          <w:rFonts w:hAnsi="宋体"/>
          <w:sz w:val="24"/>
          <w:szCs w:val="24"/>
        </w:rPr>
        <w:t>式中</w:t>
      </w:r>
      <w:r w:rsidRPr="00910EC0">
        <w:rPr>
          <w:rFonts w:hAnsi="宋体" w:hint="eastAsia"/>
          <w:sz w:val="24"/>
          <w:szCs w:val="24"/>
        </w:rPr>
        <w:t>：</w:t>
      </w:r>
      <w:r w:rsidRPr="00910EC0">
        <w:rPr>
          <w:position w:val="-12"/>
          <w:sz w:val="24"/>
          <w:szCs w:val="24"/>
        </w:rPr>
        <w:object w:dxaOrig="326" w:dyaOrig="367" w14:anchorId="14AD2F8A">
          <v:shape id="对象 130" o:spid="_x0000_i1136" type="#_x0000_t75" style="width:15.65pt;height:17.55pt;mso-position-horizontal-relative:page;mso-position-vertical-relative:page" o:ole="">
            <v:imagedata r:id="rId251" o:title=""/>
          </v:shape>
          <o:OLEObject Type="Embed" ProgID="Equation.DSMT4" ShapeID="对象 130" DrawAspect="Content" ObjectID="_1787489050" r:id="rId252"/>
        </w:object>
      </w:r>
      <w:r w:rsidRPr="00910EC0">
        <w:rPr>
          <w:sz w:val="24"/>
          <w:szCs w:val="24"/>
        </w:rPr>
        <w:t>——</w:t>
      </w:r>
      <w:r w:rsidRPr="00910EC0">
        <w:rPr>
          <w:rFonts w:hAnsi="宋体"/>
          <w:sz w:val="24"/>
          <w:szCs w:val="24"/>
        </w:rPr>
        <w:t>第</w:t>
      </w:r>
      <w:r w:rsidRPr="00910EC0">
        <w:rPr>
          <w:position w:val="-6"/>
          <w:sz w:val="24"/>
          <w:szCs w:val="24"/>
        </w:rPr>
        <w:object w:dxaOrig="143" w:dyaOrig="266" w14:anchorId="53056CE4">
          <v:shape id="对象 131" o:spid="_x0000_i1137" type="#_x0000_t75" style="width:7.5pt;height:13.75pt;mso-position-horizontal-relative:page;mso-position-vertical-relative:page" o:ole="">
            <v:imagedata r:id="rId253" o:title=""/>
          </v:shape>
          <o:OLEObject Type="Embed" ProgID="Equation.DSMT4" ShapeID="对象 131" DrawAspect="Content" ObjectID="_1787489051" r:id="rId254"/>
        </w:object>
      </w:r>
      <w:r w:rsidRPr="00910EC0">
        <w:rPr>
          <w:rFonts w:hAnsi="宋体"/>
          <w:sz w:val="24"/>
          <w:szCs w:val="24"/>
        </w:rPr>
        <w:t>层土的固结不排水（快）剪内摩擦角标准值</w:t>
      </w:r>
      <w:r w:rsidRPr="00910EC0">
        <w:rPr>
          <w:position w:val="-10"/>
          <w:sz w:val="24"/>
          <w:szCs w:val="24"/>
        </w:rPr>
        <w:object w:dxaOrig="326" w:dyaOrig="367" w14:anchorId="122F43AB">
          <v:shape id="对象 132" o:spid="_x0000_i1138" type="#_x0000_t75" style="width:15.65pt;height:17.55pt;mso-position-horizontal-relative:page;mso-position-vertical-relative:page" o:ole="">
            <v:imagedata r:id="rId255" o:title=""/>
          </v:shape>
          <o:OLEObject Type="Embed" ProgID="Equation.DSMT4" ShapeID="对象 132" DrawAspect="Content" ObjectID="_1787489052" r:id="rId256"/>
        </w:object>
      </w:r>
      <w:r w:rsidRPr="00910EC0">
        <w:rPr>
          <w:rFonts w:hAnsi="宋体"/>
          <w:sz w:val="24"/>
          <w:szCs w:val="24"/>
        </w:rPr>
        <w:t>；</w:t>
      </w:r>
    </w:p>
    <w:p w14:paraId="1A27DC85" w14:textId="77777777" w:rsidR="00D01E83" w:rsidRPr="00910EC0" w:rsidRDefault="00D01E83" w:rsidP="00D01E83">
      <w:pPr>
        <w:ind w:leftChars="350" w:left="1575" w:hangingChars="350" w:hanging="840"/>
        <w:rPr>
          <w:sz w:val="24"/>
          <w:szCs w:val="24"/>
        </w:rPr>
      </w:pPr>
      <w:r w:rsidRPr="00910EC0">
        <w:rPr>
          <w:position w:val="-12"/>
          <w:sz w:val="24"/>
          <w:szCs w:val="24"/>
        </w:rPr>
        <w:object w:dxaOrig="285" w:dyaOrig="367" w14:anchorId="3A43AC9F">
          <v:shape id="对象 133" o:spid="_x0000_i1139" type="#_x0000_t75" style="width:13.75pt;height:17.55pt;mso-position-horizontal-relative:page;mso-position-vertical-relative:page" o:ole="">
            <v:imagedata r:id="rId257" o:title=""/>
          </v:shape>
          <o:OLEObject Type="Embed" ProgID="Equation.DSMT4" ShapeID="对象 133" DrawAspect="Content" ObjectID="_1787489053" r:id="rId258"/>
        </w:object>
      </w:r>
      <w:r w:rsidRPr="00910EC0">
        <w:rPr>
          <w:sz w:val="24"/>
          <w:szCs w:val="24"/>
        </w:rPr>
        <w:t>——</w:t>
      </w:r>
      <w:r w:rsidRPr="00910EC0">
        <w:rPr>
          <w:rFonts w:hAnsi="宋体"/>
          <w:sz w:val="24"/>
          <w:szCs w:val="24"/>
        </w:rPr>
        <w:t>第</w:t>
      </w:r>
      <w:r w:rsidRPr="00910EC0">
        <w:rPr>
          <w:position w:val="-6"/>
          <w:sz w:val="24"/>
          <w:szCs w:val="24"/>
        </w:rPr>
        <w:object w:dxaOrig="143" w:dyaOrig="266" w14:anchorId="51421DC3">
          <v:shape id="对象 134" o:spid="_x0000_i1140" type="#_x0000_t75" style="width:7.5pt;height:13.75pt;mso-position-horizontal-relative:page;mso-position-vertical-relative:page" o:ole="">
            <v:imagedata r:id="rId253" o:title=""/>
          </v:shape>
          <o:OLEObject Type="Embed" ProgID="Equation.DSMT4" ShapeID="对象 134" DrawAspect="Content" ObjectID="_1787489054" r:id="rId259"/>
        </w:object>
      </w:r>
      <w:r w:rsidRPr="00910EC0">
        <w:rPr>
          <w:rFonts w:hAnsi="宋体"/>
          <w:sz w:val="24"/>
          <w:szCs w:val="24"/>
        </w:rPr>
        <w:t>层土的固结不排水（快）剪粘聚力标准值（</w:t>
      </w:r>
      <w:r w:rsidRPr="00910EC0">
        <w:rPr>
          <w:sz w:val="24"/>
          <w:szCs w:val="24"/>
        </w:rPr>
        <w:t>kPa</w:t>
      </w:r>
      <w:r w:rsidRPr="00910EC0">
        <w:rPr>
          <w:rFonts w:hAnsi="宋体"/>
          <w:sz w:val="24"/>
          <w:szCs w:val="24"/>
        </w:rPr>
        <w:t>）；</w:t>
      </w:r>
    </w:p>
    <w:p w14:paraId="06439297" w14:textId="77777777" w:rsidR="00D01E83" w:rsidRPr="00910EC0" w:rsidRDefault="00D01E83" w:rsidP="00D01E83">
      <w:pPr>
        <w:ind w:leftChars="350" w:left="1575" w:hangingChars="350" w:hanging="840"/>
        <w:rPr>
          <w:sz w:val="24"/>
          <w:szCs w:val="24"/>
        </w:rPr>
      </w:pPr>
      <w:r w:rsidRPr="00910EC0">
        <w:rPr>
          <w:position w:val="-4"/>
          <w:sz w:val="24"/>
          <w:szCs w:val="24"/>
        </w:rPr>
        <w:object w:dxaOrig="226" w:dyaOrig="267" w14:anchorId="707C9F0C">
          <v:shape id="对象 135" o:spid="_x0000_i1141" type="#_x0000_t75" style="width:11.25pt;height:13.75pt;mso-position-horizontal-relative:page;mso-position-vertical-relative:page" o:ole="">
            <v:imagedata r:id="rId260" o:title=""/>
          </v:shape>
          <o:OLEObject Type="Embed" ProgID="Equation.DSMT4" ShapeID="对象 135" DrawAspect="Content" ObjectID="_1787489055" r:id="rId261"/>
        </w:object>
      </w:r>
      <w:r w:rsidRPr="00910EC0">
        <w:rPr>
          <w:sz w:val="24"/>
          <w:szCs w:val="24"/>
        </w:rPr>
        <w:t>——</w:t>
      </w:r>
      <w:r w:rsidRPr="00910EC0">
        <w:rPr>
          <w:rFonts w:hAnsi="宋体"/>
          <w:sz w:val="24"/>
          <w:szCs w:val="24"/>
        </w:rPr>
        <w:t>基坑地面处位移量（</w:t>
      </w:r>
      <w:r w:rsidRPr="00910EC0">
        <w:rPr>
          <w:sz w:val="24"/>
          <w:szCs w:val="24"/>
        </w:rPr>
        <w:t>mm</w:t>
      </w:r>
      <w:r w:rsidRPr="00910EC0">
        <w:rPr>
          <w:rFonts w:hAnsi="宋体"/>
          <w:sz w:val="24"/>
          <w:szCs w:val="24"/>
        </w:rPr>
        <w:t>），按地区经验取值，无经验时可取</w:t>
      </w:r>
      <w:r w:rsidRPr="00910EC0">
        <w:rPr>
          <w:sz w:val="24"/>
          <w:szCs w:val="24"/>
        </w:rPr>
        <w:t>10</w:t>
      </w:r>
      <w:r w:rsidRPr="00910EC0">
        <w:rPr>
          <w:rFonts w:hAnsi="宋体"/>
          <w:sz w:val="24"/>
          <w:szCs w:val="24"/>
        </w:rPr>
        <w:t>。</w:t>
      </w:r>
    </w:p>
    <w:p w14:paraId="695B6E24" w14:textId="77777777" w:rsidR="00D01E83" w:rsidRPr="00910EC0" w:rsidRDefault="00D01E83" w:rsidP="00D01E83">
      <w:pPr>
        <w:pStyle w:val="27"/>
        <w:numPr>
          <w:ilvl w:val="0"/>
          <w:numId w:val="64"/>
        </w:numPr>
        <w:spacing w:line="360" w:lineRule="auto"/>
        <w:ind w:firstLineChars="0" w:hanging="273"/>
        <w:rPr>
          <w:rFonts w:hAnsi="宋体" w:hint="eastAsia"/>
          <w:sz w:val="24"/>
          <w:szCs w:val="24"/>
        </w:rPr>
      </w:pPr>
      <w:r w:rsidRPr="00910EC0">
        <w:rPr>
          <w:rFonts w:hAnsi="宋体"/>
          <w:sz w:val="24"/>
          <w:szCs w:val="24"/>
        </w:rPr>
        <w:t>变形模量法</w:t>
      </w:r>
    </w:p>
    <w:p w14:paraId="739D3943" w14:textId="77777777" w:rsidR="00D01E83" w:rsidRPr="00910EC0" w:rsidRDefault="00D01E83" w:rsidP="00D01E83">
      <w:pPr>
        <w:spacing w:line="360" w:lineRule="auto"/>
        <w:ind w:leftChars="399" w:left="838" w:firstLineChars="7" w:firstLine="17"/>
        <w:rPr>
          <w:sz w:val="24"/>
          <w:szCs w:val="24"/>
        </w:rPr>
      </w:pPr>
      <w:r w:rsidRPr="00910EC0">
        <w:rPr>
          <w:rFonts w:hAnsi="宋体"/>
          <w:sz w:val="24"/>
          <w:szCs w:val="24"/>
        </w:rPr>
        <w:t>任一土弹簧的力为</w:t>
      </w:r>
      <w:r w:rsidRPr="00910EC0">
        <w:rPr>
          <w:sz w:val="24"/>
          <w:szCs w:val="24"/>
        </w:rPr>
        <w:t>x</w:t>
      </w:r>
      <w:r w:rsidRPr="00910EC0">
        <w:rPr>
          <w:rFonts w:hAnsi="宋体"/>
          <w:sz w:val="24"/>
          <w:szCs w:val="24"/>
        </w:rPr>
        <w:t>，面积为</w:t>
      </w:r>
      <w:r w:rsidRPr="00910EC0">
        <w:rPr>
          <w:sz w:val="24"/>
          <w:szCs w:val="24"/>
        </w:rPr>
        <w:t>b×d</w:t>
      </w:r>
      <w:r w:rsidRPr="00910EC0">
        <w:rPr>
          <w:rFonts w:hAnsi="宋体"/>
          <w:sz w:val="24"/>
          <w:szCs w:val="24"/>
        </w:rPr>
        <w:t>，</w:t>
      </w:r>
      <w:r w:rsidRPr="00910EC0">
        <w:rPr>
          <w:sz w:val="24"/>
          <w:szCs w:val="24"/>
        </w:rPr>
        <w:t>b</w:t>
      </w:r>
      <w:r w:rsidRPr="00910EC0">
        <w:rPr>
          <w:rFonts w:hAnsi="宋体"/>
          <w:sz w:val="24"/>
          <w:szCs w:val="24"/>
        </w:rPr>
        <w:t>为土弹簧间距，</w:t>
      </w:r>
      <w:r w:rsidRPr="00910EC0">
        <w:rPr>
          <w:sz w:val="24"/>
          <w:szCs w:val="24"/>
        </w:rPr>
        <w:t>d</w:t>
      </w:r>
      <w:r w:rsidRPr="00910EC0">
        <w:rPr>
          <w:rFonts w:hAnsi="宋体"/>
          <w:sz w:val="24"/>
          <w:szCs w:val="24"/>
        </w:rPr>
        <w:t>为地基梁宽度。土弹簧集中力</w:t>
      </w:r>
      <w:r w:rsidRPr="00910EC0">
        <w:rPr>
          <w:sz w:val="24"/>
          <w:szCs w:val="24"/>
        </w:rPr>
        <w:t>x</w:t>
      </w:r>
      <w:r w:rsidRPr="00910EC0">
        <w:rPr>
          <w:rFonts w:hAnsi="宋体"/>
          <w:sz w:val="24"/>
          <w:szCs w:val="24"/>
        </w:rPr>
        <w:t>变成分布力为：</w:t>
      </w:r>
    </w:p>
    <w:p w14:paraId="71AAA58A" w14:textId="77777777" w:rsidR="00D01E83" w:rsidRPr="00910EC0" w:rsidRDefault="00D01E83" w:rsidP="00D01E83">
      <w:pPr>
        <w:spacing w:line="360" w:lineRule="auto"/>
        <w:ind w:firstLineChars="257" w:firstLine="617"/>
        <w:jc w:val="center"/>
        <w:rPr>
          <w:sz w:val="24"/>
          <w:szCs w:val="24"/>
        </w:rPr>
      </w:pPr>
      <w:r w:rsidRPr="00910EC0">
        <w:rPr>
          <w:position w:val="-24"/>
          <w:sz w:val="24"/>
          <w:szCs w:val="24"/>
        </w:rPr>
        <w:object w:dxaOrig="967" w:dyaOrig="623" w14:anchorId="77EE8E0F">
          <v:shape id="对象 136" o:spid="_x0000_i1142" type="#_x0000_t75" style="width:46.95pt;height:30.7pt;mso-position-horizontal-relative:page;mso-position-vertical-relative:page" o:ole="">
            <v:imagedata r:id="rId262" o:title=""/>
          </v:shape>
          <o:OLEObject Type="Embed" ProgID="Equation.3" ShapeID="对象 136" DrawAspect="Content" ObjectID="_1787489056" r:id="rId263"/>
        </w:object>
      </w:r>
    </w:p>
    <w:p w14:paraId="3A9D960B" w14:textId="77777777" w:rsidR="00D01E83" w:rsidRPr="00910EC0" w:rsidRDefault="00D01E83" w:rsidP="00D01E83">
      <w:pPr>
        <w:spacing w:line="360" w:lineRule="auto"/>
        <w:ind w:firstLineChars="350" w:firstLine="840"/>
        <w:rPr>
          <w:sz w:val="24"/>
          <w:szCs w:val="24"/>
        </w:rPr>
      </w:pPr>
      <w:r w:rsidRPr="00910EC0">
        <w:rPr>
          <w:rFonts w:hAnsi="宋体"/>
          <w:sz w:val="24"/>
          <w:szCs w:val="24"/>
        </w:rPr>
        <w:t>则近似用</w:t>
      </w:r>
      <w:r w:rsidRPr="00910EC0">
        <w:rPr>
          <w:sz w:val="24"/>
          <w:szCs w:val="24"/>
        </w:rPr>
        <w:t>Boussinesq</w:t>
      </w:r>
      <w:r w:rsidRPr="00910EC0">
        <w:rPr>
          <w:rFonts w:hAnsi="宋体"/>
          <w:sz w:val="24"/>
          <w:szCs w:val="24"/>
        </w:rPr>
        <w:t>求得土弹簧处土的变形为：</w:t>
      </w:r>
    </w:p>
    <w:p w14:paraId="4A920806" w14:textId="77777777" w:rsidR="00D01E83" w:rsidRPr="00910EC0" w:rsidRDefault="00D01E83" w:rsidP="00D01E83">
      <w:pPr>
        <w:spacing w:line="360" w:lineRule="auto"/>
        <w:ind w:firstLineChars="257" w:firstLine="617"/>
        <w:jc w:val="center"/>
        <w:rPr>
          <w:sz w:val="24"/>
          <w:szCs w:val="24"/>
        </w:rPr>
      </w:pPr>
      <w:r w:rsidRPr="00910EC0">
        <w:rPr>
          <w:position w:val="-30"/>
          <w:sz w:val="24"/>
          <w:szCs w:val="24"/>
        </w:rPr>
        <w:object w:dxaOrig="1914" w:dyaOrig="725" w14:anchorId="15CCDBA6">
          <v:shape id="对象 137" o:spid="_x0000_i1143" type="#_x0000_t75" style="width:94.55pt;height:35.7pt;mso-position-horizontal-relative:page;mso-position-vertical-relative:page" o:ole="">
            <v:imagedata r:id="rId264" o:title=""/>
          </v:shape>
          <o:OLEObject Type="Embed" ProgID="Equation.3" ShapeID="对象 137" DrawAspect="Content" ObjectID="_1787489057" r:id="rId265"/>
        </w:object>
      </w:r>
    </w:p>
    <w:p w14:paraId="5F4ABAD3" w14:textId="77777777" w:rsidR="00D01E83" w:rsidRPr="00910EC0" w:rsidRDefault="00D01E83" w:rsidP="00D01E83">
      <w:pPr>
        <w:spacing w:line="360" w:lineRule="auto"/>
        <w:ind w:firstLineChars="350" w:firstLine="840"/>
        <w:rPr>
          <w:sz w:val="24"/>
          <w:szCs w:val="24"/>
        </w:rPr>
      </w:pPr>
      <w:r w:rsidRPr="00910EC0">
        <w:rPr>
          <w:position w:val="-12"/>
          <w:sz w:val="24"/>
          <w:szCs w:val="24"/>
        </w:rPr>
        <w:object w:dxaOrig="306" w:dyaOrig="367" w14:anchorId="6F132F11">
          <v:shape id="对象 138" o:spid="_x0000_i1144" type="#_x0000_t75" style="width:15.05pt;height:17.55pt;mso-position-horizontal-relative:page;mso-position-vertical-relative:page" o:ole="">
            <v:imagedata r:id="rId266" o:title=""/>
          </v:shape>
          <o:OLEObject Type="Embed" ProgID="Equation.3" ShapeID="对象 138" DrawAspect="Content" ObjectID="_1787489058" r:id="rId267"/>
        </w:object>
      </w:r>
      <w:r w:rsidRPr="00910EC0">
        <w:rPr>
          <w:rFonts w:hAnsi="宋体"/>
          <w:sz w:val="24"/>
          <w:szCs w:val="24"/>
        </w:rPr>
        <w:t>，</w:t>
      </w:r>
      <w:r w:rsidRPr="00910EC0">
        <w:rPr>
          <w:position w:val="-12"/>
          <w:sz w:val="24"/>
          <w:szCs w:val="24"/>
        </w:rPr>
        <w:object w:dxaOrig="306" w:dyaOrig="367" w14:anchorId="4E018F1E">
          <v:shape id="对象 139" o:spid="_x0000_i1145" type="#_x0000_t75" style="width:15.05pt;height:17.55pt;mso-position-horizontal-relative:page;mso-position-vertical-relative:page" o:ole="">
            <v:imagedata r:id="rId268" o:title=""/>
          </v:shape>
          <o:OLEObject Type="Embed" ProgID="Equation.3" ShapeID="对象 139" DrawAspect="Content" ObjectID="_1787489059" r:id="rId269"/>
        </w:object>
      </w:r>
      <w:r w:rsidRPr="00910EC0">
        <w:rPr>
          <w:rFonts w:hAnsi="宋体"/>
          <w:sz w:val="24"/>
          <w:szCs w:val="24"/>
        </w:rPr>
        <w:t>分别为该土弹簧处土的泊松比和变形模量</w:t>
      </w:r>
    </w:p>
    <w:p w14:paraId="50EE1907" w14:textId="77777777" w:rsidR="00D01E83" w:rsidRPr="00910EC0" w:rsidRDefault="00D01E83" w:rsidP="00D01E83">
      <w:pPr>
        <w:spacing w:line="360" w:lineRule="auto"/>
        <w:ind w:firstLineChars="350" w:firstLine="840"/>
        <w:rPr>
          <w:sz w:val="24"/>
          <w:szCs w:val="24"/>
        </w:rPr>
      </w:pPr>
      <w:r w:rsidRPr="00910EC0">
        <w:rPr>
          <w:rFonts w:hAnsi="宋体"/>
          <w:sz w:val="24"/>
          <w:szCs w:val="24"/>
        </w:rPr>
        <w:t>或</w:t>
      </w:r>
      <w:r w:rsidRPr="00910EC0">
        <w:rPr>
          <w:rFonts w:hAnsi="宋体" w:hint="eastAsia"/>
          <w:sz w:val="24"/>
          <w:szCs w:val="24"/>
        </w:rPr>
        <w:t>：</w:t>
      </w:r>
      <w:r w:rsidRPr="00910EC0">
        <w:rPr>
          <w:sz w:val="24"/>
          <w:szCs w:val="24"/>
        </w:rPr>
        <w:t xml:space="preserve">  </w:t>
      </w:r>
    </w:p>
    <w:p w14:paraId="5942FC5B" w14:textId="77777777" w:rsidR="00D01E83" w:rsidRPr="00910EC0" w:rsidRDefault="00D01E83" w:rsidP="00D01E83">
      <w:pPr>
        <w:spacing w:line="360" w:lineRule="auto"/>
        <w:jc w:val="center"/>
        <w:rPr>
          <w:sz w:val="24"/>
          <w:szCs w:val="24"/>
        </w:rPr>
      </w:pPr>
      <w:r w:rsidRPr="00910EC0">
        <w:rPr>
          <w:position w:val="-30"/>
          <w:sz w:val="24"/>
          <w:szCs w:val="24"/>
        </w:rPr>
        <w:object w:dxaOrig="1995" w:dyaOrig="745" w14:anchorId="2CDC5A20">
          <v:shape id="对象 140" o:spid="_x0000_i1146" type="#_x0000_t75" style="width:98.9pt;height:35.7pt;mso-position-horizontal-relative:page;mso-position-vertical-relative:page" o:ole="">
            <v:imagedata r:id="rId270" o:title=""/>
          </v:shape>
          <o:OLEObject Type="Embed" ProgID="Equation.3" ShapeID="对象 140" DrawAspect="Content" ObjectID="_1787489060" r:id="rId271"/>
        </w:object>
      </w:r>
    </w:p>
    <w:p w14:paraId="79D80E97" w14:textId="77777777" w:rsidR="00D01E83" w:rsidRPr="00910EC0" w:rsidRDefault="00D01E83" w:rsidP="00D01E83">
      <w:pPr>
        <w:spacing w:line="360" w:lineRule="auto"/>
        <w:ind w:firstLineChars="300" w:firstLine="720"/>
        <w:rPr>
          <w:sz w:val="24"/>
          <w:szCs w:val="24"/>
        </w:rPr>
      </w:pPr>
      <w:r w:rsidRPr="00910EC0">
        <w:rPr>
          <w:rFonts w:hAnsi="宋体"/>
          <w:sz w:val="24"/>
          <w:szCs w:val="24"/>
        </w:rPr>
        <w:t>则土弹簧的刚度可根据弹簧刚度的定义为</w:t>
      </w:r>
    </w:p>
    <w:p w14:paraId="70B4A765" w14:textId="77777777" w:rsidR="00D01E83" w:rsidRPr="00910EC0" w:rsidRDefault="00D01E83" w:rsidP="00D01E83">
      <w:pPr>
        <w:spacing w:line="360" w:lineRule="auto"/>
        <w:ind w:left="420" w:hangingChars="175" w:hanging="420"/>
        <w:jc w:val="right"/>
        <w:rPr>
          <w:sz w:val="24"/>
          <w:szCs w:val="24"/>
        </w:rPr>
      </w:pPr>
      <w:r w:rsidRPr="00910EC0">
        <w:rPr>
          <w:sz w:val="24"/>
          <w:szCs w:val="24"/>
        </w:rPr>
        <w:lastRenderedPageBreak/>
        <w:t xml:space="preserve">                  </w:t>
      </w:r>
      <w:r w:rsidRPr="00910EC0">
        <w:rPr>
          <w:position w:val="-30"/>
          <w:sz w:val="24"/>
          <w:szCs w:val="24"/>
        </w:rPr>
        <w:object w:dxaOrig="2074" w:dyaOrig="705" w14:anchorId="1C7A4A81">
          <v:shape id="对象 141" o:spid="_x0000_i1147" type="#_x0000_t75" style="width:102.7pt;height:35.7pt;mso-position-horizontal-relative:page;mso-position-vertical-relative:page" o:ole="">
            <v:imagedata r:id="rId272" o:title=""/>
          </v:shape>
          <o:OLEObject Type="Embed" ProgID="Equation.3" ShapeID="对象 141" DrawAspect="Content" ObjectID="_1787489061" r:id="rId273"/>
        </w:object>
      </w:r>
      <w:r w:rsidRPr="00910EC0">
        <w:rPr>
          <w:rFonts w:hint="eastAsia"/>
          <w:sz w:val="24"/>
          <w:szCs w:val="24"/>
        </w:rPr>
        <w:t xml:space="preserve">                  </w:t>
      </w:r>
      <w:r w:rsidRPr="00910EC0">
        <w:rPr>
          <w:sz w:val="24"/>
          <w:szCs w:val="24"/>
        </w:rPr>
        <w:t xml:space="preserve">  (10.2.</w:t>
      </w:r>
      <w:r w:rsidRPr="00910EC0">
        <w:rPr>
          <w:rFonts w:hint="eastAsia"/>
          <w:sz w:val="24"/>
          <w:szCs w:val="24"/>
        </w:rPr>
        <w:t>9-4</w:t>
      </w:r>
      <w:r w:rsidRPr="00910EC0">
        <w:rPr>
          <w:sz w:val="24"/>
          <w:szCs w:val="24"/>
        </w:rPr>
        <w:t>)</w:t>
      </w:r>
    </w:p>
    <w:p w14:paraId="5D86C74C" w14:textId="77777777" w:rsidR="00D01E83" w:rsidRDefault="00D01E83" w:rsidP="00D01E83">
      <w:pPr>
        <w:spacing w:line="360" w:lineRule="auto"/>
        <w:ind w:firstLineChars="300" w:firstLine="720"/>
        <w:rPr>
          <w:sz w:val="24"/>
          <w:szCs w:val="24"/>
        </w:rPr>
      </w:pPr>
      <w:r w:rsidRPr="00910EC0">
        <w:rPr>
          <w:rFonts w:hAnsi="宋体"/>
          <w:sz w:val="24"/>
          <w:szCs w:val="24"/>
        </w:rPr>
        <w:t>式中：</w:t>
      </w:r>
      <w:r w:rsidRPr="00910EC0">
        <w:rPr>
          <w:position w:val="-6"/>
          <w:sz w:val="24"/>
          <w:szCs w:val="24"/>
        </w:rPr>
        <w:object w:dxaOrig="248" w:dyaOrig="227" w14:anchorId="1A88F847">
          <v:shape id="对象 142" o:spid="_x0000_i1148" type="#_x0000_t75" style="width:11.9pt;height:11.25pt;mso-position-horizontal-relative:page;mso-position-vertical-relative:page" o:ole="">
            <v:imagedata r:id="rId274" o:title=""/>
          </v:shape>
          <o:OLEObject Type="Embed" ProgID="Equation.DSMT4" ShapeID="对象 142" DrawAspect="Content" ObjectID="_1787489062" r:id="rId275"/>
        </w:object>
      </w:r>
      <w:r w:rsidRPr="00910EC0">
        <w:rPr>
          <w:rFonts w:hAnsi="宋体" w:hint="eastAsia"/>
          <w:sz w:val="24"/>
          <w:szCs w:val="24"/>
        </w:rPr>
        <w:t>——</w:t>
      </w:r>
      <w:r w:rsidRPr="00910EC0">
        <w:rPr>
          <w:rFonts w:hAnsi="宋体"/>
          <w:sz w:val="24"/>
          <w:szCs w:val="24"/>
        </w:rPr>
        <w:t>与</w:t>
      </w:r>
      <w:r w:rsidRPr="00910EC0">
        <w:rPr>
          <w:sz w:val="24"/>
          <w:szCs w:val="24"/>
        </w:rPr>
        <w:t>b/d</w:t>
      </w:r>
      <w:r w:rsidRPr="00910EC0">
        <w:rPr>
          <w:rFonts w:hAnsi="宋体"/>
          <w:sz w:val="24"/>
          <w:szCs w:val="24"/>
        </w:rPr>
        <w:t>有关的形状系数，当</w:t>
      </w:r>
      <w:r w:rsidRPr="00910EC0">
        <w:rPr>
          <w:sz w:val="24"/>
          <w:szCs w:val="24"/>
        </w:rPr>
        <w:t>b/d=1.0</w:t>
      </w:r>
      <w:r w:rsidRPr="00910EC0">
        <w:rPr>
          <w:rFonts w:hAnsi="宋体"/>
          <w:sz w:val="24"/>
          <w:szCs w:val="24"/>
        </w:rPr>
        <w:t>时，</w:t>
      </w:r>
      <w:r w:rsidRPr="00910EC0">
        <w:rPr>
          <w:position w:val="-6"/>
          <w:sz w:val="24"/>
          <w:szCs w:val="24"/>
        </w:rPr>
        <w:object w:dxaOrig="248" w:dyaOrig="227" w14:anchorId="13A9853A">
          <v:shape id="对象 143" o:spid="_x0000_i1149" type="#_x0000_t75" style="width:11.9pt;height:11.25pt;mso-position-horizontal-relative:page;mso-position-vertical-relative:page" o:ole="">
            <v:imagedata r:id="rId276" o:title=""/>
          </v:shape>
          <o:OLEObject Type="Embed" ProgID="Equation.DSMT4" ShapeID="对象 143" DrawAspect="Content" ObjectID="_1787489063" r:id="rId277"/>
        </w:object>
      </w:r>
      <w:r w:rsidRPr="00910EC0">
        <w:rPr>
          <w:sz w:val="24"/>
          <w:szCs w:val="24"/>
        </w:rPr>
        <w:t>=0.88</w:t>
      </w:r>
      <w:r w:rsidRPr="00910EC0">
        <w:rPr>
          <w:rFonts w:hAnsi="宋体"/>
          <w:sz w:val="24"/>
          <w:szCs w:val="24"/>
        </w:rPr>
        <w:t>。</w:t>
      </w:r>
    </w:p>
    <w:p w14:paraId="6C316FFA" w14:textId="1C1DDF37" w:rsidR="009E4FD4" w:rsidRPr="00910EC0" w:rsidRDefault="00C76141">
      <w:pPr>
        <w:pStyle w:val="2"/>
        <w:spacing w:line="415" w:lineRule="auto"/>
        <w:jc w:val="center"/>
      </w:pPr>
      <w:bookmarkStart w:id="110" w:name="_Toc31160"/>
      <w:bookmarkStart w:id="111" w:name="_Toc311619299"/>
      <w:bookmarkStart w:id="112" w:name="_Toc176859040"/>
      <w:r w:rsidRPr="00910EC0">
        <w:rPr>
          <w:rFonts w:hint="eastAsia"/>
        </w:rPr>
        <w:t>10</w:t>
      </w:r>
      <w:r w:rsidR="009E4FD4" w:rsidRPr="00910EC0">
        <w:rPr>
          <w:rFonts w:hint="eastAsia"/>
        </w:rPr>
        <w:t xml:space="preserve">.3 </w:t>
      </w:r>
      <w:r w:rsidR="009E4FD4" w:rsidRPr="00910EC0">
        <w:rPr>
          <w:rFonts w:hint="eastAsia"/>
        </w:rPr>
        <w:t>地下连续墙</w:t>
      </w:r>
      <w:bookmarkEnd w:id="112"/>
    </w:p>
    <w:p w14:paraId="3FA1ABE7" w14:textId="77E0ED9F" w:rsidR="009E4FD4" w:rsidRPr="00910EC0" w:rsidRDefault="009E4FD4">
      <w:pPr>
        <w:jc w:val="center"/>
      </w:pPr>
      <w:r w:rsidRPr="00910EC0">
        <w:rPr>
          <w:rFonts w:hint="eastAsia"/>
          <w:b/>
          <w:bCs/>
          <w:sz w:val="32"/>
          <w:szCs w:val="32"/>
        </w:rPr>
        <w:t>Ⅰ设计</w:t>
      </w:r>
    </w:p>
    <w:p w14:paraId="03F9918A" w14:textId="3715B80C" w:rsidR="009E4FD4" w:rsidRPr="00910EC0" w:rsidRDefault="00E85D59" w:rsidP="00CE57BC">
      <w:pPr>
        <w:spacing w:beforeLines="50" w:before="156" w:line="360" w:lineRule="auto"/>
        <w:rPr>
          <w:sz w:val="24"/>
          <w:szCs w:val="24"/>
        </w:rPr>
      </w:pPr>
      <w:r w:rsidRPr="00910EC0">
        <w:rPr>
          <w:rFonts w:hint="eastAsia"/>
          <w:bCs/>
          <w:sz w:val="24"/>
          <w:szCs w:val="24"/>
        </w:rPr>
        <w:t>10</w:t>
      </w:r>
      <w:r w:rsidR="009E4FD4" w:rsidRPr="00910EC0">
        <w:rPr>
          <w:rFonts w:hint="eastAsia"/>
          <w:bCs/>
          <w:sz w:val="24"/>
          <w:szCs w:val="24"/>
        </w:rPr>
        <w:t>.3.</w:t>
      </w:r>
      <w:r w:rsidR="00A25A57" w:rsidRPr="00910EC0">
        <w:rPr>
          <w:bCs/>
          <w:sz w:val="24"/>
          <w:szCs w:val="24"/>
        </w:rPr>
        <w:t>1</w:t>
      </w:r>
      <w:r w:rsidR="009E4FD4" w:rsidRPr="00910EC0">
        <w:rPr>
          <w:rFonts w:hint="eastAsia"/>
          <w:sz w:val="24"/>
          <w:szCs w:val="24"/>
        </w:rPr>
        <w:t xml:space="preserve"> </w:t>
      </w:r>
      <w:r w:rsidR="00697477" w:rsidRPr="00910EC0">
        <w:rPr>
          <w:sz w:val="24"/>
          <w:szCs w:val="24"/>
        </w:rPr>
        <w:t xml:space="preserve"> </w:t>
      </w:r>
      <w:r w:rsidR="009E4FD4" w:rsidRPr="00910EC0">
        <w:rPr>
          <w:rFonts w:hint="eastAsia"/>
          <w:sz w:val="24"/>
          <w:szCs w:val="24"/>
        </w:rPr>
        <w:t>地下连续墙</w:t>
      </w:r>
      <w:r w:rsidR="00A25A57" w:rsidRPr="00910EC0">
        <w:rPr>
          <w:rFonts w:hint="eastAsia"/>
          <w:bCs/>
          <w:sz w:val="24"/>
          <w:szCs w:val="24"/>
        </w:rPr>
        <w:t>的</w:t>
      </w:r>
      <w:r w:rsidR="009E4FD4" w:rsidRPr="00910EC0">
        <w:rPr>
          <w:rFonts w:hint="eastAsia"/>
          <w:sz w:val="24"/>
          <w:szCs w:val="24"/>
        </w:rPr>
        <w:t>厚度应根据墙体的内力与变形计算、墙体的抗渗要求、成槽机械的能力等综合确定。现浇地下连续墙的墙体厚度可选用</w:t>
      </w:r>
      <w:r w:rsidR="009E4FD4" w:rsidRPr="00910EC0">
        <w:rPr>
          <w:rFonts w:hint="eastAsia"/>
          <w:sz w:val="24"/>
          <w:szCs w:val="24"/>
        </w:rPr>
        <w:t>600mm</w:t>
      </w:r>
      <w:r w:rsidR="009E4FD4" w:rsidRPr="00910EC0">
        <w:rPr>
          <w:rFonts w:hint="eastAsia"/>
          <w:sz w:val="24"/>
          <w:szCs w:val="24"/>
        </w:rPr>
        <w:t>、</w:t>
      </w:r>
      <w:r w:rsidR="009E4FD4" w:rsidRPr="00910EC0">
        <w:rPr>
          <w:rFonts w:hint="eastAsia"/>
          <w:sz w:val="24"/>
          <w:szCs w:val="24"/>
        </w:rPr>
        <w:t>800mm</w:t>
      </w:r>
      <w:r w:rsidR="009E4FD4" w:rsidRPr="00910EC0">
        <w:rPr>
          <w:rFonts w:hint="eastAsia"/>
          <w:sz w:val="24"/>
          <w:szCs w:val="24"/>
        </w:rPr>
        <w:t>、</w:t>
      </w:r>
      <w:r w:rsidR="009E4FD4" w:rsidRPr="00910EC0">
        <w:rPr>
          <w:rFonts w:hint="eastAsia"/>
          <w:sz w:val="24"/>
          <w:szCs w:val="24"/>
        </w:rPr>
        <w:t>1000mm</w:t>
      </w:r>
      <w:r w:rsidR="009E4FD4" w:rsidRPr="00910EC0">
        <w:rPr>
          <w:rFonts w:hint="eastAsia"/>
          <w:sz w:val="24"/>
          <w:szCs w:val="24"/>
        </w:rPr>
        <w:t>、</w:t>
      </w:r>
      <w:r w:rsidR="009E4FD4" w:rsidRPr="00910EC0">
        <w:rPr>
          <w:rFonts w:hint="eastAsia"/>
          <w:sz w:val="24"/>
          <w:szCs w:val="24"/>
        </w:rPr>
        <w:t>1200mm</w:t>
      </w:r>
      <w:r w:rsidR="00A25A57" w:rsidRPr="00910EC0">
        <w:rPr>
          <w:rFonts w:hint="eastAsia"/>
          <w:bCs/>
          <w:sz w:val="24"/>
          <w:szCs w:val="24"/>
        </w:rPr>
        <w:t>和</w:t>
      </w:r>
      <w:r w:rsidR="00A25A57" w:rsidRPr="00910EC0">
        <w:rPr>
          <w:rFonts w:hint="eastAsia"/>
          <w:bCs/>
          <w:sz w:val="24"/>
          <w:szCs w:val="24"/>
        </w:rPr>
        <w:t>1</w:t>
      </w:r>
      <w:r w:rsidR="00A25A57" w:rsidRPr="00910EC0">
        <w:rPr>
          <w:bCs/>
          <w:sz w:val="24"/>
          <w:szCs w:val="24"/>
        </w:rPr>
        <w:t>500mm</w:t>
      </w:r>
      <w:r w:rsidR="009E4FD4" w:rsidRPr="00910EC0">
        <w:rPr>
          <w:rFonts w:hint="eastAsia"/>
          <w:sz w:val="24"/>
          <w:szCs w:val="24"/>
        </w:rPr>
        <w:t>；预制地下连续墙的厚度</w:t>
      </w:r>
      <w:r w:rsidR="00A25A57" w:rsidRPr="00910EC0">
        <w:rPr>
          <w:bCs/>
          <w:sz w:val="24"/>
          <w:szCs w:val="24"/>
        </w:rPr>
        <w:t>应与成槽宽度相匹配</w:t>
      </w:r>
      <w:r w:rsidR="009E4FD4" w:rsidRPr="00910EC0">
        <w:rPr>
          <w:rFonts w:hint="eastAsia"/>
          <w:sz w:val="24"/>
          <w:szCs w:val="24"/>
        </w:rPr>
        <w:t>。</w:t>
      </w:r>
    </w:p>
    <w:p w14:paraId="18511F2C" w14:textId="4CAD4675" w:rsidR="00CE57BC" w:rsidRPr="00910EC0" w:rsidRDefault="00E85D59">
      <w:pPr>
        <w:spacing w:beforeLines="50" w:before="156" w:line="360" w:lineRule="auto"/>
        <w:rPr>
          <w:sz w:val="24"/>
          <w:szCs w:val="24"/>
        </w:rPr>
      </w:pPr>
      <w:r w:rsidRPr="00910EC0">
        <w:rPr>
          <w:rFonts w:hint="eastAsia"/>
          <w:bCs/>
          <w:sz w:val="24"/>
          <w:szCs w:val="24"/>
        </w:rPr>
        <w:t>10</w:t>
      </w:r>
      <w:r w:rsidR="009E4FD4" w:rsidRPr="00910EC0">
        <w:rPr>
          <w:rFonts w:hint="eastAsia"/>
          <w:bCs/>
          <w:sz w:val="24"/>
          <w:szCs w:val="24"/>
        </w:rPr>
        <w:t>.3.</w:t>
      </w:r>
      <w:r w:rsidR="00A25A57" w:rsidRPr="00910EC0">
        <w:rPr>
          <w:bCs/>
          <w:sz w:val="24"/>
          <w:szCs w:val="24"/>
        </w:rPr>
        <w:t>2</w:t>
      </w:r>
      <w:r w:rsidR="009E4FD4" w:rsidRPr="00910EC0">
        <w:rPr>
          <w:rFonts w:hint="eastAsia"/>
          <w:sz w:val="24"/>
          <w:szCs w:val="24"/>
        </w:rPr>
        <w:t xml:space="preserve"> </w:t>
      </w:r>
      <w:r w:rsidR="00697477" w:rsidRPr="00910EC0">
        <w:rPr>
          <w:sz w:val="24"/>
          <w:szCs w:val="24"/>
        </w:rPr>
        <w:t xml:space="preserve"> </w:t>
      </w:r>
      <w:r w:rsidR="009E4FD4" w:rsidRPr="00910EC0">
        <w:rPr>
          <w:rFonts w:hint="eastAsia"/>
          <w:sz w:val="24"/>
          <w:szCs w:val="24"/>
        </w:rPr>
        <w:t>地下连续墙单元槽段的平面形状和槽段长度，应根据墙段的受力情况、槽壁稳定性、环境条件和施工条件等综合确定。单元槽段的平面形状根据需要可选用一字形、</w:t>
      </w:r>
      <w:r w:rsidR="009E4FD4" w:rsidRPr="00910EC0">
        <w:rPr>
          <w:rFonts w:hint="eastAsia"/>
          <w:sz w:val="24"/>
          <w:szCs w:val="24"/>
        </w:rPr>
        <w:t>L</w:t>
      </w:r>
      <w:r w:rsidR="009E4FD4" w:rsidRPr="00910EC0">
        <w:rPr>
          <w:rFonts w:hint="eastAsia"/>
          <w:sz w:val="24"/>
          <w:szCs w:val="24"/>
        </w:rPr>
        <w:t>形、</w:t>
      </w:r>
      <w:r w:rsidR="009E4FD4" w:rsidRPr="00910EC0">
        <w:rPr>
          <w:rFonts w:hint="eastAsia"/>
          <w:sz w:val="24"/>
          <w:szCs w:val="24"/>
        </w:rPr>
        <w:t>T</w:t>
      </w:r>
      <w:r w:rsidR="009E4FD4" w:rsidRPr="00910EC0">
        <w:rPr>
          <w:rFonts w:hint="eastAsia"/>
          <w:sz w:val="24"/>
          <w:szCs w:val="24"/>
        </w:rPr>
        <w:t>形</w:t>
      </w:r>
      <w:r w:rsidR="00A25A57" w:rsidRPr="00910EC0">
        <w:rPr>
          <w:rFonts w:hint="eastAsia"/>
          <w:bCs/>
          <w:sz w:val="24"/>
          <w:szCs w:val="24"/>
        </w:rPr>
        <w:t>、</w:t>
      </w:r>
      <w:r w:rsidR="00A25A57" w:rsidRPr="00910EC0">
        <w:rPr>
          <w:bCs/>
          <w:sz w:val="24"/>
          <w:szCs w:val="24"/>
        </w:rPr>
        <w:t>Z</w:t>
      </w:r>
      <w:r w:rsidR="00A25A57" w:rsidRPr="00910EC0">
        <w:rPr>
          <w:bCs/>
          <w:sz w:val="24"/>
          <w:szCs w:val="24"/>
        </w:rPr>
        <w:t>形</w:t>
      </w:r>
      <w:r w:rsidR="009E4FD4" w:rsidRPr="00910EC0">
        <w:rPr>
          <w:rFonts w:hint="eastAsia"/>
          <w:sz w:val="24"/>
          <w:szCs w:val="24"/>
        </w:rPr>
        <w:t>等。现浇地下连续墙单元槽段长度不宜大于</w:t>
      </w:r>
      <w:r w:rsidR="00A25A57" w:rsidRPr="00910EC0">
        <w:rPr>
          <w:bCs/>
          <w:sz w:val="24"/>
          <w:szCs w:val="24"/>
        </w:rPr>
        <w:t>7</w:t>
      </w:r>
      <w:r w:rsidR="009E4FD4" w:rsidRPr="00910EC0">
        <w:rPr>
          <w:rFonts w:hint="eastAsia"/>
          <w:bCs/>
          <w:sz w:val="24"/>
          <w:szCs w:val="24"/>
        </w:rPr>
        <w:t>m</w:t>
      </w:r>
      <w:r w:rsidR="009E4FD4" w:rsidRPr="00910EC0">
        <w:rPr>
          <w:rFonts w:hint="eastAsia"/>
          <w:sz w:val="24"/>
          <w:szCs w:val="24"/>
        </w:rPr>
        <w:t>，在保证槽壁稳定和满足施工能力的条件下，宜采用较大的槽段长度；当周边环境复杂时，应采用较小的槽段长度。预制地下连续墙宜采用空心截面，槽段长度应结合设备吊装能力确定，宜为</w:t>
      </w:r>
      <w:r w:rsidR="009E4FD4" w:rsidRPr="00910EC0">
        <w:rPr>
          <w:rFonts w:hint="eastAsia"/>
          <w:bCs/>
          <w:sz w:val="24"/>
          <w:szCs w:val="24"/>
        </w:rPr>
        <w:t>3</w:t>
      </w:r>
      <w:r w:rsidR="00A25A57" w:rsidRPr="00910EC0">
        <w:rPr>
          <w:rFonts w:hint="eastAsia"/>
          <w:bCs/>
          <w:sz w:val="24"/>
          <w:szCs w:val="24"/>
        </w:rPr>
        <w:t>m</w:t>
      </w:r>
      <w:r w:rsidR="009E4FD4" w:rsidRPr="00910EC0">
        <w:rPr>
          <w:rFonts w:hint="eastAsia"/>
          <w:bCs/>
          <w:sz w:val="24"/>
          <w:szCs w:val="24"/>
        </w:rPr>
        <w:t>~</w:t>
      </w:r>
      <w:r w:rsidR="00A25A57" w:rsidRPr="00910EC0">
        <w:rPr>
          <w:bCs/>
          <w:sz w:val="24"/>
          <w:szCs w:val="24"/>
        </w:rPr>
        <w:t>4</w:t>
      </w:r>
      <w:r w:rsidR="009E4FD4" w:rsidRPr="00910EC0">
        <w:rPr>
          <w:rFonts w:hint="eastAsia"/>
          <w:bCs/>
          <w:sz w:val="24"/>
          <w:szCs w:val="24"/>
        </w:rPr>
        <w:t>m</w:t>
      </w:r>
      <w:r w:rsidR="009E4FD4" w:rsidRPr="00910EC0">
        <w:rPr>
          <w:rFonts w:hint="eastAsia"/>
          <w:sz w:val="24"/>
          <w:szCs w:val="24"/>
        </w:rPr>
        <w:t>。</w:t>
      </w:r>
    </w:p>
    <w:p w14:paraId="1AC2C9E4" w14:textId="4DCEC776" w:rsidR="00304EE8" w:rsidRPr="00910EC0" w:rsidRDefault="00E85D59">
      <w:pPr>
        <w:spacing w:beforeLines="50" w:before="156" w:line="360" w:lineRule="auto"/>
        <w:rPr>
          <w:sz w:val="24"/>
          <w:szCs w:val="24"/>
        </w:rPr>
      </w:pPr>
      <w:r w:rsidRPr="00910EC0">
        <w:rPr>
          <w:rFonts w:hint="eastAsia"/>
          <w:bCs/>
          <w:sz w:val="24"/>
          <w:szCs w:val="24"/>
        </w:rPr>
        <w:t>10</w:t>
      </w:r>
      <w:r w:rsidR="009E4FD4" w:rsidRPr="00910EC0">
        <w:rPr>
          <w:rFonts w:hint="eastAsia"/>
          <w:bCs/>
          <w:sz w:val="24"/>
          <w:szCs w:val="24"/>
        </w:rPr>
        <w:t>.3.</w:t>
      </w:r>
      <w:r w:rsidR="0074183D" w:rsidRPr="00910EC0">
        <w:rPr>
          <w:bCs/>
          <w:sz w:val="24"/>
          <w:szCs w:val="24"/>
        </w:rPr>
        <w:t>3</w:t>
      </w:r>
      <w:r w:rsidR="009E4FD4" w:rsidRPr="00910EC0">
        <w:rPr>
          <w:rFonts w:hint="eastAsia"/>
          <w:sz w:val="24"/>
          <w:szCs w:val="24"/>
        </w:rPr>
        <w:t xml:space="preserve"> </w:t>
      </w:r>
      <w:r w:rsidR="00697477" w:rsidRPr="00910EC0">
        <w:rPr>
          <w:sz w:val="24"/>
          <w:szCs w:val="24"/>
        </w:rPr>
        <w:t xml:space="preserve"> </w:t>
      </w:r>
      <w:r w:rsidR="009E4FD4" w:rsidRPr="00910EC0">
        <w:rPr>
          <w:rFonts w:hint="eastAsia"/>
          <w:sz w:val="24"/>
          <w:szCs w:val="24"/>
        </w:rPr>
        <w:t>地下连续墙</w:t>
      </w:r>
      <w:r w:rsidR="00445803" w:rsidRPr="00910EC0">
        <w:rPr>
          <w:rFonts w:hint="eastAsia"/>
          <w:bCs/>
          <w:sz w:val="24"/>
          <w:szCs w:val="24"/>
        </w:rPr>
        <w:t>应按照本规范第</w:t>
      </w:r>
      <w:r w:rsidR="00445803" w:rsidRPr="00910EC0">
        <w:rPr>
          <w:rFonts w:hint="eastAsia"/>
          <w:bCs/>
          <w:sz w:val="24"/>
          <w:szCs w:val="24"/>
        </w:rPr>
        <w:t>6</w:t>
      </w:r>
      <w:r w:rsidR="00445803" w:rsidRPr="00910EC0">
        <w:rPr>
          <w:rFonts w:hint="eastAsia"/>
          <w:bCs/>
          <w:sz w:val="24"/>
          <w:szCs w:val="24"/>
        </w:rPr>
        <w:t>章、第</w:t>
      </w:r>
      <w:r w:rsidRPr="00910EC0">
        <w:rPr>
          <w:rFonts w:hint="eastAsia"/>
          <w:bCs/>
          <w:sz w:val="24"/>
          <w:szCs w:val="24"/>
        </w:rPr>
        <w:t>10</w:t>
      </w:r>
      <w:r w:rsidR="00445803" w:rsidRPr="00910EC0">
        <w:rPr>
          <w:bCs/>
          <w:sz w:val="24"/>
          <w:szCs w:val="24"/>
        </w:rPr>
        <w:t>.2</w:t>
      </w:r>
      <w:r w:rsidR="00445803" w:rsidRPr="00910EC0">
        <w:rPr>
          <w:bCs/>
          <w:sz w:val="24"/>
          <w:szCs w:val="24"/>
        </w:rPr>
        <w:t>节的有关规定进行稳定性验算、</w:t>
      </w:r>
      <w:r w:rsidR="00445803" w:rsidRPr="00910EC0">
        <w:rPr>
          <w:rFonts w:hint="eastAsia"/>
          <w:bCs/>
          <w:sz w:val="24"/>
          <w:szCs w:val="24"/>
        </w:rPr>
        <w:t>内力和变形计算。地下连续墙</w:t>
      </w:r>
      <w:r w:rsidR="009E4FD4" w:rsidRPr="00910EC0">
        <w:rPr>
          <w:rFonts w:hint="eastAsia"/>
          <w:bCs/>
          <w:sz w:val="24"/>
          <w:szCs w:val="24"/>
        </w:rPr>
        <w:t>正截面受弯承载力验算</w:t>
      </w:r>
      <w:r w:rsidR="009E4FD4" w:rsidRPr="00910EC0">
        <w:rPr>
          <w:rFonts w:hint="eastAsia"/>
          <w:sz w:val="24"/>
          <w:szCs w:val="24"/>
        </w:rPr>
        <w:t>应符合国家标准《混凝土结构设计规范》</w:t>
      </w:r>
      <w:r w:rsidR="009E4FD4" w:rsidRPr="00910EC0">
        <w:rPr>
          <w:rFonts w:hint="eastAsia"/>
          <w:sz w:val="24"/>
          <w:szCs w:val="24"/>
        </w:rPr>
        <w:t>GB50010</w:t>
      </w:r>
      <w:r w:rsidR="009E4FD4" w:rsidRPr="00910EC0">
        <w:rPr>
          <w:rFonts w:hint="eastAsia"/>
          <w:sz w:val="24"/>
          <w:szCs w:val="24"/>
        </w:rPr>
        <w:t>的相关规定。</w:t>
      </w:r>
    </w:p>
    <w:p w14:paraId="7B258BC2" w14:textId="39377ABB" w:rsidR="00CE57BC" w:rsidRPr="00910EC0" w:rsidRDefault="00E85D59">
      <w:pPr>
        <w:spacing w:beforeLines="50" w:before="156" w:line="360" w:lineRule="auto"/>
        <w:rPr>
          <w:bCs/>
          <w:sz w:val="24"/>
          <w:szCs w:val="24"/>
        </w:rPr>
      </w:pPr>
      <w:r w:rsidRPr="00910EC0">
        <w:rPr>
          <w:rFonts w:hint="eastAsia"/>
          <w:bCs/>
          <w:sz w:val="24"/>
          <w:szCs w:val="24"/>
        </w:rPr>
        <w:t>10</w:t>
      </w:r>
      <w:r w:rsidR="00304EE8" w:rsidRPr="00910EC0">
        <w:rPr>
          <w:rFonts w:hint="eastAsia"/>
          <w:bCs/>
          <w:sz w:val="24"/>
          <w:szCs w:val="24"/>
        </w:rPr>
        <w:t>.3.</w:t>
      </w:r>
      <w:r w:rsidR="00304EE8" w:rsidRPr="00910EC0">
        <w:rPr>
          <w:bCs/>
          <w:sz w:val="24"/>
          <w:szCs w:val="24"/>
        </w:rPr>
        <w:t xml:space="preserve">4 </w:t>
      </w:r>
      <w:r w:rsidR="00697477" w:rsidRPr="00910EC0">
        <w:rPr>
          <w:bCs/>
          <w:sz w:val="24"/>
          <w:szCs w:val="24"/>
        </w:rPr>
        <w:t xml:space="preserve"> </w:t>
      </w:r>
      <w:r w:rsidR="009E4FD4" w:rsidRPr="00910EC0">
        <w:rPr>
          <w:rFonts w:hint="eastAsia"/>
          <w:sz w:val="24"/>
          <w:szCs w:val="24"/>
        </w:rPr>
        <w:t>预制地下连续墙尚应进行起吊和运输阶段的内力、变形计算和裂缝</w:t>
      </w:r>
      <w:r w:rsidR="00B212F2" w:rsidRPr="00910EC0">
        <w:rPr>
          <w:rFonts w:hint="eastAsia"/>
          <w:sz w:val="24"/>
          <w:szCs w:val="24"/>
        </w:rPr>
        <w:t>宽度</w:t>
      </w:r>
      <w:r w:rsidR="009E4FD4" w:rsidRPr="00910EC0">
        <w:rPr>
          <w:rFonts w:hint="eastAsia"/>
          <w:sz w:val="24"/>
          <w:szCs w:val="24"/>
        </w:rPr>
        <w:t>验算</w:t>
      </w:r>
      <w:r w:rsidR="00445803" w:rsidRPr="00910EC0">
        <w:rPr>
          <w:rFonts w:hint="eastAsia"/>
          <w:bCs/>
          <w:sz w:val="24"/>
          <w:szCs w:val="24"/>
        </w:rPr>
        <w:t>，并根据吊装和基坑开挖工况的内力计算包络图进行截面设计</w:t>
      </w:r>
      <w:r w:rsidR="009E4FD4" w:rsidRPr="00910EC0">
        <w:rPr>
          <w:rFonts w:hint="eastAsia"/>
          <w:bCs/>
          <w:sz w:val="24"/>
          <w:szCs w:val="24"/>
        </w:rPr>
        <w:t>。</w:t>
      </w:r>
      <w:r w:rsidR="00304EE8" w:rsidRPr="00910EC0">
        <w:rPr>
          <w:bCs/>
          <w:sz w:val="24"/>
          <w:szCs w:val="24"/>
        </w:rPr>
        <w:t>当预制地下连续墙竖向需要分段时，接头位置应避免设在支撑位置或开挖面附近等墙段受力较大处，相邻墙段接头竖向位置错开距离不宜小于</w:t>
      </w:r>
      <w:r w:rsidR="00304EE8" w:rsidRPr="00910EC0">
        <w:rPr>
          <w:bCs/>
          <w:sz w:val="24"/>
          <w:szCs w:val="24"/>
        </w:rPr>
        <w:t>1m</w:t>
      </w:r>
      <w:r w:rsidR="00304EE8" w:rsidRPr="00910EC0">
        <w:rPr>
          <w:bCs/>
          <w:sz w:val="24"/>
          <w:szCs w:val="24"/>
        </w:rPr>
        <w:t>，且连接接头强度应满足受力要求。</w:t>
      </w:r>
    </w:p>
    <w:p w14:paraId="6A6F9B31" w14:textId="7DA284F1" w:rsidR="00CE57BC" w:rsidRPr="00910EC0" w:rsidRDefault="00E85D59">
      <w:pPr>
        <w:spacing w:beforeLines="50" w:before="156" w:line="360" w:lineRule="auto"/>
        <w:rPr>
          <w:bCs/>
          <w:sz w:val="24"/>
          <w:szCs w:val="24"/>
        </w:rPr>
      </w:pPr>
      <w:r w:rsidRPr="00910EC0">
        <w:rPr>
          <w:rFonts w:hint="eastAsia"/>
          <w:bCs/>
          <w:sz w:val="24"/>
          <w:szCs w:val="24"/>
        </w:rPr>
        <w:t>10</w:t>
      </w:r>
      <w:r w:rsidR="009E4FD4" w:rsidRPr="00910EC0">
        <w:rPr>
          <w:rFonts w:hint="eastAsia"/>
          <w:bCs/>
          <w:sz w:val="24"/>
          <w:szCs w:val="24"/>
        </w:rPr>
        <w:t>.3.</w:t>
      </w:r>
      <w:r w:rsidR="00304EE8" w:rsidRPr="00910EC0">
        <w:rPr>
          <w:bCs/>
          <w:sz w:val="24"/>
          <w:szCs w:val="24"/>
        </w:rPr>
        <w:t>5</w:t>
      </w:r>
      <w:r w:rsidR="009E4FD4" w:rsidRPr="00910EC0">
        <w:rPr>
          <w:rFonts w:hint="eastAsia"/>
          <w:sz w:val="24"/>
          <w:szCs w:val="24"/>
        </w:rPr>
        <w:t xml:space="preserve"> </w:t>
      </w:r>
      <w:r w:rsidR="00697477" w:rsidRPr="00910EC0">
        <w:rPr>
          <w:sz w:val="24"/>
          <w:szCs w:val="24"/>
        </w:rPr>
        <w:t xml:space="preserve"> </w:t>
      </w:r>
      <w:r w:rsidR="009E4FD4" w:rsidRPr="00910EC0">
        <w:rPr>
          <w:rFonts w:hint="eastAsia"/>
          <w:sz w:val="24"/>
          <w:szCs w:val="24"/>
        </w:rPr>
        <w:t>基坑环境保护要求高</w:t>
      </w:r>
      <w:r w:rsidR="009E4FD4" w:rsidRPr="00910EC0">
        <w:rPr>
          <w:rFonts w:hint="eastAsia"/>
          <w:bCs/>
          <w:sz w:val="24"/>
          <w:szCs w:val="24"/>
        </w:rPr>
        <w:t>或基坑开挖深度</w:t>
      </w:r>
      <w:r w:rsidR="0074183D" w:rsidRPr="00910EC0">
        <w:rPr>
          <w:rFonts w:hint="eastAsia"/>
          <w:bCs/>
          <w:sz w:val="24"/>
          <w:szCs w:val="24"/>
        </w:rPr>
        <w:t>范围内分布有</w:t>
      </w:r>
      <w:r w:rsidR="0074183D" w:rsidRPr="00910EC0">
        <w:rPr>
          <w:bCs/>
          <w:sz w:val="24"/>
          <w:szCs w:val="24"/>
        </w:rPr>
        <w:t>明暗浜、松散厚填土、粉土、砂土等土层或经历过扰动会影响槽壁稳定的土层</w:t>
      </w:r>
      <w:r w:rsidR="009E4FD4" w:rsidRPr="00910EC0">
        <w:rPr>
          <w:rFonts w:hint="eastAsia"/>
          <w:bCs/>
          <w:sz w:val="24"/>
          <w:szCs w:val="24"/>
        </w:rPr>
        <w:t>，</w:t>
      </w:r>
      <w:r w:rsidR="0074183D" w:rsidRPr="00910EC0">
        <w:rPr>
          <w:bCs/>
          <w:sz w:val="24"/>
          <w:szCs w:val="24"/>
        </w:rPr>
        <w:t>宜对地下连续墙两侧采取槽壁预加固措施</w:t>
      </w:r>
      <w:r w:rsidR="009E4FD4" w:rsidRPr="00910EC0">
        <w:rPr>
          <w:rFonts w:hint="eastAsia"/>
          <w:bCs/>
          <w:sz w:val="24"/>
          <w:szCs w:val="24"/>
        </w:rPr>
        <w:t>。</w:t>
      </w:r>
      <w:r w:rsidR="0074183D" w:rsidRPr="00910EC0">
        <w:rPr>
          <w:bCs/>
          <w:sz w:val="24"/>
          <w:szCs w:val="24"/>
        </w:rPr>
        <w:t>槽壁预加固宜采用水泥土搅拌桩或等厚度水泥土搅拌墙。槽壁加固垂直度不宜大于</w:t>
      </w:r>
      <w:r w:rsidR="0074183D" w:rsidRPr="00910EC0">
        <w:rPr>
          <w:bCs/>
          <w:sz w:val="24"/>
          <w:szCs w:val="24"/>
        </w:rPr>
        <w:t>1/200</w:t>
      </w:r>
      <w:r w:rsidR="0074183D" w:rsidRPr="00910EC0">
        <w:rPr>
          <w:bCs/>
          <w:sz w:val="24"/>
          <w:szCs w:val="24"/>
        </w:rPr>
        <w:t>，且应根据槽壁加固的垂直度和定位</w:t>
      </w:r>
      <w:r w:rsidR="0074183D" w:rsidRPr="00910EC0">
        <w:rPr>
          <w:rFonts w:hint="eastAsia"/>
          <w:bCs/>
          <w:sz w:val="24"/>
          <w:szCs w:val="24"/>
        </w:rPr>
        <w:t>偏差</w:t>
      </w:r>
      <w:r w:rsidR="0074183D" w:rsidRPr="00910EC0">
        <w:rPr>
          <w:bCs/>
          <w:sz w:val="24"/>
          <w:szCs w:val="24"/>
        </w:rPr>
        <w:t>等确定槽壁加固与地下连续墙的净距。</w:t>
      </w:r>
    </w:p>
    <w:p w14:paraId="2491624E" w14:textId="1586D342" w:rsidR="00304EE8" w:rsidRPr="00910EC0" w:rsidRDefault="00E85D59" w:rsidP="00304EE8">
      <w:pPr>
        <w:spacing w:beforeLines="50" w:before="156" w:line="360" w:lineRule="auto"/>
        <w:rPr>
          <w:bCs/>
          <w:sz w:val="24"/>
          <w:szCs w:val="24"/>
        </w:rPr>
      </w:pPr>
      <w:r w:rsidRPr="00910EC0">
        <w:rPr>
          <w:rFonts w:hint="eastAsia"/>
          <w:bCs/>
          <w:sz w:val="24"/>
          <w:szCs w:val="24"/>
        </w:rPr>
        <w:lastRenderedPageBreak/>
        <w:t>10</w:t>
      </w:r>
      <w:r w:rsidR="00304EE8" w:rsidRPr="00910EC0">
        <w:rPr>
          <w:bCs/>
          <w:sz w:val="24"/>
          <w:szCs w:val="24"/>
        </w:rPr>
        <w:t>.3.6</w:t>
      </w:r>
      <w:r w:rsidR="00697477" w:rsidRPr="00910EC0">
        <w:rPr>
          <w:bCs/>
          <w:sz w:val="24"/>
          <w:szCs w:val="24"/>
        </w:rPr>
        <w:t xml:space="preserve"> </w:t>
      </w:r>
      <w:r w:rsidR="00304EE8" w:rsidRPr="00910EC0">
        <w:rPr>
          <w:bCs/>
          <w:sz w:val="24"/>
          <w:szCs w:val="24"/>
        </w:rPr>
        <w:t xml:space="preserve"> </w:t>
      </w:r>
      <w:r w:rsidR="00304EE8" w:rsidRPr="00910EC0">
        <w:rPr>
          <w:bCs/>
          <w:sz w:val="24"/>
          <w:szCs w:val="24"/>
        </w:rPr>
        <w:t>地下连续墙的成槽垂直度不应大于</w:t>
      </w:r>
      <w:r w:rsidR="00304EE8" w:rsidRPr="00910EC0">
        <w:rPr>
          <w:bCs/>
          <w:sz w:val="24"/>
          <w:szCs w:val="24"/>
        </w:rPr>
        <w:t>1/300</w:t>
      </w:r>
      <w:r w:rsidR="00B212F2" w:rsidRPr="00910EC0">
        <w:rPr>
          <w:rFonts w:hint="eastAsia"/>
          <w:bCs/>
          <w:sz w:val="24"/>
          <w:szCs w:val="24"/>
        </w:rPr>
        <w:t>，</w:t>
      </w:r>
      <w:r w:rsidR="0023276C" w:rsidRPr="00910EC0">
        <w:rPr>
          <w:bCs/>
          <w:sz w:val="24"/>
          <w:szCs w:val="24"/>
        </w:rPr>
        <w:t>深度大于</w:t>
      </w:r>
      <w:r w:rsidR="0023276C" w:rsidRPr="00910EC0">
        <w:rPr>
          <w:rFonts w:hint="eastAsia"/>
          <w:bCs/>
          <w:sz w:val="24"/>
          <w:szCs w:val="24"/>
        </w:rPr>
        <w:t>7</w:t>
      </w:r>
      <w:r w:rsidR="0023276C" w:rsidRPr="00910EC0">
        <w:rPr>
          <w:bCs/>
          <w:sz w:val="24"/>
          <w:szCs w:val="24"/>
        </w:rPr>
        <w:t>5m</w:t>
      </w:r>
      <w:r w:rsidR="0023276C" w:rsidRPr="00910EC0">
        <w:rPr>
          <w:bCs/>
          <w:sz w:val="24"/>
          <w:szCs w:val="24"/>
        </w:rPr>
        <w:t>的超深地下连续墙</w:t>
      </w:r>
      <w:r w:rsidR="00304EE8" w:rsidRPr="00910EC0">
        <w:rPr>
          <w:bCs/>
          <w:sz w:val="24"/>
          <w:szCs w:val="24"/>
        </w:rPr>
        <w:t>成槽垂直度不应大于</w:t>
      </w:r>
      <w:r w:rsidR="00304EE8" w:rsidRPr="00910EC0">
        <w:rPr>
          <w:bCs/>
          <w:sz w:val="24"/>
          <w:szCs w:val="24"/>
        </w:rPr>
        <w:t>1/800</w:t>
      </w:r>
      <w:r w:rsidR="00304EE8" w:rsidRPr="00910EC0">
        <w:rPr>
          <w:bCs/>
          <w:sz w:val="24"/>
          <w:szCs w:val="24"/>
        </w:rPr>
        <w:t>。</w:t>
      </w:r>
    </w:p>
    <w:p w14:paraId="44295A7B" w14:textId="761D71EB" w:rsidR="0087734F" w:rsidRPr="00910EC0" w:rsidRDefault="00E85D59">
      <w:pPr>
        <w:spacing w:beforeLines="50" w:before="156" w:line="360" w:lineRule="auto"/>
        <w:rPr>
          <w:sz w:val="24"/>
          <w:szCs w:val="24"/>
        </w:rPr>
      </w:pPr>
      <w:r w:rsidRPr="00910EC0">
        <w:rPr>
          <w:rFonts w:hint="eastAsia"/>
          <w:bCs/>
          <w:sz w:val="24"/>
          <w:szCs w:val="24"/>
        </w:rPr>
        <w:t>10</w:t>
      </w:r>
      <w:r w:rsidR="009E4FD4" w:rsidRPr="00910EC0">
        <w:rPr>
          <w:rFonts w:hint="eastAsia"/>
          <w:bCs/>
          <w:sz w:val="24"/>
          <w:szCs w:val="24"/>
        </w:rPr>
        <w:t>.3.</w:t>
      </w:r>
      <w:r w:rsidR="00214515" w:rsidRPr="00910EC0">
        <w:rPr>
          <w:bCs/>
          <w:sz w:val="24"/>
          <w:szCs w:val="24"/>
        </w:rPr>
        <w:t>7</w:t>
      </w:r>
      <w:r w:rsidR="00697477" w:rsidRPr="00910EC0">
        <w:rPr>
          <w:bCs/>
          <w:sz w:val="24"/>
          <w:szCs w:val="24"/>
        </w:rPr>
        <w:t xml:space="preserve"> </w:t>
      </w:r>
      <w:r w:rsidR="0087734F" w:rsidRPr="00910EC0">
        <w:rPr>
          <w:sz w:val="24"/>
          <w:szCs w:val="24"/>
        </w:rPr>
        <w:t xml:space="preserve"> </w:t>
      </w:r>
      <w:r w:rsidR="00214515" w:rsidRPr="00910EC0">
        <w:rPr>
          <w:rFonts w:hint="eastAsia"/>
          <w:sz w:val="24"/>
          <w:szCs w:val="24"/>
        </w:rPr>
        <w:t>地下连续墙槽段</w:t>
      </w:r>
      <w:r w:rsidR="00214515" w:rsidRPr="00910EC0">
        <w:rPr>
          <w:rFonts w:hint="eastAsia"/>
          <w:bCs/>
          <w:sz w:val="24"/>
          <w:szCs w:val="24"/>
        </w:rPr>
        <w:t>施工</w:t>
      </w:r>
      <w:r w:rsidR="00214515" w:rsidRPr="00910EC0">
        <w:rPr>
          <w:rFonts w:hint="eastAsia"/>
          <w:sz w:val="24"/>
          <w:szCs w:val="24"/>
        </w:rPr>
        <w:t>接头可分为柔性接头和刚性接头，</w:t>
      </w:r>
      <w:r w:rsidR="0087734F" w:rsidRPr="00910EC0">
        <w:rPr>
          <w:sz w:val="24"/>
          <w:szCs w:val="24"/>
        </w:rPr>
        <w:t>应综合考虑环境保护要求、地层特性、地下连续墙深度和受力特性等选用合适的地下连续墙槽段施工接头形式，并应符合下列规定：</w:t>
      </w:r>
    </w:p>
    <w:p w14:paraId="1964C277" w14:textId="33FC5E91" w:rsidR="00996923" w:rsidRPr="00910EC0" w:rsidRDefault="00996923" w:rsidP="00881EBE">
      <w:pPr>
        <w:pStyle w:val="aff6"/>
        <w:numPr>
          <w:ilvl w:val="0"/>
          <w:numId w:val="65"/>
        </w:numPr>
        <w:spacing w:line="360" w:lineRule="auto"/>
        <w:ind w:firstLineChars="0"/>
        <w:rPr>
          <w:color w:val="000000"/>
          <w:sz w:val="24"/>
          <w:szCs w:val="24"/>
          <w:shd w:val="pct15" w:color="auto" w:fill="FFFFFF"/>
        </w:rPr>
      </w:pPr>
      <w:r w:rsidRPr="00910EC0">
        <w:rPr>
          <w:color w:val="000000"/>
          <w:sz w:val="24"/>
          <w:szCs w:val="24"/>
          <w:shd w:val="pct15" w:color="auto" w:fill="FFFFFF"/>
        </w:rPr>
        <w:t>无特殊要求时，宜采用柔性接头；</w:t>
      </w:r>
    </w:p>
    <w:p w14:paraId="78B2CF13" w14:textId="17B96DA7" w:rsidR="0087734F" w:rsidRPr="00910EC0" w:rsidRDefault="0087734F" w:rsidP="00881EBE">
      <w:pPr>
        <w:pStyle w:val="aff6"/>
        <w:numPr>
          <w:ilvl w:val="0"/>
          <w:numId w:val="65"/>
        </w:numPr>
        <w:spacing w:line="360" w:lineRule="auto"/>
        <w:ind w:firstLineChars="0"/>
        <w:rPr>
          <w:color w:val="000000"/>
          <w:sz w:val="24"/>
          <w:szCs w:val="24"/>
          <w:shd w:val="pct15" w:color="auto" w:fill="FFFFFF"/>
        </w:rPr>
      </w:pPr>
      <w:r w:rsidRPr="00910EC0">
        <w:rPr>
          <w:color w:val="000000"/>
          <w:sz w:val="24"/>
          <w:szCs w:val="24"/>
          <w:shd w:val="pct15" w:color="auto" w:fill="FFFFFF"/>
        </w:rPr>
        <w:t>当地下连续墙深度范围内分布有较厚粉土、砂土时，宜采用十字钢板接头、橡胶止水接头等接头形式</w:t>
      </w:r>
      <w:r w:rsidR="00996923" w:rsidRPr="00910EC0">
        <w:rPr>
          <w:color w:val="000000"/>
          <w:sz w:val="24"/>
          <w:szCs w:val="24"/>
          <w:shd w:val="pct15" w:color="auto" w:fill="FFFFFF"/>
        </w:rPr>
        <w:t>。</w:t>
      </w:r>
    </w:p>
    <w:p w14:paraId="4CF22E86" w14:textId="1BEBC0D6" w:rsidR="0087734F" w:rsidRPr="00910EC0" w:rsidRDefault="00996923" w:rsidP="00881EBE">
      <w:pPr>
        <w:pStyle w:val="aff6"/>
        <w:numPr>
          <w:ilvl w:val="0"/>
          <w:numId w:val="65"/>
        </w:numPr>
        <w:spacing w:line="360" w:lineRule="auto"/>
        <w:ind w:firstLineChars="0"/>
        <w:rPr>
          <w:color w:val="000000"/>
          <w:sz w:val="24"/>
          <w:szCs w:val="24"/>
          <w:shd w:val="pct15" w:color="auto" w:fill="FFFFFF"/>
        </w:rPr>
      </w:pPr>
      <w:r w:rsidRPr="00910EC0">
        <w:rPr>
          <w:color w:val="000000"/>
          <w:sz w:val="24"/>
          <w:szCs w:val="24"/>
          <w:shd w:val="pct15" w:color="auto" w:fill="FFFFFF"/>
        </w:rPr>
        <w:t>当由多幅地下连续墙共同承担较大的竖向荷载时，宜采用刚性接头，且接头应满足抗剪承载力要求。</w:t>
      </w:r>
    </w:p>
    <w:p w14:paraId="66D91F4B" w14:textId="6515036A" w:rsidR="005B6B52" w:rsidRPr="00910EC0" w:rsidRDefault="005B6B52" w:rsidP="00881EBE">
      <w:pPr>
        <w:pStyle w:val="aff6"/>
        <w:numPr>
          <w:ilvl w:val="0"/>
          <w:numId w:val="65"/>
        </w:numPr>
        <w:spacing w:line="360" w:lineRule="auto"/>
        <w:ind w:firstLineChars="0"/>
        <w:rPr>
          <w:color w:val="000000"/>
          <w:sz w:val="24"/>
          <w:szCs w:val="24"/>
          <w:shd w:val="pct15" w:color="auto" w:fill="FFFFFF"/>
        </w:rPr>
      </w:pPr>
      <w:r w:rsidRPr="00910EC0">
        <w:rPr>
          <w:color w:val="000000"/>
          <w:sz w:val="24"/>
          <w:szCs w:val="24"/>
          <w:shd w:val="pct15" w:color="auto" w:fill="FFFFFF"/>
        </w:rPr>
        <w:t>深度大于或等于</w:t>
      </w:r>
      <w:r w:rsidRPr="00910EC0">
        <w:rPr>
          <w:color w:val="000000"/>
          <w:sz w:val="24"/>
          <w:szCs w:val="24"/>
          <w:shd w:val="pct15" w:color="auto" w:fill="FFFFFF"/>
        </w:rPr>
        <w:t>50m</w:t>
      </w:r>
      <w:r w:rsidRPr="00910EC0">
        <w:rPr>
          <w:color w:val="000000"/>
          <w:sz w:val="24"/>
          <w:szCs w:val="24"/>
          <w:shd w:val="pct15" w:color="auto" w:fill="FFFFFF"/>
        </w:rPr>
        <w:t>但小于</w:t>
      </w:r>
      <w:r w:rsidRPr="00910EC0">
        <w:rPr>
          <w:color w:val="000000"/>
          <w:sz w:val="24"/>
          <w:szCs w:val="24"/>
          <w:shd w:val="pct15" w:color="auto" w:fill="FFFFFF"/>
        </w:rPr>
        <w:t>75m</w:t>
      </w:r>
      <w:r w:rsidRPr="00910EC0">
        <w:rPr>
          <w:color w:val="000000"/>
          <w:sz w:val="24"/>
          <w:szCs w:val="24"/>
          <w:shd w:val="pct15" w:color="auto" w:fill="FFFFFF"/>
        </w:rPr>
        <w:t>的地下连续墙宜采用</w:t>
      </w:r>
      <w:r w:rsidRPr="00910EC0">
        <w:rPr>
          <w:rFonts w:hint="eastAsia"/>
          <w:color w:val="000000"/>
          <w:sz w:val="24"/>
          <w:szCs w:val="24"/>
          <w:shd w:val="pct15" w:color="auto" w:fill="FFFFFF"/>
        </w:rPr>
        <w:t>H</w:t>
      </w:r>
      <w:r w:rsidRPr="00910EC0">
        <w:rPr>
          <w:rFonts w:hint="eastAsia"/>
          <w:color w:val="000000"/>
          <w:sz w:val="24"/>
          <w:szCs w:val="24"/>
          <w:shd w:val="pct15" w:color="auto" w:fill="FFFFFF"/>
        </w:rPr>
        <w:t>型钢</w:t>
      </w:r>
      <w:r w:rsidRPr="00910EC0">
        <w:rPr>
          <w:color w:val="000000"/>
          <w:sz w:val="24"/>
          <w:szCs w:val="24"/>
          <w:shd w:val="pct15" w:color="auto" w:fill="FFFFFF"/>
        </w:rPr>
        <w:t>接头或套铣接头，深度大于或等于</w:t>
      </w:r>
      <w:r w:rsidRPr="00910EC0">
        <w:rPr>
          <w:color w:val="000000"/>
          <w:sz w:val="24"/>
          <w:szCs w:val="24"/>
          <w:shd w:val="pct15" w:color="auto" w:fill="FFFFFF"/>
        </w:rPr>
        <w:t>75m</w:t>
      </w:r>
      <w:r w:rsidRPr="00910EC0">
        <w:rPr>
          <w:color w:val="000000"/>
          <w:sz w:val="24"/>
          <w:szCs w:val="24"/>
          <w:shd w:val="pct15" w:color="auto" w:fill="FFFFFF"/>
        </w:rPr>
        <w:t>的超深地下连续墙宜采用套铣接头；</w:t>
      </w:r>
    </w:p>
    <w:p w14:paraId="329272AA" w14:textId="5940D8F9" w:rsidR="005B6B52" w:rsidRPr="00910EC0" w:rsidRDefault="005B6B52" w:rsidP="00881EBE">
      <w:pPr>
        <w:pStyle w:val="aff6"/>
        <w:numPr>
          <w:ilvl w:val="0"/>
          <w:numId w:val="65"/>
        </w:numPr>
        <w:spacing w:line="360" w:lineRule="auto"/>
        <w:ind w:firstLineChars="0"/>
        <w:rPr>
          <w:color w:val="000000"/>
          <w:sz w:val="24"/>
          <w:szCs w:val="24"/>
          <w:shd w:val="pct15" w:color="auto" w:fill="FFFFFF"/>
        </w:rPr>
      </w:pPr>
      <w:r w:rsidRPr="00910EC0">
        <w:rPr>
          <w:color w:val="000000"/>
          <w:sz w:val="24"/>
          <w:szCs w:val="24"/>
          <w:shd w:val="pct15" w:color="auto" w:fill="FFFFFF"/>
        </w:rPr>
        <w:t>预制地下连续墙可采用现浇钢筋混凝土接头。</w:t>
      </w:r>
    </w:p>
    <w:p w14:paraId="4DFDA188" w14:textId="13AF04B3" w:rsidR="00CE57BC" w:rsidRPr="00910EC0" w:rsidRDefault="00E85D59">
      <w:pPr>
        <w:spacing w:beforeLines="50" w:before="156" w:line="360" w:lineRule="auto"/>
        <w:rPr>
          <w:sz w:val="24"/>
          <w:szCs w:val="24"/>
        </w:rPr>
      </w:pPr>
      <w:r w:rsidRPr="00910EC0">
        <w:rPr>
          <w:rFonts w:hint="eastAsia"/>
          <w:bCs/>
          <w:sz w:val="24"/>
          <w:szCs w:val="24"/>
        </w:rPr>
        <w:t>10</w:t>
      </w:r>
      <w:r w:rsidR="009E4FD4" w:rsidRPr="00910EC0">
        <w:rPr>
          <w:rFonts w:hint="eastAsia"/>
          <w:bCs/>
          <w:sz w:val="24"/>
          <w:szCs w:val="24"/>
        </w:rPr>
        <w:t>.3.</w:t>
      </w:r>
      <w:r w:rsidR="00214515" w:rsidRPr="00910EC0">
        <w:rPr>
          <w:bCs/>
          <w:sz w:val="24"/>
          <w:szCs w:val="24"/>
        </w:rPr>
        <w:t>8</w:t>
      </w:r>
      <w:r w:rsidR="009C33DE" w:rsidRPr="00910EC0">
        <w:rPr>
          <w:rFonts w:hint="eastAsia"/>
          <w:sz w:val="24"/>
          <w:szCs w:val="24"/>
        </w:rPr>
        <w:t xml:space="preserve"> </w:t>
      </w:r>
      <w:r w:rsidR="00697477" w:rsidRPr="00910EC0">
        <w:rPr>
          <w:sz w:val="24"/>
          <w:szCs w:val="24"/>
        </w:rPr>
        <w:t xml:space="preserve"> </w:t>
      </w:r>
      <w:r w:rsidR="009C33DE" w:rsidRPr="00910EC0">
        <w:rPr>
          <w:sz w:val="24"/>
          <w:szCs w:val="24"/>
        </w:rPr>
        <w:t>地下连续墙墙</w:t>
      </w:r>
      <w:r w:rsidR="00396ABF" w:rsidRPr="00910EC0">
        <w:rPr>
          <w:rFonts w:hint="eastAsia"/>
          <w:sz w:val="24"/>
          <w:szCs w:val="24"/>
        </w:rPr>
        <w:t>身</w:t>
      </w:r>
      <w:r w:rsidR="009C33DE" w:rsidRPr="00910EC0">
        <w:rPr>
          <w:sz w:val="24"/>
          <w:szCs w:val="24"/>
        </w:rPr>
        <w:t>和槽段施工接头应满足防渗设计要求，混凝土抗渗等级不宜小于</w:t>
      </w:r>
      <w:r w:rsidR="009C33DE" w:rsidRPr="00910EC0">
        <w:rPr>
          <w:sz w:val="24"/>
          <w:szCs w:val="24"/>
        </w:rPr>
        <w:t>P6</w:t>
      </w:r>
      <w:r w:rsidR="009C33DE" w:rsidRPr="00910EC0">
        <w:rPr>
          <w:sz w:val="24"/>
          <w:szCs w:val="24"/>
        </w:rPr>
        <w:t>级。墙体混凝土设计强度等级不应低于</w:t>
      </w:r>
      <w:r w:rsidR="009C33DE" w:rsidRPr="00910EC0">
        <w:rPr>
          <w:sz w:val="24"/>
          <w:szCs w:val="24"/>
        </w:rPr>
        <w:t>C30</w:t>
      </w:r>
      <w:r w:rsidR="009C33DE" w:rsidRPr="00910EC0">
        <w:rPr>
          <w:sz w:val="24"/>
          <w:szCs w:val="24"/>
        </w:rPr>
        <w:t>，水下浇筑时混凝土强度等级应按相关规范要求提高。</w:t>
      </w:r>
    </w:p>
    <w:p w14:paraId="162AB806" w14:textId="349AF481" w:rsidR="00CE57BC" w:rsidRPr="00910EC0" w:rsidRDefault="00E85D59">
      <w:pPr>
        <w:spacing w:beforeLines="50" w:before="156" w:line="360" w:lineRule="auto"/>
        <w:rPr>
          <w:sz w:val="24"/>
          <w:szCs w:val="24"/>
        </w:rPr>
      </w:pPr>
      <w:r w:rsidRPr="00910EC0">
        <w:rPr>
          <w:rFonts w:hint="eastAsia"/>
          <w:bCs/>
          <w:sz w:val="24"/>
          <w:szCs w:val="24"/>
        </w:rPr>
        <w:t>10</w:t>
      </w:r>
      <w:r w:rsidR="009E4FD4" w:rsidRPr="00910EC0">
        <w:rPr>
          <w:rFonts w:hint="eastAsia"/>
          <w:bCs/>
          <w:sz w:val="24"/>
          <w:szCs w:val="24"/>
        </w:rPr>
        <w:t>.3.</w:t>
      </w:r>
      <w:r w:rsidR="00214515" w:rsidRPr="00910EC0">
        <w:rPr>
          <w:bCs/>
          <w:sz w:val="24"/>
          <w:szCs w:val="24"/>
        </w:rPr>
        <w:t>9</w:t>
      </w:r>
      <w:r w:rsidR="00697477" w:rsidRPr="00910EC0">
        <w:rPr>
          <w:bCs/>
          <w:sz w:val="24"/>
          <w:szCs w:val="24"/>
        </w:rPr>
        <w:t xml:space="preserve"> </w:t>
      </w:r>
      <w:r w:rsidR="00304EE8" w:rsidRPr="00910EC0">
        <w:rPr>
          <w:bCs/>
          <w:sz w:val="24"/>
          <w:szCs w:val="24"/>
        </w:rPr>
        <w:t xml:space="preserve"> </w:t>
      </w:r>
      <w:r w:rsidR="009E4FD4" w:rsidRPr="00910EC0">
        <w:rPr>
          <w:rFonts w:hint="eastAsia"/>
          <w:sz w:val="24"/>
          <w:szCs w:val="24"/>
        </w:rPr>
        <w:t>地下连续墙的配筋及构造应</w:t>
      </w:r>
      <w:r w:rsidR="00396ABF" w:rsidRPr="00910EC0">
        <w:rPr>
          <w:rFonts w:hint="eastAsia"/>
          <w:sz w:val="24"/>
          <w:szCs w:val="24"/>
        </w:rPr>
        <w:t>符合</w:t>
      </w:r>
      <w:r w:rsidR="009E4FD4" w:rsidRPr="00910EC0">
        <w:rPr>
          <w:rFonts w:hint="eastAsia"/>
          <w:sz w:val="24"/>
          <w:szCs w:val="24"/>
        </w:rPr>
        <w:t>下列</w:t>
      </w:r>
      <w:r w:rsidR="00A1134F" w:rsidRPr="00910EC0">
        <w:rPr>
          <w:rFonts w:hint="eastAsia"/>
          <w:sz w:val="24"/>
          <w:szCs w:val="24"/>
        </w:rPr>
        <w:t>规定</w:t>
      </w:r>
      <w:r w:rsidR="009E4FD4" w:rsidRPr="00910EC0">
        <w:rPr>
          <w:rFonts w:hint="eastAsia"/>
          <w:sz w:val="24"/>
          <w:szCs w:val="24"/>
        </w:rPr>
        <w:t>：</w:t>
      </w:r>
    </w:p>
    <w:p w14:paraId="3ABA14F1" w14:textId="733869BB" w:rsidR="00055DBF"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地下连续墙纵向钢筋宜</w:t>
      </w:r>
      <w:r w:rsidR="00304EE8" w:rsidRPr="00910EC0">
        <w:rPr>
          <w:rFonts w:hint="eastAsia"/>
          <w:sz w:val="24"/>
          <w:szCs w:val="24"/>
        </w:rPr>
        <w:t>沿</w:t>
      </w:r>
      <w:r w:rsidRPr="00910EC0">
        <w:rPr>
          <w:rFonts w:hAnsi="宋体" w:hint="eastAsia"/>
          <w:sz w:val="24"/>
          <w:szCs w:val="24"/>
        </w:rPr>
        <w:t>墙身均匀布置，</w:t>
      </w:r>
      <w:r w:rsidR="00304EE8" w:rsidRPr="00910EC0">
        <w:rPr>
          <w:rFonts w:hAnsi="宋体" w:hint="eastAsia"/>
          <w:sz w:val="24"/>
          <w:szCs w:val="24"/>
        </w:rPr>
        <w:t>并</w:t>
      </w:r>
      <w:r w:rsidRPr="00910EC0">
        <w:rPr>
          <w:rFonts w:hAnsi="宋体" w:hint="eastAsia"/>
          <w:sz w:val="24"/>
          <w:szCs w:val="24"/>
        </w:rPr>
        <w:t>可根据内力分布</w:t>
      </w:r>
      <w:r w:rsidR="00304EE8" w:rsidRPr="00910EC0">
        <w:rPr>
          <w:rFonts w:hAnsi="宋体" w:hint="eastAsia"/>
          <w:sz w:val="24"/>
          <w:szCs w:val="24"/>
        </w:rPr>
        <w:t>沿墙体深度方向分段配置，</w:t>
      </w:r>
      <w:r w:rsidR="00304EE8" w:rsidRPr="00910EC0">
        <w:rPr>
          <w:rFonts w:hAnsi="宋体"/>
          <w:sz w:val="24"/>
          <w:szCs w:val="24"/>
        </w:rPr>
        <w:t>在受力段范围内应有一半以上纵向钢筋通长配置</w:t>
      </w:r>
      <w:r w:rsidRPr="00910EC0">
        <w:rPr>
          <w:rFonts w:hAnsi="宋体" w:hint="eastAsia"/>
          <w:sz w:val="24"/>
          <w:szCs w:val="24"/>
        </w:rPr>
        <w:t>。</w:t>
      </w:r>
      <w:r w:rsidR="00055DBF" w:rsidRPr="00910EC0">
        <w:rPr>
          <w:rFonts w:hAnsi="宋体"/>
          <w:sz w:val="24"/>
          <w:szCs w:val="24"/>
        </w:rPr>
        <w:t>纵向钢筋应采用机械连接接头，同一连接区段内的纵向钢筋接头面积百分率不应大于</w:t>
      </w:r>
      <w:r w:rsidR="00055DBF" w:rsidRPr="00910EC0">
        <w:rPr>
          <w:rFonts w:hAnsi="宋体"/>
          <w:sz w:val="24"/>
          <w:szCs w:val="24"/>
        </w:rPr>
        <w:t>50%</w:t>
      </w:r>
      <w:r w:rsidR="00275BE5" w:rsidRPr="00910EC0">
        <w:rPr>
          <w:rFonts w:hAnsi="宋体" w:hint="eastAsia"/>
          <w:sz w:val="24"/>
          <w:szCs w:val="24"/>
        </w:rPr>
        <w:t>；</w:t>
      </w:r>
    </w:p>
    <w:p w14:paraId="7FE27AF1" w14:textId="2434032F" w:rsidR="009E4FD4"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纵向钢筋</w:t>
      </w:r>
      <w:r w:rsidR="0081722B" w:rsidRPr="00910EC0">
        <w:rPr>
          <w:rFonts w:hAnsi="宋体"/>
          <w:sz w:val="24"/>
          <w:szCs w:val="24"/>
        </w:rPr>
        <w:t>和水平钢筋强度等级不应低于</w:t>
      </w:r>
      <w:r w:rsidRPr="00910EC0">
        <w:rPr>
          <w:rFonts w:hAnsi="宋体" w:hint="eastAsia"/>
          <w:sz w:val="24"/>
          <w:szCs w:val="24"/>
        </w:rPr>
        <w:t>HRB400</w:t>
      </w:r>
      <w:r w:rsidRPr="00910EC0">
        <w:rPr>
          <w:rFonts w:hAnsi="宋体" w:hint="eastAsia"/>
          <w:sz w:val="24"/>
          <w:szCs w:val="24"/>
        </w:rPr>
        <w:t>，</w:t>
      </w:r>
      <w:r w:rsidR="0081722B" w:rsidRPr="00910EC0">
        <w:rPr>
          <w:rFonts w:hAnsi="宋体" w:hint="eastAsia"/>
          <w:sz w:val="24"/>
          <w:szCs w:val="24"/>
        </w:rPr>
        <w:t>纵向钢筋</w:t>
      </w:r>
      <w:r w:rsidRPr="00910EC0">
        <w:rPr>
          <w:rFonts w:hAnsi="宋体" w:hint="eastAsia"/>
          <w:sz w:val="24"/>
          <w:szCs w:val="24"/>
        </w:rPr>
        <w:t>直径不宜小于</w:t>
      </w:r>
      <w:r w:rsidRPr="00910EC0">
        <w:rPr>
          <w:rFonts w:hAnsi="宋体" w:hint="eastAsia"/>
          <w:sz w:val="24"/>
          <w:szCs w:val="24"/>
        </w:rPr>
        <w:t>16mm</w:t>
      </w:r>
      <w:r w:rsidRPr="00910EC0">
        <w:rPr>
          <w:rFonts w:hAnsi="宋体" w:hint="eastAsia"/>
          <w:sz w:val="24"/>
          <w:szCs w:val="24"/>
        </w:rPr>
        <w:t>，现浇地下连续墙水平钢筋直径不宜小于</w:t>
      </w:r>
      <w:r w:rsidRPr="00910EC0">
        <w:rPr>
          <w:rFonts w:hAnsi="宋体" w:hint="eastAsia"/>
          <w:sz w:val="24"/>
          <w:szCs w:val="24"/>
        </w:rPr>
        <w:t>12mm</w:t>
      </w:r>
      <w:r w:rsidRPr="00910EC0">
        <w:rPr>
          <w:rFonts w:hAnsi="宋体" w:hint="eastAsia"/>
          <w:sz w:val="24"/>
          <w:szCs w:val="24"/>
        </w:rPr>
        <w:t>，预制地下连续墙水平钢筋的直径不宜小于</w:t>
      </w:r>
      <w:r w:rsidRPr="00910EC0">
        <w:rPr>
          <w:rFonts w:hAnsi="宋体" w:hint="eastAsia"/>
          <w:sz w:val="24"/>
          <w:szCs w:val="24"/>
        </w:rPr>
        <w:t>10mm</w:t>
      </w:r>
      <w:r w:rsidRPr="00910EC0">
        <w:rPr>
          <w:rFonts w:hAnsi="宋体" w:hint="eastAsia"/>
          <w:sz w:val="24"/>
          <w:szCs w:val="24"/>
        </w:rPr>
        <w:t>；</w:t>
      </w:r>
    </w:p>
    <w:p w14:paraId="563D29F0" w14:textId="43E15588" w:rsidR="00275BE5" w:rsidRPr="00910EC0" w:rsidRDefault="00275BE5" w:rsidP="003A1449">
      <w:pPr>
        <w:pStyle w:val="27"/>
        <w:numPr>
          <w:ilvl w:val="0"/>
          <w:numId w:val="211"/>
        </w:numPr>
        <w:spacing w:line="360" w:lineRule="auto"/>
        <w:ind w:firstLineChars="0"/>
        <w:rPr>
          <w:rFonts w:hAnsi="宋体" w:hint="eastAsia"/>
          <w:sz w:val="24"/>
          <w:szCs w:val="24"/>
        </w:rPr>
      </w:pPr>
      <w:r w:rsidRPr="00910EC0">
        <w:rPr>
          <w:rFonts w:hAnsi="宋体"/>
          <w:sz w:val="24"/>
          <w:szCs w:val="24"/>
        </w:rPr>
        <w:t>应根据地下连续墙深度合理控制地下连续墙钢筋净距和预埋钢筋等间距，保障混凝土浇筑质量，现浇地下连续墙纵向钢筋净距不宜小于</w:t>
      </w:r>
      <w:r w:rsidRPr="00910EC0">
        <w:rPr>
          <w:rFonts w:hAnsi="宋体"/>
          <w:sz w:val="24"/>
          <w:szCs w:val="24"/>
        </w:rPr>
        <w:t>75mm</w:t>
      </w:r>
      <w:r w:rsidRPr="00910EC0">
        <w:rPr>
          <w:rFonts w:hAnsi="宋体" w:hint="eastAsia"/>
          <w:sz w:val="24"/>
          <w:szCs w:val="24"/>
        </w:rPr>
        <w:t>；</w:t>
      </w:r>
    </w:p>
    <w:p w14:paraId="6AFC1C5F" w14:textId="1487674D" w:rsidR="009E4FD4"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现浇地下连续墙钢筋笼封头钢筋形状应与施工接头相匹配；封头钢筋与水平钢筋宜采用焊接。钢筋笼</w:t>
      </w:r>
      <w:r w:rsidR="00275BE5" w:rsidRPr="00910EC0">
        <w:rPr>
          <w:rFonts w:hAnsi="宋体" w:hint="eastAsia"/>
          <w:sz w:val="24"/>
          <w:szCs w:val="24"/>
        </w:rPr>
        <w:t>两侧的</w:t>
      </w:r>
      <w:r w:rsidRPr="00910EC0">
        <w:rPr>
          <w:rFonts w:hAnsi="宋体" w:hint="eastAsia"/>
          <w:sz w:val="24"/>
          <w:szCs w:val="24"/>
        </w:rPr>
        <w:t>端部与接头管（箱）或相邻</w:t>
      </w:r>
      <w:r w:rsidR="00275BE5" w:rsidRPr="00910EC0">
        <w:rPr>
          <w:rFonts w:hAnsi="宋体" w:hint="eastAsia"/>
          <w:sz w:val="24"/>
          <w:szCs w:val="24"/>
        </w:rPr>
        <w:t>墙</w:t>
      </w:r>
      <w:r w:rsidRPr="00910EC0">
        <w:rPr>
          <w:rFonts w:hAnsi="宋体" w:hint="eastAsia"/>
          <w:sz w:val="24"/>
          <w:szCs w:val="24"/>
        </w:rPr>
        <w:t>段混凝土接</w:t>
      </w:r>
      <w:r w:rsidR="00275BE5" w:rsidRPr="00910EC0">
        <w:rPr>
          <w:rFonts w:hAnsi="宋体" w:hint="eastAsia"/>
          <w:sz w:val="24"/>
          <w:szCs w:val="24"/>
        </w:rPr>
        <w:t>头</w:t>
      </w:r>
      <w:r w:rsidRPr="00910EC0">
        <w:rPr>
          <w:rFonts w:hAnsi="宋体" w:hint="eastAsia"/>
          <w:sz w:val="24"/>
          <w:szCs w:val="24"/>
        </w:rPr>
        <w:t>面之间应留有</w:t>
      </w:r>
      <w:r w:rsidR="00275BE5" w:rsidRPr="00910EC0">
        <w:rPr>
          <w:rFonts w:hAnsi="宋体" w:hint="eastAsia"/>
          <w:sz w:val="24"/>
          <w:szCs w:val="24"/>
        </w:rPr>
        <w:t>不大于</w:t>
      </w:r>
      <w:r w:rsidR="00275BE5" w:rsidRPr="00910EC0">
        <w:rPr>
          <w:rFonts w:hAnsi="宋体" w:hint="eastAsia"/>
          <w:sz w:val="24"/>
          <w:szCs w:val="24"/>
        </w:rPr>
        <w:t>150mm</w:t>
      </w:r>
      <w:r w:rsidR="00275BE5" w:rsidRPr="00910EC0">
        <w:rPr>
          <w:rFonts w:hAnsi="宋体" w:hint="eastAsia"/>
          <w:sz w:val="24"/>
          <w:szCs w:val="24"/>
        </w:rPr>
        <w:t>的</w:t>
      </w:r>
      <w:r w:rsidRPr="00910EC0">
        <w:rPr>
          <w:rFonts w:hAnsi="宋体" w:hint="eastAsia"/>
          <w:sz w:val="24"/>
          <w:szCs w:val="24"/>
        </w:rPr>
        <w:t>间隙。钢筋笼下端</w:t>
      </w:r>
      <w:r w:rsidRPr="00910EC0">
        <w:rPr>
          <w:rFonts w:hAnsi="宋体" w:hint="eastAsia"/>
          <w:sz w:val="24"/>
          <w:szCs w:val="24"/>
        </w:rPr>
        <w:t>500mm</w:t>
      </w:r>
      <w:r w:rsidRPr="00910EC0">
        <w:rPr>
          <w:rFonts w:hAnsi="宋体" w:hint="eastAsia"/>
          <w:sz w:val="24"/>
          <w:szCs w:val="24"/>
        </w:rPr>
        <w:t>长度范围内宜按</w:t>
      </w:r>
      <w:r w:rsidRPr="00910EC0">
        <w:rPr>
          <w:rFonts w:hAnsi="宋体" w:hint="eastAsia"/>
          <w:sz w:val="24"/>
          <w:szCs w:val="24"/>
        </w:rPr>
        <w:lastRenderedPageBreak/>
        <w:t>1:10</w:t>
      </w:r>
      <w:r w:rsidRPr="00910EC0">
        <w:rPr>
          <w:rFonts w:hAnsi="宋体" w:hint="eastAsia"/>
          <w:sz w:val="24"/>
          <w:szCs w:val="24"/>
        </w:rPr>
        <w:t>收成闭合状，钢筋笼下端与槽底之间宜留有不小于</w:t>
      </w:r>
      <w:r w:rsidRPr="00910EC0">
        <w:rPr>
          <w:rFonts w:hAnsi="宋体" w:hint="eastAsia"/>
          <w:sz w:val="24"/>
          <w:szCs w:val="24"/>
        </w:rPr>
        <w:t>500mm</w:t>
      </w:r>
      <w:r w:rsidRPr="00910EC0">
        <w:rPr>
          <w:rFonts w:hAnsi="宋体" w:hint="eastAsia"/>
          <w:sz w:val="24"/>
          <w:szCs w:val="24"/>
        </w:rPr>
        <w:t>的间隙；</w:t>
      </w:r>
    </w:p>
    <w:p w14:paraId="64D94CC4" w14:textId="77777777" w:rsidR="009E4FD4"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L</w:t>
      </w:r>
      <w:r w:rsidRPr="00910EC0">
        <w:rPr>
          <w:rFonts w:hAnsi="宋体" w:hint="eastAsia"/>
          <w:sz w:val="24"/>
          <w:szCs w:val="24"/>
        </w:rPr>
        <w:t>形槽段水平钢筋锚入对边墙体内应满足锚固长度要求，且宜与对边水平钢筋焊接，转角处宜设置斜向加强钢筋。</w:t>
      </w:r>
      <w:r w:rsidRPr="00910EC0">
        <w:rPr>
          <w:rFonts w:hAnsi="宋体" w:hint="eastAsia"/>
          <w:sz w:val="24"/>
          <w:szCs w:val="24"/>
        </w:rPr>
        <w:t>T</w:t>
      </w:r>
      <w:r w:rsidRPr="00910EC0">
        <w:rPr>
          <w:rFonts w:hAnsi="宋体" w:hint="eastAsia"/>
          <w:sz w:val="24"/>
          <w:szCs w:val="24"/>
        </w:rPr>
        <w:t>形槽段外伸腹板与翼板之间宜设置加强筋；</w:t>
      </w:r>
    </w:p>
    <w:p w14:paraId="7F62D68A" w14:textId="224D4AAF" w:rsidR="009E4FD4"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现浇地下连续墙钢筋笼应</w:t>
      </w:r>
      <w:r w:rsidR="00275BE5" w:rsidRPr="00910EC0">
        <w:rPr>
          <w:rFonts w:hAnsi="宋体" w:hint="eastAsia"/>
          <w:sz w:val="24"/>
          <w:szCs w:val="24"/>
        </w:rPr>
        <w:t>根据</w:t>
      </w:r>
      <w:r w:rsidRPr="00910EC0">
        <w:rPr>
          <w:rFonts w:hAnsi="宋体" w:hint="eastAsia"/>
          <w:sz w:val="24"/>
          <w:szCs w:val="24"/>
        </w:rPr>
        <w:t>钢筋笼吊装过程中的整体稳定性和钢筋笼骨架不产生塑性变形的要求</w:t>
      </w:r>
      <w:r w:rsidR="00275BE5" w:rsidRPr="00910EC0">
        <w:rPr>
          <w:rFonts w:hAnsi="宋体" w:hint="eastAsia"/>
          <w:sz w:val="24"/>
          <w:szCs w:val="24"/>
        </w:rPr>
        <w:t>，设置纵横起吊桁架</w:t>
      </w:r>
      <w:r w:rsidR="00275BE5" w:rsidRPr="00910EC0">
        <w:rPr>
          <w:rFonts w:hAnsi="宋体"/>
          <w:sz w:val="24"/>
          <w:szCs w:val="24"/>
        </w:rPr>
        <w:t>，并应根据实测导墙标高来确定钢筋笼吊筋的长度。</w:t>
      </w:r>
      <w:r w:rsidRPr="00910EC0">
        <w:rPr>
          <w:rFonts w:hAnsi="宋体" w:hint="eastAsia"/>
          <w:sz w:val="24"/>
          <w:szCs w:val="24"/>
        </w:rPr>
        <w:t>桁架主筋宜采用</w:t>
      </w:r>
      <w:r w:rsidRPr="00910EC0">
        <w:rPr>
          <w:rFonts w:hAnsi="宋体" w:hint="eastAsia"/>
          <w:sz w:val="24"/>
          <w:szCs w:val="24"/>
        </w:rPr>
        <w:t>HRB</w:t>
      </w:r>
      <w:r w:rsidR="00275BE5" w:rsidRPr="00910EC0">
        <w:rPr>
          <w:rFonts w:hAnsi="宋体"/>
          <w:sz w:val="24"/>
          <w:szCs w:val="24"/>
        </w:rPr>
        <w:t>400</w:t>
      </w:r>
      <w:r w:rsidRPr="00910EC0">
        <w:rPr>
          <w:rFonts w:hAnsi="宋体" w:hint="eastAsia"/>
          <w:sz w:val="24"/>
          <w:szCs w:val="24"/>
        </w:rPr>
        <w:t>和</w:t>
      </w:r>
      <w:r w:rsidRPr="00910EC0">
        <w:rPr>
          <w:rFonts w:hAnsi="宋体" w:hint="eastAsia"/>
          <w:sz w:val="24"/>
          <w:szCs w:val="24"/>
        </w:rPr>
        <w:t>HRB</w:t>
      </w:r>
      <w:r w:rsidR="00275BE5" w:rsidRPr="00910EC0">
        <w:rPr>
          <w:rFonts w:hAnsi="宋体"/>
          <w:sz w:val="24"/>
          <w:szCs w:val="24"/>
        </w:rPr>
        <w:t>5</w:t>
      </w:r>
      <w:r w:rsidRPr="00910EC0">
        <w:rPr>
          <w:rFonts w:hAnsi="宋体" w:hint="eastAsia"/>
          <w:sz w:val="24"/>
          <w:szCs w:val="24"/>
        </w:rPr>
        <w:t>00</w:t>
      </w:r>
      <w:r w:rsidRPr="00910EC0">
        <w:rPr>
          <w:rFonts w:hAnsi="宋体" w:hint="eastAsia"/>
          <w:sz w:val="24"/>
          <w:szCs w:val="24"/>
        </w:rPr>
        <w:t>级钢筋，直径不宜小于</w:t>
      </w:r>
      <w:r w:rsidRPr="00910EC0">
        <w:rPr>
          <w:rFonts w:hAnsi="宋体" w:hint="eastAsia"/>
          <w:sz w:val="24"/>
          <w:szCs w:val="24"/>
        </w:rPr>
        <w:t>20mm</w:t>
      </w:r>
      <w:r w:rsidRPr="00910EC0">
        <w:rPr>
          <w:rFonts w:hAnsi="宋体" w:hint="eastAsia"/>
          <w:sz w:val="24"/>
          <w:szCs w:val="24"/>
        </w:rPr>
        <w:t>；</w:t>
      </w:r>
    </w:p>
    <w:p w14:paraId="7D964DB2" w14:textId="59BFA140" w:rsidR="00275BE5" w:rsidRPr="00910EC0" w:rsidRDefault="00275BE5"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现浇地下连续墙主筋保护层厚度在迎坑面不宜小于</w:t>
      </w:r>
      <w:r w:rsidRPr="00910EC0">
        <w:rPr>
          <w:rFonts w:hAnsi="宋体" w:hint="eastAsia"/>
          <w:sz w:val="24"/>
          <w:szCs w:val="24"/>
        </w:rPr>
        <w:t>50mm</w:t>
      </w:r>
      <w:r w:rsidRPr="00910EC0">
        <w:rPr>
          <w:rFonts w:hAnsi="宋体" w:hint="eastAsia"/>
          <w:sz w:val="24"/>
          <w:szCs w:val="24"/>
        </w:rPr>
        <w:t>，在迎土面不宜小于</w:t>
      </w:r>
      <w:r w:rsidRPr="00910EC0">
        <w:rPr>
          <w:rFonts w:hAnsi="宋体" w:hint="eastAsia"/>
          <w:sz w:val="24"/>
          <w:szCs w:val="24"/>
        </w:rPr>
        <w:t>70mm</w:t>
      </w:r>
      <w:r w:rsidRPr="00910EC0">
        <w:rPr>
          <w:rFonts w:hAnsi="宋体" w:hint="eastAsia"/>
          <w:sz w:val="24"/>
          <w:szCs w:val="24"/>
        </w:rPr>
        <w:t>；预制地下连续墙主筋保护层厚度不应小于</w:t>
      </w:r>
      <w:r w:rsidRPr="00910EC0">
        <w:rPr>
          <w:rFonts w:hAnsi="宋体" w:hint="eastAsia"/>
          <w:sz w:val="24"/>
          <w:szCs w:val="24"/>
        </w:rPr>
        <w:t>30mm</w:t>
      </w:r>
      <w:r w:rsidRPr="00910EC0">
        <w:rPr>
          <w:rFonts w:hAnsi="宋体" w:hint="eastAsia"/>
          <w:sz w:val="24"/>
          <w:szCs w:val="24"/>
        </w:rPr>
        <w:t>；</w:t>
      </w:r>
    </w:p>
    <w:p w14:paraId="0DCD5616" w14:textId="256A8B5D" w:rsidR="009E4FD4"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地下连续墙顶部设置</w:t>
      </w:r>
      <w:r w:rsidR="00FF666A" w:rsidRPr="00910EC0">
        <w:rPr>
          <w:rFonts w:hAnsi="宋体" w:hint="eastAsia"/>
          <w:sz w:val="24"/>
          <w:szCs w:val="24"/>
        </w:rPr>
        <w:t>的</w:t>
      </w:r>
      <w:r w:rsidRPr="00910EC0">
        <w:rPr>
          <w:rFonts w:hAnsi="宋体" w:hint="eastAsia"/>
          <w:sz w:val="24"/>
          <w:szCs w:val="24"/>
        </w:rPr>
        <w:t>钢筋混凝土</w:t>
      </w:r>
      <w:r w:rsidR="0050501A" w:rsidRPr="00910EC0">
        <w:rPr>
          <w:rFonts w:hAnsi="宋体"/>
          <w:sz w:val="24"/>
          <w:szCs w:val="24"/>
        </w:rPr>
        <w:t>冠梁宜与地下连续墙在迎土侧平齐</w:t>
      </w:r>
      <w:r w:rsidR="00FF666A" w:rsidRPr="00910EC0">
        <w:rPr>
          <w:rFonts w:hAnsi="宋体" w:hint="eastAsia"/>
          <w:sz w:val="24"/>
          <w:szCs w:val="24"/>
        </w:rPr>
        <w:t>，</w:t>
      </w:r>
      <w:r w:rsidRPr="00910EC0">
        <w:rPr>
          <w:rFonts w:hAnsi="宋体" w:hint="eastAsia"/>
          <w:sz w:val="24"/>
          <w:szCs w:val="24"/>
        </w:rPr>
        <w:t>冠梁</w:t>
      </w:r>
      <w:r w:rsidR="0050501A" w:rsidRPr="00910EC0">
        <w:rPr>
          <w:rFonts w:hAnsi="宋体"/>
          <w:sz w:val="24"/>
          <w:szCs w:val="24"/>
        </w:rPr>
        <w:t>的高度和宽度由计算确定</w:t>
      </w:r>
      <w:r w:rsidRPr="00910EC0">
        <w:rPr>
          <w:rFonts w:hAnsi="宋体" w:hint="eastAsia"/>
          <w:sz w:val="24"/>
          <w:szCs w:val="24"/>
        </w:rPr>
        <w:t>。</w:t>
      </w:r>
      <w:r w:rsidR="0050501A" w:rsidRPr="00910EC0">
        <w:rPr>
          <w:rFonts w:hAnsi="宋体"/>
          <w:sz w:val="24"/>
          <w:szCs w:val="24"/>
        </w:rPr>
        <w:t>地下连续墙竖向钢筋锚入冠梁内的长度宜按受拉锚固要求确定</w:t>
      </w:r>
      <w:r w:rsidRPr="00910EC0">
        <w:rPr>
          <w:rFonts w:hAnsi="宋体" w:hint="eastAsia"/>
          <w:sz w:val="24"/>
          <w:szCs w:val="24"/>
        </w:rPr>
        <w:t>；</w:t>
      </w:r>
    </w:p>
    <w:p w14:paraId="196C377A" w14:textId="77777777" w:rsidR="009E4FD4" w:rsidRPr="00910EC0" w:rsidRDefault="009E4FD4" w:rsidP="003A1449">
      <w:pPr>
        <w:pStyle w:val="27"/>
        <w:numPr>
          <w:ilvl w:val="0"/>
          <w:numId w:val="211"/>
        </w:numPr>
        <w:spacing w:line="360" w:lineRule="auto"/>
        <w:ind w:firstLineChars="0"/>
        <w:rPr>
          <w:rFonts w:hAnsi="宋体" w:hint="eastAsia"/>
          <w:sz w:val="24"/>
          <w:szCs w:val="24"/>
        </w:rPr>
      </w:pPr>
      <w:r w:rsidRPr="00910EC0">
        <w:rPr>
          <w:rFonts w:hAnsi="宋体" w:hint="eastAsia"/>
          <w:sz w:val="24"/>
          <w:szCs w:val="24"/>
        </w:rPr>
        <w:t>地下连续墙的支撑系统不设围檩时，支撑标高处墙体的水平配筋应适当加强，其与支撑接触部位应满足抗冲切要求。</w:t>
      </w:r>
    </w:p>
    <w:p w14:paraId="6799009C" w14:textId="3ACFFBAA" w:rsidR="009E4FD4" w:rsidRPr="00910EC0" w:rsidRDefault="009E4FD4">
      <w:pPr>
        <w:pStyle w:val="27"/>
        <w:spacing w:line="360" w:lineRule="auto"/>
        <w:ind w:left="420" w:firstLineChars="0" w:firstLine="0"/>
        <w:rPr>
          <w:rFonts w:hAnsi="宋体" w:hint="eastAsia"/>
          <w:sz w:val="24"/>
          <w:szCs w:val="24"/>
        </w:rPr>
      </w:pPr>
    </w:p>
    <w:p w14:paraId="73B950D6" w14:textId="77777777" w:rsidR="009E4FD4" w:rsidRPr="00910EC0" w:rsidRDefault="009E4FD4">
      <w:pPr>
        <w:jc w:val="center"/>
        <w:rPr>
          <w:bCs/>
          <w:sz w:val="32"/>
          <w:szCs w:val="32"/>
        </w:rPr>
      </w:pPr>
      <w:r w:rsidRPr="00910EC0">
        <w:rPr>
          <w:rFonts w:hint="eastAsia"/>
          <w:bCs/>
          <w:sz w:val="32"/>
          <w:szCs w:val="32"/>
        </w:rPr>
        <w:t>Ⅱ</w:t>
      </w:r>
      <w:r w:rsidRPr="00910EC0">
        <w:rPr>
          <w:rFonts w:hint="eastAsia"/>
          <w:bCs/>
          <w:sz w:val="32"/>
          <w:szCs w:val="32"/>
        </w:rPr>
        <w:t xml:space="preserve"> </w:t>
      </w:r>
      <w:r w:rsidRPr="00910EC0">
        <w:rPr>
          <w:rFonts w:hint="eastAsia"/>
          <w:bCs/>
          <w:sz w:val="32"/>
          <w:szCs w:val="32"/>
        </w:rPr>
        <w:t>施工与检测</w:t>
      </w:r>
    </w:p>
    <w:p w14:paraId="275F1EB9" w14:textId="77777777" w:rsidR="009E4FD4" w:rsidRPr="00910EC0" w:rsidRDefault="009E4FD4">
      <w:pPr>
        <w:snapToGrid w:val="0"/>
        <w:spacing w:line="360" w:lineRule="auto"/>
        <w:ind w:firstLineChars="200" w:firstLine="480"/>
        <w:rPr>
          <w:sz w:val="24"/>
          <w:szCs w:val="24"/>
        </w:rPr>
      </w:pPr>
    </w:p>
    <w:p w14:paraId="32645511" w14:textId="086B95C3" w:rsidR="009009AE" w:rsidRPr="00910EC0" w:rsidRDefault="00E85D59" w:rsidP="009009AE">
      <w:pPr>
        <w:widowControl/>
        <w:tabs>
          <w:tab w:val="left" w:pos="900"/>
        </w:tabs>
        <w:spacing w:line="360" w:lineRule="auto"/>
        <w:rPr>
          <w:color w:val="000000"/>
          <w:kern w:val="44"/>
          <w:sz w:val="24"/>
          <w:szCs w:val="24"/>
        </w:rPr>
      </w:pPr>
      <w:r w:rsidRPr="00910EC0">
        <w:rPr>
          <w:rFonts w:hint="eastAsia"/>
          <w:bCs/>
          <w:sz w:val="24"/>
          <w:szCs w:val="24"/>
        </w:rPr>
        <w:t>10</w:t>
      </w:r>
      <w:r w:rsidR="00A1134F" w:rsidRPr="00910EC0">
        <w:rPr>
          <w:rFonts w:hint="eastAsia"/>
          <w:bCs/>
          <w:sz w:val="24"/>
          <w:szCs w:val="24"/>
        </w:rPr>
        <w:t>.3.1</w:t>
      </w:r>
      <w:r w:rsidR="00214515" w:rsidRPr="00910EC0">
        <w:rPr>
          <w:bCs/>
          <w:sz w:val="24"/>
          <w:szCs w:val="24"/>
        </w:rPr>
        <w:t>0</w:t>
      </w:r>
      <w:r w:rsidR="00A1134F" w:rsidRPr="00910EC0">
        <w:rPr>
          <w:bCs/>
          <w:sz w:val="24"/>
          <w:szCs w:val="24"/>
        </w:rPr>
        <w:t xml:space="preserve"> </w:t>
      </w:r>
      <w:r w:rsidR="00697477" w:rsidRPr="00910EC0">
        <w:rPr>
          <w:bCs/>
          <w:sz w:val="24"/>
          <w:szCs w:val="24"/>
        </w:rPr>
        <w:t xml:space="preserve"> </w:t>
      </w:r>
      <w:r w:rsidR="009009AE" w:rsidRPr="00910EC0">
        <w:rPr>
          <w:color w:val="000000"/>
          <w:kern w:val="44"/>
          <w:sz w:val="24"/>
          <w:szCs w:val="24"/>
        </w:rPr>
        <w:t>地下连续墙施工应设置钢筋混凝土导墙，导墙施工应符合下列</w:t>
      </w:r>
      <w:r w:rsidR="00A1134F" w:rsidRPr="00910EC0">
        <w:rPr>
          <w:rFonts w:hint="eastAsia"/>
          <w:color w:val="000000"/>
          <w:kern w:val="44"/>
          <w:sz w:val="24"/>
          <w:szCs w:val="24"/>
        </w:rPr>
        <w:t>规定</w:t>
      </w:r>
      <w:r w:rsidR="009009AE" w:rsidRPr="00910EC0">
        <w:rPr>
          <w:color w:val="000000"/>
          <w:kern w:val="44"/>
          <w:sz w:val="24"/>
          <w:szCs w:val="24"/>
        </w:rPr>
        <w:t>：</w:t>
      </w:r>
    </w:p>
    <w:p w14:paraId="4E2031E2" w14:textId="7E553347" w:rsidR="009009AE" w:rsidRPr="00910EC0" w:rsidRDefault="009009AE" w:rsidP="003A1449">
      <w:pPr>
        <w:pStyle w:val="27"/>
        <w:numPr>
          <w:ilvl w:val="0"/>
          <w:numId w:val="212"/>
        </w:numPr>
        <w:spacing w:line="360" w:lineRule="auto"/>
        <w:ind w:firstLineChars="0"/>
        <w:rPr>
          <w:rFonts w:hAnsi="宋体" w:hint="eastAsia"/>
          <w:sz w:val="24"/>
          <w:szCs w:val="24"/>
        </w:rPr>
      </w:pPr>
      <w:r w:rsidRPr="00910EC0">
        <w:rPr>
          <w:rFonts w:hAnsi="宋体"/>
          <w:sz w:val="24"/>
          <w:szCs w:val="24"/>
        </w:rPr>
        <w:t>导墙应采用现浇钢筋混凝土结构，且宜与钢筋混凝土施工道路连接形成整体。导墙底部应置于原状土层，深度不应小于</w:t>
      </w:r>
      <w:r w:rsidRPr="00910EC0">
        <w:rPr>
          <w:rFonts w:hAnsi="宋体"/>
          <w:sz w:val="24"/>
          <w:szCs w:val="24"/>
        </w:rPr>
        <w:t>1.2m</w:t>
      </w:r>
      <w:r w:rsidRPr="00910EC0">
        <w:rPr>
          <w:rFonts w:hAnsi="宋体"/>
          <w:sz w:val="24"/>
          <w:szCs w:val="24"/>
        </w:rPr>
        <w:t>；导墙底标高宜低于地下连续墙设计顶标高，且不应小于</w:t>
      </w:r>
      <w:r w:rsidRPr="00910EC0">
        <w:rPr>
          <w:rFonts w:hAnsi="宋体"/>
          <w:sz w:val="24"/>
          <w:szCs w:val="24"/>
        </w:rPr>
        <w:t>200mm</w:t>
      </w:r>
      <w:r w:rsidRPr="00910EC0">
        <w:rPr>
          <w:rFonts w:hAnsi="宋体"/>
          <w:sz w:val="24"/>
          <w:szCs w:val="24"/>
        </w:rPr>
        <w:t>；导墙外侧应用黏性土填实；导墙应满足成槽设备及顶拔接头管（箱）时的强度及稳定性要求</w:t>
      </w:r>
      <w:r w:rsidR="00A1134F" w:rsidRPr="00910EC0">
        <w:rPr>
          <w:rFonts w:hAnsi="宋体" w:hint="eastAsia"/>
          <w:sz w:val="24"/>
          <w:szCs w:val="24"/>
        </w:rPr>
        <w:t>；</w:t>
      </w:r>
    </w:p>
    <w:p w14:paraId="44269A98" w14:textId="1781E1AA" w:rsidR="009009AE" w:rsidRPr="00910EC0" w:rsidRDefault="009009AE" w:rsidP="003A1449">
      <w:pPr>
        <w:pStyle w:val="27"/>
        <w:numPr>
          <w:ilvl w:val="0"/>
          <w:numId w:val="212"/>
        </w:numPr>
        <w:spacing w:line="360" w:lineRule="auto"/>
        <w:ind w:firstLineChars="0"/>
        <w:rPr>
          <w:rFonts w:hAnsi="宋体" w:hint="eastAsia"/>
          <w:sz w:val="24"/>
          <w:szCs w:val="24"/>
        </w:rPr>
      </w:pPr>
      <w:r w:rsidRPr="00910EC0">
        <w:rPr>
          <w:rFonts w:hAnsi="宋体"/>
          <w:sz w:val="24"/>
          <w:szCs w:val="24"/>
        </w:rPr>
        <w:t>遇暗浜时应进行土体加固；遇松散填土层较厚或遇有障碍物时，应进行清除并进行土体加固或做深导墙</w:t>
      </w:r>
      <w:r w:rsidR="00A1134F" w:rsidRPr="00910EC0">
        <w:rPr>
          <w:rFonts w:hAnsi="宋体" w:hint="eastAsia"/>
          <w:sz w:val="24"/>
          <w:szCs w:val="24"/>
        </w:rPr>
        <w:t>；</w:t>
      </w:r>
    </w:p>
    <w:p w14:paraId="18059DDA" w14:textId="5CA14FF9" w:rsidR="009009AE" w:rsidRPr="00910EC0" w:rsidRDefault="009009AE" w:rsidP="003A1449">
      <w:pPr>
        <w:pStyle w:val="27"/>
        <w:numPr>
          <w:ilvl w:val="0"/>
          <w:numId w:val="212"/>
        </w:numPr>
        <w:spacing w:line="360" w:lineRule="auto"/>
        <w:ind w:firstLineChars="0"/>
        <w:rPr>
          <w:rFonts w:hAnsi="宋体" w:hint="eastAsia"/>
          <w:sz w:val="24"/>
          <w:szCs w:val="24"/>
        </w:rPr>
      </w:pPr>
      <w:r w:rsidRPr="00910EC0">
        <w:rPr>
          <w:rFonts w:hAnsi="宋体"/>
          <w:sz w:val="24"/>
          <w:szCs w:val="24"/>
        </w:rPr>
        <w:t>导墙内侧墙面应垂直，两侧导墙之间的净距应比地下连续墙设计厚度增加</w:t>
      </w:r>
      <w:r w:rsidRPr="00910EC0">
        <w:rPr>
          <w:rFonts w:hAnsi="宋体"/>
          <w:sz w:val="24"/>
          <w:szCs w:val="24"/>
        </w:rPr>
        <w:t>40mm~60mm</w:t>
      </w:r>
      <w:r w:rsidR="00A1134F" w:rsidRPr="00910EC0">
        <w:rPr>
          <w:rFonts w:hAnsi="宋体" w:hint="eastAsia"/>
          <w:sz w:val="24"/>
          <w:szCs w:val="24"/>
        </w:rPr>
        <w:t>；</w:t>
      </w:r>
    </w:p>
    <w:p w14:paraId="2A856580" w14:textId="327EB329" w:rsidR="009009AE" w:rsidRPr="00910EC0" w:rsidRDefault="009009AE" w:rsidP="003A1449">
      <w:pPr>
        <w:pStyle w:val="27"/>
        <w:numPr>
          <w:ilvl w:val="0"/>
          <w:numId w:val="212"/>
        </w:numPr>
        <w:spacing w:line="360" w:lineRule="auto"/>
        <w:ind w:firstLineChars="0"/>
        <w:rPr>
          <w:rFonts w:hAnsi="宋体" w:hint="eastAsia"/>
          <w:sz w:val="24"/>
          <w:szCs w:val="24"/>
        </w:rPr>
      </w:pPr>
      <w:r w:rsidRPr="00910EC0">
        <w:rPr>
          <w:rFonts w:hAnsi="宋体"/>
          <w:sz w:val="24"/>
          <w:szCs w:val="24"/>
        </w:rPr>
        <w:t>导墙拆模后，应做好墙间支撑，并按要求控制导墙周围的施工荷载</w:t>
      </w:r>
      <w:r w:rsidR="00A1134F" w:rsidRPr="00910EC0">
        <w:rPr>
          <w:rFonts w:hAnsi="宋体" w:hint="eastAsia"/>
          <w:sz w:val="24"/>
          <w:szCs w:val="24"/>
        </w:rPr>
        <w:t>；</w:t>
      </w:r>
    </w:p>
    <w:p w14:paraId="5A93A6E8" w14:textId="69D6E899" w:rsidR="009009AE" w:rsidRPr="00910EC0" w:rsidRDefault="009009AE" w:rsidP="003A1449">
      <w:pPr>
        <w:pStyle w:val="27"/>
        <w:numPr>
          <w:ilvl w:val="0"/>
          <w:numId w:val="212"/>
        </w:numPr>
        <w:spacing w:line="360" w:lineRule="auto"/>
        <w:ind w:firstLineChars="0"/>
        <w:rPr>
          <w:rFonts w:hAnsi="宋体" w:hint="eastAsia"/>
          <w:sz w:val="24"/>
          <w:szCs w:val="24"/>
        </w:rPr>
      </w:pPr>
      <w:r w:rsidRPr="00910EC0">
        <w:rPr>
          <w:rFonts w:hAnsi="宋体"/>
          <w:sz w:val="24"/>
          <w:szCs w:val="24"/>
        </w:rPr>
        <w:t>导墙在转角和折线部位宜向外延伸不小于</w:t>
      </w:r>
      <w:r w:rsidRPr="00910EC0">
        <w:rPr>
          <w:rFonts w:hAnsi="宋体"/>
          <w:sz w:val="24"/>
          <w:szCs w:val="24"/>
        </w:rPr>
        <w:t>500mm</w:t>
      </w:r>
      <w:r w:rsidRPr="00910EC0">
        <w:rPr>
          <w:rFonts w:hAnsi="宋体"/>
          <w:sz w:val="24"/>
          <w:szCs w:val="24"/>
        </w:rPr>
        <w:t>。</w:t>
      </w:r>
    </w:p>
    <w:p w14:paraId="072A7827" w14:textId="38EB3723" w:rsidR="00CE57BC" w:rsidRPr="00910EC0" w:rsidRDefault="00E85D59">
      <w:pPr>
        <w:snapToGrid w:val="0"/>
        <w:spacing w:beforeLines="50" w:before="156" w:line="360" w:lineRule="auto"/>
        <w:rPr>
          <w:rFonts w:hAnsi="宋体" w:hint="eastAsia"/>
          <w:sz w:val="24"/>
          <w:szCs w:val="24"/>
        </w:rPr>
      </w:pPr>
      <w:r w:rsidRPr="00910EC0">
        <w:rPr>
          <w:rFonts w:hint="eastAsia"/>
          <w:bCs/>
          <w:sz w:val="24"/>
          <w:szCs w:val="24"/>
        </w:rPr>
        <w:lastRenderedPageBreak/>
        <w:t>10</w:t>
      </w:r>
      <w:r w:rsidR="009E4FD4" w:rsidRPr="00910EC0">
        <w:rPr>
          <w:rFonts w:hint="eastAsia"/>
          <w:bCs/>
          <w:sz w:val="24"/>
          <w:szCs w:val="24"/>
        </w:rPr>
        <w:t>.3.1</w:t>
      </w:r>
      <w:r w:rsidR="00214515" w:rsidRPr="00910EC0">
        <w:rPr>
          <w:bCs/>
          <w:sz w:val="24"/>
          <w:szCs w:val="24"/>
        </w:rPr>
        <w:t>1</w:t>
      </w:r>
      <w:r w:rsidR="009E4FD4" w:rsidRPr="00910EC0">
        <w:rPr>
          <w:rFonts w:hint="eastAsia"/>
          <w:sz w:val="24"/>
          <w:szCs w:val="24"/>
        </w:rPr>
        <w:t xml:space="preserve"> </w:t>
      </w:r>
      <w:r w:rsidR="00697477" w:rsidRPr="00910EC0">
        <w:rPr>
          <w:sz w:val="24"/>
          <w:szCs w:val="24"/>
        </w:rPr>
        <w:t xml:space="preserve"> </w:t>
      </w:r>
      <w:r w:rsidR="009E4FD4" w:rsidRPr="00910EC0">
        <w:rPr>
          <w:rFonts w:hint="eastAsia"/>
          <w:sz w:val="24"/>
          <w:szCs w:val="24"/>
        </w:rPr>
        <w:t>地下连续墙</w:t>
      </w:r>
      <w:r w:rsidR="009E4FD4" w:rsidRPr="00910EC0">
        <w:rPr>
          <w:rFonts w:hAnsi="宋体"/>
          <w:sz w:val="24"/>
          <w:szCs w:val="24"/>
        </w:rPr>
        <w:t>施工前应</w:t>
      </w:r>
      <w:r w:rsidR="00A1134F" w:rsidRPr="00910EC0">
        <w:rPr>
          <w:rFonts w:hAnsi="宋体"/>
          <w:sz w:val="24"/>
          <w:szCs w:val="24"/>
        </w:rPr>
        <w:t>通过试成槽确定施工工艺和施工参数</w:t>
      </w:r>
      <w:r w:rsidR="009E4FD4" w:rsidRPr="00910EC0">
        <w:rPr>
          <w:rFonts w:hAnsi="宋体"/>
          <w:sz w:val="24"/>
          <w:szCs w:val="24"/>
        </w:rPr>
        <w:t>。</w:t>
      </w:r>
    </w:p>
    <w:p w14:paraId="63EA6C18" w14:textId="55341B9A" w:rsidR="00A1134F" w:rsidRPr="00910EC0" w:rsidRDefault="00E85D59">
      <w:pPr>
        <w:snapToGrid w:val="0"/>
        <w:spacing w:beforeLines="50" w:before="156" w:line="360" w:lineRule="auto"/>
        <w:rPr>
          <w:rFonts w:hAnsi="宋体" w:hint="eastAsia"/>
          <w:sz w:val="24"/>
          <w:szCs w:val="24"/>
        </w:rPr>
      </w:pPr>
      <w:r w:rsidRPr="00910EC0">
        <w:rPr>
          <w:rFonts w:hint="eastAsia"/>
          <w:bCs/>
          <w:sz w:val="24"/>
          <w:szCs w:val="24"/>
        </w:rPr>
        <w:t>10</w:t>
      </w:r>
      <w:r w:rsidR="009E4FD4" w:rsidRPr="00910EC0">
        <w:rPr>
          <w:rFonts w:hint="eastAsia"/>
          <w:bCs/>
          <w:sz w:val="24"/>
          <w:szCs w:val="24"/>
        </w:rPr>
        <w:t>.3.1</w:t>
      </w:r>
      <w:r w:rsidR="00214515" w:rsidRPr="00910EC0">
        <w:rPr>
          <w:bCs/>
          <w:sz w:val="24"/>
          <w:szCs w:val="24"/>
        </w:rPr>
        <w:t>2</w:t>
      </w:r>
      <w:r w:rsidR="009E4FD4" w:rsidRPr="00910EC0">
        <w:rPr>
          <w:rFonts w:hint="eastAsia"/>
          <w:sz w:val="24"/>
          <w:szCs w:val="24"/>
        </w:rPr>
        <w:t xml:space="preserve"> </w:t>
      </w:r>
      <w:r w:rsidR="00697477" w:rsidRPr="00910EC0">
        <w:rPr>
          <w:sz w:val="24"/>
          <w:szCs w:val="24"/>
        </w:rPr>
        <w:t xml:space="preserve"> </w:t>
      </w:r>
      <w:r w:rsidR="009E4FD4" w:rsidRPr="00910EC0">
        <w:rPr>
          <w:rFonts w:hAnsi="宋体" w:hint="eastAsia"/>
          <w:sz w:val="24"/>
          <w:szCs w:val="24"/>
        </w:rPr>
        <w:t>护壁</w:t>
      </w:r>
      <w:r w:rsidR="009E4FD4" w:rsidRPr="00910EC0">
        <w:rPr>
          <w:rFonts w:hAnsi="宋体"/>
          <w:sz w:val="24"/>
          <w:szCs w:val="24"/>
        </w:rPr>
        <w:t>泥浆使用前应</w:t>
      </w:r>
      <w:r w:rsidR="00A1134F" w:rsidRPr="00910EC0">
        <w:rPr>
          <w:rFonts w:hAnsi="宋体"/>
          <w:sz w:val="24"/>
          <w:szCs w:val="24"/>
        </w:rPr>
        <w:t>根据材料和地质条件进行试配，并进行室内性能试验，泥浆配合比宜按现场试验确定。新拌制的泥浆应经充分水化，贮放时间不应少于</w:t>
      </w:r>
      <w:r w:rsidR="00A1134F" w:rsidRPr="00910EC0">
        <w:rPr>
          <w:rFonts w:hAnsi="宋体"/>
          <w:sz w:val="24"/>
          <w:szCs w:val="24"/>
        </w:rPr>
        <w:t>24h</w:t>
      </w:r>
      <w:r w:rsidR="00A1134F" w:rsidRPr="00910EC0">
        <w:rPr>
          <w:rFonts w:hAnsi="宋体" w:hint="eastAsia"/>
          <w:sz w:val="24"/>
          <w:szCs w:val="24"/>
        </w:rPr>
        <w:t>。</w:t>
      </w:r>
      <w:r w:rsidR="00A1134F" w:rsidRPr="00910EC0">
        <w:rPr>
          <w:rFonts w:hAnsi="宋体"/>
          <w:sz w:val="24"/>
          <w:szCs w:val="24"/>
        </w:rPr>
        <w:t>成槽时泥浆的供应及处理系统应满足泥浆使用量的要求</w:t>
      </w:r>
      <w:r w:rsidR="00A1134F" w:rsidRPr="00910EC0">
        <w:rPr>
          <w:rFonts w:hAnsi="宋体" w:hint="eastAsia"/>
          <w:sz w:val="24"/>
          <w:szCs w:val="24"/>
        </w:rPr>
        <w:t>。</w:t>
      </w:r>
      <w:r w:rsidR="00A1134F" w:rsidRPr="00910EC0">
        <w:rPr>
          <w:rFonts w:hAnsi="宋体"/>
          <w:sz w:val="24"/>
          <w:szCs w:val="24"/>
        </w:rPr>
        <w:t>槽段开挖结束后及钢筋笼入槽前，应对槽底泥浆和沉淀物进行置换。采用铣槽机成槽时，下放钢筋笼前应利用铣槽机进行反循环换浆清底，采用抓斗成槽</w:t>
      </w:r>
      <w:r w:rsidR="00A1134F" w:rsidRPr="00910EC0">
        <w:rPr>
          <w:rFonts w:hAnsi="宋体" w:hint="eastAsia"/>
          <w:sz w:val="24"/>
          <w:szCs w:val="24"/>
        </w:rPr>
        <w:t>时</w:t>
      </w:r>
      <w:r w:rsidR="00A1134F" w:rsidRPr="00910EC0">
        <w:rPr>
          <w:rFonts w:hAnsi="宋体"/>
          <w:sz w:val="24"/>
          <w:szCs w:val="24"/>
        </w:rPr>
        <w:t>宜采用机械泵吸或气举反循环方式清底。</w:t>
      </w:r>
    </w:p>
    <w:p w14:paraId="21622A89" w14:textId="4C205E1F" w:rsidR="00CE57BC" w:rsidRPr="00910EC0" w:rsidRDefault="00E85D59">
      <w:pPr>
        <w:snapToGrid w:val="0"/>
        <w:spacing w:beforeLines="50" w:before="156" w:line="360" w:lineRule="auto"/>
        <w:rPr>
          <w:rFonts w:hAnsi="宋体" w:hint="eastAsia"/>
          <w:sz w:val="24"/>
          <w:szCs w:val="24"/>
        </w:rPr>
      </w:pPr>
      <w:r w:rsidRPr="00910EC0">
        <w:rPr>
          <w:rFonts w:hint="eastAsia"/>
          <w:bCs/>
          <w:sz w:val="24"/>
          <w:szCs w:val="24"/>
        </w:rPr>
        <w:t>10</w:t>
      </w:r>
      <w:r w:rsidR="00697477" w:rsidRPr="00910EC0">
        <w:rPr>
          <w:rFonts w:hint="eastAsia"/>
          <w:bCs/>
          <w:sz w:val="24"/>
          <w:szCs w:val="24"/>
        </w:rPr>
        <w:t>.3.1</w:t>
      </w:r>
      <w:r w:rsidR="00214515" w:rsidRPr="00910EC0">
        <w:rPr>
          <w:bCs/>
          <w:sz w:val="24"/>
          <w:szCs w:val="24"/>
        </w:rPr>
        <w:t>3</w:t>
      </w:r>
      <w:r w:rsidR="00697477" w:rsidRPr="00910EC0">
        <w:rPr>
          <w:bCs/>
          <w:sz w:val="24"/>
          <w:szCs w:val="24"/>
        </w:rPr>
        <w:t xml:space="preserve">  </w:t>
      </w:r>
      <w:r w:rsidR="00A1134F" w:rsidRPr="00910EC0">
        <w:rPr>
          <w:rFonts w:hAnsi="宋体"/>
          <w:sz w:val="24"/>
          <w:szCs w:val="24"/>
        </w:rPr>
        <w:t>施工过程中应对泥浆池和槽段内的泥浆指标进行定期检测。成槽期间槽内泥浆面应高于地下水位</w:t>
      </w:r>
      <w:r w:rsidR="00A1134F" w:rsidRPr="00910EC0">
        <w:rPr>
          <w:rFonts w:hAnsi="宋体"/>
          <w:sz w:val="24"/>
          <w:szCs w:val="24"/>
        </w:rPr>
        <w:t>500mm</w:t>
      </w:r>
      <w:r w:rsidR="00A1134F" w:rsidRPr="00910EC0">
        <w:rPr>
          <w:rFonts w:hAnsi="宋体"/>
          <w:sz w:val="24"/>
          <w:szCs w:val="24"/>
        </w:rPr>
        <w:t>以上，且不应低于导墙顶面</w:t>
      </w:r>
      <w:r w:rsidR="00A1134F" w:rsidRPr="00910EC0">
        <w:rPr>
          <w:rFonts w:hAnsi="宋体"/>
          <w:sz w:val="24"/>
          <w:szCs w:val="24"/>
        </w:rPr>
        <w:t>500mm</w:t>
      </w:r>
      <w:r w:rsidR="00A1134F" w:rsidRPr="00910EC0">
        <w:rPr>
          <w:rFonts w:hAnsi="宋体"/>
          <w:sz w:val="24"/>
          <w:szCs w:val="24"/>
        </w:rPr>
        <w:t>。</w:t>
      </w:r>
    </w:p>
    <w:p w14:paraId="25146AA8" w14:textId="39A9E2A8" w:rsidR="00697477" w:rsidRPr="00910EC0" w:rsidRDefault="00E85D59" w:rsidP="00697477">
      <w:pPr>
        <w:snapToGrid w:val="0"/>
        <w:spacing w:beforeLines="50" w:before="156" w:line="360" w:lineRule="auto"/>
        <w:rPr>
          <w:rFonts w:hAnsi="宋体" w:hint="eastAsia"/>
          <w:sz w:val="24"/>
          <w:szCs w:val="24"/>
        </w:rPr>
      </w:pPr>
      <w:r w:rsidRPr="00910EC0">
        <w:rPr>
          <w:rFonts w:hAnsi="宋体" w:hint="eastAsia"/>
          <w:sz w:val="24"/>
          <w:szCs w:val="24"/>
        </w:rPr>
        <w:t>10</w:t>
      </w:r>
      <w:r w:rsidR="00697477" w:rsidRPr="00910EC0">
        <w:rPr>
          <w:rFonts w:hAnsi="宋体"/>
          <w:sz w:val="24"/>
          <w:szCs w:val="24"/>
        </w:rPr>
        <w:t>.3.1</w:t>
      </w:r>
      <w:r w:rsidR="00214515" w:rsidRPr="00910EC0">
        <w:rPr>
          <w:rFonts w:hAnsi="宋体"/>
          <w:sz w:val="24"/>
          <w:szCs w:val="24"/>
        </w:rPr>
        <w:t>4</w:t>
      </w:r>
      <w:r w:rsidR="00697477" w:rsidRPr="00910EC0">
        <w:rPr>
          <w:rFonts w:hAnsi="宋体"/>
          <w:sz w:val="24"/>
          <w:szCs w:val="24"/>
        </w:rPr>
        <w:t xml:space="preserve">  </w:t>
      </w:r>
      <w:r w:rsidR="00697477" w:rsidRPr="00910EC0">
        <w:rPr>
          <w:rFonts w:hAnsi="宋体"/>
          <w:sz w:val="24"/>
          <w:szCs w:val="24"/>
        </w:rPr>
        <w:t>基坑开挖深度范围内粉性土或砂土较厚时，宜采取调整泥浆配合比、槽壁预加固、预降水等措施提高槽壁稳定性。</w:t>
      </w:r>
    </w:p>
    <w:p w14:paraId="1B4C72D8" w14:textId="6F30A995" w:rsidR="00697477" w:rsidRPr="00910EC0" w:rsidRDefault="00E85D59" w:rsidP="00697477">
      <w:pPr>
        <w:snapToGrid w:val="0"/>
        <w:spacing w:beforeLines="50" w:before="156" w:line="360" w:lineRule="auto"/>
        <w:rPr>
          <w:rFonts w:hAnsi="宋体" w:hint="eastAsia"/>
          <w:sz w:val="24"/>
          <w:szCs w:val="24"/>
        </w:rPr>
      </w:pPr>
      <w:r w:rsidRPr="00910EC0">
        <w:rPr>
          <w:rFonts w:hAnsi="宋体" w:hint="eastAsia"/>
          <w:sz w:val="24"/>
          <w:szCs w:val="24"/>
        </w:rPr>
        <w:t>10</w:t>
      </w:r>
      <w:r w:rsidR="00697477" w:rsidRPr="00910EC0">
        <w:rPr>
          <w:rFonts w:hAnsi="宋体"/>
          <w:sz w:val="24"/>
          <w:szCs w:val="24"/>
        </w:rPr>
        <w:t>.3.1</w:t>
      </w:r>
      <w:r w:rsidR="00214515" w:rsidRPr="00910EC0">
        <w:rPr>
          <w:rFonts w:hAnsi="宋体"/>
          <w:sz w:val="24"/>
          <w:szCs w:val="24"/>
        </w:rPr>
        <w:t>5</w:t>
      </w:r>
      <w:r w:rsidR="00697477" w:rsidRPr="00910EC0">
        <w:rPr>
          <w:rFonts w:hAnsi="宋体"/>
          <w:sz w:val="24"/>
          <w:szCs w:val="24"/>
        </w:rPr>
        <w:t xml:space="preserve">   </w:t>
      </w:r>
      <w:r w:rsidR="00697477" w:rsidRPr="00910EC0">
        <w:rPr>
          <w:rFonts w:hAnsi="宋体"/>
          <w:sz w:val="24"/>
          <w:szCs w:val="24"/>
        </w:rPr>
        <w:t>现浇地下连续墙成槽施工应符合下列规定：</w:t>
      </w:r>
    </w:p>
    <w:p w14:paraId="5EDE8AB4" w14:textId="4F4393D0" w:rsidR="00697477" w:rsidRPr="00910EC0" w:rsidRDefault="00697477" w:rsidP="003A1449">
      <w:pPr>
        <w:pStyle w:val="27"/>
        <w:numPr>
          <w:ilvl w:val="0"/>
          <w:numId w:val="213"/>
        </w:numPr>
        <w:spacing w:line="360" w:lineRule="auto"/>
        <w:ind w:firstLineChars="0"/>
        <w:rPr>
          <w:rFonts w:hAnsi="宋体" w:hint="eastAsia"/>
          <w:sz w:val="24"/>
          <w:szCs w:val="24"/>
        </w:rPr>
      </w:pPr>
      <w:r w:rsidRPr="00910EC0">
        <w:rPr>
          <w:rFonts w:hAnsi="宋体"/>
          <w:sz w:val="24"/>
          <w:szCs w:val="24"/>
        </w:rPr>
        <w:t>单元槽段长度应根据施工现场地质条件、成槽设备、槽壁稳定等因素确定，长度宜为</w:t>
      </w:r>
      <w:r w:rsidRPr="00910EC0">
        <w:rPr>
          <w:rFonts w:hAnsi="宋体"/>
          <w:sz w:val="24"/>
          <w:szCs w:val="24"/>
        </w:rPr>
        <w:t>4m</w:t>
      </w:r>
      <w:r w:rsidRPr="00910EC0">
        <w:rPr>
          <w:rFonts w:hAnsi="宋体"/>
          <w:sz w:val="24"/>
          <w:szCs w:val="24"/>
        </w:rPr>
        <w:t>～</w:t>
      </w:r>
      <w:r w:rsidRPr="00910EC0">
        <w:rPr>
          <w:rFonts w:hAnsi="宋体"/>
          <w:sz w:val="24"/>
          <w:szCs w:val="24"/>
        </w:rPr>
        <w:t>7m</w:t>
      </w:r>
      <w:r w:rsidR="00CD1DA2" w:rsidRPr="00910EC0">
        <w:rPr>
          <w:rFonts w:hAnsi="宋体" w:hint="eastAsia"/>
          <w:sz w:val="24"/>
          <w:szCs w:val="24"/>
        </w:rPr>
        <w:t>；</w:t>
      </w:r>
    </w:p>
    <w:p w14:paraId="1A7C0B1C" w14:textId="4F1D00B6" w:rsidR="00697477" w:rsidRPr="00910EC0" w:rsidRDefault="00697477" w:rsidP="003A1449">
      <w:pPr>
        <w:pStyle w:val="27"/>
        <w:numPr>
          <w:ilvl w:val="0"/>
          <w:numId w:val="213"/>
        </w:numPr>
        <w:spacing w:line="360" w:lineRule="auto"/>
        <w:ind w:firstLineChars="0"/>
        <w:rPr>
          <w:rFonts w:hAnsi="宋体" w:hint="eastAsia"/>
          <w:sz w:val="24"/>
          <w:szCs w:val="24"/>
        </w:rPr>
      </w:pPr>
      <w:r w:rsidRPr="00910EC0">
        <w:rPr>
          <w:rFonts w:hAnsi="宋体"/>
          <w:sz w:val="24"/>
          <w:szCs w:val="24"/>
        </w:rPr>
        <w:t>单元槽段宜采用跳幅间隔施工顺序</w:t>
      </w:r>
      <w:r w:rsidR="00CD1DA2" w:rsidRPr="00910EC0">
        <w:rPr>
          <w:rFonts w:hAnsi="宋体" w:hint="eastAsia"/>
          <w:sz w:val="24"/>
          <w:szCs w:val="24"/>
        </w:rPr>
        <w:t>；</w:t>
      </w:r>
    </w:p>
    <w:p w14:paraId="23C30458" w14:textId="7423CBAC" w:rsidR="00697477" w:rsidRPr="00910EC0" w:rsidRDefault="00697477" w:rsidP="003A1449">
      <w:pPr>
        <w:pStyle w:val="27"/>
        <w:numPr>
          <w:ilvl w:val="0"/>
          <w:numId w:val="213"/>
        </w:numPr>
        <w:spacing w:line="360" w:lineRule="auto"/>
        <w:ind w:firstLineChars="0"/>
        <w:rPr>
          <w:rFonts w:hAnsi="宋体" w:hint="eastAsia"/>
          <w:sz w:val="24"/>
          <w:szCs w:val="24"/>
        </w:rPr>
      </w:pPr>
      <w:r w:rsidRPr="00910EC0">
        <w:rPr>
          <w:rFonts w:hAnsi="宋体"/>
          <w:sz w:val="24"/>
          <w:szCs w:val="24"/>
        </w:rPr>
        <w:t>每个单元槽段的挖槽分段不宜超过</w:t>
      </w:r>
      <w:r w:rsidRPr="00910EC0">
        <w:rPr>
          <w:rFonts w:hAnsi="宋体"/>
          <w:sz w:val="24"/>
          <w:szCs w:val="24"/>
        </w:rPr>
        <w:t>3</w:t>
      </w:r>
      <w:r w:rsidRPr="00910EC0">
        <w:rPr>
          <w:rFonts w:hAnsi="宋体"/>
          <w:sz w:val="24"/>
          <w:szCs w:val="24"/>
        </w:rPr>
        <w:t>个</w:t>
      </w:r>
      <w:r w:rsidR="00CD1DA2" w:rsidRPr="00910EC0">
        <w:rPr>
          <w:rFonts w:hAnsi="宋体" w:hint="eastAsia"/>
          <w:sz w:val="24"/>
          <w:szCs w:val="24"/>
        </w:rPr>
        <w:t>；</w:t>
      </w:r>
    </w:p>
    <w:p w14:paraId="0B8A6F46" w14:textId="7E50BF21" w:rsidR="00697477" w:rsidRPr="00910EC0" w:rsidRDefault="00697477" w:rsidP="003A1449">
      <w:pPr>
        <w:pStyle w:val="27"/>
        <w:numPr>
          <w:ilvl w:val="0"/>
          <w:numId w:val="213"/>
        </w:numPr>
        <w:spacing w:line="360" w:lineRule="auto"/>
        <w:ind w:firstLineChars="0"/>
        <w:rPr>
          <w:rFonts w:hAnsi="宋体" w:hint="eastAsia"/>
          <w:sz w:val="24"/>
          <w:szCs w:val="24"/>
        </w:rPr>
      </w:pPr>
      <w:r w:rsidRPr="00910EC0">
        <w:rPr>
          <w:rFonts w:hAnsi="宋体"/>
          <w:sz w:val="24"/>
          <w:szCs w:val="24"/>
        </w:rPr>
        <w:t>应采用具有自动纠偏功能的成槽设备。</w:t>
      </w:r>
    </w:p>
    <w:p w14:paraId="6D8EE28F" w14:textId="29021251" w:rsidR="00CE57BC" w:rsidRPr="00910EC0" w:rsidRDefault="00E85D59">
      <w:pPr>
        <w:snapToGrid w:val="0"/>
        <w:spacing w:beforeLines="50" w:before="156" w:line="360" w:lineRule="auto"/>
        <w:rPr>
          <w:rFonts w:hAnsi="宋体" w:hint="eastAsia"/>
          <w:sz w:val="24"/>
          <w:szCs w:val="24"/>
        </w:rPr>
      </w:pPr>
      <w:r w:rsidRPr="00910EC0">
        <w:rPr>
          <w:rFonts w:hAnsi="宋体" w:hint="eastAsia"/>
          <w:bCs/>
          <w:sz w:val="24"/>
          <w:szCs w:val="24"/>
        </w:rPr>
        <w:t>10</w:t>
      </w:r>
      <w:r w:rsidR="009E4FD4" w:rsidRPr="00910EC0">
        <w:rPr>
          <w:rFonts w:hAnsi="宋体" w:hint="eastAsia"/>
          <w:bCs/>
          <w:sz w:val="24"/>
          <w:szCs w:val="24"/>
        </w:rPr>
        <w:t>.3.1</w:t>
      </w:r>
      <w:r w:rsidR="00214515" w:rsidRPr="00910EC0">
        <w:rPr>
          <w:rFonts w:hAnsi="宋体"/>
          <w:bCs/>
          <w:sz w:val="24"/>
          <w:szCs w:val="24"/>
        </w:rPr>
        <w:t>6</w:t>
      </w:r>
      <w:r w:rsidR="00697477" w:rsidRPr="00910EC0">
        <w:rPr>
          <w:rFonts w:hAnsi="宋体"/>
          <w:bCs/>
          <w:sz w:val="24"/>
          <w:szCs w:val="24"/>
        </w:rPr>
        <w:t xml:space="preserve"> </w:t>
      </w:r>
      <w:r w:rsidR="009E4FD4" w:rsidRPr="00910EC0">
        <w:rPr>
          <w:rFonts w:hAnsi="宋体" w:hint="eastAsia"/>
          <w:bCs/>
          <w:sz w:val="24"/>
          <w:szCs w:val="24"/>
        </w:rPr>
        <w:t xml:space="preserve"> </w:t>
      </w:r>
      <w:r w:rsidR="009E4FD4" w:rsidRPr="00910EC0">
        <w:rPr>
          <w:rFonts w:hAnsi="宋体" w:hint="eastAsia"/>
          <w:sz w:val="24"/>
          <w:szCs w:val="24"/>
        </w:rPr>
        <w:t>槽段接头施工应符合下列</w:t>
      </w:r>
      <w:r w:rsidR="00697477" w:rsidRPr="00910EC0">
        <w:rPr>
          <w:rFonts w:hAnsi="宋体" w:hint="eastAsia"/>
          <w:sz w:val="24"/>
          <w:szCs w:val="24"/>
        </w:rPr>
        <w:t>规定</w:t>
      </w:r>
      <w:r w:rsidR="009E4FD4" w:rsidRPr="00910EC0">
        <w:rPr>
          <w:rFonts w:hAnsi="宋体" w:hint="eastAsia"/>
          <w:sz w:val="24"/>
          <w:szCs w:val="24"/>
        </w:rPr>
        <w:t>：</w:t>
      </w:r>
    </w:p>
    <w:p w14:paraId="1D9685AE" w14:textId="77777777" w:rsidR="009E4FD4" w:rsidRPr="00910EC0" w:rsidRDefault="009E4FD4" w:rsidP="003A1449">
      <w:pPr>
        <w:pStyle w:val="27"/>
        <w:numPr>
          <w:ilvl w:val="0"/>
          <w:numId w:val="214"/>
        </w:numPr>
        <w:spacing w:line="360" w:lineRule="auto"/>
        <w:ind w:firstLineChars="0"/>
        <w:rPr>
          <w:rFonts w:hAnsi="宋体" w:hint="eastAsia"/>
          <w:sz w:val="24"/>
          <w:szCs w:val="24"/>
        </w:rPr>
      </w:pPr>
      <w:r w:rsidRPr="00910EC0">
        <w:rPr>
          <w:rFonts w:hAnsi="宋体" w:hint="eastAsia"/>
          <w:sz w:val="24"/>
          <w:szCs w:val="24"/>
        </w:rPr>
        <w:t>接头管（箱）应满足混凝土浇筑时的强度、刚度和变形要求；</w:t>
      </w:r>
    </w:p>
    <w:p w14:paraId="32933642" w14:textId="77EE28E0" w:rsidR="009E4FD4" w:rsidRPr="00910EC0" w:rsidRDefault="009E4FD4" w:rsidP="003A1449">
      <w:pPr>
        <w:pStyle w:val="27"/>
        <w:numPr>
          <w:ilvl w:val="0"/>
          <w:numId w:val="214"/>
        </w:numPr>
        <w:spacing w:line="360" w:lineRule="auto"/>
        <w:ind w:firstLineChars="0"/>
        <w:rPr>
          <w:rFonts w:hAnsi="宋体" w:hint="eastAsia"/>
          <w:sz w:val="24"/>
          <w:szCs w:val="24"/>
        </w:rPr>
      </w:pPr>
      <w:r w:rsidRPr="00910EC0">
        <w:rPr>
          <w:rFonts w:hAnsi="宋体" w:hint="eastAsia"/>
          <w:sz w:val="24"/>
          <w:szCs w:val="24"/>
        </w:rPr>
        <w:t>安装接头管（箱</w:t>
      </w:r>
      <w:r w:rsidR="00396ABF" w:rsidRPr="00910EC0">
        <w:rPr>
          <w:rFonts w:hAnsi="宋体" w:hint="eastAsia"/>
          <w:sz w:val="24"/>
          <w:szCs w:val="24"/>
        </w:rPr>
        <w:t>）</w:t>
      </w:r>
      <w:r w:rsidRPr="00910EC0">
        <w:rPr>
          <w:rFonts w:hAnsi="宋体" w:hint="eastAsia"/>
          <w:sz w:val="24"/>
          <w:szCs w:val="24"/>
        </w:rPr>
        <w:t>时，应紧贴槽段垂直缓慢沉放至槽底；</w:t>
      </w:r>
    </w:p>
    <w:p w14:paraId="549557D8" w14:textId="5E0ABA28" w:rsidR="009E4FD4" w:rsidRPr="00910EC0" w:rsidRDefault="009E4FD4" w:rsidP="003A1449">
      <w:pPr>
        <w:pStyle w:val="27"/>
        <w:numPr>
          <w:ilvl w:val="0"/>
          <w:numId w:val="214"/>
        </w:numPr>
        <w:spacing w:line="360" w:lineRule="auto"/>
        <w:ind w:firstLineChars="0"/>
        <w:rPr>
          <w:rFonts w:hAnsi="宋体" w:hint="eastAsia"/>
          <w:sz w:val="24"/>
          <w:szCs w:val="24"/>
        </w:rPr>
      </w:pPr>
      <w:r w:rsidRPr="00910EC0">
        <w:rPr>
          <w:rFonts w:hAnsi="宋体" w:hint="eastAsia"/>
          <w:sz w:val="24"/>
          <w:szCs w:val="24"/>
        </w:rPr>
        <w:t>混凝土槽段接头应在钢筋笼入槽前进行刷壁，</w:t>
      </w:r>
      <w:r w:rsidR="00CD1DA2" w:rsidRPr="00910EC0">
        <w:rPr>
          <w:rFonts w:hAnsi="宋体"/>
          <w:sz w:val="24"/>
          <w:szCs w:val="24"/>
        </w:rPr>
        <w:t>刷壁次数不应少于</w:t>
      </w:r>
      <w:r w:rsidR="00CD1DA2" w:rsidRPr="00910EC0">
        <w:rPr>
          <w:rFonts w:hAnsi="宋体"/>
          <w:sz w:val="24"/>
          <w:szCs w:val="24"/>
        </w:rPr>
        <w:t>10</w:t>
      </w:r>
      <w:r w:rsidR="00CD1DA2" w:rsidRPr="00910EC0">
        <w:rPr>
          <w:rFonts w:hAnsi="宋体"/>
          <w:sz w:val="24"/>
          <w:szCs w:val="24"/>
        </w:rPr>
        <w:t>次，</w:t>
      </w:r>
      <w:r w:rsidRPr="00910EC0">
        <w:rPr>
          <w:rFonts w:hAnsi="宋体" w:hint="eastAsia"/>
          <w:sz w:val="24"/>
          <w:szCs w:val="24"/>
        </w:rPr>
        <w:t>刷壁后的接头不得夹泥；</w:t>
      </w:r>
    </w:p>
    <w:p w14:paraId="0057D975" w14:textId="78BC9246" w:rsidR="009E4FD4" w:rsidRPr="00910EC0" w:rsidRDefault="009E4FD4" w:rsidP="003A1449">
      <w:pPr>
        <w:pStyle w:val="27"/>
        <w:numPr>
          <w:ilvl w:val="0"/>
          <w:numId w:val="214"/>
        </w:numPr>
        <w:spacing w:line="360" w:lineRule="auto"/>
        <w:ind w:firstLineChars="0"/>
        <w:rPr>
          <w:rFonts w:hAnsi="宋体" w:hint="eastAsia"/>
          <w:sz w:val="24"/>
          <w:szCs w:val="24"/>
        </w:rPr>
      </w:pPr>
      <w:r w:rsidRPr="00910EC0">
        <w:rPr>
          <w:rFonts w:hAnsi="宋体" w:hint="eastAsia"/>
          <w:sz w:val="24"/>
          <w:szCs w:val="24"/>
        </w:rPr>
        <w:t>接头管（箱）应在混凝土初凝至终凝间微量松动，</w:t>
      </w:r>
      <w:r w:rsidR="00CD1DA2" w:rsidRPr="00910EC0">
        <w:rPr>
          <w:rFonts w:hAnsi="宋体"/>
          <w:sz w:val="24"/>
          <w:szCs w:val="24"/>
        </w:rPr>
        <w:t>并应根据初凝、终凝时间确定允许起拔时间和高度，</w:t>
      </w:r>
      <w:r w:rsidRPr="00910EC0">
        <w:rPr>
          <w:rFonts w:hAnsi="宋体" w:hint="eastAsia"/>
          <w:sz w:val="24"/>
          <w:szCs w:val="24"/>
        </w:rPr>
        <w:t>并按时限量起拔</w:t>
      </w:r>
      <w:r w:rsidR="00CD1DA2" w:rsidRPr="00910EC0">
        <w:rPr>
          <w:rFonts w:hAnsi="宋体" w:hint="eastAsia"/>
          <w:sz w:val="24"/>
          <w:szCs w:val="24"/>
        </w:rPr>
        <w:t>；</w:t>
      </w:r>
    </w:p>
    <w:p w14:paraId="75447366" w14:textId="4AC99829" w:rsidR="00CD1DA2" w:rsidRPr="00910EC0" w:rsidRDefault="00CD1DA2" w:rsidP="003A1449">
      <w:pPr>
        <w:pStyle w:val="27"/>
        <w:numPr>
          <w:ilvl w:val="0"/>
          <w:numId w:val="214"/>
        </w:numPr>
        <w:spacing w:line="360" w:lineRule="auto"/>
        <w:ind w:firstLineChars="0"/>
        <w:rPr>
          <w:rFonts w:hAnsi="宋体" w:hint="eastAsia"/>
          <w:bCs/>
          <w:sz w:val="24"/>
          <w:szCs w:val="24"/>
        </w:rPr>
      </w:pPr>
      <w:r w:rsidRPr="00910EC0">
        <w:rPr>
          <w:rFonts w:hAnsi="宋体"/>
          <w:bCs/>
          <w:sz w:val="24"/>
          <w:szCs w:val="24"/>
        </w:rPr>
        <w:t>套铣接头施工时，先施工槽段在混凝土</w:t>
      </w:r>
      <w:r w:rsidRPr="00910EC0">
        <w:rPr>
          <w:rFonts w:hAnsi="宋体" w:hint="eastAsia"/>
          <w:bCs/>
          <w:sz w:val="24"/>
          <w:szCs w:val="24"/>
        </w:rPr>
        <w:t>浇筑</w:t>
      </w:r>
      <w:r w:rsidRPr="00910EC0">
        <w:rPr>
          <w:rFonts w:hAnsi="宋体"/>
          <w:bCs/>
          <w:sz w:val="24"/>
          <w:szCs w:val="24"/>
        </w:rPr>
        <w:t>前应以分幅线为基准安放导向插板，导向插板应在混凝土浇筑前放置于预定位置，插板长度宜为</w:t>
      </w:r>
      <w:r w:rsidRPr="00910EC0">
        <w:rPr>
          <w:rFonts w:hAnsi="宋体"/>
          <w:bCs/>
          <w:sz w:val="24"/>
          <w:szCs w:val="24"/>
        </w:rPr>
        <w:t>5m~6m</w:t>
      </w:r>
      <w:r w:rsidRPr="00910EC0">
        <w:rPr>
          <w:rFonts w:hAnsi="宋体"/>
          <w:bCs/>
          <w:sz w:val="24"/>
          <w:szCs w:val="24"/>
        </w:rPr>
        <w:t>；后施工槽段宜在两侧槽段完成混凝土浇灌不宜少于</w:t>
      </w:r>
      <w:r w:rsidRPr="00910EC0">
        <w:rPr>
          <w:rFonts w:hAnsi="宋体"/>
          <w:bCs/>
          <w:sz w:val="24"/>
          <w:szCs w:val="24"/>
        </w:rPr>
        <w:t>3d</w:t>
      </w:r>
      <w:r w:rsidRPr="00910EC0">
        <w:rPr>
          <w:rFonts w:hAnsi="宋体"/>
          <w:bCs/>
          <w:sz w:val="24"/>
          <w:szCs w:val="24"/>
        </w:rPr>
        <w:t>后进行铣槽，且强度不小于</w:t>
      </w:r>
      <w:r w:rsidRPr="00910EC0">
        <w:rPr>
          <w:rFonts w:hAnsi="宋体"/>
          <w:bCs/>
          <w:sz w:val="24"/>
          <w:szCs w:val="24"/>
        </w:rPr>
        <w:t>20MPa</w:t>
      </w:r>
      <w:r w:rsidRPr="00910EC0">
        <w:rPr>
          <w:rFonts w:hAnsi="宋体"/>
          <w:bCs/>
          <w:sz w:val="24"/>
          <w:szCs w:val="24"/>
        </w:rPr>
        <w:t>，铣槽时应将套铣部分混凝土铣削干净，套铣部分不宜小于</w:t>
      </w:r>
      <w:r w:rsidRPr="00910EC0">
        <w:rPr>
          <w:rFonts w:hAnsi="宋体"/>
          <w:bCs/>
          <w:sz w:val="24"/>
          <w:szCs w:val="24"/>
        </w:rPr>
        <w:t>200mm</w:t>
      </w:r>
      <w:r w:rsidRPr="00910EC0">
        <w:rPr>
          <w:rFonts w:hAnsi="宋体" w:hint="eastAsia"/>
          <w:bCs/>
          <w:sz w:val="24"/>
          <w:szCs w:val="24"/>
        </w:rPr>
        <w:t>；</w:t>
      </w:r>
    </w:p>
    <w:p w14:paraId="32DF3C5B" w14:textId="23038352" w:rsidR="00CD1DA2" w:rsidRPr="00910EC0" w:rsidRDefault="00CD1DA2" w:rsidP="003A1449">
      <w:pPr>
        <w:pStyle w:val="27"/>
        <w:numPr>
          <w:ilvl w:val="0"/>
          <w:numId w:val="214"/>
        </w:numPr>
        <w:spacing w:line="360" w:lineRule="auto"/>
        <w:ind w:firstLineChars="0"/>
        <w:rPr>
          <w:rFonts w:hAnsi="宋体" w:hint="eastAsia"/>
          <w:bCs/>
          <w:sz w:val="24"/>
          <w:szCs w:val="24"/>
        </w:rPr>
      </w:pPr>
      <w:r w:rsidRPr="00910EC0">
        <w:rPr>
          <w:rFonts w:hAnsi="宋体"/>
          <w:bCs/>
          <w:sz w:val="24"/>
          <w:szCs w:val="24"/>
        </w:rPr>
        <w:lastRenderedPageBreak/>
        <w:t>橡胶止水带接头施工应采用方形抓斗成槽；橡胶止水带应与地下连续墙深度相同，且应在接头箱安放之前将橡胶止水带固定在接头箱上；槽段混凝土浇筑过程中，应对接头箱背部与土体之间的空隙同步回填石子，并始终保持石子面高于混凝土浇筑面</w:t>
      </w:r>
      <w:r w:rsidRPr="00910EC0">
        <w:rPr>
          <w:rFonts w:hAnsi="宋体"/>
          <w:bCs/>
          <w:sz w:val="24"/>
          <w:szCs w:val="24"/>
        </w:rPr>
        <w:t>3m~5m</w:t>
      </w:r>
      <w:r w:rsidRPr="00910EC0">
        <w:rPr>
          <w:rFonts w:hAnsi="宋体"/>
          <w:bCs/>
          <w:sz w:val="24"/>
          <w:szCs w:val="24"/>
        </w:rPr>
        <w:t>，防止混凝土绕流。回填石子粒径宜</w:t>
      </w:r>
      <w:r w:rsidRPr="00910EC0">
        <w:rPr>
          <w:rFonts w:hAnsi="宋体"/>
          <w:bCs/>
          <w:sz w:val="24"/>
          <w:szCs w:val="24"/>
        </w:rPr>
        <w:t>20mm~50mm</w:t>
      </w:r>
      <w:r w:rsidRPr="00910EC0">
        <w:rPr>
          <w:rFonts w:hAnsi="宋体"/>
          <w:bCs/>
          <w:sz w:val="24"/>
          <w:szCs w:val="24"/>
        </w:rPr>
        <w:t>；在相邻槽段成槽时应将接头箱背侧的回填石子、土体以及绕流混凝土清除干净，在完成接头箱侧向剥离后，方可起拔接头箱。</w:t>
      </w:r>
    </w:p>
    <w:p w14:paraId="453E04C4" w14:textId="2E506687" w:rsidR="00CE57BC" w:rsidRPr="00910EC0" w:rsidRDefault="00E85D59">
      <w:pPr>
        <w:snapToGrid w:val="0"/>
        <w:spacing w:beforeLines="50" w:before="156" w:line="360" w:lineRule="auto"/>
        <w:rPr>
          <w:bCs/>
          <w:sz w:val="24"/>
          <w:szCs w:val="24"/>
        </w:rPr>
      </w:pPr>
      <w:r w:rsidRPr="00910EC0">
        <w:rPr>
          <w:rFonts w:hint="eastAsia"/>
          <w:bCs/>
          <w:sz w:val="24"/>
          <w:szCs w:val="24"/>
        </w:rPr>
        <w:t>10</w:t>
      </w:r>
      <w:r w:rsidR="009E4FD4" w:rsidRPr="00910EC0">
        <w:rPr>
          <w:rFonts w:hint="eastAsia"/>
          <w:bCs/>
          <w:sz w:val="24"/>
          <w:szCs w:val="24"/>
        </w:rPr>
        <w:t>.3.1</w:t>
      </w:r>
      <w:r w:rsidR="00214515" w:rsidRPr="00910EC0">
        <w:rPr>
          <w:bCs/>
          <w:sz w:val="24"/>
          <w:szCs w:val="24"/>
        </w:rPr>
        <w:t>7</w:t>
      </w:r>
      <w:r w:rsidR="0021200D" w:rsidRPr="00910EC0">
        <w:rPr>
          <w:bCs/>
          <w:sz w:val="24"/>
          <w:szCs w:val="24"/>
        </w:rPr>
        <w:t xml:space="preserve"> </w:t>
      </w:r>
      <w:r w:rsidR="009E4FD4" w:rsidRPr="00910EC0">
        <w:rPr>
          <w:rFonts w:hint="eastAsia"/>
          <w:bCs/>
          <w:sz w:val="24"/>
          <w:szCs w:val="24"/>
        </w:rPr>
        <w:t xml:space="preserve"> </w:t>
      </w:r>
      <w:r w:rsidR="009E4FD4" w:rsidRPr="00910EC0">
        <w:rPr>
          <w:rFonts w:hint="eastAsia"/>
          <w:bCs/>
          <w:sz w:val="24"/>
          <w:szCs w:val="24"/>
        </w:rPr>
        <w:t>钢筋笼制作和吊放应符合下列</w:t>
      </w:r>
      <w:r w:rsidR="0021200D" w:rsidRPr="00910EC0">
        <w:rPr>
          <w:rFonts w:hint="eastAsia"/>
          <w:bCs/>
          <w:sz w:val="24"/>
          <w:szCs w:val="24"/>
        </w:rPr>
        <w:t>规定</w:t>
      </w:r>
      <w:r w:rsidR="009E4FD4" w:rsidRPr="00910EC0">
        <w:rPr>
          <w:rFonts w:hint="eastAsia"/>
          <w:bCs/>
          <w:sz w:val="24"/>
          <w:szCs w:val="24"/>
        </w:rPr>
        <w:t>：</w:t>
      </w:r>
    </w:p>
    <w:p w14:paraId="7749B3EF" w14:textId="77777777" w:rsidR="009E4FD4" w:rsidRPr="00910EC0" w:rsidRDefault="009E4FD4" w:rsidP="003A1449">
      <w:pPr>
        <w:pStyle w:val="27"/>
        <w:numPr>
          <w:ilvl w:val="0"/>
          <w:numId w:val="215"/>
        </w:numPr>
        <w:spacing w:line="360" w:lineRule="auto"/>
        <w:ind w:firstLineChars="0"/>
        <w:rPr>
          <w:rFonts w:hAnsi="宋体" w:hint="eastAsia"/>
          <w:sz w:val="24"/>
          <w:szCs w:val="24"/>
        </w:rPr>
      </w:pPr>
      <w:r w:rsidRPr="00910EC0">
        <w:rPr>
          <w:rFonts w:hAnsi="宋体" w:hint="eastAsia"/>
          <w:sz w:val="24"/>
          <w:szCs w:val="24"/>
        </w:rPr>
        <w:t>钢筋笼制作场地应平整，平面尺寸应满足制作和拼装的要求；</w:t>
      </w:r>
    </w:p>
    <w:p w14:paraId="6188D328" w14:textId="0BD658E5" w:rsidR="009E4FD4" w:rsidRPr="00910EC0" w:rsidRDefault="009E4FD4" w:rsidP="003A1449">
      <w:pPr>
        <w:pStyle w:val="27"/>
        <w:numPr>
          <w:ilvl w:val="0"/>
          <w:numId w:val="215"/>
        </w:numPr>
        <w:spacing w:line="360" w:lineRule="auto"/>
        <w:ind w:firstLineChars="0"/>
        <w:rPr>
          <w:rFonts w:hAnsi="宋体" w:hint="eastAsia"/>
          <w:sz w:val="24"/>
          <w:szCs w:val="24"/>
        </w:rPr>
      </w:pPr>
      <w:r w:rsidRPr="00910EC0">
        <w:rPr>
          <w:rFonts w:hAnsi="宋体" w:hint="eastAsia"/>
          <w:sz w:val="24"/>
          <w:szCs w:val="24"/>
        </w:rPr>
        <w:t>钢筋笼制作时，纵向受力钢筋的接头不宜设置在受力较大处；钢筋笼宜整体</w:t>
      </w:r>
      <w:r w:rsidR="001F58CD" w:rsidRPr="00910EC0">
        <w:rPr>
          <w:rFonts w:hAnsi="宋体" w:hint="eastAsia"/>
          <w:sz w:val="24"/>
          <w:szCs w:val="24"/>
        </w:rPr>
        <w:t>吊装</w:t>
      </w:r>
      <w:r w:rsidRPr="00910EC0">
        <w:rPr>
          <w:rFonts w:hAnsi="宋体" w:hint="eastAsia"/>
          <w:sz w:val="24"/>
          <w:szCs w:val="24"/>
        </w:rPr>
        <w:t>；需要分段</w:t>
      </w:r>
      <w:r w:rsidR="001F58CD" w:rsidRPr="00910EC0">
        <w:rPr>
          <w:rFonts w:hAnsi="宋体" w:hint="eastAsia"/>
          <w:sz w:val="24"/>
          <w:szCs w:val="24"/>
        </w:rPr>
        <w:t>吊装</w:t>
      </w:r>
      <w:r w:rsidRPr="00910EC0">
        <w:rPr>
          <w:rFonts w:hAnsi="宋体" w:hint="eastAsia"/>
          <w:sz w:val="24"/>
          <w:szCs w:val="24"/>
        </w:rPr>
        <w:t>时，应在制作场地进行预拼装成型；</w:t>
      </w:r>
    </w:p>
    <w:p w14:paraId="59197EC5" w14:textId="77777777" w:rsidR="009E4FD4" w:rsidRPr="00910EC0" w:rsidRDefault="009E4FD4" w:rsidP="003A1449">
      <w:pPr>
        <w:pStyle w:val="27"/>
        <w:numPr>
          <w:ilvl w:val="0"/>
          <w:numId w:val="215"/>
        </w:numPr>
        <w:spacing w:line="360" w:lineRule="auto"/>
        <w:ind w:firstLineChars="0"/>
        <w:rPr>
          <w:rFonts w:hAnsi="宋体" w:hint="eastAsia"/>
          <w:sz w:val="24"/>
          <w:szCs w:val="24"/>
        </w:rPr>
      </w:pPr>
      <w:r w:rsidRPr="00910EC0">
        <w:rPr>
          <w:rFonts w:hAnsi="宋体" w:hint="eastAsia"/>
          <w:sz w:val="24"/>
          <w:szCs w:val="24"/>
        </w:rPr>
        <w:t>应设置纵横向桁架、剪刀撑等加强钢筋笼整体刚度的措施，钢筋笼整体吊放应预先进行安全验算；</w:t>
      </w:r>
    </w:p>
    <w:p w14:paraId="42213238" w14:textId="674091D8" w:rsidR="009E4FD4" w:rsidRPr="00910EC0" w:rsidRDefault="0059176D" w:rsidP="003A1449">
      <w:pPr>
        <w:pStyle w:val="27"/>
        <w:numPr>
          <w:ilvl w:val="0"/>
          <w:numId w:val="215"/>
        </w:numPr>
        <w:spacing w:line="360" w:lineRule="auto"/>
        <w:ind w:firstLineChars="0"/>
        <w:rPr>
          <w:rFonts w:hAnsi="宋体" w:hint="eastAsia"/>
          <w:sz w:val="24"/>
          <w:szCs w:val="24"/>
        </w:rPr>
      </w:pPr>
      <w:r w:rsidRPr="00910EC0">
        <w:rPr>
          <w:rFonts w:hAnsi="宋体" w:hint="eastAsia"/>
          <w:sz w:val="24"/>
          <w:szCs w:val="24"/>
        </w:rPr>
        <w:t>应对</w:t>
      </w:r>
      <w:r w:rsidR="009E4FD4" w:rsidRPr="00910EC0">
        <w:rPr>
          <w:rFonts w:hAnsi="宋体" w:hint="eastAsia"/>
          <w:sz w:val="24"/>
          <w:szCs w:val="24"/>
        </w:rPr>
        <w:t>钢筋笼的吊放机具进行安全验算；</w:t>
      </w:r>
    </w:p>
    <w:p w14:paraId="0E906257" w14:textId="77777777" w:rsidR="009E4FD4" w:rsidRPr="00910EC0" w:rsidRDefault="009E4FD4" w:rsidP="003A1449">
      <w:pPr>
        <w:pStyle w:val="27"/>
        <w:numPr>
          <w:ilvl w:val="0"/>
          <w:numId w:val="215"/>
        </w:numPr>
        <w:spacing w:line="360" w:lineRule="auto"/>
        <w:ind w:firstLineChars="0"/>
        <w:rPr>
          <w:rFonts w:hAnsi="宋体" w:hint="eastAsia"/>
          <w:sz w:val="24"/>
          <w:szCs w:val="24"/>
        </w:rPr>
      </w:pPr>
      <w:r w:rsidRPr="00910EC0">
        <w:rPr>
          <w:rFonts w:hAnsi="宋体" w:hint="eastAsia"/>
          <w:sz w:val="24"/>
          <w:szCs w:val="24"/>
        </w:rPr>
        <w:t>钢筋笼应设置保护层垫块，钢筋笼应在刷壁、清槽、泥浆置换完成后及时入槽。</w:t>
      </w:r>
    </w:p>
    <w:p w14:paraId="54196ED5" w14:textId="5FCC6089" w:rsidR="00CE57BC" w:rsidRPr="00910EC0" w:rsidRDefault="00E85D59">
      <w:pPr>
        <w:snapToGrid w:val="0"/>
        <w:spacing w:beforeLines="50" w:before="156" w:line="360" w:lineRule="auto"/>
        <w:rPr>
          <w:rFonts w:hAnsi="宋体" w:hint="eastAsia"/>
          <w:sz w:val="24"/>
          <w:szCs w:val="24"/>
        </w:rPr>
      </w:pPr>
      <w:r w:rsidRPr="00910EC0">
        <w:rPr>
          <w:rFonts w:hAnsi="宋体" w:hint="eastAsia"/>
          <w:bCs/>
          <w:sz w:val="24"/>
          <w:szCs w:val="24"/>
        </w:rPr>
        <w:t>10</w:t>
      </w:r>
      <w:r w:rsidR="009E4FD4" w:rsidRPr="00910EC0">
        <w:rPr>
          <w:rFonts w:hAnsi="宋体" w:hint="eastAsia"/>
          <w:bCs/>
          <w:sz w:val="24"/>
          <w:szCs w:val="24"/>
        </w:rPr>
        <w:t>.3.1</w:t>
      </w:r>
      <w:r w:rsidR="00214515" w:rsidRPr="00910EC0">
        <w:rPr>
          <w:rFonts w:hAnsi="宋体"/>
          <w:bCs/>
          <w:sz w:val="24"/>
          <w:szCs w:val="24"/>
        </w:rPr>
        <w:t>8</w:t>
      </w:r>
      <w:r w:rsidR="0059176D" w:rsidRPr="00910EC0">
        <w:rPr>
          <w:rFonts w:hAnsi="宋体"/>
          <w:bCs/>
          <w:sz w:val="24"/>
          <w:szCs w:val="24"/>
        </w:rPr>
        <w:t xml:space="preserve"> </w:t>
      </w:r>
      <w:r w:rsidR="009E4FD4" w:rsidRPr="00910EC0">
        <w:rPr>
          <w:rFonts w:hAnsi="宋体" w:hint="eastAsia"/>
          <w:bCs/>
          <w:sz w:val="24"/>
          <w:szCs w:val="24"/>
        </w:rPr>
        <w:t xml:space="preserve"> </w:t>
      </w:r>
      <w:r w:rsidR="0059176D" w:rsidRPr="00910EC0">
        <w:rPr>
          <w:rFonts w:hAnsi="宋体"/>
          <w:sz w:val="24"/>
          <w:szCs w:val="24"/>
        </w:rPr>
        <w:t>现浇地下连续墙混凝土应采用导管法连续浇筑，并应</w:t>
      </w:r>
      <w:r w:rsidR="009E4FD4" w:rsidRPr="00910EC0">
        <w:rPr>
          <w:rFonts w:hAnsi="宋体" w:hint="eastAsia"/>
          <w:sz w:val="24"/>
          <w:szCs w:val="24"/>
        </w:rPr>
        <w:t>符合下列</w:t>
      </w:r>
      <w:r w:rsidR="0059176D" w:rsidRPr="00910EC0">
        <w:rPr>
          <w:rFonts w:hAnsi="宋体" w:hint="eastAsia"/>
          <w:sz w:val="24"/>
          <w:szCs w:val="24"/>
        </w:rPr>
        <w:t>规定</w:t>
      </w:r>
      <w:r w:rsidR="009E4FD4" w:rsidRPr="00910EC0">
        <w:rPr>
          <w:rFonts w:hAnsi="宋体" w:hint="eastAsia"/>
          <w:sz w:val="24"/>
          <w:szCs w:val="24"/>
        </w:rPr>
        <w:t>：</w:t>
      </w:r>
    </w:p>
    <w:p w14:paraId="6EBDC94D" w14:textId="6DF39084" w:rsidR="009E4FD4" w:rsidRPr="00910EC0" w:rsidRDefault="009E4FD4" w:rsidP="003A1449">
      <w:pPr>
        <w:pStyle w:val="27"/>
        <w:numPr>
          <w:ilvl w:val="0"/>
          <w:numId w:val="216"/>
        </w:numPr>
        <w:spacing w:line="360" w:lineRule="auto"/>
        <w:ind w:firstLineChars="0"/>
        <w:rPr>
          <w:rFonts w:hAnsi="宋体" w:hint="eastAsia"/>
          <w:sz w:val="24"/>
          <w:szCs w:val="24"/>
        </w:rPr>
      </w:pPr>
      <w:r w:rsidRPr="00910EC0">
        <w:rPr>
          <w:rFonts w:hAnsi="宋体" w:hint="eastAsia"/>
          <w:sz w:val="24"/>
          <w:szCs w:val="24"/>
        </w:rPr>
        <w:t>施工前导管接缝宜进行水密性试验，导管内应设置隔水栓；</w:t>
      </w:r>
    </w:p>
    <w:p w14:paraId="01E08CB5" w14:textId="77777777" w:rsidR="009E4FD4" w:rsidRPr="00910EC0" w:rsidRDefault="009E4FD4" w:rsidP="003A1449">
      <w:pPr>
        <w:pStyle w:val="27"/>
        <w:numPr>
          <w:ilvl w:val="0"/>
          <w:numId w:val="216"/>
        </w:numPr>
        <w:spacing w:line="360" w:lineRule="auto"/>
        <w:ind w:firstLineChars="0"/>
        <w:rPr>
          <w:rFonts w:hAnsi="宋体" w:hint="eastAsia"/>
          <w:sz w:val="24"/>
          <w:szCs w:val="24"/>
        </w:rPr>
      </w:pPr>
      <w:r w:rsidRPr="00910EC0">
        <w:rPr>
          <w:rFonts w:hAnsi="宋体" w:hint="eastAsia"/>
          <w:sz w:val="24"/>
          <w:szCs w:val="24"/>
        </w:rPr>
        <w:t>每根导管分担的浇筑面积宜均等，导管距离槽段两侧端部不宜大于</w:t>
      </w:r>
      <w:r w:rsidRPr="00910EC0">
        <w:rPr>
          <w:rFonts w:hAnsi="宋体" w:hint="eastAsia"/>
          <w:sz w:val="24"/>
          <w:szCs w:val="24"/>
        </w:rPr>
        <w:t>1.5m</w:t>
      </w:r>
      <w:r w:rsidRPr="00910EC0">
        <w:rPr>
          <w:rFonts w:hAnsi="宋体" w:hint="eastAsia"/>
          <w:sz w:val="24"/>
          <w:szCs w:val="24"/>
        </w:rPr>
        <w:t>；</w:t>
      </w:r>
    </w:p>
    <w:p w14:paraId="1E82A771" w14:textId="15A274BE" w:rsidR="009E4FD4" w:rsidRPr="00910EC0" w:rsidRDefault="009E4FD4" w:rsidP="003A1449">
      <w:pPr>
        <w:pStyle w:val="27"/>
        <w:numPr>
          <w:ilvl w:val="0"/>
          <w:numId w:val="216"/>
        </w:numPr>
        <w:spacing w:line="360" w:lineRule="auto"/>
        <w:ind w:firstLineChars="0"/>
        <w:rPr>
          <w:rFonts w:hAnsi="宋体" w:hint="eastAsia"/>
          <w:sz w:val="24"/>
          <w:szCs w:val="24"/>
        </w:rPr>
      </w:pPr>
      <w:r w:rsidRPr="00910EC0">
        <w:rPr>
          <w:rFonts w:hAnsi="宋体" w:hint="eastAsia"/>
          <w:sz w:val="24"/>
          <w:szCs w:val="24"/>
        </w:rPr>
        <w:t>导管埋入混凝土</w:t>
      </w:r>
      <w:r w:rsidR="0059176D" w:rsidRPr="00910EC0">
        <w:rPr>
          <w:rFonts w:hAnsi="宋体" w:hint="eastAsia"/>
          <w:sz w:val="24"/>
          <w:szCs w:val="24"/>
        </w:rPr>
        <w:t>液</w:t>
      </w:r>
      <w:r w:rsidRPr="00910EC0">
        <w:rPr>
          <w:rFonts w:hAnsi="宋体" w:hint="eastAsia"/>
          <w:sz w:val="24"/>
          <w:szCs w:val="24"/>
        </w:rPr>
        <w:t>面以下深度宜为</w:t>
      </w:r>
      <w:r w:rsidRPr="00910EC0">
        <w:rPr>
          <w:rFonts w:hAnsi="宋体" w:hint="eastAsia"/>
          <w:sz w:val="24"/>
          <w:szCs w:val="24"/>
        </w:rPr>
        <w:t>2.0</w:t>
      </w:r>
      <w:r w:rsidR="0059176D" w:rsidRPr="00910EC0">
        <w:rPr>
          <w:rFonts w:hAnsi="宋体" w:hint="eastAsia"/>
          <w:sz w:val="24"/>
          <w:szCs w:val="24"/>
        </w:rPr>
        <w:t>m</w:t>
      </w:r>
      <w:r w:rsidRPr="00910EC0">
        <w:rPr>
          <w:rFonts w:hAnsi="宋体" w:hint="eastAsia"/>
          <w:sz w:val="24"/>
          <w:szCs w:val="24"/>
        </w:rPr>
        <w:t>~</w:t>
      </w:r>
      <w:r w:rsidR="0059176D" w:rsidRPr="00910EC0">
        <w:rPr>
          <w:rFonts w:hAnsi="宋体"/>
          <w:sz w:val="24"/>
          <w:szCs w:val="24"/>
        </w:rPr>
        <w:t>6</w:t>
      </w:r>
      <w:r w:rsidRPr="00910EC0">
        <w:rPr>
          <w:rFonts w:hAnsi="宋体" w:hint="eastAsia"/>
          <w:sz w:val="24"/>
          <w:szCs w:val="24"/>
        </w:rPr>
        <w:t>.0m</w:t>
      </w:r>
      <w:r w:rsidRPr="00910EC0">
        <w:rPr>
          <w:rFonts w:hAnsi="宋体" w:hint="eastAsia"/>
          <w:sz w:val="24"/>
          <w:szCs w:val="24"/>
        </w:rPr>
        <w:t>，浇筑液面的上升速度</w:t>
      </w:r>
      <w:r w:rsidR="0059176D" w:rsidRPr="00910EC0">
        <w:rPr>
          <w:rFonts w:hAnsi="宋体"/>
          <w:sz w:val="24"/>
          <w:szCs w:val="24"/>
        </w:rPr>
        <w:t>宜控制在</w:t>
      </w:r>
      <w:r w:rsidR="0059176D" w:rsidRPr="00910EC0">
        <w:rPr>
          <w:rFonts w:hAnsi="宋体"/>
          <w:sz w:val="24"/>
          <w:szCs w:val="24"/>
        </w:rPr>
        <w:t>3m/h ~5m/h</w:t>
      </w:r>
      <w:r w:rsidRPr="00910EC0">
        <w:rPr>
          <w:rFonts w:hAnsi="宋体" w:hint="eastAsia"/>
          <w:sz w:val="24"/>
          <w:szCs w:val="24"/>
        </w:rPr>
        <w:t>；</w:t>
      </w:r>
    </w:p>
    <w:p w14:paraId="155E4990" w14:textId="3AE4D076" w:rsidR="009E4FD4" w:rsidRPr="00910EC0" w:rsidRDefault="009E4FD4" w:rsidP="003A1449">
      <w:pPr>
        <w:pStyle w:val="27"/>
        <w:numPr>
          <w:ilvl w:val="0"/>
          <w:numId w:val="216"/>
        </w:numPr>
        <w:spacing w:line="360" w:lineRule="auto"/>
        <w:ind w:firstLineChars="0"/>
        <w:rPr>
          <w:rFonts w:hAnsi="宋体" w:hint="eastAsia"/>
          <w:sz w:val="24"/>
          <w:szCs w:val="24"/>
        </w:rPr>
      </w:pPr>
      <w:r w:rsidRPr="00910EC0">
        <w:rPr>
          <w:rFonts w:hAnsi="宋体" w:hint="eastAsia"/>
          <w:sz w:val="24"/>
          <w:szCs w:val="24"/>
        </w:rPr>
        <w:t>混凝土浇筑面宜高于设计标高</w:t>
      </w:r>
      <w:r w:rsidRPr="00910EC0">
        <w:rPr>
          <w:rFonts w:hAnsi="宋体" w:hint="eastAsia"/>
          <w:sz w:val="24"/>
          <w:szCs w:val="24"/>
        </w:rPr>
        <w:t>300</w:t>
      </w:r>
      <w:r w:rsidR="0059176D" w:rsidRPr="00910EC0">
        <w:rPr>
          <w:rFonts w:hAnsi="宋体" w:hint="eastAsia"/>
          <w:sz w:val="24"/>
          <w:szCs w:val="24"/>
        </w:rPr>
        <w:t>mm</w:t>
      </w:r>
      <w:r w:rsidRPr="00910EC0">
        <w:rPr>
          <w:rFonts w:hAnsi="宋体" w:hint="eastAsia"/>
          <w:sz w:val="24"/>
          <w:szCs w:val="24"/>
        </w:rPr>
        <w:t>~500mm</w:t>
      </w:r>
      <w:r w:rsidRPr="00910EC0">
        <w:rPr>
          <w:rFonts w:hAnsi="宋体" w:hint="eastAsia"/>
          <w:sz w:val="24"/>
          <w:szCs w:val="24"/>
        </w:rPr>
        <w:t>。</w:t>
      </w:r>
    </w:p>
    <w:p w14:paraId="5D38C392" w14:textId="787EF67D" w:rsidR="00CE57BC" w:rsidRPr="00910EC0" w:rsidRDefault="00E85D59">
      <w:pPr>
        <w:snapToGrid w:val="0"/>
        <w:spacing w:beforeLines="50" w:before="156" w:line="360" w:lineRule="auto"/>
        <w:rPr>
          <w:rFonts w:hAnsi="宋体" w:hint="eastAsia"/>
          <w:sz w:val="24"/>
          <w:szCs w:val="24"/>
        </w:rPr>
      </w:pPr>
      <w:r w:rsidRPr="00910EC0">
        <w:rPr>
          <w:rFonts w:hAnsi="宋体" w:hint="eastAsia"/>
          <w:sz w:val="24"/>
          <w:szCs w:val="24"/>
        </w:rPr>
        <w:t>10</w:t>
      </w:r>
      <w:r w:rsidR="009E4FD4" w:rsidRPr="00910EC0">
        <w:rPr>
          <w:rFonts w:hAnsi="宋体" w:hint="eastAsia"/>
          <w:sz w:val="24"/>
          <w:szCs w:val="24"/>
        </w:rPr>
        <w:t>.3.</w:t>
      </w:r>
      <w:r w:rsidR="00214515" w:rsidRPr="00910EC0">
        <w:rPr>
          <w:rFonts w:hAnsi="宋体"/>
          <w:sz w:val="24"/>
          <w:szCs w:val="24"/>
        </w:rPr>
        <w:t>19</w:t>
      </w:r>
      <w:r w:rsidR="001877C8" w:rsidRPr="00910EC0">
        <w:rPr>
          <w:rFonts w:hAnsi="宋体"/>
          <w:sz w:val="24"/>
          <w:szCs w:val="24"/>
        </w:rPr>
        <w:t xml:space="preserve">  </w:t>
      </w:r>
      <w:r w:rsidR="003F4487" w:rsidRPr="00910EC0">
        <w:rPr>
          <w:rFonts w:hAnsi="宋体"/>
          <w:sz w:val="24"/>
          <w:szCs w:val="24"/>
        </w:rPr>
        <w:t>地下连续墙的</w:t>
      </w:r>
      <w:r w:rsidR="001877C8" w:rsidRPr="00910EC0">
        <w:rPr>
          <w:rFonts w:hAnsi="宋体"/>
          <w:sz w:val="24"/>
          <w:szCs w:val="24"/>
        </w:rPr>
        <w:t>混凝土坍落度宜为</w:t>
      </w:r>
      <w:r w:rsidR="001877C8" w:rsidRPr="00910EC0">
        <w:rPr>
          <w:rFonts w:hAnsi="宋体"/>
          <w:sz w:val="24"/>
          <w:szCs w:val="24"/>
        </w:rPr>
        <w:t>180mm</w:t>
      </w:r>
      <w:r w:rsidR="001877C8" w:rsidRPr="00910EC0">
        <w:rPr>
          <w:rFonts w:hAnsi="宋体"/>
          <w:sz w:val="24"/>
          <w:szCs w:val="24"/>
        </w:rPr>
        <w:t>～</w:t>
      </w:r>
      <w:r w:rsidR="001877C8" w:rsidRPr="00910EC0">
        <w:rPr>
          <w:rFonts w:hAnsi="宋体"/>
          <w:sz w:val="24"/>
          <w:szCs w:val="24"/>
        </w:rPr>
        <w:t>220mm</w:t>
      </w:r>
      <w:r w:rsidR="001877C8" w:rsidRPr="00910EC0">
        <w:rPr>
          <w:rFonts w:hAnsi="宋体"/>
          <w:sz w:val="24"/>
          <w:szCs w:val="24"/>
        </w:rPr>
        <w:t>，初凝时间不宜小于</w:t>
      </w:r>
      <w:r w:rsidR="001877C8" w:rsidRPr="00910EC0">
        <w:rPr>
          <w:rFonts w:hAnsi="宋体"/>
          <w:sz w:val="24"/>
          <w:szCs w:val="24"/>
        </w:rPr>
        <w:t>8h</w:t>
      </w:r>
      <w:r w:rsidR="001877C8" w:rsidRPr="00910EC0">
        <w:rPr>
          <w:rFonts w:hAnsi="宋体"/>
          <w:sz w:val="24"/>
          <w:szCs w:val="24"/>
        </w:rPr>
        <w:t>；混凝土强度应比设计墙身强度提高等级进行配制</w:t>
      </w:r>
      <w:r w:rsidR="001877C8" w:rsidRPr="00910EC0">
        <w:rPr>
          <w:rFonts w:hAnsi="宋体" w:hint="eastAsia"/>
          <w:sz w:val="24"/>
          <w:szCs w:val="24"/>
        </w:rPr>
        <w:t>；</w:t>
      </w:r>
      <w:r w:rsidR="001877C8" w:rsidRPr="00910EC0">
        <w:rPr>
          <w:rFonts w:hAnsi="宋体"/>
          <w:sz w:val="24"/>
          <w:szCs w:val="24"/>
        </w:rPr>
        <w:t>地下连续墙顶凿去浮浆后的混凝土强度应满足设计要求。</w:t>
      </w:r>
    </w:p>
    <w:p w14:paraId="22EED73C" w14:textId="01FE75E8" w:rsidR="00E052FA" w:rsidRPr="00910EC0" w:rsidRDefault="00E052FA" w:rsidP="00E052FA">
      <w:pPr>
        <w:snapToGrid w:val="0"/>
        <w:spacing w:beforeLines="50" w:before="156" w:line="360" w:lineRule="auto"/>
        <w:rPr>
          <w:color w:val="000000"/>
          <w:kern w:val="44"/>
          <w:szCs w:val="21"/>
        </w:rPr>
      </w:pPr>
      <w:r w:rsidRPr="00910EC0">
        <w:rPr>
          <w:rFonts w:hAnsi="宋体"/>
          <w:sz w:val="24"/>
          <w:szCs w:val="24"/>
        </w:rPr>
        <w:t>9.3.2</w:t>
      </w:r>
      <w:r w:rsidR="00214515" w:rsidRPr="00910EC0">
        <w:rPr>
          <w:rFonts w:hAnsi="宋体"/>
          <w:sz w:val="24"/>
          <w:szCs w:val="24"/>
        </w:rPr>
        <w:t>0</w:t>
      </w:r>
      <w:r w:rsidRPr="00910EC0">
        <w:rPr>
          <w:rFonts w:hAnsi="宋体"/>
          <w:sz w:val="24"/>
          <w:szCs w:val="24"/>
        </w:rPr>
        <w:t xml:space="preserve">  </w:t>
      </w:r>
      <w:r w:rsidRPr="00910EC0">
        <w:rPr>
          <w:rFonts w:hAnsi="宋体"/>
          <w:sz w:val="24"/>
          <w:szCs w:val="24"/>
        </w:rPr>
        <w:t>预制地下连续墙施工应符合下列规定：</w:t>
      </w:r>
    </w:p>
    <w:p w14:paraId="3FC3E0A7" w14:textId="513B42A3" w:rsidR="00E052FA" w:rsidRPr="00910EC0" w:rsidRDefault="00E052FA" w:rsidP="003A1449">
      <w:pPr>
        <w:pStyle w:val="27"/>
        <w:numPr>
          <w:ilvl w:val="0"/>
          <w:numId w:val="217"/>
        </w:numPr>
        <w:spacing w:line="360" w:lineRule="auto"/>
        <w:ind w:firstLineChars="0"/>
        <w:rPr>
          <w:rFonts w:hAnsi="宋体" w:hint="eastAsia"/>
          <w:sz w:val="24"/>
          <w:szCs w:val="24"/>
        </w:rPr>
      </w:pPr>
      <w:r w:rsidRPr="00910EC0">
        <w:rPr>
          <w:rFonts w:hAnsi="宋体"/>
          <w:sz w:val="24"/>
          <w:szCs w:val="24"/>
        </w:rPr>
        <w:t>应根据运输及起吊设备能力、施工现场道路和堆放场地条件，合理确定分幅和预制件长度，墙体分幅宽度应满足成槽稳定要求</w:t>
      </w:r>
      <w:r w:rsidRPr="00910EC0">
        <w:rPr>
          <w:rFonts w:hAnsi="宋体" w:hint="eastAsia"/>
          <w:sz w:val="24"/>
          <w:szCs w:val="24"/>
        </w:rPr>
        <w:t>；</w:t>
      </w:r>
    </w:p>
    <w:p w14:paraId="588E47EC" w14:textId="46309E93" w:rsidR="00E052FA" w:rsidRPr="00910EC0" w:rsidRDefault="00E052FA" w:rsidP="003A1449">
      <w:pPr>
        <w:pStyle w:val="27"/>
        <w:numPr>
          <w:ilvl w:val="0"/>
          <w:numId w:val="217"/>
        </w:numPr>
        <w:spacing w:line="360" w:lineRule="auto"/>
        <w:ind w:firstLineChars="0"/>
        <w:rPr>
          <w:rFonts w:hAnsi="宋体" w:hint="eastAsia"/>
          <w:sz w:val="24"/>
          <w:szCs w:val="24"/>
        </w:rPr>
      </w:pPr>
      <w:r w:rsidRPr="00910EC0">
        <w:rPr>
          <w:rFonts w:hAnsi="宋体"/>
          <w:sz w:val="24"/>
          <w:szCs w:val="24"/>
        </w:rPr>
        <w:t>成槽顺序宜先施工转角幅，再施工直线幅</w:t>
      </w:r>
      <w:r w:rsidRPr="00910EC0">
        <w:rPr>
          <w:rFonts w:hAnsi="宋体" w:hint="eastAsia"/>
          <w:sz w:val="24"/>
          <w:szCs w:val="24"/>
        </w:rPr>
        <w:t>；</w:t>
      </w:r>
    </w:p>
    <w:p w14:paraId="656A2018" w14:textId="090DAF46" w:rsidR="00E052FA" w:rsidRPr="00910EC0" w:rsidRDefault="00E052FA" w:rsidP="003A1449">
      <w:pPr>
        <w:pStyle w:val="27"/>
        <w:numPr>
          <w:ilvl w:val="0"/>
          <w:numId w:val="217"/>
        </w:numPr>
        <w:spacing w:line="360" w:lineRule="auto"/>
        <w:ind w:firstLineChars="0"/>
        <w:rPr>
          <w:rFonts w:hAnsi="宋体" w:hint="eastAsia"/>
          <w:sz w:val="24"/>
          <w:szCs w:val="24"/>
        </w:rPr>
      </w:pPr>
      <w:r w:rsidRPr="00910EC0">
        <w:rPr>
          <w:rFonts w:hAnsi="宋体"/>
          <w:sz w:val="24"/>
          <w:szCs w:val="24"/>
        </w:rPr>
        <w:lastRenderedPageBreak/>
        <w:t>相邻槽段应连续成槽，幅间接头宜采用现浇接头</w:t>
      </w:r>
      <w:r w:rsidRPr="00910EC0">
        <w:rPr>
          <w:rFonts w:hAnsi="宋体" w:hint="eastAsia"/>
          <w:sz w:val="24"/>
          <w:szCs w:val="24"/>
        </w:rPr>
        <w:t>；</w:t>
      </w:r>
    </w:p>
    <w:p w14:paraId="335E201F" w14:textId="2B570553" w:rsidR="00E052FA" w:rsidRPr="00910EC0" w:rsidRDefault="00E052FA" w:rsidP="003A1449">
      <w:pPr>
        <w:pStyle w:val="27"/>
        <w:numPr>
          <w:ilvl w:val="0"/>
          <w:numId w:val="217"/>
        </w:numPr>
        <w:spacing w:line="360" w:lineRule="auto"/>
        <w:ind w:firstLineChars="0"/>
        <w:rPr>
          <w:rFonts w:hAnsi="宋体" w:hint="eastAsia"/>
          <w:sz w:val="24"/>
          <w:szCs w:val="24"/>
        </w:rPr>
      </w:pPr>
      <w:r w:rsidRPr="00910EC0">
        <w:rPr>
          <w:rFonts w:hAnsi="宋体"/>
          <w:sz w:val="24"/>
          <w:szCs w:val="24"/>
        </w:rPr>
        <w:t>采用普通泥浆成槽施工的预制地下连续墙，应在墙内预先埋设注浆管；墙体与槽壁之间的空隙应进行注浆固化处理，必要时槽底可进行加固处理</w:t>
      </w:r>
      <w:r w:rsidRPr="00910EC0">
        <w:rPr>
          <w:rFonts w:hAnsi="宋体" w:hint="eastAsia"/>
          <w:sz w:val="24"/>
          <w:szCs w:val="24"/>
        </w:rPr>
        <w:t>；</w:t>
      </w:r>
    </w:p>
    <w:p w14:paraId="3D031237" w14:textId="69148E6A" w:rsidR="00E052FA" w:rsidRPr="00910EC0" w:rsidRDefault="00E052FA" w:rsidP="003A1449">
      <w:pPr>
        <w:pStyle w:val="27"/>
        <w:numPr>
          <w:ilvl w:val="0"/>
          <w:numId w:val="217"/>
        </w:numPr>
        <w:spacing w:line="360" w:lineRule="auto"/>
        <w:ind w:firstLineChars="0"/>
        <w:rPr>
          <w:rFonts w:hAnsi="宋体" w:hint="eastAsia"/>
          <w:sz w:val="24"/>
          <w:szCs w:val="24"/>
        </w:rPr>
      </w:pPr>
      <w:r w:rsidRPr="00910EC0">
        <w:rPr>
          <w:rFonts w:hAnsi="宋体"/>
          <w:sz w:val="24"/>
          <w:szCs w:val="24"/>
        </w:rPr>
        <w:t>墙段吊放时，应在导墙上安装导向架。</w:t>
      </w:r>
    </w:p>
    <w:p w14:paraId="137FBE86" w14:textId="4BD387B7" w:rsidR="00CE57BC" w:rsidRPr="00910EC0" w:rsidRDefault="00E85D59">
      <w:pPr>
        <w:snapToGrid w:val="0"/>
        <w:spacing w:beforeLines="50" w:before="156" w:line="360" w:lineRule="auto"/>
        <w:rPr>
          <w:rFonts w:hAnsi="宋体" w:hint="eastAsia"/>
          <w:sz w:val="24"/>
          <w:szCs w:val="24"/>
        </w:rPr>
      </w:pPr>
      <w:r w:rsidRPr="00910EC0">
        <w:rPr>
          <w:rFonts w:hAnsi="宋体" w:hint="eastAsia"/>
          <w:sz w:val="24"/>
          <w:szCs w:val="24"/>
        </w:rPr>
        <w:t>10</w:t>
      </w:r>
      <w:r w:rsidR="009E4FD4" w:rsidRPr="00910EC0">
        <w:rPr>
          <w:rFonts w:hAnsi="宋体" w:hint="eastAsia"/>
          <w:sz w:val="24"/>
          <w:szCs w:val="24"/>
        </w:rPr>
        <w:t>.3.2</w:t>
      </w:r>
      <w:r w:rsidR="00214515" w:rsidRPr="00910EC0">
        <w:rPr>
          <w:rFonts w:hAnsi="宋体"/>
          <w:sz w:val="24"/>
          <w:szCs w:val="24"/>
        </w:rPr>
        <w:t>1</w:t>
      </w:r>
      <w:r w:rsidR="009E4FD4" w:rsidRPr="00910EC0">
        <w:rPr>
          <w:rFonts w:hAnsi="宋体" w:hint="eastAsia"/>
          <w:sz w:val="24"/>
          <w:szCs w:val="24"/>
        </w:rPr>
        <w:t xml:space="preserve">  </w:t>
      </w:r>
      <w:r w:rsidR="00640C4B" w:rsidRPr="00910EC0">
        <w:rPr>
          <w:rFonts w:hAnsi="宋体" w:hint="eastAsia"/>
          <w:sz w:val="24"/>
          <w:szCs w:val="24"/>
        </w:rPr>
        <w:t>现浇</w:t>
      </w:r>
      <w:r w:rsidR="009E4FD4" w:rsidRPr="00910EC0">
        <w:rPr>
          <w:rFonts w:hAnsi="宋体" w:hint="eastAsia"/>
          <w:sz w:val="24"/>
          <w:szCs w:val="24"/>
        </w:rPr>
        <w:t>地下连续墙的质量</w:t>
      </w:r>
      <w:r w:rsidR="00640C4B" w:rsidRPr="00910EC0">
        <w:rPr>
          <w:rFonts w:hAnsi="宋体" w:hint="eastAsia"/>
          <w:sz w:val="24"/>
          <w:szCs w:val="24"/>
        </w:rPr>
        <w:t>检验</w:t>
      </w:r>
      <w:r w:rsidR="009E4FD4" w:rsidRPr="00910EC0">
        <w:rPr>
          <w:rFonts w:hAnsi="宋体" w:hint="eastAsia"/>
          <w:sz w:val="24"/>
          <w:szCs w:val="24"/>
        </w:rPr>
        <w:t>应符合下列要求：</w:t>
      </w:r>
    </w:p>
    <w:p w14:paraId="26BCD4FA" w14:textId="348A3DC4" w:rsidR="009E4FD4" w:rsidRPr="00910EC0" w:rsidRDefault="009E4FD4" w:rsidP="003A1449">
      <w:pPr>
        <w:pStyle w:val="27"/>
        <w:numPr>
          <w:ilvl w:val="0"/>
          <w:numId w:val="218"/>
        </w:numPr>
        <w:spacing w:line="360" w:lineRule="auto"/>
        <w:ind w:firstLineChars="0"/>
        <w:rPr>
          <w:rFonts w:hAnsi="宋体" w:hint="eastAsia"/>
          <w:sz w:val="24"/>
          <w:szCs w:val="24"/>
        </w:rPr>
      </w:pPr>
      <w:r w:rsidRPr="00910EC0">
        <w:rPr>
          <w:rFonts w:hAnsi="宋体" w:hint="eastAsia"/>
          <w:sz w:val="24"/>
          <w:szCs w:val="24"/>
        </w:rPr>
        <w:t>应进行</w:t>
      </w:r>
      <w:r w:rsidR="00640C4B" w:rsidRPr="00910EC0">
        <w:rPr>
          <w:sz w:val="24"/>
          <w:szCs w:val="24"/>
          <w:shd w:val="pct15" w:color="auto" w:fill="FFFFFF"/>
        </w:rPr>
        <w:t>槽段侧壁和端部</w:t>
      </w:r>
      <w:r w:rsidRPr="00910EC0">
        <w:rPr>
          <w:rFonts w:hAnsi="宋体" w:hint="eastAsia"/>
          <w:sz w:val="24"/>
          <w:szCs w:val="24"/>
        </w:rPr>
        <w:t>垂直度检测，检测数量不得小于同条件下总槽段数的</w:t>
      </w:r>
      <w:r w:rsidRPr="00910EC0">
        <w:rPr>
          <w:rFonts w:hAnsi="宋体" w:hint="eastAsia"/>
          <w:sz w:val="24"/>
          <w:szCs w:val="24"/>
        </w:rPr>
        <w:t>20%</w:t>
      </w:r>
      <w:r w:rsidRPr="00910EC0">
        <w:rPr>
          <w:rFonts w:hAnsi="宋体" w:hint="eastAsia"/>
          <w:sz w:val="24"/>
          <w:szCs w:val="24"/>
        </w:rPr>
        <w:t>，且不应小于</w:t>
      </w:r>
      <w:r w:rsidRPr="00910EC0">
        <w:rPr>
          <w:rFonts w:hAnsi="宋体" w:hint="eastAsia"/>
          <w:sz w:val="24"/>
          <w:szCs w:val="24"/>
        </w:rPr>
        <w:t>10</w:t>
      </w:r>
      <w:r w:rsidRPr="00910EC0">
        <w:rPr>
          <w:rFonts w:hAnsi="宋体" w:hint="eastAsia"/>
          <w:sz w:val="24"/>
          <w:szCs w:val="24"/>
        </w:rPr>
        <w:t>幅</w:t>
      </w:r>
      <w:r w:rsidR="00640C4B" w:rsidRPr="00910EC0">
        <w:rPr>
          <w:rFonts w:hint="eastAsia"/>
          <w:sz w:val="24"/>
          <w:szCs w:val="24"/>
          <w:shd w:val="pct15" w:color="auto" w:fill="FFFFFF"/>
        </w:rPr>
        <w:t>，</w:t>
      </w:r>
      <w:r w:rsidR="00640C4B" w:rsidRPr="00910EC0">
        <w:rPr>
          <w:sz w:val="24"/>
          <w:szCs w:val="24"/>
          <w:shd w:val="pct15" w:color="auto" w:fill="FFFFFF"/>
        </w:rPr>
        <w:t>成槽垂直度应满足设计要求</w:t>
      </w:r>
      <w:r w:rsidRPr="00910EC0">
        <w:rPr>
          <w:rFonts w:hAnsi="宋体" w:hint="eastAsia"/>
          <w:sz w:val="24"/>
          <w:szCs w:val="24"/>
        </w:rPr>
        <w:t>；</w:t>
      </w:r>
    </w:p>
    <w:p w14:paraId="36705109" w14:textId="37C7CDEB" w:rsidR="00640C4B" w:rsidRPr="00910EC0" w:rsidRDefault="00640C4B" w:rsidP="003A1449">
      <w:pPr>
        <w:pStyle w:val="27"/>
        <w:numPr>
          <w:ilvl w:val="0"/>
          <w:numId w:val="218"/>
        </w:numPr>
        <w:spacing w:line="360" w:lineRule="auto"/>
        <w:ind w:firstLineChars="0"/>
        <w:rPr>
          <w:rFonts w:hAnsi="宋体" w:hint="eastAsia"/>
          <w:sz w:val="24"/>
          <w:szCs w:val="24"/>
        </w:rPr>
      </w:pPr>
      <w:r w:rsidRPr="00910EC0">
        <w:rPr>
          <w:color w:val="000000"/>
          <w:sz w:val="24"/>
          <w:szCs w:val="24"/>
          <w:shd w:val="pct15" w:color="auto" w:fill="FFFFFF"/>
        </w:rPr>
        <w:t>应对每幅槽段进行槽底沉渣厚度检验，</w:t>
      </w:r>
      <w:r w:rsidRPr="00910EC0">
        <w:rPr>
          <w:color w:val="000000"/>
          <w:kern w:val="0"/>
          <w:sz w:val="24"/>
          <w:szCs w:val="24"/>
          <w:shd w:val="pct15" w:color="auto" w:fill="FFFFFF"/>
        </w:rPr>
        <w:t>沉渣厚度不应大于</w:t>
      </w:r>
      <w:r w:rsidRPr="00910EC0">
        <w:rPr>
          <w:color w:val="000000"/>
          <w:kern w:val="0"/>
          <w:sz w:val="24"/>
          <w:szCs w:val="24"/>
          <w:shd w:val="pct15" w:color="auto" w:fill="FFFFFF"/>
        </w:rPr>
        <w:t>100mm</w:t>
      </w:r>
      <w:r w:rsidRPr="00910EC0">
        <w:rPr>
          <w:color w:val="000000"/>
          <w:kern w:val="0"/>
          <w:sz w:val="24"/>
          <w:szCs w:val="24"/>
          <w:shd w:val="pct15" w:color="auto" w:fill="FFFFFF"/>
        </w:rPr>
        <w:t>；</w:t>
      </w:r>
    </w:p>
    <w:p w14:paraId="0733796E" w14:textId="63076C20" w:rsidR="00640C4B" w:rsidRPr="00910EC0" w:rsidRDefault="00640C4B" w:rsidP="003A1449">
      <w:pPr>
        <w:pStyle w:val="27"/>
        <w:numPr>
          <w:ilvl w:val="0"/>
          <w:numId w:val="218"/>
        </w:numPr>
        <w:spacing w:line="360" w:lineRule="auto"/>
        <w:ind w:firstLineChars="0"/>
        <w:rPr>
          <w:rFonts w:hAnsi="宋体" w:hint="eastAsia"/>
          <w:sz w:val="24"/>
          <w:szCs w:val="24"/>
        </w:rPr>
      </w:pPr>
      <w:r w:rsidRPr="00910EC0">
        <w:rPr>
          <w:color w:val="000000"/>
          <w:kern w:val="44"/>
          <w:sz w:val="24"/>
          <w:szCs w:val="24"/>
          <w:shd w:val="pct15" w:color="auto" w:fill="FFFFFF"/>
        </w:rPr>
        <w:t>成槽深度不应小于设计深度，且允许偏差为</w:t>
      </w:r>
      <w:r w:rsidRPr="00910EC0">
        <w:rPr>
          <w:color w:val="000000"/>
          <w:kern w:val="44"/>
          <w:sz w:val="24"/>
          <w:szCs w:val="24"/>
          <w:shd w:val="pct15" w:color="auto" w:fill="FFFFFF"/>
        </w:rPr>
        <w:t>100mm</w:t>
      </w:r>
      <w:r w:rsidRPr="00910EC0">
        <w:rPr>
          <w:color w:val="000000"/>
          <w:kern w:val="44"/>
          <w:sz w:val="24"/>
          <w:szCs w:val="24"/>
          <w:shd w:val="pct15" w:color="auto" w:fill="FFFFFF"/>
        </w:rPr>
        <w:t>；</w:t>
      </w:r>
    </w:p>
    <w:p w14:paraId="2ECC05F5" w14:textId="0AD7F6A1" w:rsidR="00640C4B" w:rsidRPr="00910EC0" w:rsidRDefault="00640C4B" w:rsidP="003A1449">
      <w:pPr>
        <w:pStyle w:val="27"/>
        <w:numPr>
          <w:ilvl w:val="0"/>
          <w:numId w:val="218"/>
        </w:numPr>
        <w:spacing w:line="360" w:lineRule="auto"/>
        <w:ind w:firstLineChars="0"/>
        <w:rPr>
          <w:rFonts w:hAnsi="宋体" w:hint="eastAsia"/>
          <w:sz w:val="24"/>
          <w:szCs w:val="24"/>
        </w:rPr>
      </w:pPr>
      <w:r w:rsidRPr="00910EC0">
        <w:rPr>
          <w:color w:val="000000"/>
          <w:kern w:val="44"/>
          <w:sz w:val="24"/>
          <w:szCs w:val="24"/>
          <w:shd w:val="pct15" w:color="auto" w:fill="FFFFFF"/>
        </w:rPr>
        <w:t>墙体厚度允许偏差为</w:t>
      </w:r>
      <w:r w:rsidRPr="00910EC0">
        <w:rPr>
          <w:color w:val="000000"/>
          <w:kern w:val="0"/>
          <w:sz w:val="24"/>
          <w:szCs w:val="24"/>
          <w:shd w:val="pct15" w:color="auto" w:fill="FFFFFF"/>
        </w:rPr>
        <w:t>0~+50mm</w:t>
      </w:r>
      <w:r w:rsidRPr="00910EC0">
        <w:rPr>
          <w:color w:val="000000"/>
          <w:kern w:val="0"/>
          <w:sz w:val="24"/>
          <w:szCs w:val="24"/>
          <w:shd w:val="pct15" w:color="auto" w:fill="FFFFFF"/>
        </w:rPr>
        <w:t>；</w:t>
      </w:r>
    </w:p>
    <w:p w14:paraId="1A1D3B7C" w14:textId="42323F8E" w:rsidR="00640C4B" w:rsidRPr="00910EC0" w:rsidRDefault="00640C4B" w:rsidP="003A1449">
      <w:pPr>
        <w:pStyle w:val="27"/>
        <w:numPr>
          <w:ilvl w:val="0"/>
          <w:numId w:val="218"/>
        </w:numPr>
        <w:spacing w:line="360" w:lineRule="auto"/>
        <w:ind w:firstLineChars="0"/>
        <w:rPr>
          <w:rFonts w:hAnsi="宋体" w:hint="eastAsia"/>
          <w:sz w:val="24"/>
          <w:szCs w:val="24"/>
        </w:rPr>
      </w:pPr>
      <w:r w:rsidRPr="00910EC0">
        <w:rPr>
          <w:color w:val="000000"/>
          <w:kern w:val="44"/>
          <w:sz w:val="24"/>
          <w:szCs w:val="24"/>
          <w:shd w:val="pct15" w:color="auto" w:fill="FFFFFF"/>
        </w:rPr>
        <w:t>钢筋笼安装深度允许偏差不</w:t>
      </w:r>
      <w:r w:rsidR="003F4487" w:rsidRPr="00910EC0">
        <w:rPr>
          <w:color w:val="000000"/>
          <w:kern w:val="0"/>
          <w:sz w:val="24"/>
          <w:szCs w:val="24"/>
          <w:shd w:val="pct15" w:color="auto" w:fill="FFFFFF"/>
        </w:rPr>
        <w:t>应</w:t>
      </w:r>
      <w:r w:rsidRPr="00910EC0">
        <w:rPr>
          <w:color w:val="000000"/>
          <w:kern w:val="44"/>
          <w:sz w:val="24"/>
          <w:szCs w:val="24"/>
          <w:shd w:val="pct15" w:color="auto" w:fill="FFFFFF"/>
        </w:rPr>
        <w:t>大于</w:t>
      </w:r>
      <w:r w:rsidRPr="00910EC0">
        <w:rPr>
          <w:color w:val="000000"/>
          <w:kern w:val="44"/>
          <w:sz w:val="24"/>
          <w:szCs w:val="24"/>
          <w:shd w:val="pct15" w:color="auto" w:fill="FFFFFF"/>
        </w:rPr>
        <w:t>10mm</w:t>
      </w:r>
      <w:r w:rsidRPr="00910EC0">
        <w:rPr>
          <w:color w:val="000000"/>
          <w:kern w:val="44"/>
          <w:sz w:val="24"/>
          <w:szCs w:val="24"/>
          <w:shd w:val="pct15" w:color="auto" w:fill="FFFFFF"/>
        </w:rPr>
        <w:t>；</w:t>
      </w:r>
    </w:p>
    <w:p w14:paraId="12B1CBCB" w14:textId="1A996A40" w:rsidR="00640C4B" w:rsidRPr="00910EC0" w:rsidRDefault="00640C4B" w:rsidP="003A1449">
      <w:pPr>
        <w:pStyle w:val="27"/>
        <w:numPr>
          <w:ilvl w:val="0"/>
          <w:numId w:val="218"/>
        </w:numPr>
        <w:spacing w:line="360" w:lineRule="auto"/>
        <w:ind w:firstLineChars="0"/>
        <w:rPr>
          <w:rFonts w:hAnsi="宋体" w:hint="eastAsia"/>
          <w:sz w:val="24"/>
          <w:szCs w:val="24"/>
        </w:rPr>
      </w:pPr>
      <w:r w:rsidRPr="00910EC0">
        <w:rPr>
          <w:color w:val="000000"/>
          <w:kern w:val="44"/>
          <w:sz w:val="24"/>
          <w:szCs w:val="24"/>
          <w:shd w:val="pct15" w:color="auto" w:fill="FFFFFF"/>
        </w:rPr>
        <w:t>应对墙身混凝土试块质量进行检验，墙身混凝土抗压强度试块</w:t>
      </w:r>
      <w:r w:rsidRPr="00910EC0">
        <w:rPr>
          <w:color w:val="000000"/>
          <w:kern w:val="0"/>
          <w:sz w:val="24"/>
          <w:szCs w:val="24"/>
          <w:shd w:val="pct15" w:color="auto" w:fill="FFFFFF"/>
        </w:rPr>
        <w:t>每</w:t>
      </w:r>
      <w:r w:rsidRPr="00910EC0">
        <w:rPr>
          <w:color w:val="000000"/>
          <w:kern w:val="0"/>
          <w:sz w:val="24"/>
          <w:szCs w:val="24"/>
          <w:shd w:val="pct15" w:color="auto" w:fill="FFFFFF"/>
        </w:rPr>
        <w:t>100m</w:t>
      </w:r>
      <w:r w:rsidRPr="00910EC0">
        <w:rPr>
          <w:color w:val="000000"/>
          <w:kern w:val="0"/>
          <w:sz w:val="24"/>
          <w:szCs w:val="24"/>
          <w:shd w:val="pct15" w:color="auto" w:fill="FFFFFF"/>
          <w:vertAlign w:val="superscript"/>
        </w:rPr>
        <w:t>3</w:t>
      </w:r>
      <w:r w:rsidRPr="00910EC0">
        <w:rPr>
          <w:color w:val="000000"/>
          <w:kern w:val="0"/>
          <w:sz w:val="24"/>
          <w:szCs w:val="24"/>
          <w:shd w:val="pct15" w:color="auto" w:fill="FFFFFF"/>
        </w:rPr>
        <w:t>混凝土不应少于</w:t>
      </w:r>
      <w:r w:rsidRPr="00910EC0">
        <w:rPr>
          <w:color w:val="000000"/>
          <w:kern w:val="0"/>
          <w:sz w:val="24"/>
          <w:szCs w:val="24"/>
          <w:shd w:val="pct15" w:color="auto" w:fill="FFFFFF"/>
        </w:rPr>
        <w:t>1</w:t>
      </w:r>
      <w:r w:rsidRPr="00910EC0">
        <w:rPr>
          <w:color w:val="000000"/>
          <w:kern w:val="0"/>
          <w:sz w:val="24"/>
          <w:szCs w:val="24"/>
          <w:shd w:val="pct15" w:color="auto" w:fill="FFFFFF"/>
        </w:rPr>
        <w:t>组，且每幅槽段不应少于</w:t>
      </w:r>
      <w:r w:rsidRPr="00910EC0">
        <w:rPr>
          <w:color w:val="000000"/>
          <w:kern w:val="0"/>
          <w:sz w:val="24"/>
          <w:szCs w:val="24"/>
          <w:shd w:val="pct15" w:color="auto" w:fill="FFFFFF"/>
        </w:rPr>
        <w:t>1</w:t>
      </w:r>
      <w:r w:rsidRPr="00910EC0">
        <w:rPr>
          <w:color w:val="000000"/>
          <w:kern w:val="0"/>
          <w:sz w:val="24"/>
          <w:szCs w:val="24"/>
          <w:shd w:val="pct15" w:color="auto" w:fill="FFFFFF"/>
        </w:rPr>
        <w:t>组，每组不应少于</w:t>
      </w:r>
      <w:r w:rsidRPr="00910EC0">
        <w:rPr>
          <w:color w:val="000000"/>
          <w:kern w:val="0"/>
          <w:sz w:val="24"/>
          <w:szCs w:val="24"/>
          <w:shd w:val="pct15" w:color="auto" w:fill="FFFFFF"/>
        </w:rPr>
        <w:t>3</w:t>
      </w:r>
      <w:r w:rsidRPr="00910EC0">
        <w:rPr>
          <w:color w:val="000000"/>
          <w:kern w:val="0"/>
          <w:sz w:val="24"/>
          <w:szCs w:val="24"/>
          <w:shd w:val="pct15" w:color="auto" w:fill="FFFFFF"/>
        </w:rPr>
        <w:t>件试块；</w:t>
      </w:r>
      <w:r w:rsidRPr="00910EC0">
        <w:rPr>
          <w:color w:val="000000"/>
          <w:kern w:val="44"/>
          <w:sz w:val="24"/>
          <w:szCs w:val="24"/>
          <w:shd w:val="pct15" w:color="auto" w:fill="FFFFFF"/>
        </w:rPr>
        <w:t>墙身混凝土</w:t>
      </w:r>
      <w:r w:rsidRPr="00910EC0">
        <w:rPr>
          <w:color w:val="000000"/>
          <w:kern w:val="0"/>
          <w:sz w:val="24"/>
          <w:szCs w:val="24"/>
          <w:shd w:val="pct15" w:color="auto" w:fill="FFFFFF"/>
        </w:rPr>
        <w:t>抗渗试块每</w:t>
      </w:r>
      <w:r w:rsidRPr="00910EC0">
        <w:rPr>
          <w:color w:val="000000"/>
          <w:kern w:val="0"/>
          <w:sz w:val="24"/>
          <w:szCs w:val="24"/>
          <w:shd w:val="pct15" w:color="auto" w:fill="FFFFFF"/>
        </w:rPr>
        <w:t>5</w:t>
      </w:r>
      <w:r w:rsidRPr="00910EC0">
        <w:rPr>
          <w:color w:val="000000"/>
          <w:kern w:val="0"/>
          <w:sz w:val="24"/>
          <w:szCs w:val="24"/>
          <w:shd w:val="pct15" w:color="auto" w:fill="FFFFFF"/>
        </w:rPr>
        <w:t>幅槽段不应少于</w:t>
      </w:r>
      <w:r w:rsidRPr="00910EC0">
        <w:rPr>
          <w:color w:val="000000"/>
          <w:kern w:val="0"/>
          <w:sz w:val="24"/>
          <w:szCs w:val="24"/>
          <w:shd w:val="pct15" w:color="auto" w:fill="FFFFFF"/>
        </w:rPr>
        <w:t>1</w:t>
      </w:r>
      <w:r w:rsidRPr="00910EC0">
        <w:rPr>
          <w:color w:val="000000"/>
          <w:kern w:val="0"/>
          <w:sz w:val="24"/>
          <w:szCs w:val="24"/>
          <w:shd w:val="pct15" w:color="auto" w:fill="FFFFFF"/>
        </w:rPr>
        <w:t>组，每组不应少于</w:t>
      </w:r>
      <w:r w:rsidRPr="00910EC0">
        <w:rPr>
          <w:color w:val="000000"/>
          <w:kern w:val="0"/>
          <w:sz w:val="24"/>
          <w:szCs w:val="24"/>
          <w:shd w:val="pct15" w:color="auto" w:fill="FFFFFF"/>
        </w:rPr>
        <w:t>6</w:t>
      </w:r>
      <w:r w:rsidRPr="00910EC0">
        <w:rPr>
          <w:color w:val="000000"/>
          <w:kern w:val="0"/>
          <w:sz w:val="24"/>
          <w:szCs w:val="24"/>
          <w:shd w:val="pct15" w:color="auto" w:fill="FFFFFF"/>
        </w:rPr>
        <w:t>件试块；</w:t>
      </w:r>
    </w:p>
    <w:p w14:paraId="100504D6" w14:textId="43FF2F19" w:rsidR="00CE57BC" w:rsidRPr="00910EC0" w:rsidRDefault="00E85D59">
      <w:pPr>
        <w:snapToGrid w:val="0"/>
        <w:spacing w:beforeLines="50" w:before="156" w:line="360" w:lineRule="auto"/>
        <w:rPr>
          <w:rFonts w:hAnsi="宋体" w:hint="eastAsia"/>
          <w:sz w:val="24"/>
          <w:szCs w:val="24"/>
        </w:rPr>
      </w:pPr>
      <w:r w:rsidRPr="00910EC0">
        <w:rPr>
          <w:rFonts w:hAnsi="宋体" w:hint="eastAsia"/>
          <w:sz w:val="24"/>
          <w:szCs w:val="24"/>
        </w:rPr>
        <w:t>10</w:t>
      </w:r>
      <w:r w:rsidR="009E4FD4" w:rsidRPr="00910EC0">
        <w:rPr>
          <w:rFonts w:hAnsi="宋体" w:hint="eastAsia"/>
          <w:sz w:val="24"/>
          <w:szCs w:val="24"/>
        </w:rPr>
        <w:t>.3.2</w:t>
      </w:r>
      <w:r w:rsidR="00214515" w:rsidRPr="00910EC0">
        <w:rPr>
          <w:rFonts w:hAnsi="宋体"/>
          <w:sz w:val="24"/>
          <w:szCs w:val="24"/>
        </w:rPr>
        <w:t>2</w:t>
      </w:r>
      <w:r w:rsidR="009E4FD4" w:rsidRPr="00910EC0">
        <w:rPr>
          <w:rFonts w:hAnsi="宋体" w:hint="eastAsia"/>
          <w:sz w:val="24"/>
          <w:szCs w:val="24"/>
        </w:rPr>
        <w:t xml:space="preserve">  </w:t>
      </w:r>
      <w:r w:rsidR="009E4FD4" w:rsidRPr="00910EC0">
        <w:rPr>
          <w:rFonts w:hAnsi="宋体" w:hint="eastAsia"/>
          <w:sz w:val="24"/>
          <w:szCs w:val="24"/>
        </w:rPr>
        <w:t>地下连续墙</w:t>
      </w:r>
      <w:r w:rsidR="00FF666A" w:rsidRPr="00910EC0">
        <w:rPr>
          <w:rFonts w:hAnsi="宋体" w:hint="eastAsia"/>
          <w:sz w:val="24"/>
          <w:szCs w:val="24"/>
        </w:rPr>
        <w:t>的施工质量检验尚应</w:t>
      </w:r>
      <w:r w:rsidR="009E4FD4" w:rsidRPr="00910EC0">
        <w:rPr>
          <w:rFonts w:hAnsi="宋体" w:hint="eastAsia"/>
          <w:sz w:val="24"/>
          <w:szCs w:val="24"/>
        </w:rPr>
        <w:t>符合现行国家标准</w:t>
      </w:r>
      <w:r w:rsidR="009E4FD4" w:rsidRPr="00910EC0">
        <w:rPr>
          <w:rFonts w:hAnsi="宋体"/>
          <w:sz w:val="24"/>
          <w:szCs w:val="24"/>
        </w:rPr>
        <w:t>《地基与基础工程施工质量验收规范》（</w:t>
      </w:r>
      <w:r w:rsidR="009E4FD4" w:rsidRPr="00910EC0">
        <w:rPr>
          <w:rFonts w:hAnsi="宋体"/>
          <w:sz w:val="24"/>
          <w:szCs w:val="24"/>
        </w:rPr>
        <w:t>GB 50202</w:t>
      </w:r>
      <w:r w:rsidR="009E4FD4" w:rsidRPr="00910EC0">
        <w:rPr>
          <w:rFonts w:hAnsi="宋体"/>
          <w:sz w:val="24"/>
          <w:szCs w:val="24"/>
        </w:rPr>
        <w:t>）</w:t>
      </w:r>
      <w:r w:rsidR="009E4FD4" w:rsidRPr="00910EC0">
        <w:rPr>
          <w:rFonts w:hAnsi="宋体" w:hint="eastAsia"/>
          <w:sz w:val="24"/>
          <w:szCs w:val="24"/>
        </w:rPr>
        <w:t>的</w:t>
      </w:r>
      <w:r w:rsidR="00FF666A" w:rsidRPr="00910EC0">
        <w:rPr>
          <w:rFonts w:hAnsi="宋体" w:hint="eastAsia"/>
          <w:sz w:val="24"/>
          <w:szCs w:val="24"/>
        </w:rPr>
        <w:t>相关</w:t>
      </w:r>
      <w:r w:rsidR="009E4FD4" w:rsidRPr="00910EC0">
        <w:rPr>
          <w:rFonts w:hAnsi="宋体" w:hint="eastAsia"/>
          <w:sz w:val="24"/>
          <w:szCs w:val="24"/>
        </w:rPr>
        <w:t>规定。</w:t>
      </w:r>
    </w:p>
    <w:p w14:paraId="6518D864" w14:textId="77777777" w:rsidR="009E4FD4" w:rsidRPr="00910EC0" w:rsidRDefault="009E4FD4"/>
    <w:p w14:paraId="0532621A" w14:textId="6838EC8F" w:rsidR="009E4FD4" w:rsidRPr="00910EC0" w:rsidRDefault="00C76141">
      <w:pPr>
        <w:pStyle w:val="2"/>
        <w:spacing w:line="415" w:lineRule="auto"/>
        <w:jc w:val="center"/>
      </w:pPr>
      <w:bookmarkStart w:id="113" w:name="_Toc176859041"/>
      <w:bookmarkEnd w:id="110"/>
      <w:bookmarkEnd w:id="111"/>
      <w:r w:rsidRPr="00910EC0">
        <w:rPr>
          <w:rFonts w:hint="eastAsia"/>
        </w:rPr>
        <w:t>10</w:t>
      </w:r>
      <w:r w:rsidR="009E4FD4" w:rsidRPr="00910EC0">
        <w:t xml:space="preserve">.4  </w:t>
      </w:r>
      <w:r w:rsidR="00547F52" w:rsidRPr="00910EC0">
        <w:rPr>
          <w:rFonts w:hint="eastAsia"/>
        </w:rPr>
        <w:t>灌注</w:t>
      </w:r>
      <w:r w:rsidR="009E4FD4" w:rsidRPr="00910EC0">
        <w:rPr>
          <w:rFonts w:cs="黑体" w:hint="eastAsia"/>
        </w:rPr>
        <w:t>混凝土排桩</w:t>
      </w:r>
      <w:bookmarkEnd w:id="113"/>
    </w:p>
    <w:p w14:paraId="168FF17A" w14:textId="77777777" w:rsidR="00547F52" w:rsidRPr="00910EC0" w:rsidRDefault="00547F52" w:rsidP="00547F52">
      <w:pPr>
        <w:tabs>
          <w:tab w:val="left" w:pos="672"/>
          <w:tab w:val="left" w:pos="1036"/>
          <w:tab w:val="left" w:pos="1620"/>
          <w:tab w:val="left" w:pos="2160"/>
          <w:tab w:val="left" w:pos="7020"/>
        </w:tabs>
        <w:snapToGrid w:val="0"/>
        <w:spacing w:line="360" w:lineRule="auto"/>
        <w:rPr>
          <w:sz w:val="24"/>
          <w:szCs w:val="24"/>
        </w:rPr>
      </w:pPr>
      <w:r w:rsidRPr="00910EC0">
        <w:rPr>
          <w:rFonts w:hint="eastAsia"/>
          <w:sz w:val="24"/>
          <w:szCs w:val="24"/>
        </w:rPr>
        <w:t>10</w:t>
      </w:r>
      <w:r w:rsidRPr="00910EC0">
        <w:rPr>
          <w:sz w:val="24"/>
          <w:szCs w:val="24"/>
        </w:rPr>
        <w:t xml:space="preserve">.4.1  </w:t>
      </w:r>
      <w:r w:rsidRPr="00910EC0">
        <w:rPr>
          <w:rFonts w:hAnsi="宋体" w:cs="宋体" w:hint="eastAsia"/>
          <w:sz w:val="24"/>
          <w:szCs w:val="24"/>
        </w:rPr>
        <w:t>混凝土排桩的设计应符合下列规定：</w:t>
      </w:r>
    </w:p>
    <w:p w14:paraId="2B2F9D54"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1  </w:t>
      </w:r>
      <w:r w:rsidRPr="00910EC0">
        <w:rPr>
          <w:rFonts w:hAnsi="宋体" w:cs="宋体" w:hint="eastAsia"/>
          <w:sz w:val="24"/>
          <w:szCs w:val="24"/>
        </w:rPr>
        <w:t>混凝土排桩的桩径应根据基坑深度、土层的性质、地下水条件及基坑周边环境要求等通过设计计算确定，并满足施工工艺要求。钻孔灌注桩的桩径不宜小于</w:t>
      </w:r>
      <w:r w:rsidRPr="00910EC0">
        <w:rPr>
          <w:sz w:val="24"/>
          <w:szCs w:val="24"/>
        </w:rPr>
        <w:t>400mm-500mm</w:t>
      </w:r>
      <w:r w:rsidRPr="00910EC0">
        <w:rPr>
          <w:rFonts w:hint="eastAsia"/>
          <w:sz w:val="24"/>
          <w:szCs w:val="24"/>
        </w:rPr>
        <w:t>，</w:t>
      </w:r>
      <w:r w:rsidRPr="00910EC0">
        <w:rPr>
          <w:rFonts w:hAnsi="宋体" w:cs="宋体" w:hint="eastAsia"/>
          <w:sz w:val="24"/>
          <w:szCs w:val="24"/>
        </w:rPr>
        <w:t>在饱和软土地层中取大值；人工挖孔桩的直径不应小于</w:t>
      </w:r>
      <w:smartTag w:uri="urn:schemas-microsoft-com:office:smarttags" w:element="chmetcnv">
        <w:smartTagPr>
          <w:attr w:name="UnitName" w:val="mm"/>
          <w:attr w:name="SourceValue" w:val="800"/>
          <w:attr w:name="HasSpace" w:val="False"/>
          <w:attr w:name="Negative" w:val="False"/>
          <w:attr w:name="NumberType" w:val="1"/>
          <w:attr w:name="TCSC" w:val="0"/>
        </w:smartTagPr>
        <w:r w:rsidRPr="00910EC0">
          <w:rPr>
            <w:sz w:val="24"/>
            <w:szCs w:val="24"/>
          </w:rPr>
          <w:t>800mm</w:t>
        </w:r>
      </w:smartTag>
      <w:r w:rsidRPr="00910EC0">
        <w:rPr>
          <w:rFonts w:hAnsi="宋体" w:cs="宋体" w:hint="eastAsia"/>
          <w:sz w:val="24"/>
          <w:szCs w:val="24"/>
        </w:rPr>
        <w:t>。</w:t>
      </w:r>
    </w:p>
    <w:p w14:paraId="5CB36858"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2  </w:t>
      </w:r>
      <w:r w:rsidRPr="00910EC0">
        <w:rPr>
          <w:rFonts w:hAnsi="宋体" w:cs="宋体" w:hint="eastAsia"/>
          <w:sz w:val="24"/>
          <w:szCs w:val="24"/>
        </w:rPr>
        <w:t>分离式灌注桩的中心距在保证桩间土稳定的前提下，应根据地层情况和地区经验确定；应对桩间土采取有效的防护措施。</w:t>
      </w:r>
    </w:p>
    <w:p w14:paraId="69B6E716"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3  </w:t>
      </w:r>
      <w:r w:rsidRPr="00910EC0">
        <w:rPr>
          <w:rFonts w:hAnsi="宋体" w:cs="宋体" w:hint="eastAsia"/>
          <w:sz w:val="24"/>
          <w:szCs w:val="24"/>
        </w:rPr>
        <w:t>灌注桩构件的设计，应按圆形截面受弯构件计算；竖向受力钢筋宜按计算内力图分段配置。</w:t>
      </w:r>
    </w:p>
    <w:p w14:paraId="28CC1F25"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rFonts w:hAnsi="宋体" w:cs="宋体" w:hint="eastAsia"/>
          <w:sz w:val="24"/>
          <w:szCs w:val="24"/>
        </w:rPr>
      </w:pPr>
      <w:r w:rsidRPr="00910EC0">
        <w:rPr>
          <w:sz w:val="24"/>
          <w:szCs w:val="24"/>
        </w:rPr>
        <w:t xml:space="preserve">4  </w:t>
      </w:r>
      <w:r w:rsidRPr="00910EC0">
        <w:rPr>
          <w:rFonts w:hAnsi="宋体" w:cs="宋体" w:hint="eastAsia"/>
          <w:sz w:val="24"/>
          <w:szCs w:val="24"/>
        </w:rPr>
        <w:t>冠梁按结构受力构件设置时，应进行受弯、受剪和局部受压计算。</w:t>
      </w:r>
    </w:p>
    <w:p w14:paraId="04EF063C" w14:textId="77777777" w:rsidR="00547F52" w:rsidRPr="00910EC0" w:rsidRDefault="00547F52" w:rsidP="00547F52">
      <w:pPr>
        <w:tabs>
          <w:tab w:val="left" w:pos="672"/>
          <w:tab w:val="left" w:pos="1036"/>
          <w:tab w:val="left" w:pos="1620"/>
          <w:tab w:val="left" w:pos="2160"/>
          <w:tab w:val="left" w:pos="7020"/>
        </w:tabs>
        <w:snapToGrid w:val="0"/>
        <w:spacing w:line="360" w:lineRule="auto"/>
        <w:rPr>
          <w:sz w:val="24"/>
          <w:szCs w:val="24"/>
        </w:rPr>
      </w:pPr>
      <w:r w:rsidRPr="00910EC0">
        <w:rPr>
          <w:rFonts w:hint="eastAsia"/>
          <w:sz w:val="24"/>
          <w:szCs w:val="24"/>
        </w:rPr>
        <w:lastRenderedPageBreak/>
        <w:t>10</w:t>
      </w:r>
      <w:r w:rsidRPr="00910EC0">
        <w:rPr>
          <w:sz w:val="24"/>
          <w:szCs w:val="24"/>
        </w:rPr>
        <w:t xml:space="preserve">.4.2  </w:t>
      </w:r>
      <w:r w:rsidRPr="00910EC0">
        <w:rPr>
          <w:rFonts w:hAnsi="宋体" w:cs="宋体" w:hint="eastAsia"/>
          <w:sz w:val="24"/>
          <w:szCs w:val="24"/>
        </w:rPr>
        <w:t>混凝土排桩的构造应符合下列规定：</w:t>
      </w:r>
    </w:p>
    <w:p w14:paraId="60CECE7D"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1  </w:t>
      </w:r>
      <w:r w:rsidRPr="00910EC0">
        <w:rPr>
          <w:rFonts w:hAnsi="宋体" w:cs="宋体" w:hint="eastAsia"/>
          <w:sz w:val="24"/>
          <w:szCs w:val="24"/>
        </w:rPr>
        <w:t>桩身混凝土强度等级不宜低于</w:t>
      </w:r>
      <w:r w:rsidRPr="00910EC0">
        <w:rPr>
          <w:sz w:val="24"/>
          <w:szCs w:val="24"/>
        </w:rPr>
        <w:t>C25</w:t>
      </w:r>
      <w:r w:rsidRPr="00910EC0">
        <w:rPr>
          <w:rFonts w:hAnsi="宋体" w:cs="宋体" w:hint="eastAsia"/>
          <w:sz w:val="24"/>
          <w:szCs w:val="24"/>
        </w:rPr>
        <w:t>。</w:t>
      </w:r>
    </w:p>
    <w:p w14:paraId="78D46F11"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2  </w:t>
      </w:r>
      <w:r w:rsidRPr="00910EC0">
        <w:rPr>
          <w:rFonts w:hAnsi="宋体" w:cs="宋体" w:hint="eastAsia"/>
          <w:sz w:val="24"/>
          <w:szCs w:val="24"/>
        </w:rPr>
        <w:t>排桩顶部应设置钢筋混凝土冠梁，冠梁宽度不宜小于桩径，冠梁高度不宜小于</w:t>
      </w:r>
      <w:r w:rsidRPr="00910EC0">
        <w:rPr>
          <w:sz w:val="24"/>
          <w:szCs w:val="24"/>
        </w:rPr>
        <w:t>0.6</w:t>
      </w:r>
      <w:r w:rsidRPr="00910EC0">
        <w:rPr>
          <w:rFonts w:hAnsi="宋体" w:cs="宋体" w:hint="eastAsia"/>
          <w:sz w:val="24"/>
          <w:szCs w:val="24"/>
        </w:rPr>
        <w:t>倍桩径，且不应小于</w:t>
      </w:r>
      <w:smartTag w:uri="urn:schemas-microsoft-com:office:smarttags" w:element="chmetcnv">
        <w:smartTagPr>
          <w:attr w:name="UnitName" w:val="mm"/>
          <w:attr w:name="SourceValue" w:val="400"/>
          <w:attr w:name="HasSpace" w:val="False"/>
          <w:attr w:name="Negative" w:val="False"/>
          <w:attr w:name="NumberType" w:val="1"/>
          <w:attr w:name="TCSC" w:val="0"/>
        </w:smartTagPr>
        <w:r w:rsidRPr="00910EC0">
          <w:rPr>
            <w:sz w:val="24"/>
            <w:szCs w:val="24"/>
          </w:rPr>
          <w:t>400mm</w:t>
        </w:r>
      </w:smartTag>
      <w:r w:rsidRPr="00910EC0">
        <w:rPr>
          <w:rFonts w:hAnsi="宋体" w:cs="宋体" w:hint="eastAsia"/>
          <w:sz w:val="24"/>
          <w:szCs w:val="24"/>
        </w:rPr>
        <w:t>；在有主体建筑地下管线的部位，排桩冠梁宜低于地下管线。</w:t>
      </w:r>
    </w:p>
    <w:p w14:paraId="08B5E154"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3  </w:t>
      </w:r>
      <w:r w:rsidRPr="00910EC0">
        <w:rPr>
          <w:rFonts w:hAnsi="宋体" w:cs="宋体" w:hint="eastAsia"/>
          <w:sz w:val="24"/>
          <w:szCs w:val="24"/>
        </w:rPr>
        <w:t>纵向受力钢筋应采用</w:t>
      </w:r>
      <w:r w:rsidRPr="00910EC0">
        <w:rPr>
          <w:sz w:val="24"/>
          <w:szCs w:val="24"/>
        </w:rPr>
        <w:t>HRB400</w:t>
      </w:r>
      <w:r w:rsidRPr="00910EC0">
        <w:rPr>
          <w:rFonts w:hAnsi="宋体" w:cs="宋体" w:hint="eastAsia"/>
          <w:sz w:val="24"/>
          <w:szCs w:val="24"/>
        </w:rPr>
        <w:t>、</w:t>
      </w:r>
      <w:r w:rsidRPr="00910EC0">
        <w:rPr>
          <w:sz w:val="24"/>
          <w:szCs w:val="24"/>
        </w:rPr>
        <w:t>HRB</w:t>
      </w:r>
      <w:r w:rsidRPr="00910EC0">
        <w:rPr>
          <w:rFonts w:hAnsi="宋体" w:cs="宋体" w:hint="eastAsia"/>
          <w:color w:val="FF0000"/>
          <w:sz w:val="24"/>
          <w:szCs w:val="24"/>
        </w:rPr>
        <w:t>500</w:t>
      </w:r>
      <w:r w:rsidRPr="00910EC0">
        <w:rPr>
          <w:rFonts w:hAnsi="宋体" w:cs="宋体" w:hint="eastAsia"/>
          <w:sz w:val="24"/>
          <w:szCs w:val="24"/>
        </w:rPr>
        <w:t>级钢筋，单桩的纵向受力钢筋不宜少于</w:t>
      </w:r>
      <w:r w:rsidRPr="00910EC0">
        <w:rPr>
          <w:sz w:val="24"/>
          <w:szCs w:val="24"/>
        </w:rPr>
        <w:t>8</w:t>
      </w:r>
      <w:r w:rsidRPr="00910EC0">
        <w:rPr>
          <w:rFonts w:hAnsi="宋体" w:cs="宋体" w:hint="eastAsia"/>
          <w:sz w:val="24"/>
          <w:szCs w:val="24"/>
        </w:rPr>
        <w:t>根；其纵向受力钢筋的接头不宜设置在内力较大处。同一连接区段内，纵向受力钢筋的连接方式和连接接头面积百分率应符合现行国家标准《混凝土结构设计规范》</w:t>
      </w:r>
      <w:r w:rsidRPr="00910EC0">
        <w:rPr>
          <w:sz w:val="24"/>
          <w:szCs w:val="24"/>
        </w:rPr>
        <w:t>GB50010</w:t>
      </w:r>
      <w:r w:rsidRPr="00910EC0">
        <w:rPr>
          <w:rFonts w:hAnsi="宋体" w:cs="宋体" w:hint="eastAsia"/>
          <w:sz w:val="24"/>
          <w:szCs w:val="24"/>
        </w:rPr>
        <w:t>对梁类构件的规定。</w:t>
      </w:r>
    </w:p>
    <w:p w14:paraId="44921A9F"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4  </w:t>
      </w:r>
      <w:r w:rsidRPr="00910EC0">
        <w:rPr>
          <w:rFonts w:hAnsi="宋体" w:cs="宋体" w:hint="eastAsia"/>
          <w:sz w:val="24"/>
          <w:szCs w:val="24"/>
        </w:rPr>
        <w:t>箍筋可采用螺旋式箍筋，箍筋宜采用</w:t>
      </w:r>
      <w:r w:rsidRPr="00910EC0">
        <w:rPr>
          <w:sz w:val="24"/>
          <w:szCs w:val="24"/>
        </w:rPr>
        <w:t>HPB</w:t>
      </w:r>
      <w:r w:rsidRPr="00910EC0">
        <w:rPr>
          <w:color w:val="FF0000"/>
          <w:sz w:val="24"/>
          <w:szCs w:val="24"/>
        </w:rPr>
        <w:t>300</w:t>
      </w:r>
      <w:r w:rsidRPr="00910EC0">
        <w:rPr>
          <w:rFonts w:hAnsi="宋体" w:cs="宋体" w:hint="eastAsia"/>
          <w:sz w:val="24"/>
          <w:szCs w:val="24"/>
        </w:rPr>
        <w:t>级钢筋。</w:t>
      </w:r>
    </w:p>
    <w:p w14:paraId="34142E10"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5  </w:t>
      </w:r>
      <w:r w:rsidRPr="00910EC0">
        <w:rPr>
          <w:rFonts w:hAnsi="宋体" w:cs="宋体" w:hint="eastAsia"/>
          <w:sz w:val="24"/>
          <w:szCs w:val="24"/>
        </w:rPr>
        <w:t>沿桩身配置的加强箍筋应满足钢筋笼起吊安装要求，宜选用</w:t>
      </w:r>
      <w:r w:rsidRPr="00910EC0">
        <w:rPr>
          <w:sz w:val="24"/>
          <w:szCs w:val="24"/>
        </w:rPr>
        <w:t>HPB</w:t>
      </w:r>
      <w:r w:rsidRPr="00910EC0">
        <w:rPr>
          <w:color w:val="FF0000"/>
          <w:sz w:val="24"/>
          <w:szCs w:val="24"/>
        </w:rPr>
        <w:t>300</w:t>
      </w:r>
      <w:r w:rsidRPr="00910EC0">
        <w:rPr>
          <w:rFonts w:hint="eastAsia"/>
          <w:color w:val="FF0000"/>
          <w:sz w:val="24"/>
          <w:szCs w:val="24"/>
        </w:rPr>
        <w:t>、</w:t>
      </w:r>
      <w:r w:rsidRPr="00910EC0">
        <w:rPr>
          <w:sz w:val="24"/>
          <w:szCs w:val="24"/>
        </w:rPr>
        <w:t>HRB335</w:t>
      </w:r>
      <w:r w:rsidRPr="00910EC0">
        <w:rPr>
          <w:rFonts w:hAnsi="宋体" w:cs="宋体" w:hint="eastAsia"/>
          <w:sz w:val="24"/>
          <w:szCs w:val="24"/>
        </w:rPr>
        <w:t>级钢筋，其间距宜取</w:t>
      </w:r>
      <w:smartTag w:uri="urn:schemas-microsoft-com:office:smarttags" w:element="chmetcnv">
        <w:smartTagPr>
          <w:attr w:name="UnitName" w:val="mm"/>
          <w:attr w:name="SourceValue" w:val="1000"/>
          <w:attr w:name="HasSpace" w:val="False"/>
          <w:attr w:name="Negative" w:val="False"/>
          <w:attr w:name="NumberType" w:val="1"/>
          <w:attr w:name="TCSC" w:val="0"/>
        </w:smartTagPr>
        <w:r w:rsidRPr="00910EC0">
          <w:rPr>
            <w:sz w:val="24"/>
            <w:szCs w:val="24"/>
          </w:rPr>
          <w:t>1000mm</w:t>
        </w:r>
      </w:smartTag>
      <w:r w:rsidRPr="00910EC0">
        <w:rPr>
          <w:rFonts w:hAnsi="宋体" w:cs="宋体" w:hint="eastAsia"/>
          <w:sz w:val="24"/>
          <w:szCs w:val="24"/>
        </w:rPr>
        <w:t>～</w:t>
      </w:r>
      <w:smartTag w:uri="urn:schemas-microsoft-com:office:smarttags" w:element="chmetcnv">
        <w:smartTagPr>
          <w:attr w:name="UnitName" w:val="mm"/>
          <w:attr w:name="SourceValue" w:val="2000"/>
          <w:attr w:name="HasSpace" w:val="False"/>
          <w:attr w:name="Negative" w:val="False"/>
          <w:attr w:name="NumberType" w:val="1"/>
          <w:attr w:name="TCSC" w:val="0"/>
        </w:smartTagPr>
        <w:r w:rsidRPr="00910EC0">
          <w:rPr>
            <w:sz w:val="24"/>
            <w:szCs w:val="24"/>
          </w:rPr>
          <w:t>2000mm</w:t>
        </w:r>
      </w:smartTag>
      <w:r w:rsidRPr="00910EC0">
        <w:rPr>
          <w:rFonts w:hAnsi="宋体" w:cs="宋体" w:hint="eastAsia"/>
          <w:sz w:val="24"/>
          <w:szCs w:val="24"/>
        </w:rPr>
        <w:t>。</w:t>
      </w:r>
    </w:p>
    <w:p w14:paraId="0537EFA9"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6  </w:t>
      </w:r>
      <w:r w:rsidRPr="00910EC0">
        <w:rPr>
          <w:rFonts w:hAnsi="宋体" w:cs="宋体" w:hint="eastAsia"/>
          <w:sz w:val="24"/>
          <w:szCs w:val="24"/>
        </w:rPr>
        <w:t>纵向受力钢筋的保护层厚度不应小于</w:t>
      </w:r>
      <w:smartTag w:uri="urn:schemas-microsoft-com:office:smarttags" w:element="chmetcnv">
        <w:smartTagPr>
          <w:attr w:name="UnitName" w:val="mm"/>
          <w:attr w:name="SourceValue" w:val="35"/>
          <w:attr w:name="HasSpace" w:val="False"/>
          <w:attr w:name="Negative" w:val="False"/>
          <w:attr w:name="NumberType" w:val="1"/>
          <w:attr w:name="TCSC" w:val="0"/>
        </w:smartTagPr>
        <w:r w:rsidRPr="00910EC0">
          <w:rPr>
            <w:sz w:val="24"/>
            <w:szCs w:val="24"/>
          </w:rPr>
          <w:t>35mm</w:t>
        </w:r>
      </w:smartTag>
      <w:r w:rsidRPr="00910EC0">
        <w:rPr>
          <w:rFonts w:hAnsi="宋体" w:cs="宋体" w:hint="eastAsia"/>
          <w:sz w:val="24"/>
          <w:szCs w:val="24"/>
        </w:rPr>
        <w:t>；采用水下灌注混凝土工艺时，不应小于</w:t>
      </w:r>
      <w:smartTag w:uri="urn:schemas-microsoft-com:office:smarttags" w:element="chmetcnv">
        <w:smartTagPr>
          <w:attr w:name="UnitName" w:val="mm"/>
          <w:attr w:name="SourceValue" w:val="50"/>
          <w:attr w:name="HasSpace" w:val="False"/>
          <w:attr w:name="Negative" w:val="False"/>
          <w:attr w:name="NumberType" w:val="1"/>
          <w:attr w:name="TCSC" w:val="0"/>
        </w:smartTagPr>
        <w:r w:rsidRPr="00910EC0">
          <w:rPr>
            <w:sz w:val="24"/>
            <w:szCs w:val="24"/>
          </w:rPr>
          <w:t>50mm</w:t>
        </w:r>
      </w:smartTag>
      <w:r w:rsidRPr="00910EC0">
        <w:rPr>
          <w:rFonts w:hAnsi="宋体" w:cs="宋体" w:hint="eastAsia"/>
          <w:sz w:val="24"/>
          <w:szCs w:val="24"/>
        </w:rPr>
        <w:t>。</w:t>
      </w:r>
    </w:p>
    <w:p w14:paraId="4DF1E3AF" w14:textId="77777777" w:rsidR="00547F52" w:rsidRPr="00910EC0" w:rsidRDefault="00547F52" w:rsidP="00547F52">
      <w:pPr>
        <w:snapToGrid w:val="0"/>
        <w:spacing w:line="360" w:lineRule="auto"/>
        <w:ind w:firstLineChars="200" w:firstLine="480"/>
        <w:rPr>
          <w:sz w:val="24"/>
          <w:szCs w:val="24"/>
        </w:rPr>
      </w:pPr>
      <w:r w:rsidRPr="00910EC0">
        <w:rPr>
          <w:sz w:val="24"/>
          <w:szCs w:val="24"/>
        </w:rPr>
        <w:t xml:space="preserve">7  </w:t>
      </w:r>
      <w:r w:rsidRPr="00910EC0">
        <w:rPr>
          <w:rFonts w:hAnsi="宋体" w:cs="宋体" w:hint="eastAsia"/>
          <w:sz w:val="24"/>
          <w:szCs w:val="24"/>
        </w:rPr>
        <w:t>当采用沿截面周边非均匀配置纵向钢筋时，受压区的纵向钢筋根数不应少于</w:t>
      </w:r>
      <w:r w:rsidRPr="00910EC0">
        <w:rPr>
          <w:sz w:val="24"/>
          <w:szCs w:val="24"/>
        </w:rPr>
        <w:t>5</w:t>
      </w:r>
      <w:r w:rsidRPr="00910EC0">
        <w:rPr>
          <w:rFonts w:hAnsi="宋体" w:cs="宋体" w:hint="eastAsia"/>
          <w:sz w:val="24"/>
          <w:szCs w:val="24"/>
        </w:rPr>
        <w:t>根；当施工方法不能保证钢筋的方向时，不应采用沿截面周边非均匀配置纵向钢筋的形式。</w:t>
      </w:r>
    </w:p>
    <w:p w14:paraId="53B8A0BE" w14:textId="77777777" w:rsidR="00547F52" w:rsidRPr="00910EC0" w:rsidRDefault="00547F52" w:rsidP="00547F52">
      <w:pPr>
        <w:snapToGrid w:val="0"/>
        <w:spacing w:line="360" w:lineRule="auto"/>
        <w:ind w:firstLineChars="200" w:firstLine="480"/>
        <w:rPr>
          <w:sz w:val="24"/>
          <w:szCs w:val="24"/>
          <w:shd w:val="pct10" w:color="auto" w:fill="FFFFFF"/>
        </w:rPr>
      </w:pPr>
      <w:r w:rsidRPr="00910EC0">
        <w:rPr>
          <w:sz w:val="24"/>
          <w:szCs w:val="24"/>
        </w:rPr>
        <w:t xml:space="preserve">8  </w:t>
      </w:r>
      <w:r w:rsidRPr="00910EC0">
        <w:rPr>
          <w:rFonts w:hAnsi="宋体" w:cs="宋体" w:hint="eastAsia"/>
          <w:sz w:val="24"/>
          <w:szCs w:val="24"/>
        </w:rPr>
        <w:t>当沿桩身分段配置纵向受力主筋时，纵向受力钢筋的搭接应符合现行国家标准《混凝土结构设计规范》</w:t>
      </w:r>
      <w:r w:rsidRPr="00910EC0">
        <w:rPr>
          <w:sz w:val="24"/>
          <w:szCs w:val="24"/>
        </w:rPr>
        <w:t>GB50010</w:t>
      </w:r>
      <w:r w:rsidRPr="00910EC0">
        <w:rPr>
          <w:rFonts w:hAnsi="宋体" w:cs="宋体" w:hint="eastAsia"/>
          <w:sz w:val="24"/>
          <w:szCs w:val="24"/>
        </w:rPr>
        <w:t>的相关规定。</w:t>
      </w:r>
    </w:p>
    <w:p w14:paraId="04F6BF86" w14:textId="77777777" w:rsidR="00547F52" w:rsidRPr="00910EC0" w:rsidRDefault="00547F52" w:rsidP="00547F52">
      <w:pPr>
        <w:snapToGrid w:val="0"/>
        <w:spacing w:line="360" w:lineRule="auto"/>
        <w:rPr>
          <w:sz w:val="24"/>
          <w:szCs w:val="24"/>
        </w:rPr>
      </w:pPr>
      <w:r w:rsidRPr="00910EC0">
        <w:rPr>
          <w:rFonts w:hint="eastAsia"/>
          <w:sz w:val="24"/>
          <w:szCs w:val="24"/>
        </w:rPr>
        <w:t>10</w:t>
      </w:r>
      <w:r w:rsidRPr="00910EC0">
        <w:rPr>
          <w:sz w:val="24"/>
          <w:szCs w:val="24"/>
        </w:rPr>
        <w:t xml:space="preserve">.4.3  </w:t>
      </w:r>
      <w:r w:rsidRPr="00910EC0">
        <w:rPr>
          <w:rFonts w:hAnsi="宋体" w:cs="宋体" w:hint="eastAsia"/>
          <w:sz w:val="24"/>
          <w:szCs w:val="24"/>
        </w:rPr>
        <w:t>当排桩的施工影响范围内存在对地基变形敏感、结构性能差的建筑物或地下管线时，不应采用挤土效应严重、易塌孔、易缩径或有较大震动的桩型和施工工艺。采用挖孔桩且成孔需要降水时，降水引起的地层沉降应满足周边建筑物和地下管线的要求，否则应采取截水措施。</w:t>
      </w:r>
    </w:p>
    <w:p w14:paraId="091E1C2C" w14:textId="77777777" w:rsidR="00547F52" w:rsidRPr="00910EC0" w:rsidRDefault="00547F52" w:rsidP="00547F52">
      <w:pPr>
        <w:tabs>
          <w:tab w:val="left" w:pos="616"/>
          <w:tab w:val="left" w:pos="854"/>
          <w:tab w:val="left" w:pos="1620"/>
          <w:tab w:val="left" w:pos="2160"/>
          <w:tab w:val="left" w:pos="3060"/>
          <w:tab w:val="left" w:pos="7020"/>
        </w:tabs>
        <w:snapToGrid w:val="0"/>
        <w:spacing w:line="360" w:lineRule="auto"/>
        <w:rPr>
          <w:sz w:val="24"/>
          <w:szCs w:val="24"/>
        </w:rPr>
      </w:pPr>
      <w:r w:rsidRPr="00910EC0">
        <w:rPr>
          <w:rFonts w:hint="eastAsia"/>
          <w:sz w:val="24"/>
          <w:szCs w:val="24"/>
        </w:rPr>
        <w:t>10</w:t>
      </w:r>
      <w:r w:rsidRPr="00910EC0">
        <w:rPr>
          <w:sz w:val="24"/>
          <w:szCs w:val="24"/>
        </w:rPr>
        <w:t xml:space="preserve">.4.4  </w:t>
      </w:r>
      <w:r w:rsidRPr="00910EC0">
        <w:rPr>
          <w:rFonts w:hAnsi="宋体" w:cs="宋体" w:hint="eastAsia"/>
          <w:sz w:val="24"/>
          <w:szCs w:val="24"/>
        </w:rPr>
        <w:t>当排桩桩位邻近的既有建筑物、地下管线、地下构筑物对地基变形敏感时，应采取下列控制地基变形的防护措施：</w:t>
      </w:r>
    </w:p>
    <w:p w14:paraId="632B8911" w14:textId="77777777" w:rsidR="00547F52" w:rsidRPr="00910EC0" w:rsidRDefault="00547F52" w:rsidP="00547F52">
      <w:pPr>
        <w:tabs>
          <w:tab w:val="left" w:pos="616"/>
          <w:tab w:val="left" w:pos="854"/>
          <w:tab w:val="left" w:pos="1620"/>
          <w:tab w:val="left" w:pos="2160"/>
          <w:tab w:val="left" w:pos="3060"/>
          <w:tab w:val="left" w:pos="7020"/>
        </w:tabs>
        <w:snapToGrid w:val="0"/>
        <w:spacing w:line="360" w:lineRule="auto"/>
        <w:ind w:firstLineChars="200" w:firstLine="480"/>
        <w:rPr>
          <w:sz w:val="24"/>
          <w:szCs w:val="24"/>
        </w:rPr>
      </w:pPr>
      <w:r w:rsidRPr="00910EC0">
        <w:rPr>
          <w:sz w:val="24"/>
          <w:szCs w:val="24"/>
        </w:rPr>
        <w:t xml:space="preserve">1  </w:t>
      </w:r>
      <w:r w:rsidRPr="00910EC0">
        <w:rPr>
          <w:rFonts w:hAnsi="宋体" w:cs="宋体" w:hint="eastAsia"/>
          <w:sz w:val="24"/>
          <w:szCs w:val="24"/>
        </w:rPr>
        <w:t>宜采取间隔成桩的施工顺序；对混凝土灌注桩，应在混凝土终凝后，再进行相邻桩的成孔施工；</w:t>
      </w:r>
    </w:p>
    <w:p w14:paraId="18363D26" w14:textId="77777777" w:rsidR="00547F52" w:rsidRPr="00910EC0" w:rsidRDefault="00547F52" w:rsidP="00547F52">
      <w:pPr>
        <w:tabs>
          <w:tab w:val="left" w:pos="616"/>
          <w:tab w:val="left" w:pos="854"/>
          <w:tab w:val="left" w:pos="1620"/>
          <w:tab w:val="left" w:pos="2160"/>
          <w:tab w:val="left" w:pos="3060"/>
          <w:tab w:val="left" w:pos="7020"/>
        </w:tabs>
        <w:snapToGrid w:val="0"/>
        <w:spacing w:line="360" w:lineRule="auto"/>
        <w:ind w:firstLineChars="200" w:firstLine="480"/>
        <w:rPr>
          <w:sz w:val="24"/>
          <w:szCs w:val="24"/>
        </w:rPr>
      </w:pPr>
      <w:r w:rsidRPr="00910EC0">
        <w:rPr>
          <w:sz w:val="24"/>
          <w:szCs w:val="24"/>
        </w:rPr>
        <w:t xml:space="preserve">2  </w:t>
      </w:r>
      <w:r w:rsidRPr="00910EC0">
        <w:rPr>
          <w:rFonts w:hAnsi="宋体" w:cs="宋体" w:hint="eastAsia"/>
          <w:sz w:val="24"/>
          <w:szCs w:val="24"/>
        </w:rPr>
        <w:t>对松散或稍密的砂土、稍密的粉土、软土等易坍塌或流动的软弱土层，对钻孔灌注桩宜采取改善泥浆性能等措施，对人工挖孔桩宜采取减小每节挖孔和护壁的长</w:t>
      </w:r>
      <w:r w:rsidRPr="00910EC0">
        <w:rPr>
          <w:rFonts w:hAnsi="宋体" w:cs="宋体" w:hint="eastAsia"/>
          <w:sz w:val="24"/>
          <w:szCs w:val="24"/>
        </w:rPr>
        <w:lastRenderedPageBreak/>
        <w:t>度、加固孔壁等措施；</w:t>
      </w:r>
    </w:p>
    <w:p w14:paraId="73D4AAD3" w14:textId="77777777" w:rsidR="00547F52" w:rsidRPr="00910EC0" w:rsidRDefault="00547F52" w:rsidP="00547F52">
      <w:pPr>
        <w:tabs>
          <w:tab w:val="left" w:pos="616"/>
          <w:tab w:val="left" w:pos="854"/>
          <w:tab w:val="left" w:pos="1620"/>
          <w:tab w:val="left" w:pos="2160"/>
          <w:tab w:val="left" w:pos="3060"/>
          <w:tab w:val="left" w:pos="7020"/>
        </w:tabs>
        <w:snapToGrid w:val="0"/>
        <w:spacing w:line="360" w:lineRule="auto"/>
        <w:ind w:firstLineChars="200" w:firstLine="480"/>
        <w:rPr>
          <w:sz w:val="24"/>
          <w:szCs w:val="24"/>
        </w:rPr>
      </w:pPr>
      <w:r w:rsidRPr="00910EC0">
        <w:rPr>
          <w:sz w:val="24"/>
          <w:szCs w:val="24"/>
        </w:rPr>
        <w:t xml:space="preserve">3  </w:t>
      </w:r>
      <w:r w:rsidRPr="00910EC0">
        <w:rPr>
          <w:rFonts w:hAnsi="宋体" w:cs="宋体" w:hint="eastAsia"/>
          <w:sz w:val="24"/>
          <w:szCs w:val="24"/>
        </w:rPr>
        <w:t>支护桩成孔过程出现流砂、涌泥、塌孔、缩径等异常情况时，应暂停成孔并及时采取有针对性的措施进行处理，防止继续塌孔；</w:t>
      </w:r>
    </w:p>
    <w:p w14:paraId="40AA608E" w14:textId="77777777" w:rsidR="00547F52" w:rsidRPr="00910EC0" w:rsidRDefault="00547F52" w:rsidP="00547F52">
      <w:pPr>
        <w:tabs>
          <w:tab w:val="left" w:pos="616"/>
          <w:tab w:val="left" w:pos="854"/>
          <w:tab w:val="left" w:pos="1620"/>
          <w:tab w:val="left" w:pos="2160"/>
          <w:tab w:val="left" w:pos="3060"/>
          <w:tab w:val="left" w:pos="7020"/>
        </w:tabs>
        <w:snapToGrid w:val="0"/>
        <w:spacing w:line="360" w:lineRule="auto"/>
        <w:ind w:firstLineChars="200" w:firstLine="480"/>
        <w:rPr>
          <w:sz w:val="24"/>
          <w:szCs w:val="24"/>
        </w:rPr>
      </w:pPr>
      <w:r w:rsidRPr="00910EC0">
        <w:rPr>
          <w:sz w:val="24"/>
          <w:szCs w:val="24"/>
        </w:rPr>
        <w:t xml:space="preserve">4  </w:t>
      </w:r>
      <w:r w:rsidRPr="00910EC0">
        <w:rPr>
          <w:rFonts w:hAnsi="宋体" w:cs="宋体" w:hint="eastAsia"/>
          <w:sz w:val="24"/>
          <w:szCs w:val="24"/>
        </w:rPr>
        <w:t>当成孔过程中遇到不明障碍物时，应查明其性质，且在不会危害既有建筑物、地下管线、地下构筑物的情况下方可继续施工。</w:t>
      </w:r>
    </w:p>
    <w:p w14:paraId="366A8022" w14:textId="77777777" w:rsidR="00547F52" w:rsidRPr="00910EC0" w:rsidRDefault="00547F52" w:rsidP="00547F52">
      <w:pPr>
        <w:snapToGrid w:val="0"/>
        <w:spacing w:line="360" w:lineRule="auto"/>
        <w:rPr>
          <w:sz w:val="24"/>
          <w:szCs w:val="24"/>
        </w:rPr>
      </w:pPr>
      <w:r w:rsidRPr="00910EC0">
        <w:rPr>
          <w:rFonts w:hint="eastAsia"/>
          <w:sz w:val="24"/>
          <w:szCs w:val="24"/>
        </w:rPr>
        <w:t>10</w:t>
      </w:r>
      <w:r w:rsidRPr="00910EC0">
        <w:rPr>
          <w:sz w:val="24"/>
          <w:szCs w:val="24"/>
        </w:rPr>
        <w:t xml:space="preserve">.4.5  </w:t>
      </w:r>
      <w:r w:rsidRPr="00910EC0">
        <w:rPr>
          <w:rFonts w:hAnsi="宋体" w:cs="宋体" w:hint="eastAsia"/>
          <w:sz w:val="24"/>
          <w:szCs w:val="24"/>
        </w:rPr>
        <w:t>灌注桩施工应符合下列规定：</w:t>
      </w:r>
    </w:p>
    <w:p w14:paraId="2EC260F5"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1  </w:t>
      </w:r>
      <w:r w:rsidRPr="00910EC0">
        <w:rPr>
          <w:rFonts w:hAnsi="宋体" w:cs="宋体" w:hint="eastAsia"/>
          <w:sz w:val="24"/>
          <w:szCs w:val="24"/>
        </w:rPr>
        <w:t>灌注桩应满足桩身质量及钢筋笼焊接质量要求。</w:t>
      </w:r>
    </w:p>
    <w:p w14:paraId="720E7137"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2  </w:t>
      </w:r>
      <w:r w:rsidRPr="00910EC0">
        <w:rPr>
          <w:rFonts w:hAnsi="宋体" w:cs="宋体" w:hint="eastAsia"/>
          <w:sz w:val="24"/>
          <w:szCs w:val="24"/>
        </w:rPr>
        <w:t>施工场地必须平整，成孔机械就位以后，做到垂直钻孔。</w:t>
      </w:r>
    </w:p>
    <w:p w14:paraId="2F1A3F7F"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3  </w:t>
      </w:r>
      <w:r w:rsidRPr="00910EC0">
        <w:rPr>
          <w:rFonts w:hAnsi="宋体" w:cs="宋体" w:hint="eastAsia"/>
          <w:sz w:val="24"/>
          <w:szCs w:val="24"/>
        </w:rPr>
        <w:t>灌注桩施工应满足桩长、桩身直径、混凝土强度等级等设计要求，不得有断桩、混凝土离析、夹泥等现象发生，同时应满足以下质量要求：</w:t>
      </w:r>
    </w:p>
    <w:p w14:paraId="1D02B000"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350" w:firstLine="840"/>
        <w:rPr>
          <w:sz w:val="24"/>
          <w:szCs w:val="24"/>
        </w:rPr>
      </w:pPr>
      <w:r w:rsidRPr="00910EC0">
        <w:rPr>
          <w:sz w:val="24"/>
          <w:szCs w:val="24"/>
        </w:rPr>
        <w:t>1</w:t>
      </w:r>
      <w:r w:rsidRPr="00910EC0">
        <w:rPr>
          <w:rFonts w:hAnsi="宋体" w:cs="宋体" w:hint="eastAsia"/>
          <w:sz w:val="24"/>
          <w:szCs w:val="24"/>
        </w:rPr>
        <w:t>）桩位偏差不大于</w:t>
      </w:r>
      <w:smartTag w:uri="urn:schemas-microsoft-com:office:smarttags" w:element="chmetcnv">
        <w:smartTagPr>
          <w:attr w:name="UnitName" w:val="mm"/>
          <w:attr w:name="SourceValue" w:val="50"/>
          <w:attr w:name="HasSpace" w:val="False"/>
          <w:attr w:name="Negative" w:val="False"/>
          <w:attr w:name="NumberType" w:val="1"/>
          <w:attr w:name="TCSC" w:val="0"/>
        </w:smartTagPr>
        <w:r w:rsidRPr="00910EC0">
          <w:rPr>
            <w:sz w:val="24"/>
            <w:szCs w:val="24"/>
          </w:rPr>
          <w:t>50mm</w:t>
        </w:r>
      </w:smartTag>
      <w:r w:rsidRPr="00910EC0">
        <w:rPr>
          <w:rFonts w:hAnsi="宋体" w:cs="宋体" w:hint="eastAsia"/>
          <w:sz w:val="24"/>
          <w:szCs w:val="24"/>
        </w:rPr>
        <w:t>，严格控制灌注桩成孔垂直度，并不得大于桩长的</w:t>
      </w:r>
      <w:r w:rsidRPr="00910EC0">
        <w:rPr>
          <w:sz w:val="24"/>
          <w:szCs w:val="24"/>
        </w:rPr>
        <w:t>1%</w:t>
      </w:r>
      <w:r w:rsidRPr="00910EC0">
        <w:rPr>
          <w:rFonts w:hAnsi="宋体" w:cs="宋体" w:hint="eastAsia"/>
          <w:sz w:val="24"/>
          <w:szCs w:val="24"/>
        </w:rPr>
        <w:t>，不可向坑内倾斜；</w:t>
      </w:r>
    </w:p>
    <w:p w14:paraId="0B26A0B5"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350" w:firstLine="840"/>
        <w:rPr>
          <w:sz w:val="24"/>
          <w:szCs w:val="24"/>
        </w:rPr>
      </w:pPr>
      <w:r w:rsidRPr="00910EC0">
        <w:rPr>
          <w:sz w:val="24"/>
          <w:szCs w:val="24"/>
        </w:rPr>
        <w:t>2</w:t>
      </w:r>
      <w:r w:rsidRPr="00910EC0">
        <w:rPr>
          <w:rFonts w:hAnsi="宋体" w:cs="宋体" w:hint="eastAsia"/>
          <w:sz w:val="24"/>
          <w:szCs w:val="24"/>
        </w:rPr>
        <w:t>）钢筋笼制作及保护层允许偏差应符合表</w:t>
      </w:r>
      <w:r w:rsidRPr="00910EC0">
        <w:rPr>
          <w:rFonts w:hint="eastAsia"/>
          <w:sz w:val="24"/>
          <w:szCs w:val="24"/>
        </w:rPr>
        <w:t>10</w:t>
      </w:r>
      <w:r w:rsidRPr="00910EC0">
        <w:rPr>
          <w:sz w:val="24"/>
          <w:szCs w:val="24"/>
        </w:rPr>
        <w:t>.4.5</w:t>
      </w:r>
      <w:r w:rsidRPr="00910EC0">
        <w:rPr>
          <w:rFonts w:hAnsi="宋体" w:cs="宋体" w:hint="eastAsia"/>
          <w:sz w:val="24"/>
          <w:szCs w:val="24"/>
        </w:rPr>
        <w:t>的要求。</w:t>
      </w:r>
    </w:p>
    <w:p w14:paraId="63EFF5C6" w14:textId="77777777" w:rsidR="00547F52" w:rsidRPr="00910EC0" w:rsidRDefault="00547F52" w:rsidP="00547F52">
      <w:pPr>
        <w:tabs>
          <w:tab w:val="left" w:pos="672"/>
          <w:tab w:val="left" w:pos="1036"/>
          <w:tab w:val="left" w:pos="1620"/>
          <w:tab w:val="left" w:pos="2160"/>
          <w:tab w:val="left" w:pos="7020"/>
        </w:tabs>
        <w:snapToGrid w:val="0"/>
        <w:spacing w:line="360" w:lineRule="auto"/>
        <w:jc w:val="center"/>
        <w:rPr>
          <w:rFonts w:eastAsia="黑体"/>
        </w:rPr>
      </w:pPr>
      <w:r w:rsidRPr="00910EC0">
        <w:rPr>
          <w:rFonts w:eastAsia="黑体" w:cs="黑体" w:hint="eastAsia"/>
        </w:rPr>
        <w:t>表</w:t>
      </w:r>
      <w:r w:rsidRPr="00910EC0">
        <w:rPr>
          <w:rFonts w:eastAsia="黑体" w:hint="eastAsia"/>
        </w:rPr>
        <w:t>10</w:t>
      </w:r>
      <w:r w:rsidRPr="00910EC0">
        <w:rPr>
          <w:rFonts w:eastAsia="黑体"/>
        </w:rPr>
        <w:t xml:space="preserve">.4.5  </w:t>
      </w:r>
      <w:r w:rsidRPr="00910EC0">
        <w:rPr>
          <w:rFonts w:eastAsia="黑体" w:cs="黑体" w:hint="eastAsia"/>
        </w:rPr>
        <w:t>钢筋笼制作及保护层允许偏差</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0"/>
        <w:gridCol w:w="2640"/>
        <w:gridCol w:w="2640"/>
      </w:tblGrid>
      <w:tr w:rsidR="00547F52" w:rsidRPr="00910EC0" w14:paraId="3053396A" w14:textId="77777777" w:rsidTr="00E07947">
        <w:tc>
          <w:tcPr>
            <w:tcW w:w="2640" w:type="dxa"/>
            <w:tcBorders>
              <w:left w:val="nil"/>
            </w:tcBorders>
            <w:vAlign w:val="center"/>
          </w:tcPr>
          <w:p w14:paraId="07B4ABB6"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项</w:t>
            </w:r>
            <w:r w:rsidRPr="00910EC0">
              <w:t xml:space="preserve">  </w:t>
            </w:r>
            <w:r w:rsidRPr="00910EC0">
              <w:rPr>
                <w:rFonts w:hAnsi="宋体" w:cs="宋体" w:hint="eastAsia"/>
              </w:rPr>
              <w:t>次</w:t>
            </w:r>
          </w:p>
        </w:tc>
        <w:tc>
          <w:tcPr>
            <w:tcW w:w="2640" w:type="dxa"/>
            <w:vAlign w:val="center"/>
          </w:tcPr>
          <w:p w14:paraId="392C257B"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项</w:t>
            </w:r>
            <w:r w:rsidRPr="00910EC0">
              <w:t xml:space="preserve">  </w:t>
            </w:r>
            <w:r w:rsidRPr="00910EC0">
              <w:rPr>
                <w:rFonts w:hAnsi="宋体" w:cs="宋体" w:hint="eastAsia"/>
              </w:rPr>
              <w:t>目</w:t>
            </w:r>
          </w:p>
        </w:tc>
        <w:tc>
          <w:tcPr>
            <w:tcW w:w="2640" w:type="dxa"/>
            <w:tcBorders>
              <w:right w:val="nil"/>
            </w:tcBorders>
            <w:vAlign w:val="center"/>
          </w:tcPr>
          <w:p w14:paraId="6DA6BAA5"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允许偏差（</w:t>
            </w:r>
            <w:r w:rsidRPr="00910EC0">
              <w:t>mm</w:t>
            </w:r>
            <w:r w:rsidRPr="00910EC0">
              <w:rPr>
                <w:rFonts w:hAnsi="宋体" w:cs="宋体" w:hint="eastAsia"/>
              </w:rPr>
              <w:t>）</w:t>
            </w:r>
          </w:p>
        </w:tc>
      </w:tr>
      <w:tr w:rsidR="00547F52" w:rsidRPr="00910EC0" w14:paraId="315259DC" w14:textId="77777777" w:rsidTr="00E07947">
        <w:tc>
          <w:tcPr>
            <w:tcW w:w="2640" w:type="dxa"/>
            <w:tcBorders>
              <w:left w:val="nil"/>
            </w:tcBorders>
            <w:vAlign w:val="center"/>
          </w:tcPr>
          <w:p w14:paraId="03CE5986" w14:textId="77777777" w:rsidR="00547F52" w:rsidRPr="00910EC0" w:rsidRDefault="00547F52" w:rsidP="00E07947">
            <w:pPr>
              <w:tabs>
                <w:tab w:val="left" w:pos="672"/>
                <w:tab w:val="left" w:pos="1036"/>
                <w:tab w:val="left" w:pos="1620"/>
                <w:tab w:val="left" w:pos="2160"/>
                <w:tab w:val="left" w:pos="7020"/>
              </w:tabs>
              <w:snapToGrid w:val="0"/>
              <w:jc w:val="center"/>
            </w:pPr>
            <w:r w:rsidRPr="00910EC0">
              <w:t>1</w:t>
            </w:r>
          </w:p>
        </w:tc>
        <w:tc>
          <w:tcPr>
            <w:tcW w:w="2640" w:type="dxa"/>
            <w:vAlign w:val="center"/>
          </w:tcPr>
          <w:p w14:paraId="1E4D1E22"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主筋间距</w:t>
            </w:r>
          </w:p>
        </w:tc>
        <w:tc>
          <w:tcPr>
            <w:tcW w:w="2640" w:type="dxa"/>
            <w:tcBorders>
              <w:right w:val="nil"/>
            </w:tcBorders>
            <w:vAlign w:val="center"/>
          </w:tcPr>
          <w:p w14:paraId="0F89B786" w14:textId="77777777" w:rsidR="00547F52" w:rsidRPr="00910EC0" w:rsidRDefault="00547F52" w:rsidP="00E07947">
            <w:pPr>
              <w:tabs>
                <w:tab w:val="left" w:pos="672"/>
                <w:tab w:val="left" w:pos="1036"/>
                <w:tab w:val="left" w:pos="1620"/>
                <w:tab w:val="left" w:pos="2160"/>
                <w:tab w:val="left" w:pos="7020"/>
              </w:tabs>
              <w:snapToGrid w:val="0"/>
              <w:jc w:val="center"/>
            </w:pPr>
            <w:r w:rsidRPr="00910EC0">
              <w:t>±10</w:t>
            </w:r>
          </w:p>
        </w:tc>
      </w:tr>
      <w:tr w:rsidR="00547F52" w:rsidRPr="00910EC0" w14:paraId="0EE1232A" w14:textId="77777777" w:rsidTr="00E07947">
        <w:tc>
          <w:tcPr>
            <w:tcW w:w="2640" w:type="dxa"/>
            <w:tcBorders>
              <w:left w:val="nil"/>
            </w:tcBorders>
            <w:vAlign w:val="center"/>
          </w:tcPr>
          <w:p w14:paraId="3F4E2005" w14:textId="77777777" w:rsidR="00547F52" w:rsidRPr="00910EC0" w:rsidRDefault="00547F52" w:rsidP="00E07947">
            <w:pPr>
              <w:tabs>
                <w:tab w:val="left" w:pos="672"/>
                <w:tab w:val="left" w:pos="1036"/>
                <w:tab w:val="left" w:pos="1620"/>
                <w:tab w:val="left" w:pos="2160"/>
                <w:tab w:val="left" w:pos="7020"/>
              </w:tabs>
              <w:snapToGrid w:val="0"/>
              <w:jc w:val="center"/>
            </w:pPr>
            <w:r w:rsidRPr="00910EC0">
              <w:t>2</w:t>
            </w:r>
          </w:p>
        </w:tc>
        <w:tc>
          <w:tcPr>
            <w:tcW w:w="2640" w:type="dxa"/>
            <w:vAlign w:val="center"/>
          </w:tcPr>
          <w:p w14:paraId="332F2427"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箍筋间距</w:t>
            </w:r>
          </w:p>
        </w:tc>
        <w:tc>
          <w:tcPr>
            <w:tcW w:w="2640" w:type="dxa"/>
            <w:tcBorders>
              <w:right w:val="nil"/>
            </w:tcBorders>
            <w:vAlign w:val="center"/>
          </w:tcPr>
          <w:p w14:paraId="328AB8D2" w14:textId="77777777" w:rsidR="00547F52" w:rsidRPr="00910EC0" w:rsidRDefault="00547F52" w:rsidP="00E07947">
            <w:pPr>
              <w:tabs>
                <w:tab w:val="left" w:pos="672"/>
                <w:tab w:val="left" w:pos="1036"/>
                <w:tab w:val="left" w:pos="1620"/>
                <w:tab w:val="left" w:pos="2160"/>
                <w:tab w:val="left" w:pos="7020"/>
              </w:tabs>
              <w:snapToGrid w:val="0"/>
              <w:jc w:val="center"/>
            </w:pPr>
            <w:r w:rsidRPr="00910EC0">
              <w:t>±20</w:t>
            </w:r>
          </w:p>
        </w:tc>
      </w:tr>
      <w:tr w:rsidR="00547F52" w:rsidRPr="00910EC0" w14:paraId="624CBD52" w14:textId="77777777" w:rsidTr="00E07947">
        <w:tc>
          <w:tcPr>
            <w:tcW w:w="2640" w:type="dxa"/>
            <w:tcBorders>
              <w:left w:val="nil"/>
            </w:tcBorders>
            <w:vAlign w:val="center"/>
          </w:tcPr>
          <w:p w14:paraId="6E0EB1AF" w14:textId="77777777" w:rsidR="00547F52" w:rsidRPr="00910EC0" w:rsidRDefault="00547F52" w:rsidP="00E07947">
            <w:pPr>
              <w:tabs>
                <w:tab w:val="left" w:pos="672"/>
                <w:tab w:val="left" w:pos="1036"/>
                <w:tab w:val="left" w:pos="1620"/>
                <w:tab w:val="left" w:pos="2160"/>
                <w:tab w:val="left" w:pos="7020"/>
              </w:tabs>
              <w:snapToGrid w:val="0"/>
              <w:jc w:val="center"/>
            </w:pPr>
            <w:r w:rsidRPr="00910EC0">
              <w:t>3</w:t>
            </w:r>
          </w:p>
        </w:tc>
        <w:tc>
          <w:tcPr>
            <w:tcW w:w="2640" w:type="dxa"/>
            <w:vAlign w:val="center"/>
          </w:tcPr>
          <w:p w14:paraId="44C385F4"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钢筋笼直径</w:t>
            </w:r>
          </w:p>
        </w:tc>
        <w:tc>
          <w:tcPr>
            <w:tcW w:w="2640" w:type="dxa"/>
            <w:tcBorders>
              <w:right w:val="nil"/>
            </w:tcBorders>
            <w:vAlign w:val="center"/>
          </w:tcPr>
          <w:p w14:paraId="1BF6B364" w14:textId="77777777" w:rsidR="00547F52" w:rsidRPr="00910EC0" w:rsidRDefault="00547F52" w:rsidP="00E07947">
            <w:pPr>
              <w:tabs>
                <w:tab w:val="left" w:pos="672"/>
                <w:tab w:val="left" w:pos="1036"/>
                <w:tab w:val="left" w:pos="1620"/>
                <w:tab w:val="left" w:pos="2160"/>
                <w:tab w:val="left" w:pos="7020"/>
              </w:tabs>
              <w:snapToGrid w:val="0"/>
              <w:jc w:val="center"/>
            </w:pPr>
            <w:r w:rsidRPr="00910EC0">
              <w:t>±10</w:t>
            </w:r>
          </w:p>
        </w:tc>
      </w:tr>
      <w:tr w:rsidR="00547F52" w:rsidRPr="00910EC0" w14:paraId="0FEB9FFC" w14:textId="77777777" w:rsidTr="00E07947">
        <w:tc>
          <w:tcPr>
            <w:tcW w:w="2640" w:type="dxa"/>
            <w:tcBorders>
              <w:left w:val="nil"/>
            </w:tcBorders>
            <w:vAlign w:val="center"/>
          </w:tcPr>
          <w:p w14:paraId="3507E342" w14:textId="77777777" w:rsidR="00547F52" w:rsidRPr="00910EC0" w:rsidRDefault="00547F52" w:rsidP="00E07947">
            <w:pPr>
              <w:tabs>
                <w:tab w:val="left" w:pos="672"/>
                <w:tab w:val="left" w:pos="1036"/>
                <w:tab w:val="left" w:pos="1620"/>
                <w:tab w:val="left" w:pos="2160"/>
                <w:tab w:val="left" w:pos="7020"/>
              </w:tabs>
              <w:snapToGrid w:val="0"/>
              <w:jc w:val="center"/>
            </w:pPr>
            <w:r w:rsidRPr="00910EC0">
              <w:t>4</w:t>
            </w:r>
          </w:p>
        </w:tc>
        <w:tc>
          <w:tcPr>
            <w:tcW w:w="2640" w:type="dxa"/>
            <w:vAlign w:val="center"/>
          </w:tcPr>
          <w:p w14:paraId="0AA6271B"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钢筋笼长度</w:t>
            </w:r>
          </w:p>
        </w:tc>
        <w:tc>
          <w:tcPr>
            <w:tcW w:w="2640" w:type="dxa"/>
            <w:tcBorders>
              <w:right w:val="nil"/>
            </w:tcBorders>
            <w:vAlign w:val="center"/>
          </w:tcPr>
          <w:p w14:paraId="2336FF44" w14:textId="77777777" w:rsidR="00547F52" w:rsidRPr="00910EC0" w:rsidRDefault="00547F52" w:rsidP="00E07947">
            <w:pPr>
              <w:tabs>
                <w:tab w:val="left" w:pos="672"/>
                <w:tab w:val="left" w:pos="1036"/>
                <w:tab w:val="left" w:pos="1620"/>
                <w:tab w:val="left" w:pos="2160"/>
                <w:tab w:val="left" w:pos="7020"/>
              </w:tabs>
              <w:snapToGrid w:val="0"/>
              <w:jc w:val="center"/>
            </w:pPr>
            <w:r w:rsidRPr="00910EC0">
              <w:t>±100</w:t>
            </w:r>
          </w:p>
        </w:tc>
      </w:tr>
      <w:tr w:rsidR="00547F52" w:rsidRPr="00910EC0" w14:paraId="41B7A464" w14:textId="77777777" w:rsidTr="00E07947">
        <w:tc>
          <w:tcPr>
            <w:tcW w:w="2640" w:type="dxa"/>
            <w:tcBorders>
              <w:left w:val="nil"/>
            </w:tcBorders>
            <w:vAlign w:val="center"/>
          </w:tcPr>
          <w:p w14:paraId="5D653693" w14:textId="77777777" w:rsidR="00547F52" w:rsidRPr="00910EC0" w:rsidRDefault="00547F52" w:rsidP="00E07947">
            <w:pPr>
              <w:tabs>
                <w:tab w:val="left" w:pos="672"/>
                <w:tab w:val="left" w:pos="1036"/>
                <w:tab w:val="left" w:pos="1620"/>
                <w:tab w:val="left" w:pos="2160"/>
                <w:tab w:val="left" w:pos="7020"/>
              </w:tabs>
              <w:snapToGrid w:val="0"/>
              <w:jc w:val="center"/>
            </w:pPr>
            <w:r w:rsidRPr="00910EC0">
              <w:t>5</w:t>
            </w:r>
          </w:p>
        </w:tc>
        <w:tc>
          <w:tcPr>
            <w:tcW w:w="2640" w:type="dxa"/>
            <w:vAlign w:val="center"/>
          </w:tcPr>
          <w:p w14:paraId="0EEB8FCE"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钢筋笼保护层</w:t>
            </w:r>
          </w:p>
        </w:tc>
        <w:tc>
          <w:tcPr>
            <w:tcW w:w="2640" w:type="dxa"/>
            <w:tcBorders>
              <w:right w:val="nil"/>
            </w:tcBorders>
            <w:vAlign w:val="center"/>
          </w:tcPr>
          <w:p w14:paraId="7DF8829C" w14:textId="77777777" w:rsidR="00547F52" w:rsidRPr="00910EC0" w:rsidRDefault="00547F52" w:rsidP="00E07947">
            <w:pPr>
              <w:tabs>
                <w:tab w:val="left" w:pos="672"/>
                <w:tab w:val="left" w:pos="1036"/>
                <w:tab w:val="left" w:pos="1620"/>
                <w:tab w:val="left" w:pos="2160"/>
                <w:tab w:val="left" w:pos="7020"/>
              </w:tabs>
              <w:snapToGrid w:val="0"/>
              <w:jc w:val="center"/>
            </w:pPr>
            <w:r w:rsidRPr="00910EC0">
              <w:t>±20</w:t>
            </w:r>
          </w:p>
        </w:tc>
      </w:tr>
    </w:tbl>
    <w:p w14:paraId="3D2A64C6" w14:textId="77777777" w:rsidR="00547F52" w:rsidRPr="00910EC0" w:rsidRDefault="00547F52" w:rsidP="00547F52">
      <w:pPr>
        <w:tabs>
          <w:tab w:val="left" w:pos="672"/>
          <w:tab w:val="left" w:pos="1036"/>
          <w:tab w:val="left" w:pos="1620"/>
          <w:tab w:val="left" w:pos="2160"/>
          <w:tab w:val="left" w:pos="7020"/>
        </w:tabs>
        <w:snapToGrid w:val="0"/>
        <w:spacing w:line="360" w:lineRule="auto"/>
        <w:rPr>
          <w:sz w:val="24"/>
          <w:szCs w:val="24"/>
        </w:rPr>
      </w:pPr>
    </w:p>
    <w:p w14:paraId="1E68CE9B"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4  </w:t>
      </w:r>
      <w:r w:rsidRPr="00910EC0">
        <w:rPr>
          <w:rFonts w:hAnsi="宋体" w:cs="宋体" w:hint="eastAsia"/>
          <w:sz w:val="24"/>
          <w:szCs w:val="24"/>
        </w:rPr>
        <w:t>相邻灌注桩混凝土达到设计强度的</w:t>
      </w:r>
      <w:r w:rsidRPr="00910EC0">
        <w:rPr>
          <w:sz w:val="24"/>
          <w:szCs w:val="24"/>
        </w:rPr>
        <w:t>70%</w:t>
      </w:r>
      <w:r w:rsidRPr="00910EC0">
        <w:rPr>
          <w:rFonts w:hAnsi="宋体" w:cs="宋体" w:hint="eastAsia"/>
          <w:sz w:val="24"/>
          <w:szCs w:val="24"/>
        </w:rPr>
        <w:t>后，另一根桩方可成孔施工。</w:t>
      </w:r>
    </w:p>
    <w:p w14:paraId="35CADF82"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5  </w:t>
      </w:r>
      <w:r w:rsidRPr="00910EC0">
        <w:rPr>
          <w:rFonts w:hAnsi="宋体" w:cs="宋体" w:hint="eastAsia"/>
          <w:sz w:val="24"/>
          <w:szCs w:val="24"/>
        </w:rPr>
        <w:t>当采用泥浆护壁法施工时，钻孔前应埋设护筒，护筒内径宜比钻头直径大</w:t>
      </w:r>
      <w:smartTag w:uri="urn:schemas-microsoft-com:office:smarttags" w:element="chmetcnv">
        <w:smartTagPr>
          <w:attr w:name="UnitName" w:val="mm"/>
          <w:attr w:name="SourceValue" w:val="150"/>
          <w:attr w:name="HasSpace" w:val="False"/>
          <w:attr w:name="Negative" w:val="False"/>
          <w:attr w:name="NumberType" w:val="1"/>
          <w:attr w:name="TCSC" w:val="0"/>
        </w:smartTagPr>
        <w:r w:rsidRPr="00910EC0">
          <w:rPr>
            <w:sz w:val="24"/>
            <w:szCs w:val="24"/>
          </w:rPr>
          <w:t>150mm</w:t>
        </w:r>
      </w:smartTag>
      <w:r w:rsidRPr="00910EC0">
        <w:rPr>
          <w:rFonts w:hAnsi="宋体" w:cs="宋体" w:hint="eastAsia"/>
          <w:sz w:val="24"/>
          <w:szCs w:val="24"/>
        </w:rPr>
        <w:t>，埋入土中深度宜为</w:t>
      </w:r>
      <w:smartTag w:uri="urn:schemas-microsoft-com:office:smarttags" w:element="chmetcnv">
        <w:smartTagPr>
          <w:attr w:name="UnitName" w:val="m"/>
          <w:attr w:name="SourceValue" w:val="1"/>
          <w:attr w:name="HasSpace" w:val="False"/>
          <w:attr w:name="Negative" w:val="False"/>
          <w:attr w:name="NumberType" w:val="1"/>
          <w:attr w:name="TCSC" w:val="0"/>
        </w:smartTagPr>
        <w:r w:rsidRPr="00910EC0">
          <w:rPr>
            <w:sz w:val="24"/>
            <w:szCs w:val="24"/>
          </w:rPr>
          <w:t>1.0m</w:t>
        </w:r>
      </w:smartTag>
      <w:smartTag w:uri="urn:schemas-microsoft-com:office:smarttags" w:element="chmetcnv">
        <w:smartTagPr>
          <w:attr w:name="UnitName" w:val="m"/>
          <w:attr w:name="SourceValue" w:val="1.5"/>
          <w:attr w:name="HasSpace" w:val="False"/>
          <w:attr w:name="Negative" w:val="True"/>
          <w:attr w:name="NumberType" w:val="1"/>
          <w:attr w:name="TCSC" w:val="0"/>
        </w:smartTagPr>
        <w:r w:rsidRPr="00910EC0">
          <w:rPr>
            <w:sz w:val="24"/>
            <w:szCs w:val="24"/>
          </w:rPr>
          <w:t>-1.5m</w:t>
        </w:r>
      </w:smartTag>
      <w:r w:rsidRPr="00910EC0">
        <w:rPr>
          <w:rFonts w:hAnsi="宋体" w:cs="宋体" w:hint="eastAsia"/>
          <w:sz w:val="24"/>
          <w:szCs w:val="24"/>
        </w:rPr>
        <w:t>，护筒中心与桩位中心的偏差不得大于</w:t>
      </w:r>
      <w:smartTag w:uri="urn:schemas-microsoft-com:office:smarttags" w:element="chmetcnv">
        <w:smartTagPr>
          <w:attr w:name="UnitName" w:val="mm"/>
          <w:attr w:name="SourceValue" w:val="50"/>
          <w:attr w:name="HasSpace" w:val="False"/>
          <w:attr w:name="Negative" w:val="False"/>
          <w:attr w:name="NumberType" w:val="1"/>
          <w:attr w:name="TCSC" w:val="0"/>
        </w:smartTagPr>
        <w:r w:rsidRPr="00910EC0">
          <w:rPr>
            <w:sz w:val="24"/>
            <w:szCs w:val="24"/>
          </w:rPr>
          <w:t>50mm</w:t>
        </w:r>
      </w:smartTag>
      <w:r w:rsidRPr="00910EC0">
        <w:rPr>
          <w:rFonts w:hAnsi="宋体" w:cs="宋体" w:hint="eastAsia"/>
          <w:sz w:val="24"/>
          <w:szCs w:val="24"/>
        </w:rPr>
        <w:t>。</w:t>
      </w:r>
    </w:p>
    <w:p w14:paraId="42ED57D7"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6  </w:t>
      </w:r>
      <w:r w:rsidRPr="00910EC0">
        <w:rPr>
          <w:rFonts w:hAnsi="宋体" w:cs="宋体" w:hint="eastAsia"/>
          <w:sz w:val="24"/>
          <w:szCs w:val="24"/>
        </w:rPr>
        <w:t>混凝土应连续灌注，每根桩的浇注时间不得大于混凝土的初凝时间。混凝土浇灌应高于桩顶设计标高，凿除浮浆后的桩顶混凝土标号必须满足设计要求。</w:t>
      </w:r>
    </w:p>
    <w:p w14:paraId="264FB63D"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7  </w:t>
      </w:r>
      <w:r w:rsidRPr="00910EC0">
        <w:rPr>
          <w:rFonts w:hAnsi="宋体" w:cs="宋体" w:hint="eastAsia"/>
          <w:sz w:val="24"/>
          <w:szCs w:val="24"/>
        </w:rPr>
        <w:t>钢筋笼露出桩顶长度不应小于</w:t>
      </w:r>
      <w:smartTag w:uri="urn:schemas-microsoft-com:office:smarttags" w:element="chmetcnv">
        <w:smartTagPr>
          <w:attr w:name="UnitName" w:val="mm"/>
          <w:attr w:name="SourceValue" w:val="500"/>
          <w:attr w:name="HasSpace" w:val="False"/>
          <w:attr w:name="Negative" w:val="False"/>
          <w:attr w:name="NumberType" w:val="1"/>
          <w:attr w:name="TCSC" w:val="0"/>
        </w:smartTagPr>
        <w:r w:rsidRPr="00910EC0">
          <w:rPr>
            <w:sz w:val="24"/>
            <w:szCs w:val="24"/>
          </w:rPr>
          <w:t>500mm</w:t>
        </w:r>
      </w:smartTag>
      <w:r w:rsidRPr="00910EC0">
        <w:rPr>
          <w:rFonts w:hAnsi="宋体" w:cs="宋体" w:hint="eastAsia"/>
          <w:sz w:val="24"/>
          <w:szCs w:val="24"/>
        </w:rPr>
        <w:t>，浇注桩顶冠梁混凝土前，必须清除桩顶的参渣、浮土和积水。</w:t>
      </w:r>
    </w:p>
    <w:p w14:paraId="5B0F018C"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8  </w:t>
      </w:r>
      <w:r w:rsidRPr="00910EC0">
        <w:rPr>
          <w:rFonts w:hAnsi="宋体" w:cs="宋体" w:hint="eastAsia"/>
          <w:sz w:val="24"/>
          <w:szCs w:val="24"/>
        </w:rPr>
        <w:t>钢筋笼主筋宜采用焊接连接；钢筋笼制作、吊放及水下混凝土的拌制与浇灌等工序均应符合现行《混凝土结构工程施工及验收规范》</w:t>
      </w:r>
      <w:r w:rsidRPr="00910EC0">
        <w:rPr>
          <w:sz w:val="24"/>
          <w:szCs w:val="24"/>
        </w:rPr>
        <w:t>GB50204</w:t>
      </w:r>
      <w:r w:rsidRPr="00910EC0">
        <w:rPr>
          <w:rFonts w:hAnsi="宋体" w:cs="宋体" w:hint="eastAsia"/>
          <w:sz w:val="24"/>
          <w:szCs w:val="24"/>
        </w:rPr>
        <w:t>及《建筑桩基技术规范》</w:t>
      </w:r>
      <w:r w:rsidRPr="00910EC0">
        <w:rPr>
          <w:sz w:val="24"/>
          <w:szCs w:val="24"/>
        </w:rPr>
        <w:t>JGJ94</w:t>
      </w:r>
      <w:r w:rsidRPr="00910EC0">
        <w:rPr>
          <w:rFonts w:hAnsi="宋体" w:cs="宋体" w:hint="eastAsia"/>
          <w:sz w:val="24"/>
          <w:szCs w:val="24"/>
        </w:rPr>
        <w:t>的规定。</w:t>
      </w:r>
    </w:p>
    <w:p w14:paraId="69BB4B52" w14:textId="77777777" w:rsidR="00547F52" w:rsidRPr="00910EC0" w:rsidRDefault="00547F52" w:rsidP="00547F52">
      <w:pPr>
        <w:snapToGrid w:val="0"/>
        <w:spacing w:line="360" w:lineRule="auto"/>
        <w:rPr>
          <w:sz w:val="24"/>
          <w:szCs w:val="24"/>
        </w:rPr>
      </w:pPr>
      <w:r w:rsidRPr="00910EC0">
        <w:rPr>
          <w:rFonts w:hint="eastAsia"/>
          <w:sz w:val="24"/>
          <w:szCs w:val="24"/>
        </w:rPr>
        <w:t>10</w:t>
      </w:r>
      <w:r w:rsidRPr="00910EC0">
        <w:rPr>
          <w:sz w:val="24"/>
          <w:szCs w:val="24"/>
        </w:rPr>
        <w:t xml:space="preserve">.4.6  </w:t>
      </w:r>
      <w:r w:rsidRPr="00910EC0">
        <w:rPr>
          <w:rFonts w:hAnsi="宋体" w:cs="宋体" w:hint="eastAsia"/>
          <w:sz w:val="24"/>
          <w:szCs w:val="24"/>
        </w:rPr>
        <w:t>人工挖孔桩施工应符合下列规定：</w:t>
      </w:r>
    </w:p>
    <w:p w14:paraId="51458578"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lastRenderedPageBreak/>
        <w:t xml:space="preserve">1  </w:t>
      </w:r>
      <w:r w:rsidRPr="00910EC0">
        <w:rPr>
          <w:rFonts w:hAnsi="宋体" w:cs="宋体" w:hint="eastAsia"/>
          <w:sz w:val="24"/>
          <w:szCs w:val="24"/>
        </w:rPr>
        <w:t>人工挖孔桩宜在地下水位以上，或经过降水处理的土层中施工，适合于在建筑密集取及其他对振动、噪音控制严格、机械难以施工的地区施工。软土中不宜使用。</w:t>
      </w:r>
    </w:p>
    <w:p w14:paraId="731E3005"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2  </w:t>
      </w:r>
      <w:r w:rsidRPr="00910EC0">
        <w:rPr>
          <w:rFonts w:hAnsi="宋体" w:cs="宋体" w:hint="eastAsia"/>
          <w:sz w:val="24"/>
          <w:szCs w:val="24"/>
        </w:rPr>
        <w:t>施工前，宜进行现场试挖，观察成孔情况，以便确定施工方案。</w:t>
      </w:r>
    </w:p>
    <w:p w14:paraId="68253171"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3  </w:t>
      </w:r>
      <w:r w:rsidRPr="00910EC0">
        <w:rPr>
          <w:rFonts w:hAnsi="宋体" w:cs="宋体" w:hint="eastAsia"/>
          <w:sz w:val="24"/>
          <w:szCs w:val="24"/>
        </w:rPr>
        <w:t>成孔时必须做混凝土护壁，护壁圈应与土体紧密接触，不得留有空隙。每层护壁的高度和厚度依土层及地下水情况而定。一般在较好的土层中护壁高度可采用</w:t>
      </w:r>
      <w:smartTag w:uri="urn:schemas-microsoft-com:office:smarttags" w:element="chmetcnv">
        <w:smartTagPr>
          <w:attr w:name="UnitName" w:val="m"/>
          <w:attr w:name="SourceValue" w:val="1"/>
          <w:attr w:name="HasSpace" w:val="False"/>
          <w:attr w:name="Negative" w:val="False"/>
          <w:attr w:name="NumberType" w:val="1"/>
          <w:attr w:name="TCSC" w:val="0"/>
        </w:smartTagPr>
        <w:r w:rsidRPr="00910EC0">
          <w:rPr>
            <w:sz w:val="24"/>
            <w:szCs w:val="24"/>
          </w:rPr>
          <w:t>1.0m</w:t>
        </w:r>
      </w:smartTag>
      <w:r w:rsidRPr="00910EC0">
        <w:rPr>
          <w:rFonts w:hAnsi="宋体" w:cs="宋体" w:hint="eastAsia"/>
          <w:sz w:val="24"/>
          <w:szCs w:val="24"/>
        </w:rPr>
        <w:t>，厚度不应小于</w:t>
      </w:r>
      <w:smartTag w:uri="urn:schemas-microsoft-com:office:smarttags" w:element="chmetcnv">
        <w:smartTagPr>
          <w:attr w:name="UnitName" w:val="mm"/>
          <w:attr w:name="SourceValue" w:val="100"/>
          <w:attr w:name="HasSpace" w:val="False"/>
          <w:attr w:name="Negative" w:val="False"/>
          <w:attr w:name="NumberType" w:val="1"/>
          <w:attr w:name="TCSC" w:val="0"/>
        </w:smartTagPr>
        <w:r w:rsidRPr="00910EC0">
          <w:rPr>
            <w:sz w:val="24"/>
            <w:szCs w:val="24"/>
          </w:rPr>
          <w:t>100mm</w:t>
        </w:r>
      </w:smartTag>
      <w:r w:rsidRPr="00910EC0">
        <w:rPr>
          <w:rFonts w:hAnsi="宋体" w:cs="宋体" w:hint="eastAsia"/>
          <w:sz w:val="24"/>
          <w:szCs w:val="24"/>
        </w:rPr>
        <w:t>；遇有松散砂卵石层、淤泥质土等土层或地下水渗流较大时，应减少每层护壁高度，护壁厚度和下挖速度视桩径及安全情况确定，不利地段可配筋以确保护壁的安全。</w:t>
      </w:r>
    </w:p>
    <w:p w14:paraId="75E69F2E"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4  </w:t>
      </w:r>
      <w:r w:rsidRPr="00910EC0">
        <w:rPr>
          <w:rFonts w:hAnsi="宋体" w:cs="宋体" w:hint="eastAsia"/>
          <w:sz w:val="24"/>
          <w:szCs w:val="24"/>
        </w:rPr>
        <w:t>护壁混凝土的强度等级不得低于</w:t>
      </w:r>
      <w:r w:rsidRPr="00910EC0">
        <w:rPr>
          <w:sz w:val="24"/>
          <w:szCs w:val="24"/>
        </w:rPr>
        <w:t>C20</w:t>
      </w:r>
      <w:r w:rsidRPr="00910EC0">
        <w:rPr>
          <w:rFonts w:hAnsi="宋体" w:cs="宋体" w:hint="eastAsia"/>
          <w:sz w:val="24"/>
          <w:szCs w:val="24"/>
        </w:rPr>
        <w:t>，每节护壁要保证同心，第一节护壁应高出地面</w:t>
      </w:r>
      <w:smartTag w:uri="urn:schemas-microsoft-com:office:smarttags" w:element="chmetcnv">
        <w:smartTagPr>
          <w:attr w:name="UnitName" w:val="mm"/>
          <w:attr w:name="SourceValue" w:val="150"/>
          <w:attr w:name="HasSpace" w:val="False"/>
          <w:attr w:name="Negative" w:val="False"/>
          <w:attr w:name="NumberType" w:val="1"/>
          <w:attr w:name="TCSC" w:val="0"/>
        </w:smartTagPr>
        <w:r w:rsidRPr="00910EC0">
          <w:rPr>
            <w:sz w:val="24"/>
            <w:szCs w:val="24"/>
          </w:rPr>
          <w:t>150mm</w:t>
        </w:r>
      </w:smartTag>
      <w:smartTag w:uri="urn:schemas-microsoft-com:office:smarttags" w:element="chmetcnv">
        <w:smartTagPr>
          <w:attr w:name="UnitName" w:val="mm"/>
          <w:attr w:name="SourceValue" w:val="200"/>
          <w:attr w:name="HasSpace" w:val="False"/>
          <w:attr w:name="Negative" w:val="True"/>
          <w:attr w:name="NumberType" w:val="1"/>
          <w:attr w:name="TCSC" w:val="0"/>
        </w:smartTagPr>
        <w:r w:rsidRPr="00910EC0">
          <w:rPr>
            <w:sz w:val="24"/>
            <w:szCs w:val="24"/>
          </w:rPr>
          <w:t>-200mm</w:t>
        </w:r>
      </w:smartTag>
      <w:r w:rsidRPr="00910EC0">
        <w:rPr>
          <w:rFonts w:hAnsi="宋体" w:cs="宋体" w:hint="eastAsia"/>
          <w:sz w:val="24"/>
          <w:szCs w:val="24"/>
        </w:rPr>
        <w:t>。</w:t>
      </w:r>
    </w:p>
    <w:p w14:paraId="2B758D77"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196" w:firstLine="470"/>
        <w:rPr>
          <w:sz w:val="24"/>
          <w:szCs w:val="24"/>
        </w:rPr>
      </w:pPr>
      <w:r w:rsidRPr="00910EC0">
        <w:rPr>
          <w:sz w:val="24"/>
          <w:szCs w:val="24"/>
        </w:rPr>
        <w:t xml:space="preserve">5  </w:t>
      </w:r>
      <w:r w:rsidRPr="00910EC0">
        <w:rPr>
          <w:rFonts w:hAnsi="宋体" w:cs="宋体" w:hint="eastAsia"/>
          <w:sz w:val="24"/>
          <w:szCs w:val="24"/>
        </w:rPr>
        <w:t>挖孔桩施工允许偏差应符合表</w:t>
      </w:r>
      <w:r w:rsidRPr="00910EC0">
        <w:rPr>
          <w:rFonts w:hint="eastAsia"/>
          <w:sz w:val="24"/>
          <w:szCs w:val="24"/>
        </w:rPr>
        <w:t>10</w:t>
      </w:r>
      <w:r w:rsidRPr="00910EC0">
        <w:rPr>
          <w:sz w:val="24"/>
          <w:szCs w:val="24"/>
        </w:rPr>
        <w:t>.4.6</w:t>
      </w:r>
      <w:r w:rsidRPr="00910EC0">
        <w:rPr>
          <w:rFonts w:hAnsi="宋体" w:cs="宋体" w:hint="eastAsia"/>
          <w:sz w:val="24"/>
          <w:szCs w:val="24"/>
        </w:rPr>
        <w:t>的要求。</w:t>
      </w:r>
    </w:p>
    <w:p w14:paraId="57C0DB7B" w14:textId="77777777" w:rsidR="00547F52" w:rsidRPr="00910EC0" w:rsidRDefault="00547F52" w:rsidP="00547F52">
      <w:pPr>
        <w:tabs>
          <w:tab w:val="left" w:pos="672"/>
          <w:tab w:val="left" w:pos="1036"/>
          <w:tab w:val="left" w:pos="1620"/>
          <w:tab w:val="left" w:pos="2160"/>
          <w:tab w:val="left" w:pos="7020"/>
        </w:tabs>
        <w:snapToGrid w:val="0"/>
        <w:spacing w:line="360" w:lineRule="auto"/>
        <w:jc w:val="center"/>
        <w:rPr>
          <w:b/>
          <w:bCs/>
        </w:rPr>
      </w:pPr>
      <w:r w:rsidRPr="00910EC0">
        <w:rPr>
          <w:rFonts w:hAnsi="宋体" w:cs="宋体" w:hint="eastAsia"/>
          <w:b/>
          <w:bCs/>
        </w:rPr>
        <w:t>表</w:t>
      </w:r>
      <w:r w:rsidRPr="00910EC0">
        <w:rPr>
          <w:rFonts w:hint="eastAsia"/>
          <w:b/>
          <w:bCs/>
        </w:rPr>
        <w:t>10</w:t>
      </w:r>
      <w:r w:rsidRPr="00910EC0">
        <w:rPr>
          <w:b/>
          <w:bCs/>
        </w:rPr>
        <w:t xml:space="preserve">.4.6  </w:t>
      </w:r>
      <w:r w:rsidRPr="00910EC0">
        <w:rPr>
          <w:rFonts w:hAnsi="宋体" w:cs="宋体" w:hint="eastAsia"/>
          <w:b/>
          <w:bCs/>
        </w:rPr>
        <w:t>人工挖孔桩施工允许偏差</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6"/>
        <w:gridCol w:w="2616"/>
        <w:gridCol w:w="2436"/>
      </w:tblGrid>
      <w:tr w:rsidR="00547F52" w:rsidRPr="00910EC0" w14:paraId="43E3AD67" w14:textId="77777777" w:rsidTr="00E07947">
        <w:trPr>
          <w:jc w:val="center"/>
        </w:trPr>
        <w:tc>
          <w:tcPr>
            <w:tcW w:w="2616" w:type="dxa"/>
            <w:tcBorders>
              <w:left w:val="nil"/>
            </w:tcBorders>
          </w:tcPr>
          <w:p w14:paraId="1CB0E1F1"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项</w:t>
            </w:r>
            <w:r w:rsidRPr="00910EC0">
              <w:t xml:space="preserve">  </w:t>
            </w:r>
            <w:r w:rsidRPr="00910EC0">
              <w:rPr>
                <w:rFonts w:hAnsi="宋体" w:cs="宋体" w:hint="eastAsia"/>
              </w:rPr>
              <w:t>次</w:t>
            </w:r>
          </w:p>
        </w:tc>
        <w:tc>
          <w:tcPr>
            <w:tcW w:w="2616" w:type="dxa"/>
          </w:tcPr>
          <w:p w14:paraId="48D88F60"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项</w:t>
            </w:r>
            <w:r w:rsidRPr="00910EC0">
              <w:t xml:space="preserve">  </w:t>
            </w:r>
            <w:r w:rsidRPr="00910EC0">
              <w:rPr>
                <w:rFonts w:hAnsi="宋体" w:cs="宋体" w:hint="eastAsia"/>
              </w:rPr>
              <w:t>目</w:t>
            </w:r>
          </w:p>
        </w:tc>
        <w:tc>
          <w:tcPr>
            <w:tcW w:w="2436" w:type="dxa"/>
            <w:tcBorders>
              <w:right w:val="nil"/>
            </w:tcBorders>
          </w:tcPr>
          <w:p w14:paraId="370131E3"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允许偏差（</w:t>
            </w:r>
            <w:r w:rsidRPr="00910EC0">
              <w:t>mm</w:t>
            </w:r>
            <w:r w:rsidRPr="00910EC0">
              <w:rPr>
                <w:rFonts w:hAnsi="宋体" w:cs="宋体" w:hint="eastAsia"/>
              </w:rPr>
              <w:t>）</w:t>
            </w:r>
          </w:p>
        </w:tc>
      </w:tr>
      <w:tr w:rsidR="00547F52" w:rsidRPr="00910EC0" w14:paraId="417719B6" w14:textId="77777777" w:rsidTr="00E07947">
        <w:trPr>
          <w:jc w:val="center"/>
        </w:trPr>
        <w:tc>
          <w:tcPr>
            <w:tcW w:w="2616" w:type="dxa"/>
            <w:tcBorders>
              <w:left w:val="nil"/>
            </w:tcBorders>
          </w:tcPr>
          <w:p w14:paraId="10801D64" w14:textId="77777777" w:rsidR="00547F52" w:rsidRPr="00910EC0" w:rsidRDefault="00547F52" w:rsidP="00E07947">
            <w:pPr>
              <w:tabs>
                <w:tab w:val="left" w:pos="672"/>
                <w:tab w:val="left" w:pos="1036"/>
                <w:tab w:val="left" w:pos="1620"/>
                <w:tab w:val="left" w:pos="2160"/>
                <w:tab w:val="left" w:pos="7020"/>
              </w:tabs>
              <w:snapToGrid w:val="0"/>
              <w:jc w:val="center"/>
            </w:pPr>
            <w:r w:rsidRPr="00910EC0">
              <w:t>1</w:t>
            </w:r>
          </w:p>
        </w:tc>
        <w:tc>
          <w:tcPr>
            <w:tcW w:w="2616" w:type="dxa"/>
          </w:tcPr>
          <w:p w14:paraId="1DF4380F"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桩位</w:t>
            </w:r>
          </w:p>
        </w:tc>
        <w:tc>
          <w:tcPr>
            <w:tcW w:w="2436" w:type="dxa"/>
            <w:tcBorders>
              <w:right w:val="nil"/>
            </w:tcBorders>
          </w:tcPr>
          <w:p w14:paraId="3D1749CD" w14:textId="77777777" w:rsidR="00547F52" w:rsidRPr="00910EC0" w:rsidRDefault="00547F52" w:rsidP="00E07947">
            <w:pPr>
              <w:tabs>
                <w:tab w:val="left" w:pos="672"/>
                <w:tab w:val="left" w:pos="1036"/>
                <w:tab w:val="left" w:pos="1620"/>
                <w:tab w:val="left" w:pos="2160"/>
                <w:tab w:val="left" w:pos="7020"/>
              </w:tabs>
              <w:snapToGrid w:val="0"/>
              <w:jc w:val="center"/>
              <w:rPr>
                <w:color w:val="FF0000"/>
              </w:rPr>
            </w:pPr>
            <w:r w:rsidRPr="00910EC0">
              <w:t>≤</w:t>
            </w:r>
            <w:r w:rsidRPr="00910EC0">
              <w:rPr>
                <w:rFonts w:hint="eastAsia"/>
                <w:color w:val="FF0000"/>
              </w:rPr>
              <w:t>50</w:t>
            </w:r>
          </w:p>
        </w:tc>
      </w:tr>
      <w:tr w:rsidR="00547F52" w:rsidRPr="00910EC0" w14:paraId="630A72D1" w14:textId="77777777" w:rsidTr="00E07947">
        <w:trPr>
          <w:jc w:val="center"/>
        </w:trPr>
        <w:tc>
          <w:tcPr>
            <w:tcW w:w="2616" w:type="dxa"/>
            <w:tcBorders>
              <w:left w:val="nil"/>
            </w:tcBorders>
          </w:tcPr>
          <w:p w14:paraId="11222599"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int="eastAsia"/>
              </w:rPr>
              <w:t>2</w:t>
            </w:r>
          </w:p>
        </w:tc>
        <w:tc>
          <w:tcPr>
            <w:tcW w:w="2616" w:type="dxa"/>
          </w:tcPr>
          <w:p w14:paraId="66092730"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垂直度</w:t>
            </w:r>
          </w:p>
        </w:tc>
        <w:tc>
          <w:tcPr>
            <w:tcW w:w="2436" w:type="dxa"/>
            <w:tcBorders>
              <w:right w:val="nil"/>
            </w:tcBorders>
          </w:tcPr>
          <w:p w14:paraId="083136A8" w14:textId="77777777" w:rsidR="00547F52" w:rsidRPr="00910EC0" w:rsidRDefault="00547F52" w:rsidP="00E07947">
            <w:pPr>
              <w:tabs>
                <w:tab w:val="left" w:pos="672"/>
                <w:tab w:val="left" w:pos="1036"/>
                <w:tab w:val="left" w:pos="1620"/>
                <w:tab w:val="left" w:pos="2160"/>
                <w:tab w:val="left" w:pos="7020"/>
              </w:tabs>
              <w:snapToGrid w:val="0"/>
              <w:jc w:val="center"/>
            </w:pPr>
            <w:r w:rsidRPr="00910EC0">
              <w:t>1%</w:t>
            </w:r>
          </w:p>
        </w:tc>
      </w:tr>
      <w:tr w:rsidR="00547F52" w:rsidRPr="00910EC0" w14:paraId="6C08A744" w14:textId="77777777" w:rsidTr="00E07947">
        <w:trPr>
          <w:jc w:val="center"/>
        </w:trPr>
        <w:tc>
          <w:tcPr>
            <w:tcW w:w="2616" w:type="dxa"/>
            <w:tcBorders>
              <w:left w:val="nil"/>
            </w:tcBorders>
          </w:tcPr>
          <w:p w14:paraId="22E3A713"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int="eastAsia"/>
              </w:rPr>
              <w:t>3</w:t>
            </w:r>
          </w:p>
        </w:tc>
        <w:tc>
          <w:tcPr>
            <w:tcW w:w="2616" w:type="dxa"/>
          </w:tcPr>
          <w:p w14:paraId="128D5401"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桩径</w:t>
            </w:r>
          </w:p>
        </w:tc>
        <w:tc>
          <w:tcPr>
            <w:tcW w:w="2436" w:type="dxa"/>
            <w:tcBorders>
              <w:right w:val="nil"/>
            </w:tcBorders>
          </w:tcPr>
          <w:p w14:paraId="52DC6482" w14:textId="77777777" w:rsidR="00547F52" w:rsidRPr="00910EC0" w:rsidRDefault="00547F52" w:rsidP="00E07947">
            <w:pPr>
              <w:tabs>
                <w:tab w:val="left" w:pos="672"/>
                <w:tab w:val="left" w:pos="1036"/>
                <w:tab w:val="left" w:pos="1620"/>
                <w:tab w:val="left" w:pos="2160"/>
                <w:tab w:val="left" w:pos="7020"/>
              </w:tabs>
              <w:snapToGrid w:val="0"/>
              <w:jc w:val="center"/>
              <w:rPr>
                <w:color w:val="FF0000"/>
              </w:rPr>
            </w:pPr>
            <w:r w:rsidRPr="00910EC0">
              <w:rPr>
                <w:rFonts w:hint="eastAsia"/>
                <w:color w:val="FF0000"/>
              </w:rPr>
              <w:t>不小于设计值</w:t>
            </w:r>
          </w:p>
        </w:tc>
      </w:tr>
      <w:tr w:rsidR="00547F52" w:rsidRPr="00910EC0" w14:paraId="4F84CF80" w14:textId="77777777" w:rsidTr="00E07947">
        <w:trPr>
          <w:jc w:val="center"/>
        </w:trPr>
        <w:tc>
          <w:tcPr>
            <w:tcW w:w="2616" w:type="dxa"/>
            <w:tcBorders>
              <w:left w:val="nil"/>
            </w:tcBorders>
          </w:tcPr>
          <w:p w14:paraId="2305C5F4"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int="eastAsia"/>
              </w:rPr>
              <w:t>4</w:t>
            </w:r>
          </w:p>
        </w:tc>
        <w:tc>
          <w:tcPr>
            <w:tcW w:w="2616" w:type="dxa"/>
          </w:tcPr>
          <w:p w14:paraId="2F87EAFF"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Ansi="宋体" w:cs="宋体" w:hint="eastAsia"/>
              </w:rPr>
              <w:t>有效桩长</w:t>
            </w:r>
          </w:p>
        </w:tc>
        <w:tc>
          <w:tcPr>
            <w:tcW w:w="2436" w:type="dxa"/>
            <w:tcBorders>
              <w:right w:val="nil"/>
            </w:tcBorders>
          </w:tcPr>
          <w:p w14:paraId="0C4F0BD0" w14:textId="77777777" w:rsidR="00547F52" w:rsidRPr="00910EC0" w:rsidRDefault="00547F52" w:rsidP="00E07947">
            <w:pPr>
              <w:tabs>
                <w:tab w:val="left" w:pos="672"/>
                <w:tab w:val="left" w:pos="1036"/>
                <w:tab w:val="left" w:pos="1620"/>
                <w:tab w:val="left" w:pos="2160"/>
                <w:tab w:val="left" w:pos="7020"/>
              </w:tabs>
              <w:snapToGrid w:val="0"/>
              <w:jc w:val="center"/>
            </w:pPr>
            <w:r w:rsidRPr="00910EC0">
              <w:rPr>
                <w:rFonts w:hint="eastAsia"/>
                <w:color w:val="FF0000"/>
              </w:rPr>
              <w:t>不小于设计值</w:t>
            </w:r>
          </w:p>
        </w:tc>
      </w:tr>
    </w:tbl>
    <w:p w14:paraId="35195065"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20"/>
      </w:pPr>
      <w:r w:rsidRPr="00910EC0">
        <w:rPr>
          <w:rFonts w:hAnsi="宋体" w:cs="宋体" w:hint="eastAsia"/>
        </w:rPr>
        <w:t>钢筋拢制作、焊接、吊放以及混凝土灌注等方面要求与钻孔灌注桩相同。</w:t>
      </w:r>
    </w:p>
    <w:p w14:paraId="272E05F0" w14:textId="77777777" w:rsidR="00547F52" w:rsidRPr="00910EC0" w:rsidRDefault="00547F52" w:rsidP="00547F52">
      <w:pPr>
        <w:tabs>
          <w:tab w:val="left" w:pos="672"/>
          <w:tab w:val="left" w:pos="1036"/>
          <w:tab w:val="left" w:pos="1620"/>
          <w:tab w:val="left" w:pos="2160"/>
          <w:tab w:val="left" w:pos="7020"/>
        </w:tabs>
        <w:snapToGrid w:val="0"/>
        <w:spacing w:line="360" w:lineRule="auto"/>
        <w:ind w:firstLineChars="200" w:firstLine="480"/>
        <w:rPr>
          <w:sz w:val="24"/>
          <w:szCs w:val="24"/>
        </w:rPr>
      </w:pPr>
      <w:r w:rsidRPr="00910EC0">
        <w:rPr>
          <w:sz w:val="24"/>
          <w:szCs w:val="24"/>
        </w:rPr>
        <w:t xml:space="preserve">6  </w:t>
      </w:r>
      <w:r w:rsidRPr="00910EC0">
        <w:rPr>
          <w:rFonts w:hAnsi="宋体" w:cs="宋体" w:hint="eastAsia"/>
          <w:sz w:val="24"/>
          <w:szCs w:val="24"/>
        </w:rPr>
        <w:t>人工挖孔桩的施工除满足规范要求外，还应执行当地颁布的有关规定。</w:t>
      </w:r>
    </w:p>
    <w:p w14:paraId="2BA69A76" w14:textId="77777777" w:rsidR="00547F52" w:rsidRPr="00910EC0" w:rsidRDefault="00547F52" w:rsidP="00547F52">
      <w:pPr>
        <w:tabs>
          <w:tab w:val="left" w:pos="616"/>
          <w:tab w:val="left" w:pos="854"/>
          <w:tab w:val="left" w:pos="1620"/>
          <w:tab w:val="left" w:pos="2160"/>
          <w:tab w:val="left" w:pos="3060"/>
          <w:tab w:val="left" w:pos="7020"/>
        </w:tabs>
        <w:snapToGrid w:val="0"/>
        <w:spacing w:line="360" w:lineRule="auto"/>
        <w:rPr>
          <w:sz w:val="24"/>
          <w:szCs w:val="24"/>
        </w:rPr>
      </w:pPr>
      <w:r w:rsidRPr="00910EC0">
        <w:rPr>
          <w:rFonts w:hint="eastAsia"/>
          <w:sz w:val="24"/>
          <w:szCs w:val="24"/>
        </w:rPr>
        <w:t>10</w:t>
      </w:r>
      <w:r w:rsidRPr="00910EC0">
        <w:rPr>
          <w:sz w:val="24"/>
          <w:szCs w:val="24"/>
        </w:rPr>
        <w:t xml:space="preserve">.4.7  </w:t>
      </w:r>
      <w:r w:rsidRPr="00910EC0">
        <w:rPr>
          <w:rFonts w:hAnsi="宋体" w:cs="宋体" w:hint="eastAsia"/>
          <w:sz w:val="24"/>
          <w:szCs w:val="24"/>
        </w:rPr>
        <w:t>混凝土排桩采用沿桩截面周边非均匀配置纵向受力钢筋时，应按设计的钢筋配置方向进行安放，其偏转角度不得大于</w:t>
      </w:r>
      <w:r w:rsidRPr="00910EC0">
        <w:rPr>
          <w:sz w:val="24"/>
          <w:szCs w:val="24"/>
        </w:rPr>
        <w:t>10°</w:t>
      </w:r>
      <w:r w:rsidRPr="00910EC0">
        <w:rPr>
          <w:rFonts w:hAnsi="宋体" w:cs="宋体" w:hint="eastAsia"/>
          <w:sz w:val="24"/>
          <w:szCs w:val="24"/>
        </w:rPr>
        <w:t>；采用沿纵向分段配置不同钢筋数量时，钢筋笼制作和安放时应采取控制非通长钢筋竖向定位的措施；混凝土排桩设有预埋件时，应根据预埋件的用途和受力特点的要求，控制其安装位置及方向。</w:t>
      </w:r>
    </w:p>
    <w:p w14:paraId="31806547" w14:textId="77777777" w:rsidR="00547F52" w:rsidRPr="00910EC0" w:rsidRDefault="00547F52" w:rsidP="00547F52">
      <w:pPr>
        <w:snapToGrid w:val="0"/>
        <w:spacing w:line="360" w:lineRule="auto"/>
        <w:rPr>
          <w:sz w:val="24"/>
          <w:szCs w:val="24"/>
        </w:rPr>
      </w:pPr>
      <w:r w:rsidRPr="00910EC0">
        <w:rPr>
          <w:rFonts w:hint="eastAsia"/>
          <w:sz w:val="24"/>
          <w:szCs w:val="24"/>
        </w:rPr>
        <w:t>10</w:t>
      </w:r>
      <w:r w:rsidRPr="00910EC0">
        <w:rPr>
          <w:sz w:val="24"/>
          <w:szCs w:val="24"/>
        </w:rPr>
        <w:t xml:space="preserve">.4.8  </w:t>
      </w:r>
      <w:r w:rsidRPr="00910EC0">
        <w:rPr>
          <w:rFonts w:hAnsi="宋体" w:cs="宋体" w:hint="eastAsia"/>
          <w:sz w:val="24"/>
          <w:szCs w:val="24"/>
        </w:rPr>
        <w:t>冠梁施工时，应将桩顶部浮浆、低强度混凝土及破碎部分清除。冠梁混凝土浇筑采用土模时，土面应修理整平。</w:t>
      </w:r>
    </w:p>
    <w:p w14:paraId="263A7E85" w14:textId="77777777" w:rsidR="009E4FD4" w:rsidRPr="00910EC0" w:rsidRDefault="009E4FD4"/>
    <w:p w14:paraId="0434B908" w14:textId="1E2ED0C5" w:rsidR="009E4FD4" w:rsidRPr="00910EC0" w:rsidRDefault="00C76141">
      <w:pPr>
        <w:pStyle w:val="2"/>
        <w:spacing w:line="415" w:lineRule="auto"/>
        <w:jc w:val="center"/>
      </w:pPr>
      <w:bookmarkStart w:id="114" w:name="_Toc176859042"/>
      <w:r w:rsidRPr="00910EC0">
        <w:rPr>
          <w:rFonts w:hint="eastAsia"/>
        </w:rPr>
        <w:t>10</w:t>
      </w:r>
      <w:r w:rsidR="009E4FD4" w:rsidRPr="00910EC0">
        <w:rPr>
          <w:rFonts w:hint="eastAsia"/>
        </w:rPr>
        <w:t xml:space="preserve">.5 </w:t>
      </w:r>
      <w:r w:rsidR="009E4FD4" w:rsidRPr="00910EC0">
        <w:rPr>
          <w:rFonts w:hint="eastAsia"/>
        </w:rPr>
        <w:t>咬合式排桩</w:t>
      </w:r>
      <w:bookmarkEnd w:id="114"/>
    </w:p>
    <w:p w14:paraId="12606BD1" w14:textId="17E7DD0D" w:rsidR="00FF5B04" w:rsidRPr="00910EC0" w:rsidRDefault="00FF5B04" w:rsidP="00FF5B04">
      <w:pPr>
        <w:pStyle w:val="27"/>
        <w:spacing w:line="360" w:lineRule="auto"/>
        <w:ind w:firstLineChars="0" w:firstLine="0"/>
        <w:rPr>
          <w:sz w:val="24"/>
          <w:szCs w:val="24"/>
        </w:rPr>
      </w:pPr>
      <w:r w:rsidRPr="00910EC0">
        <w:rPr>
          <w:rFonts w:hint="eastAsia"/>
          <w:b/>
          <w:bCs/>
          <w:sz w:val="24"/>
          <w:szCs w:val="24"/>
        </w:rPr>
        <w:t xml:space="preserve">10.5.1 </w:t>
      </w:r>
      <w:r w:rsidRPr="00910EC0">
        <w:rPr>
          <w:rFonts w:hint="eastAsia"/>
          <w:sz w:val="24"/>
          <w:szCs w:val="24"/>
        </w:rPr>
        <w:t>咬合式排桩的设计应符合下列规定：</w:t>
      </w:r>
    </w:p>
    <w:p w14:paraId="1814F3EA" w14:textId="77777777" w:rsidR="00FF5B04" w:rsidRPr="00910EC0" w:rsidRDefault="00FF5B04" w:rsidP="00D50D4B">
      <w:pPr>
        <w:pStyle w:val="27"/>
        <w:spacing w:line="360" w:lineRule="auto"/>
        <w:ind w:firstLine="480"/>
        <w:rPr>
          <w:sz w:val="24"/>
          <w:szCs w:val="24"/>
        </w:rPr>
      </w:pPr>
      <w:r w:rsidRPr="00910EC0">
        <w:rPr>
          <w:rFonts w:hint="eastAsia"/>
          <w:sz w:val="24"/>
          <w:szCs w:val="24"/>
        </w:rPr>
        <w:t xml:space="preserve">1 </w:t>
      </w:r>
      <w:r w:rsidRPr="00910EC0">
        <w:rPr>
          <w:rFonts w:hint="eastAsia"/>
          <w:sz w:val="24"/>
          <w:szCs w:val="24"/>
        </w:rPr>
        <w:t>作为基坑支护结构的咬合式排桩应符合国家现行标准《建筑地基基础设计规范》</w:t>
      </w:r>
      <w:r w:rsidRPr="00910EC0">
        <w:rPr>
          <w:rFonts w:hint="eastAsia"/>
          <w:sz w:val="24"/>
          <w:szCs w:val="24"/>
        </w:rPr>
        <w:t>GB 50007</w:t>
      </w:r>
      <w:r w:rsidRPr="00910EC0">
        <w:rPr>
          <w:rFonts w:hint="eastAsia"/>
          <w:sz w:val="24"/>
          <w:szCs w:val="24"/>
        </w:rPr>
        <w:t>和《建筑基坑支护技术规程》</w:t>
      </w:r>
      <w:r w:rsidRPr="00910EC0">
        <w:rPr>
          <w:rFonts w:hint="eastAsia"/>
          <w:sz w:val="24"/>
          <w:szCs w:val="24"/>
        </w:rPr>
        <w:t>JGJ 120</w:t>
      </w:r>
      <w:r w:rsidRPr="00910EC0">
        <w:rPr>
          <w:rFonts w:hint="eastAsia"/>
          <w:sz w:val="24"/>
          <w:szCs w:val="24"/>
        </w:rPr>
        <w:t>中的有关规定。</w:t>
      </w:r>
    </w:p>
    <w:p w14:paraId="76DE1A51" w14:textId="77777777" w:rsidR="00FF5B04" w:rsidRPr="00910EC0" w:rsidRDefault="00FF5B04" w:rsidP="00D50D4B">
      <w:pPr>
        <w:pStyle w:val="27"/>
        <w:spacing w:line="360" w:lineRule="auto"/>
        <w:ind w:firstLine="480"/>
        <w:rPr>
          <w:sz w:val="24"/>
          <w:szCs w:val="24"/>
        </w:rPr>
      </w:pPr>
      <w:r w:rsidRPr="00910EC0">
        <w:rPr>
          <w:rFonts w:hint="eastAsia"/>
          <w:sz w:val="24"/>
          <w:szCs w:val="24"/>
        </w:rPr>
        <w:lastRenderedPageBreak/>
        <w:t xml:space="preserve">2 </w:t>
      </w:r>
      <w:r w:rsidRPr="00910EC0">
        <w:rPr>
          <w:rFonts w:hint="eastAsia"/>
          <w:sz w:val="24"/>
          <w:szCs w:val="24"/>
        </w:rPr>
        <w:t>咬合式排桩设计和施工前应根据地质、水文条件地下障碍物情况及周边环境特点，选用硬切割或软切割工艺。</w:t>
      </w:r>
    </w:p>
    <w:p w14:paraId="41A48C1D" w14:textId="77777777" w:rsidR="00FF5B04" w:rsidRPr="00910EC0" w:rsidRDefault="00FF5B04" w:rsidP="00D50D4B">
      <w:pPr>
        <w:pStyle w:val="27"/>
        <w:spacing w:line="360" w:lineRule="auto"/>
        <w:ind w:firstLine="480"/>
        <w:rPr>
          <w:sz w:val="24"/>
          <w:szCs w:val="24"/>
        </w:rPr>
      </w:pPr>
      <w:r w:rsidRPr="00910EC0">
        <w:rPr>
          <w:rFonts w:hint="eastAsia"/>
          <w:sz w:val="24"/>
          <w:szCs w:val="24"/>
        </w:rPr>
        <w:t xml:space="preserve">3 </w:t>
      </w:r>
      <w:r w:rsidRPr="00910EC0">
        <w:rPr>
          <w:rFonts w:hint="eastAsia"/>
          <w:sz w:val="24"/>
          <w:szCs w:val="24"/>
        </w:rPr>
        <w:t>硬切割施工的桩和软切割施工的</w:t>
      </w:r>
      <w:r w:rsidRPr="00910EC0">
        <w:rPr>
          <w:sz w:val="24"/>
          <w:szCs w:val="24"/>
        </w:rPr>
        <w:fldChar w:fldCharType="begin"/>
      </w:r>
      <w:r w:rsidRPr="00910EC0">
        <w:rPr>
          <w:sz w:val="24"/>
          <w:szCs w:val="24"/>
        </w:rPr>
        <w:instrText xml:space="preserve"> </w:instrText>
      </w:r>
      <w:r w:rsidRPr="00910EC0">
        <w:rPr>
          <w:rFonts w:hint="eastAsia"/>
          <w:sz w:val="24"/>
          <w:szCs w:val="24"/>
        </w:rPr>
        <w:instrText>= 2 \* ROMAN</w:instrText>
      </w:r>
      <w:r w:rsidRPr="00910EC0">
        <w:rPr>
          <w:sz w:val="24"/>
          <w:szCs w:val="24"/>
        </w:rPr>
        <w:instrText xml:space="preserve"> </w:instrText>
      </w:r>
      <w:r w:rsidRPr="00910EC0">
        <w:rPr>
          <w:sz w:val="24"/>
          <w:szCs w:val="24"/>
        </w:rPr>
        <w:fldChar w:fldCharType="separate"/>
      </w:r>
      <w:r w:rsidRPr="00910EC0">
        <w:rPr>
          <w:sz w:val="24"/>
          <w:szCs w:val="24"/>
        </w:rPr>
        <w:t>II</w:t>
      </w:r>
      <w:r w:rsidRPr="00910EC0">
        <w:rPr>
          <w:sz w:val="24"/>
          <w:szCs w:val="24"/>
        </w:rPr>
        <w:fldChar w:fldCharType="end"/>
      </w:r>
      <w:r w:rsidRPr="00910EC0">
        <w:rPr>
          <w:rFonts w:hint="eastAsia"/>
          <w:sz w:val="24"/>
          <w:szCs w:val="24"/>
        </w:rPr>
        <w:t>序桩在有水条件下应采用普通水下混凝土，水下混凝土的塌落度宜为</w:t>
      </w:r>
      <w:r w:rsidRPr="00910EC0">
        <w:rPr>
          <w:rFonts w:hint="eastAsia"/>
          <w:sz w:val="24"/>
          <w:szCs w:val="24"/>
        </w:rPr>
        <w:t>200mm</w:t>
      </w:r>
      <w:r w:rsidRPr="00910EC0">
        <w:rPr>
          <w:rFonts w:hint="eastAsia"/>
          <w:sz w:val="24"/>
          <w:szCs w:val="24"/>
        </w:rPr>
        <w:object w:dxaOrig="220" w:dyaOrig="240" w14:anchorId="02437E52">
          <v:shape id="_x0000_i1150" type="#_x0000_t75" style="width:10.65pt;height:11.9pt" o:ole="">
            <v:imagedata r:id="rId278" o:title=""/>
          </v:shape>
          <o:OLEObject Type="Embed" ProgID="Equation.DSMT4" ShapeID="_x0000_i1150" DrawAspect="Content" ObjectID="_1787489064" r:id="rId279"/>
        </w:object>
      </w:r>
      <w:r w:rsidRPr="00910EC0">
        <w:rPr>
          <w:rFonts w:hint="eastAsia"/>
          <w:sz w:val="24"/>
          <w:szCs w:val="24"/>
        </w:rPr>
        <w:t>20mm</w:t>
      </w:r>
      <w:r w:rsidRPr="00910EC0">
        <w:rPr>
          <w:rFonts w:hint="eastAsia"/>
          <w:sz w:val="24"/>
          <w:szCs w:val="24"/>
        </w:rPr>
        <w:t>。</w:t>
      </w:r>
    </w:p>
    <w:p w14:paraId="60A00395" w14:textId="77777777" w:rsidR="00FF5B04" w:rsidRPr="00910EC0" w:rsidRDefault="00FF5B04" w:rsidP="00D50D4B">
      <w:pPr>
        <w:pStyle w:val="27"/>
        <w:spacing w:line="360" w:lineRule="auto"/>
        <w:ind w:firstLine="480"/>
        <w:rPr>
          <w:sz w:val="24"/>
          <w:szCs w:val="24"/>
        </w:rPr>
      </w:pPr>
      <w:r w:rsidRPr="00910EC0">
        <w:rPr>
          <w:rFonts w:hint="eastAsia"/>
          <w:sz w:val="24"/>
          <w:szCs w:val="24"/>
        </w:rPr>
        <w:t xml:space="preserve">4 </w:t>
      </w:r>
      <w:r w:rsidRPr="00910EC0">
        <w:rPr>
          <w:rFonts w:hint="eastAsia"/>
          <w:sz w:val="24"/>
          <w:szCs w:val="24"/>
        </w:rPr>
        <w:t>软法切割施工</w:t>
      </w:r>
      <w:r w:rsidRPr="00910EC0">
        <w:rPr>
          <w:sz w:val="24"/>
          <w:szCs w:val="24"/>
        </w:rPr>
        <w:fldChar w:fldCharType="begin"/>
      </w:r>
      <w:r w:rsidRPr="00910EC0">
        <w:rPr>
          <w:sz w:val="24"/>
          <w:szCs w:val="24"/>
        </w:rPr>
        <w:instrText xml:space="preserve"> </w:instrText>
      </w:r>
      <w:r w:rsidRPr="00910EC0">
        <w:rPr>
          <w:rFonts w:hint="eastAsia"/>
          <w:sz w:val="24"/>
          <w:szCs w:val="24"/>
        </w:rPr>
        <w:instrText>= 1 \* ROMAN</w:instrText>
      </w:r>
      <w:r w:rsidRPr="00910EC0">
        <w:rPr>
          <w:sz w:val="24"/>
          <w:szCs w:val="24"/>
        </w:rPr>
        <w:instrText xml:space="preserve"> </w:instrText>
      </w:r>
      <w:r w:rsidRPr="00910EC0">
        <w:rPr>
          <w:sz w:val="24"/>
          <w:szCs w:val="24"/>
        </w:rPr>
        <w:fldChar w:fldCharType="separate"/>
      </w:r>
      <w:r w:rsidRPr="00910EC0">
        <w:rPr>
          <w:sz w:val="24"/>
          <w:szCs w:val="24"/>
        </w:rPr>
        <w:t>I</w:t>
      </w:r>
      <w:r w:rsidRPr="00910EC0">
        <w:rPr>
          <w:sz w:val="24"/>
          <w:szCs w:val="24"/>
        </w:rPr>
        <w:fldChar w:fldCharType="end"/>
      </w:r>
      <w:r w:rsidRPr="00910EC0">
        <w:rPr>
          <w:rFonts w:hint="eastAsia"/>
          <w:sz w:val="24"/>
          <w:szCs w:val="24"/>
        </w:rPr>
        <w:t>序桩应采用超缓混凝土，超缓混凝土缓凝时间不应小于</w:t>
      </w:r>
      <w:r w:rsidRPr="00910EC0">
        <w:rPr>
          <w:rFonts w:hint="eastAsia"/>
          <w:sz w:val="24"/>
          <w:szCs w:val="24"/>
        </w:rPr>
        <w:t>60h</w:t>
      </w:r>
      <w:r w:rsidRPr="00910EC0">
        <w:rPr>
          <w:rFonts w:hint="eastAsia"/>
          <w:sz w:val="24"/>
          <w:szCs w:val="24"/>
        </w:rPr>
        <w:t>，干孔灌注时的坍落度宜为</w:t>
      </w:r>
      <w:r w:rsidRPr="00910EC0">
        <w:rPr>
          <w:rFonts w:hint="eastAsia"/>
          <w:sz w:val="24"/>
          <w:szCs w:val="24"/>
        </w:rPr>
        <w:t>120mm</w:t>
      </w:r>
      <w:r w:rsidRPr="00910EC0">
        <w:rPr>
          <w:rFonts w:hint="eastAsia"/>
          <w:sz w:val="24"/>
          <w:szCs w:val="24"/>
        </w:rPr>
        <w:object w:dxaOrig="220" w:dyaOrig="240" w14:anchorId="7251C91B">
          <v:shape id="_x0000_i1151" type="#_x0000_t75" style="width:10.65pt;height:11.9pt" o:ole="">
            <v:imagedata r:id="rId278" o:title=""/>
          </v:shape>
          <o:OLEObject Type="Embed" ProgID="Equation.DSMT4" ShapeID="_x0000_i1151" DrawAspect="Content" ObjectID="_1787489065" r:id="rId280"/>
        </w:object>
      </w:r>
      <w:r w:rsidRPr="00910EC0">
        <w:rPr>
          <w:rFonts w:hint="eastAsia"/>
          <w:sz w:val="24"/>
          <w:szCs w:val="24"/>
        </w:rPr>
        <w:t>20mm</w:t>
      </w:r>
      <w:r w:rsidRPr="00910EC0">
        <w:rPr>
          <w:rFonts w:hint="eastAsia"/>
          <w:sz w:val="24"/>
          <w:szCs w:val="24"/>
        </w:rPr>
        <w:t>，水下灌注时宜为</w:t>
      </w:r>
      <w:r w:rsidRPr="00910EC0">
        <w:rPr>
          <w:rFonts w:hint="eastAsia"/>
          <w:sz w:val="24"/>
          <w:szCs w:val="24"/>
        </w:rPr>
        <w:t>180mm</w:t>
      </w:r>
      <w:r w:rsidRPr="00910EC0">
        <w:rPr>
          <w:rFonts w:hint="eastAsia"/>
          <w:sz w:val="24"/>
          <w:szCs w:val="24"/>
        </w:rPr>
        <w:object w:dxaOrig="220" w:dyaOrig="240" w14:anchorId="469D0F4A">
          <v:shape id="_x0000_i1152" type="#_x0000_t75" style="width:10.65pt;height:11.9pt" o:ole="">
            <v:imagedata r:id="rId278" o:title=""/>
          </v:shape>
          <o:OLEObject Type="Embed" ProgID="Equation.DSMT4" ShapeID="_x0000_i1152" DrawAspect="Content" ObjectID="_1787489066" r:id="rId281"/>
        </w:object>
      </w:r>
      <w:r w:rsidRPr="00910EC0">
        <w:rPr>
          <w:rFonts w:hint="eastAsia"/>
          <w:sz w:val="24"/>
          <w:szCs w:val="24"/>
        </w:rPr>
        <w:t>20mm</w:t>
      </w:r>
      <w:r w:rsidRPr="00910EC0">
        <w:rPr>
          <w:rFonts w:hint="eastAsia"/>
          <w:sz w:val="24"/>
          <w:szCs w:val="24"/>
        </w:rPr>
        <w:t>，最终强度应满足设计要求。</w:t>
      </w:r>
    </w:p>
    <w:p w14:paraId="5FD4793E" w14:textId="543D86F9"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 xml:space="preserve">10.5.2 </w:t>
      </w:r>
      <w:r w:rsidRPr="00910EC0">
        <w:rPr>
          <w:rFonts w:hint="eastAsia"/>
          <w:sz w:val="24"/>
          <w:szCs w:val="24"/>
          <w:shd w:val="pct15" w:color="auto" w:fill="FFFFFF"/>
        </w:rPr>
        <w:t xml:space="preserve"> </w:t>
      </w:r>
      <w:r w:rsidRPr="00910EC0">
        <w:rPr>
          <w:rFonts w:hint="eastAsia"/>
          <w:sz w:val="24"/>
          <w:szCs w:val="24"/>
          <w:shd w:val="pct15" w:color="auto" w:fill="FFFFFF"/>
        </w:rPr>
        <w:t>咬合式排桩布置形式可分为有筋桩和无筋桩搭配、有筋桩和有筋桩搭配。有筋桩混凝土强度等级不应低于</w:t>
      </w:r>
      <w:r w:rsidRPr="00910EC0">
        <w:rPr>
          <w:rFonts w:hint="eastAsia"/>
          <w:sz w:val="24"/>
          <w:szCs w:val="24"/>
          <w:shd w:val="pct15" w:color="auto" w:fill="FFFFFF"/>
        </w:rPr>
        <w:t>C25</w:t>
      </w:r>
      <w:r w:rsidRPr="00910EC0">
        <w:rPr>
          <w:rFonts w:hint="eastAsia"/>
          <w:sz w:val="24"/>
          <w:szCs w:val="24"/>
          <w:shd w:val="pct15" w:color="auto" w:fill="FFFFFF"/>
        </w:rPr>
        <w:t>，无筋桩混凝土强度等级宜与有筋桩相同，且不宜低于</w:t>
      </w:r>
      <w:r w:rsidRPr="00910EC0">
        <w:rPr>
          <w:rFonts w:hint="eastAsia"/>
          <w:sz w:val="24"/>
          <w:szCs w:val="24"/>
          <w:shd w:val="pct15" w:color="auto" w:fill="FFFFFF"/>
        </w:rPr>
        <w:t>C20</w:t>
      </w:r>
      <w:r w:rsidRPr="00910EC0">
        <w:rPr>
          <w:rFonts w:hint="eastAsia"/>
          <w:sz w:val="24"/>
          <w:szCs w:val="24"/>
          <w:shd w:val="pct15" w:color="auto" w:fill="FFFFFF"/>
        </w:rPr>
        <w:t>。</w:t>
      </w:r>
    </w:p>
    <w:p w14:paraId="1A0F6814" w14:textId="65543A63" w:rsidR="00FF5B04" w:rsidRPr="00910EC0" w:rsidRDefault="00FF5B04" w:rsidP="00FF5B04">
      <w:pPr>
        <w:pStyle w:val="27"/>
        <w:spacing w:line="360" w:lineRule="auto"/>
        <w:ind w:firstLineChars="0" w:firstLine="0"/>
        <w:rPr>
          <w:sz w:val="24"/>
          <w:szCs w:val="24"/>
          <w:shd w:val="pct15" w:color="auto" w:fill="FFFFFF"/>
        </w:rPr>
      </w:pPr>
      <w:bookmarkStart w:id="115" w:name="OLE_LINK1"/>
      <w:r w:rsidRPr="00910EC0">
        <w:rPr>
          <w:rFonts w:hint="eastAsia"/>
          <w:b/>
          <w:bCs/>
          <w:sz w:val="24"/>
          <w:szCs w:val="24"/>
          <w:shd w:val="pct15" w:color="auto" w:fill="FFFFFF"/>
        </w:rPr>
        <w:t>10.5.3</w:t>
      </w:r>
      <w:r w:rsidRPr="00910EC0">
        <w:rPr>
          <w:rFonts w:hint="eastAsia"/>
          <w:sz w:val="24"/>
          <w:szCs w:val="24"/>
          <w:shd w:val="pct15" w:color="auto" w:fill="FFFFFF"/>
        </w:rPr>
        <w:t xml:space="preserve"> </w:t>
      </w:r>
      <w:bookmarkEnd w:id="115"/>
      <w:r w:rsidRPr="00910EC0">
        <w:rPr>
          <w:rFonts w:hint="eastAsia"/>
          <w:sz w:val="24"/>
          <w:szCs w:val="24"/>
          <w:shd w:val="pct15" w:color="auto" w:fill="FFFFFF"/>
        </w:rPr>
        <w:t>咬合式排桩的桩径宜采用</w:t>
      </w:r>
      <w:r w:rsidRPr="00910EC0">
        <w:rPr>
          <w:rFonts w:hint="eastAsia"/>
          <w:sz w:val="24"/>
          <w:szCs w:val="24"/>
          <w:shd w:val="pct15" w:color="auto" w:fill="FFFFFF"/>
        </w:rPr>
        <w:t>800mm</w:t>
      </w:r>
      <w:r w:rsidRPr="00910EC0">
        <w:rPr>
          <w:rFonts w:hint="eastAsia"/>
          <w:sz w:val="24"/>
          <w:szCs w:val="24"/>
          <w:shd w:val="pct15" w:color="auto" w:fill="FFFFFF"/>
        </w:rPr>
        <w:t>、</w:t>
      </w:r>
      <w:r w:rsidRPr="00910EC0">
        <w:rPr>
          <w:rFonts w:hint="eastAsia"/>
          <w:sz w:val="24"/>
          <w:szCs w:val="24"/>
          <w:shd w:val="pct15" w:color="auto" w:fill="FFFFFF"/>
        </w:rPr>
        <w:t>1000mm</w:t>
      </w:r>
      <w:r w:rsidRPr="00910EC0">
        <w:rPr>
          <w:rFonts w:hint="eastAsia"/>
          <w:sz w:val="24"/>
          <w:szCs w:val="24"/>
          <w:shd w:val="pct15" w:color="auto" w:fill="FFFFFF"/>
        </w:rPr>
        <w:t>、</w:t>
      </w:r>
      <w:r w:rsidRPr="00910EC0">
        <w:rPr>
          <w:rFonts w:hint="eastAsia"/>
          <w:sz w:val="24"/>
          <w:szCs w:val="24"/>
          <w:shd w:val="pct15" w:color="auto" w:fill="FFFFFF"/>
        </w:rPr>
        <w:t>1200mm</w:t>
      </w:r>
      <w:r w:rsidRPr="00910EC0">
        <w:rPr>
          <w:rFonts w:hint="eastAsia"/>
          <w:sz w:val="24"/>
          <w:szCs w:val="24"/>
          <w:shd w:val="pct15" w:color="auto" w:fill="FFFFFF"/>
        </w:rPr>
        <w:t>三种规格。有筋桩与无筋桩搭配的咬合式排桩，有筋桩和无筋桩桩径宜相同；有筋桩与有筋桩搭配的咬合式排桩的桩径应相同。咬合式排桩桩间设计咬合宽度不宜小于</w:t>
      </w:r>
      <w:r w:rsidRPr="00910EC0">
        <w:rPr>
          <w:rFonts w:hint="eastAsia"/>
          <w:sz w:val="24"/>
          <w:szCs w:val="24"/>
          <w:shd w:val="pct15" w:color="auto" w:fill="FFFFFF"/>
        </w:rPr>
        <w:t>200mm</w:t>
      </w:r>
      <w:r w:rsidRPr="00910EC0">
        <w:rPr>
          <w:rFonts w:hint="eastAsia"/>
          <w:sz w:val="24"/>
          <w:szCs w:val="24"/>
          <w:shd w:val="pct15" w:color="auto" w:fill="FFFFFF"/>
        </w:rPr>
        <w:t>，考虑施工偏差后的桩底最小咬合宽度不应小于</w:t>
      </w:r>
      <w:r w:rsidRPr="00910EC0">
        <w:rPr>
          <w:rFonts w:hint="eastAsia"/>
          <w:sz w:val="24"/>
          <w:szCs w:val="24"/>
          <w:shd w:val="pct15" w:color="auto" w:fill="FFFFFF"/>
        </w:rPr>
        <w:t>50mm</w:t>
      </w:r>
      <w:r w:rsidRPr="00910EC0">
        <w:rPr>
          <w:rFonts w:hint="eastAsia"/>
          <w:sz w:val="24"/>
          <w:szCs w:val="24"/>
          <w:shd w:val="pct15" w:color="auto" w:fill="FFFFFF"/>
        </w:rPr>
        <w:t>。</w:t>
      </w:r>
    </w:p>
    <w:p w14:paraId="5C188621" w14:textId="7364F665"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10.5.4</w:t>
      </w:r>
      <w:r w:rsidRPr="00910EC0">
        <w:rPr>
          <w:rFonts w:hint="eastAsia"/>
          <w:sz w:val="24"/>
          <w:szCs w:val="24"/>
          <w:shd w:val="pct15" w:color="auto" w:fill="FFFFFF"/>
        </w:rPr>
        <w:t xml:space="preserve"> </w:t>
      </w:r>
      <w:r w:rsidRPr="00910EC0">
        <w:rPr>
          <w:rFonts w:hint="eastAsia"/>
          <w:sz w:val="24"/>
          <w:szCs w:val="24"/>
          <w:shd w:val="pct15" w:color="auto" w:fill="FFFFFF"/>
        </w:rPr>
        <w:t>有筋桩和无筋桩搭配的咬合式排桩桩长布置主要三种模式，即有筋桩桩长与无筋桩桩长相等、有筋桩桩长小于无筋桩桩长、有筋桩桩长大于无筋桩桩长。</w:t>
      </w:r>
    </w:p>
    <w:p w14:paraId="039A5C52" w14:textId="4DD0B8B7"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 xml:space="preserve">10.5.5 </w:t>
      </w:r>
      <w:r w:rsidRPr="00910EC0">
        <w:rPr>
          <w:rFonts w:hint="eastAsia"/>
          <w:sz w:val="24"/>
          <w:szCs w:val="24"/>
          <w:shd w:val="pct15" w:color="auto" w:fill="FFFFFF"/>
        </w:rPr>
        <w:t>咬合式排桩作为基坑支护结构，</w:t>
      </w:r>
      <w:r w:rsidR="00D50D4B" w:rsidRPr="00910EC0">
        <w:rPr>
          <w:rFonts w:hint="eastAsia"/>
          <w:sz w:val="24"/>
          <w:szCs w:val="24"/>
          <w:shd w:val="pct15" w:color="auto" w:fill="FFFFFF"/>
        </w:rPr>
        <w:t>其</w:t>
      </w:r>
      <w:r w:rsidRPr="00910EC0">
        <w:rPr>
          <w:rFonts w:hint="eastAsia"/>
          <w:sz w:val="24"/>
          <w:szCs w:val="24"/>
          <w:shd w:val="pct15" w:color="auto" w:fill="FFFFFF"/>
        </w:rPr>
        <w:t>作用、内力与变形计算和稳定性验算等应符合《建筑基坑支护技术规程》</w:t>
      </w:r>
      <w:r w:rsidRPr="00910EC0">
        <w:rPr>
          <w:rFonts w:hint="eastAsia"/>
          <w:sz w:val="24"/>
          <w:szCs w:val="24"/>
          <w:shd w:val="pct15" w:color="auto" w:fill="FFFFFF"/>
        </w:rPr>
        <w:t>JGJ 120</w:t>
      </w:r>
      <w:r w:rsidRPr="00910EC0">
        <w:rPr>
          <w:rFonts w:hint="eastAsia"/>
          <w:sz w:val="24"/>
          <w:szCs w:val="24"/>
          <w:shd w:val="pct15" w:color="auto" w:fill="FFFFFF"/>
        </w:rPr>
        <w:t>的有关规定。</w:t>
      </w:r>
    </w:p>
    <w:p w14:paraId="53D472B4" w14:textId="3DBE6FB8"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10.5.6</w:t>
      </w:r>
      <w:r w:rsidRPr="00910EC0">
        <w:rPr>
          <w:rFonts w:hint="eastAsia"/>
          <w:sz w:val="24"/>
          <w:szCs w:val="24"/>
          <w:shd w:val="pct15" w:color="auto" w:fill="FFFFFF"/>
        </w:rPr>
        <w:t xml:space="preserve"> </w:t>
      </w:r>
      <w:r w:rsidRPr="00910EC0">
        <w:rPr>
          <w:rFonts w:hint="eastAsia"/>
          <w:sz w:val="24"/>
          <w:szCs w:val="24"/>
          <w:shd w:val="pct15" w:color="auto" w:fill="FFFFFF"/>
        </w:rPr>
        <w:t>有筋桩和有筋桩搭配的排桩宜按等厚度的墙体进行内力与变形计算</w:t>
      </w:r>
      <w:r w:rsidR="00D50D4B" w:rsidRPr="00910EC0">
        <w:rPr>
          <w:rFonts w:hint="eastAsia"/>
          <w:sz w:val="24"/>
          <w:szCs w:val="24"/>
          <w:shd w:val="pct15" w:color="auto" w:fill="FFFFFF"/>
        </w:rPr>
        <w:t>，</w:t>
      </w:r>
      <w:r w:rsidRPr="00910EC0">
        <w:rPr>
          <w:rFonts w:hint="eastAsia"/>
          <w:sz w:val="24"/>
          <w:szCs w:val="24"/>
          <w:shd w:val="pct15" w:color="auto" w:fill="FFFFFF"/>
        </w:rPr>
        <w:t>有筋桩和无筋桩搭配的排桩，需对桩身局部受剪承载力进行验算</w:t>
      </w:r>
      <w:r w:rsidR="00D50D4B" w:rsidRPr="00910EC0">
        <w:rPr>
          <w:rFonts w:hint="eastAsia"/>
          <w:sz w:val="24"/>
          <w:szCs w:val="24"/>
          <w:shd w:val="pct15" w:color="auto" w:fill="FFFFFF"/>
        </w:rPr>
        <w:t>，应符合</w:t>
      </w:r>
      <w:r w:rsidRPr="00910EC0">
        <w:rPr>
          <w:rFonts w:hint="eastAsia"/>
          <w:sz w:val="24"/>
          <w:szCs w:val="24"/>
          <w:shd w:val="pct15" w:color="auto" w:fill="FFFFFF"/>
        </w:rPr>
        <w:t>《咬合式排桩技术标准》</w:t>
      </w:r>
      <w:r w:rsidRPr="00910EC0">
        <w:rPr>
          <w:rFonts w:hint="eastAsia"/>
          <w:sz w:val="24"/>
          <w:szCs w:val="24"/>
          <w:shd w:val="pct15" w:color="auto" w:fill="FFFFFF"/>
        </w:rPr>
        <w:t>JGJ/T396</w:t>
      </w:r>
      <w:r w:rsidR="00D50D4B" w:rsidRPr="00910EC0">
        <w:rPr>
          <w:rFonts w:hint="eastAsia"/>
          <w:sz w:val="24"/>
          <w:szCs w:val="24"/>
          <w:shd w:val="pct15" w:color="auto" w:fill="FFFFFF"/>
        </w:rPr>
        <w:t>相关规定</w:t>
      </w:r>
      <w:r w:rsidRPr="00910EC0">
        <w:rPr>
          <w:rFonts w:hint="eastAsia"/>
          <w:sz w:val="24"/>
          <w:szCs w:val="24"/>
          <w:shd w:val="pct15" w:color="auto" w:fill="FFFFFF"/>
        </w:rPr>
        <w:t>。</w:t>
      </w:r>
    </w:p>
    <w:p w14:paraId="18415715" w14:textId="2BD6E2B1"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10.5.7</w:t>
      </w:r>
      <w:r w:rsidRPr="00910EC0">
        <w:rPr>
          <w:rFonts w:hint="eastAsia"/>
          <w:sz w:val="24"/>
          <w:szCs w:val="24"/>
          <w:shd w:val="pct15" w:color="auto" w:fill="FFFFFF"/>
        </w:rPr>
        <w:t xml:space="preserve"> </w:t>
      </w:r>
      <w:bookmarkStart w:id="116" w:name="OLE_LINK2"/>
      <w:r w:rsidRPr="00910EC0">
        <w:rPr>
          <w:rFonts w:hint="eastAsia"/>
          <w:sz w:val="24"/>
          <w:szCs w:val="24"/>
          <w:shd w:val="pct15" w:color="auto" w:fill="FFFFFF"/>
        </w:rPr>
        <w:t>咬合式排桩的构造应符合下列规定</w:t>
      </w:r>
      <w:bookmarkEnd w:id="116"/>
      <w:r w:rsidRPr="00910EC0">
        <w:rPr>
          <w:rFonts w:hint="eastAsia"/>
          <w:sz w:val="24"/>
          <w:szCs w:val="24"/>
          <w:shd w:val="pct15" w:color="auto" w:fill="FFFFFF"/>
        </w:rPr>
        <w:t>：</w:t>
      </w:r>
    </w:p>
    <w:p w14:paraId="1DB6857E" w14:textId="77777777"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sz w:val="24"/>
          <w:szCs w:val="24"/>
          <w:shd w:val="pct15" w:color="auto" w:fill="FFFFFF"/>
        </w:rPr>
        <w:t xml:space="preserve">     1 </w:t>
      </w:r>
      <w:r w:rsidRPr="00910EC0">
        <w:rPr>
          <w:rFonts w:hint="eastAsia"/>
          <w:sz w:val="24"/>
          <w:szCs w:val="24"/>
          <w:shd w:val="pct15" w:color="auto" w:fill="FFFFFF"/>
        </w:rPr>
        <w:t>有筋桩主筋混凝土保护层厚度应根据钻机套管厚度、钢筋笼与套管间的施工间隙确定，且不应小于</w:t>
      </w:r>
      <w:r w:rsidRPr="00910EC0">
        <w:rPr>
          <w:rFonts w:hint="eastAsia"/>
          <w:sz w:val="24"/>
          <w:szCs w:val="24"/>
          <w:shd w:val="pct15" w:color="auto" w:fill="FFFFFF"/>
        </w:rPr>
        <w:t>50mm</w:t>
      </w:r>
      <w:r w:rsidRPr="00910EC0">
        <w:rPr>
          <w:rFonts w:hint="eastAsia"/>
          <w:sz w:val="24"/>
          <w:szCs w:val="24"/>
          <w:shd w:val="pct15" w:color="auto" w:fill="FFFFFF"/>
        </w:rPr>
        <w:t>。</w:t>
      </w:r>
    </w:p>
    <w:p w14:paraId="7E2BE379" w14:textId="77777777"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sz w:val="24"/>
          <w:szCs w:val="24"/>
          <w:shd w:val="pct15" w:color="auto" w:fill="FFFFFF"/>
        </w:rPr>
        <w:t xml:space="preserve">     2  </w:t>
      </w:r>
      <w:r w:rsidRPr="00910EC0">
        <w:rPr>
          <w:rFonts w:hint="eastAsia"/>
          <w:sz w:val="24"/>
          <w:szCs w:val="24"/>
          <w:shd w:val="pct15" w:color="auto" w:fill="FFFFFF"/>
        </w:rPr>
        <w:t>咬合式排桩垂直度的允许偏差应为</w:t>
      </w:r>
      <w:r w:rsidRPr="00910EC0">
        <w:rPr>
          <w:rFonts w:hint="eastAsia"/>
          <w:sz w:val="24"/>
          <w:szCs w:val="24"/>
          <w:shd w:val="pct15" w:color="auto" w:fill="FFFFFF"/>
        </w:rPr>
        <w:t>1/300</w:t>
      </w:r>
      <w:r w:rsidRPr="00910EC0">
        <w:rPr>
          <w:rFonts w:hint="eastAsia"/>
          <w:sz w:val="24"/>
          <w:szCs w:val="24"/>
          <w:shd w:val="pct15" w:color="auto" w:fill="FFFFFF"/>
        </w:rPr>
        <w:t>。</w:t>
      </w:r>
    </w:p>
    <w:p w14:paraId="473E233C" w14:textId="3843D532"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 xml:space="preserve">10.5.8  </w:t>
      </w:r>
      <w:r w:rsidRPr="00910EC0">
        <w:rPr>
          <w:rFonts w:hint="eastAsia"/>
          <w:sz w:val="24"/>
          <w:szCs w:val="24"/>
          <w:shd w:val="pct15" w:color="auto" w:fill="FFFFFF"/>
        </w:rPr>
        <w:t>咬合式排桩的施工应符合下列规定：</w:t>
      </w:r>
    </w:p>
    <w:p w14:paraId="35DA7E27" w14:textId="77777777"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sz w:val="24"/>
          <w:szCs w:val="24"/>
          <w:shd w:val="pct15" w:color="auto" w:fill="FFFFFF"/>
        </w:rPr>
        <w:t xml:space="preserve">     1 </w:t>
      </w:r>
      <w:r w:rsidRPr="00910EC0">
        <w:rPr>
          <w:rFonts w:hint="eastAsia"/>
          <w:sz w:val="24"/>
          <w:szCs w:val="24"/>
          <w:shd w:val="pct15" w:color="auto" w:fill="FFFFFF"/>
        </w:rPr>
        <w:t>咬合式排桩硬切割应采用全套管全回转钻机施工，软切割宜采用全套管钻机施工。对于有筋桩和无筋桩搭配的咬合式排桩，可采用冲孔钻机施工。钻机就位后应对钻管进行垂直度控制，垂直度应小于</w:t>
      </w:r>
      <w:r w:rsidRPr="00910EC0">
        <w:rPr>
          <w:rFonts w:hint="eastAsia"/>
          <w:sz w:val="24"/>
          <w:szCs w:val="24"/>
          <w:shd w:val="pct15" w:color="auto" w:fill="FFFFFF"/>
        </w:rPr>
        <w:t>1/350</w:t>
      </w:r>
      <w:r w:rsidRPr="00910EC0">
        <w:rPr>
          <w:rFonts w:hint="eastAsia"/>
          <w:sz w:val="24"/>
          <w:szCs w:val="24"/>
          <w:shd w:val="pct15" w:color="auto" w:fill="FFFFFF"/>
        </w:rPr>
        <w:t>。</w:t>
      </w:r>
    </w:p>
    <w:p w14:paraId="1A267157" w14:textId="77777777"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sz w:val="24"/>
          <w:szCs w:val="24"/>
          <w:shd w:val="pct15" w:color="auto" w:fill="FFFFFF"/>
        </w:rPr>
        <w:lastRenderedPageBreak/>
        <w:t xml:space="preserve">     2</w:t>
      </w:r>
      <w:r w:rsidRPr="00910EC0">
        <w:rPr>
          <w:rFonts w:hint="eastAsia"/>
          <w:sz w:val="24"/>
          <w:szCs w:val="24"/>
          <w:shd w:val="pct15" w:color="auto" w:fill="FFFFFF"/>
        </w:rPr>
        <w:t>咬合式排桩施工前，应在桩顶上部沿咬合式排桩两侧先作钢筋混凝土导墙。</w:t>
      </w:r>
    </w:p>
    <w:p w14:paraId="4FD6E1E8" w14:textId="77777777" w:rsidR="00FF5B04" w:rsidRPr="00910EC0" w:rsidRDefault="00FF5B04" w:rsidP="00FF5B04">
      <w:pPr>
        <w:pStyle w:val="27"/>
        <w:spacing w:line="360" w:lineRule="auto"/>
        <w:ind w:firstLineChars="250" w:firstLine="600"/>
        <w:rPr>
          <w:sz w:val="24"/>
          <w:szCs w:val="24"/>
          <w:shd w:val="pct15" w:color="auto" w:fill="FFFFFF"/>
        </w:rPr>
      </w:pPr>
      <w:r w:rsidRPr="00910EC0">
        <w:rPr>
          <w:rFonts w:hint="eastAsia"/>
          <w:sz w:val="24"/>
          <w:szCs w:val="24"/>
          <w:shd w:val="pct15" w:color="auto" w:fill="FFFFFF"/>
        </w:rPr>
        <w:t xml:space="preserve">3  </w:t>
      </w:r>
      <w:r w:rsidRPr="00910EC0">
        <w:rPr>
          <w:rFonts w:hint="eastAsia"/>
          <w:sz w:val="24"/>
          <w:szCs w:val="24"/>
          <w:shd w:val="pct15" w:color="auto" w:fill="FFFFFF"/>
        </w:rPr>
        <w:t>软切割施工</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序桩应待相邻</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序桩混凝土初凝前切割成孔，</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序桩应采用超缓凝混凝土，其缓凝时间不应小于</w:t>
      </w:r>
      <w:r w:rsidRPr="00910EC0">
        <w:rPr>
          <w:rFonts w:hint="eastAsia"/>
          <w:sz w:val="24"/>
          <w:szCs w:val="24"/>
          <w:shd w:val="pct15" w:color="auto" w:fill="FFFFFF"/>
        </w:rPr>
        <w:t>60h</w:t>
      </w:r>
      <w:r w:rsidRPr="00910EC0">
        <w:rPr>
          <w:rFonts w:hint="eastAsia"/>
          <w:sz w:val="24"/>
          <w:szCs w:val="24"/>
          <w:shd w:val="pct15" w:color="auto" w:fill="FFFFFF"/>
        </w:rPr>
        <w:t>，干孔灌注时的坍落度不宜大于</w:t>
      </w:r>
      <w:r w:rsidRPr="00910EC0">
        <w:rPr>
          <w:rFonts w:hint="eastAsia"/>
          <w:sz w:val="24"/>
          <w:szCs w:val="24"/>
          <w:shd w:val="pct15" w:color="auto" w:fill="FFFFFF"/>
        </w:rPr>
        <w:t>140mm</w:t>
      </w:r>
      <w:r w:rsidRPr="00910EC0">
        <w:rPr>
          <w:rFonts w:hint="eastAsia"/>
          <w:sz w:val="24"/>
          <w:szCs w:val="24"/>
          <w:shd w:val="pct15" w:color="auto" w:fill="FFFFFF"/>
        </w:rPr>
        <w:t>，水下灌注时的坍落度不宜大于</w:t>
      </w:r>
      <w:r w:rsidRPr="00910EC0">
        <w:rPr>
          <w:rFonts w:hint="eastAsia"/>
          <w:sz w:val="24"/>
          <w:szCs w:val="24"/>
          <w:shd w:val="pct15" w:color="auto" w:fill="FFFFFF"/>
        </w:rPr>
        <w:t>180mm</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序桩采用普通混凝土；起始桩前应设置砂桩，并应在砂桩接缝处采取止水处理措施；其施工顺序为，先施工</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序桩，再在相邻两</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序桩间施工</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序桩，即</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1</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2</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1</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3</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2</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4</w:t>
      </w:r>
      <w:r w:rsidRPr="00910EC0">
        <w:rPr>
          <w:rFonts w:hint="eastAsia"/>
          <w:sz w:val="24"/>
          <w:szCs w:val="24"/>
          <w:shd w:val="pct15" w:color="auto" w:fill="FFFFFF"/>
        </w:rPr>
        <w:t>—</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3</w:t>
      </w:r>
      <w:r w:rsidRPr="00910EC0">
        <w:rPr>
          <w:rFonts w:ascii="Calibri" w:hAnsi="Calibri" w:cs="Calibri"/>
          <w:shd w:val="pct15" w:color="auto" w:fill="FFFFFF"/>
        </w:rPr>
        <w:t>∙∙∙∙∙∙</w:t>
      </w:r>
      <w:r w:rsidRPr="00910EC0">
        <w:rPr>
          <w:rFonts w:ascii="Calibri" w:hAnsi="Calibri" w:cs="Calibri" w:hint="eastAsia"/>
          <w:shd w:val="pct15" w:color="auto" w:fill="FFFFFF"/>
        </w:rPr>
        <w:t>（图</w:t>
      </w:r>
      <w:r w:rsidRPr="00910EC0">
        <w:rPr>
          <w:rFonts w:hint="eastAsia"/>
          <w:sz w:val="24"/>
          <w:szCs w:val="24"/>
          <w:shd w:val="pct15" w:color="auto" w:fill="FFFFFF"/>
        </w:rPr>
        <w:t>9.5.7a</w:t>
      </w:r>
      <w:r w:rsidRPr="00910EC0">
        <w:rPr>
          <w:rFonts w:hint="eastAsia"/>
          <w:sz w:val="24"/>
          <w:szCs w:val="24"/>
          <w:shd w:val="pct15" w:color="auto" w:fill="FFFFFF"/>
        </w:rPr>
        <w:t>）</w:t>
      </w:r>
    </w:p>
    <w:p w14:paraId="01A5702E" w14:textId="77777777" w:rsidR="00FF5B04" w:rsidRPr="00910EC0" w:rsidRDefault="00FF5B04" w:rsidP="00FF5B04">
      <w:pPr>
        <w:pStyle w:val="27"/>
        <w:spacing w:line="360" w:lineRule="auto"/>
        <w:ind w:firstLineChars="0" w:firstLine="0"/>
        <w:jc w:val="center"/>
        <w:rPr>
          <w:sz w:val="24"/>
          <w:szCs w:val="24"/>
          <w:shd w:val="pct15" w:color="auto" w:fill="FFFFFF"/>
        </w:rPr>
      </w:pPr>
      <w:r w:rsidRPr="00910EC0">
        <w:rPr>
          <w:noProof/>
          <w:shd w:val="pct15" w:color="auto" w:fill="FFFFFF"/>
        </w:rPr>
        <w:drawing>
          <wp:inline distT="0" distB="0" distL="0" distR="0" wp14:anchorId="00C2CEB0" wp14:editId="61CD58C2">
            <wp:extent cx="2260716" cy="762039"/>
            <wp:effectExtent l="0" t="0" r="6350" b="0"/>
            <wp:docPr id="767774559" name="图片 1"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774559" name="图片 1" descr="图示&#10;&#10;描述已自动生成"/>
                    <pic:cNvPicPr/>
                  </pic:nvPicPr>
                  <pic:blipFill>
                    <a:blip r:embed="rId282"/>
                    <a:stretch>
                      <a:fillRect/>
                    </a:stretch>
                  </pic:blipFill>
                  <pic:spPr>
                    <a:xfrm>
                      <a:off x="0" y="0"/>
                      <a:ext cx="2260716" cy="762039"/>
                    </a:xfrm>
                    <a:prstGeom prst="rect">
                      <a:avLst/>
                    </a:prstGeom>
                  </pic:spPr>
                </pic:pic>
              </a:graphicData>
            </a:graphic>
          </wp:inline>
        </w:drawing>
      </w:r>
    </w:p>
    <w:p w14:paraId="42CD4198" w14:textId="77777777" w:rsidR="00FF5B04" w:rsidRPr="00910EC0" w:rsidRDefault="00FF5B04" w:rsidP="00FF5B04">
      <w:pPr>
        <w:pStyle w:val="27"/>
        <w:spacing w:line="360" w:lineRule="auto"/>
        <w:ind w:firstLineChars="0" w:firstLine="0"/>
        <w:jc w:val="center"/>
        <w:rPr>
          <w:sz w:val="24"/>
          <w:szCs w:val="24"/>
          <w:shd w:val="pct15" w:color="auto" w:fill="FFFFFF"/>
        </w:rPr>
      </w:pPr>
      <w:r w:rsidRPr="00910EC0">
        <w:rPr>
          <w:rFonts w:hint="eastAsia"/>
          <w:sz w:val="24"/>
          <w:szCs w:val="24"/>
          <w:shd w:val="pct15" w:color="auto" w:fill="FFFFFF"/>
        </w:rPr>
        <w:t>图</w:t>
      </w:r>
      <w:r w:rsidRPr="00910EC0">
        <w:rPr>
          <w:rFonts w:hint="eastAsia"/>
          <w:sz w:val="24"/>
          <w:szCs w:val="24"/>
          <w:shd w:val="pct15" w:color="auto" w:fill="FFFFFF"/>
        </w:rPr>
        <w:t xml:space="preserve">9.5.8a </w:t>
      </w:r>
      <w:r w:rsidRPr="00910EC0">
        <w:rPr>
          <w:rFonts w:hint="eastAsia"/>
          <w:sz w:val="24"/>
          <w:szCs w:val="24"/>
          <w:shd w:val="pct15" w:color="auto" w:fill="FFFFFF"/>
        </w:rPr>
        <w:t>咬合式排桩施工顺序</w:t>
      </w:r>
    </w:p>
    <w:p w14:paraId="575A367D" w14:textId="77777777" w:rsidR="00FF5B04" w:rsidRPr="00910EC0" w:rsidRDefault="00FF5B04" w:rsidP="00FF5B04">
      <w:pPr>
        <w:pStyle w:val="27"/>
        <w:spacing w:line="360" w:lineRule="auto"/>
        <w:ind w:firstLineChars="0" w:firstLine="0"/>
        <w:jc w:val="center"/>
        <w:rPr>
          <w:sz w:val="24"/>
          <w:szCs w:val="24"/>
          <w:shd w:val="pct15" w:color="auto" w:fill="FFFFFF"/>
        </w:rPr>
      </w:pPr>
      <w:r w:rsidRPr="00910EC0">
        <w:rPr>
          <w:rFonts w:hint="eastAsia"/>
          <w:sz w:val="24"/>
          <w:szCs w:val="24"/>
          <w:shd w:val="pct15" w:color="auto" w:fill="FFFFFF"/>
        </w:rPr>
        <w:t>1</w:t>
      </w:r>
      <w:r w:rsidRPr="00910EC0">
        <w:rPr>
          <w:rFonts w:hint="eastAsia"/>
          <w:sz w:val="24"/>
          <w:szCs w:val="24"/>
          <w:shd w:val="pct15" w:color="auto" w:fill="FFFFFF"/>
        </w:rPr>
        <w:t>—砂桩</w:t>
      </w:r>
    </w:p>
    <w:p w14:paraId="3AE94FA6" w14:textId="77777777" w:rsidR="00FF5B04" w:rsidRPr="00910EC0" w:rsidRDefault="00FF5B04" w:rsidP="00FF5B04">
      <w:pPr>
        <w:pStyle w:val="27"/>
        <w:spacing w:line="360" w:lineRule="auto"/>
        <w:ind w:firstLineChars="300" w:firstLine="720"/>
        <w:rPr>
          <w:sz w:val="24"/>
          <w:szCs w:val="24"/>
          <w:shd w:val="pct15" w:color="auto" w:fill="FFFFFF"/>
        </w:rPr>
      </w:pPr>
      <w:r w:rsidRPr="00910EC0">
        <w:rPr>
          <w:rFonts w:hint="eastAsia"/>
          <w:sz w:val="24"/>
          <w:szCs w:val="24"/>
          <w:shd w:val="pct15" w:color="auto" w:fill="FFFFFF"/>
        </w:rPr>
        <w:t xml:space="preserve">4 </w:t>
      </w:r>
      <w:r w:rsidRPr="00910EC0">
        <w:rPr>
          <w:rFonts w:hint="eastAsia"/>
          <w:sz w:val="24"/>
          <w:szCs w:val="24"/>
          <w:shd w:val="pct15" w:color="auto" w:fill="FFFFFF"/>
        </w:rPr>
        <w:t>硬切割施工</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序桩应在相邻</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序桩混凝土终凝后切割成孔，</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序桩均采用普通混凝土；</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序桩切割的相邻两根</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序桩混凝土强度差值不宜大于</w:t>
      </w:r>
      <w:r w:rsidRPr="00910EC0">
        <w:rPr>
          <w:rFonts w:hint="eastAsia"/>
          <w:sz w:val="24"/>
          <w:szCs w:val="24"/>
          <w:shd w:val="pct15" w:color="auto" w:fill="FFFFFF"/>
        </w:rPr>
        <w:t>3MPa</w:t>
      </w:r>
      <w:r w:rsidRPr="00910EC0">
        <w:rPr>
          <w:rFonts w:hint="eastAsia"/>
          <w:sz w:val="24"/>
          <w:szCs w:val="24"/>
          <w:shd w:val="pct15" w:color="auto" w:fill="FFFFFF"/>
        </w:rPr>
        <w:t>；在承压含水层地层中进行施工时，应向套管内灌满水后方可进行后续施工。</w:t>
      </w:r>
    </w:p>
    <w:p w14:paraId="23A15EE9" w14:textId="77777777" w:rsidR="00FF5B04" w:rsidRPr="00910EC0" w:rsidRDefault="00FF5B04" w:rsidP="00FF5B04">
      <w:pPr>
        <w:pStyle w:val="27"/>
        <w:spacing w:line="360" w:lineRule="auto"/>
        <w:ind w:firstLineChars="250" w:firstLine="600"/>
        <w:rPr>
          <w:sz w:val="24"/>
          <w:szCs w:val="24"/>
          <w:shd w:val="pct15" w:color="auto" w:fill="FFFFFF"/>
        </w:rPr>
      </w:pPr>
      <w:r w:rsidRPr="00910EC0">
        <w:rPr>
          <w:rFonts w:hint="eastAsia"/>
          <w:sz w:val="24"/>
          <w:szCs w:val="24"/>
          <w:shd w:val="pct15" w:color="auto" w:fill="FFFFFF"/>
        </w:rPr>
        <w:t xml:space="preserve">5  </w:t>
      </w:r>
      <w:r w:rsidRPr="00910EC0">
        <w:rPr>
          <w:rFonts w:hint="eastAsia"/>
          <w:sz w:val="24"/>
          <w:szCs w:val="24"/>
          <w:shd w:val="pct15" w:color="auto" w:fill="FFFFFF"/>
        </w:rPr>
        <w:t>钢筋笼主筋混凝土保护层允许偏差应为</w:t>
      </w:r>
      <w:r w:rsidRPr="00910EC0">
        <w:rPr>
          <w:rFonts w:hint="eastAsia"/>
          <w:position w:val="-4"/>
          <w:shd w:val="pct15" w:color="auto" w:fill="FFFFFF"/>
        </w:rPr>
        <w:object w:dxaOrig="220" w:dyaOrig="240" w14:anchorId="591CF70A">
          <v:shape id="_x0000_i1153" type="#_x0000_t75" style="width:10.65pt;height:11.9pt" o:ole="">
            <v:imagedata r:id="rId283" o:title=""/>
          </v:shape>
          <o:OLEObject Type="Embed" ProgID="Equation.DSMT4" ShapeID="_x0000_i1153" DrawAspect="Content" ObjectID="_1787489067" r:id="rId284"/>
        </w:object>
      </w:r>
      <w:r w:rsidRPr="00910EC0">
        <w:rPr>
          <w:rFonts w:hint="eastAsia"/>
          <w:sz w:val="24"/>
          <w:szCs w:val="24"/>
          <w:shd w:val="pct15" w:color="auto" w:fill="FFFFFF"/>
        </w:rPr>
        <w:t>20mm</w:t>
      </w:r>
      <w:r w:rsidRPr="00910EC0">
        <w:rPr>
          <w:rFonts w:hint="eastAsia"/>
          <w:sz w:val="24"/>
          <w:szCs w:val="24"/>
          <w:shd w:val="pct15" w:color="auto" w:fill="FFFFFF"/>
        </w:rPr>
        <w:t>；钢筋笼与钢套管之间的净距不应小于</w:t>
      </w:r>
      <w:r w:rsidRPr="00910EC0">
        <w:rPr>
          <w:rFonts w:hint="eastAsia"/>
          <w:sz w:val="24"/>
          <w:szCs w:val="24"/>
          <w:shd w:val="pct15" w:color="auto" w:fill="FFFFFF"/>
        </w:rPr>
        <w:t>50mm</w:t>
      </w:r>
      <w:r w:rsidRPr="00910EC0">
        <w:rPr>
          <w:rFonts w:hint="eastAsia"/>
          <w:sz w:val="24"/>
          <w:szCs w:val="24"/>
          <w:shd w:val="pct15" w:color="auto" w:fill="FFFFFF"/>
        </w:rPr>
        <w:t>；钢筋笼垂直度应小于</w:t>
      </w:r>
      <w:r w:rsidRPr="00910EC0">
        <w:rPr>
          <w:rFonts w:hint="eastAsia"/>
          <w:sz w:val="24"/>
          <w:szCs w:val="24"/>
          <w:shd w:val="pct15" w:color="auto" w:fill="FFFFFF"/>
        </w:rPr>
        <w:t>1/300</w:t>
      </w:r>
      <w:r w:rsidRPr="00910EC0">
        <w:rPr>
          <w:rFonts w:hint="eastAsia"/>
          <w:sz w:val="24"/>
          <w:szCs w:val="24"/>
          <w:shd w:val="pct15" w:color="auto" w:fill="FFFFFF"/>
        </w:rPr>
        <w:t>。</w:t>
      </w:r>
    </w:p>
    <w:p w14:paraId="4E61C5BC" w14:textId="55CB4752" w:rsidR="00FF5B04" w:rsidRPr="00910EC0" w:rsidRDefault="00FF5B04" w:rsidP="00FF5B04">
      <w:pPr>
        <w:pStyle w:val="27"/>
        <w:spacing w:line="360" w:lineRule="auto"/>
        <w:ind w:firstLineChars="0" w:firstLine="0"/>
        <w:rPr>
          <w:sz w:val="24"/>
          <w:szCs w:val="24"/>
          <w:shd w:val="pct15" w:color="auto" w:fill="FFFFFF"/>
        </w:rPr>
      </w:pPr>
      <w:r w:rsidRPr="00910EC0">
        <w:rPr>
          <w:rFonts w:hint="eastAsia"/>
          <w:b/>
          <w:bCs/>
          <w:sz w:val="24"/>
          <w:szCs w:val="24"/>
          <w:shd w:val="pct15" w:color="auto" w:fill="FFFFFF"/>
        </w:rPr>
        <w:t>10.5.9</w:t>
      </w:r>
      <w:r w:rsidRPr="00910EC0">
        <w:rPr>
          <w:rFonts w:hint="eastAsia"/>
          <w:sz w:val="24"/>
          <w:szCs w:val="24"/>
          <w:shd w:val="pct15" w:color="auto" w:fill="FFFFFF"/>
        </w:rPr>
        <w:t xml:space="preserve"> </w:t>
      </w:r>
      <w:r w:rsidRPr="00910EC0">
        <w:rPr>
          <w:rFonts w:hint="eastAsia"/>
          <w:sz w:val="24"/>
          <w:szCs w:val="24"/>
          <w:shd w:val="pct15" w:color="auto" w:fill="FFFFFF"/>
        </w:rPr>
        <w:t>采用咬合式排桩时，其质量检测应符合下列规定：</w:t>
      </w:r>
    </w:p>
    <w:p w14:paraId="17EB9D0F" w14:textId="77777777" w:rsidR="00FF5B04" w:rsidRPr="00910EC0" w:rsidRDefault="00FF5B04" w:rsidP="00FF5B04">
      <w:pPr>
        <w:pStyle w:val="27"/>
        <w:spacing w:line="360" w:lineRule="auto"/>
        <w:ind w:firstLineChars="0" w:firstLine="480"/>
        <w:rPr>
          <w:sz w:val="24"/>
          <w:szCs w:val="24"/>
          <w:shd w:val="pct15" w:color="auto" w:fill="FFFFFF"/>
        </w:rPr>
      </w:pPr>
      <w:r w:rsidRPr="00910EC0">
        <w:rPr>
          <w:rFonts w:hint="eastAsia"/>
          <w:sz w:val="24"/>
          <w:szCs w:val="24"/>
          <w:shd w:val="pct15" w:color="auto" w:fill="FFFFFF"/>
        </w:rPr>
        <w:t xml:space="preserve">1  </w:t>
      </w:r>
      <w:r w:rsidRPr="00910EC0">
        <w:rPr>
          <w:rFonts w:hint="eastAsia"/>
          <w:sz w:val="24"/>
          <w:szCs w:val="24"/>
          <w:shd w:val="pct15" w:color="auto" w:fill="FFFFFF"/>
        </w:rPr>
        <w:t>咬合式排桩</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2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II</w:t>
      </w:r>
      <w:r w:rsidRPr="00910EC0">
        <w:rPr>
          <w:sz w:val="24"/>
          <w:szCs w:val="24"/>
          <w:shd w:val="pct15" w:color="auto" w:fill="FFFFFF"/>
        </w:rPr>
        <w:fldChar w:fldCharType="end"/>
      </w:r>
      <w:r w:rsidRPr="00910EC0">
        <w:rPr>
          <w:rFonts w:hint="eastAsia"/>
          <w:sz w:val="24"/>
          <w:szCs w:val="24"/>
          <w:shd w:val="pct15" w:color="auto" w:fill="FFFFFF"/>
        </w:rPr>
        <w:t>序桩切割成孔前，应对相邻</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序桩桩身混凝土强度进行检测，硬切割咬合式排桩</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序桩混凝土应具有一定强度，并应满足设计要求；软切割咬合式排桩</w:t>
      </w:r>
      <w:r w:rsidRPr="00910EC0">
        <w:rPr>
          <w:sz w:val="24"/>
          <w:szCs w:val="24"/>
          <w:shd w:val="pct15" w:color="auto" w:fill="FFFFFF"/>
        </w:rPr>
        <w:fldChar w:fldCharType="begin"/>
      </w:r>
      <w:r w:rsidRPr="00910EC0">
        <w:rPr>
          <w:sz w:val="24"/>
          <w:szCs w:val="24"/>
          <w:shd w:val="pct15" w:color="auto" w:fill="FFFFFF"/>
        </w:rPr>
        <w:instrText xml:space="preserve"> </w:instrText>
      </w:r>
      <w:r w:rsidRPr="00910EC0">
        <w:rPr>
          <w:rFonts w:hint="eastAsia"/>
          <w:sz w:val="24"/>
          <w:szCs w:val="24"/>
          <w:shd w:val="pct15" w:color="auto" w:fill="FFFFFF"/>
        </w:rPr>
        <w:instrText>= 1 \* ROMAN</w:instrText>
      </w:r>
      <w:r w:rsidRPr="00910EC0">
        <w:rPr>
          <w:sz w:val="24"/>
          <w:szCs w:val="24"/>
          <w:shd w:val="pct15" w:color="auto" w:fill="FFFFFF"/>
        </w:rPr>
        <w:instrText xml:space="preserve"> </w:instrText>
      </w:r>
      <w:r w:rsidRPr="00910EC0">
        <w:rPr>
          <w:sz w:val="24"/>
          <w:szCs w:val="24"/>
          <w:shd w:val="pct15" w:color="auto" w:fill="FFFFFF"/>
        </w:rPr>
        <w:fldChar w:fldCharType="separate"/>
      </w:r>
      <w:r w:rsidRPr="00910EC0">
        <w:rPr>
          <w:noProof/>
          <w:sz w:val="24"/>
          <w:szCs w:val="24"/>
          <w:shd w:val="pct15" w:color="auto" w:fill="FFFFFF"/>
        </w:rPr>
        <w:t>I</w:t>
      </w:r>
      <w:r w:rsidRPr="00910EC0">
        <w:rPr>
          <w:sz w:val="24"/>
          <w:szCs w:val="24"/>
          <w:shd w:val="pct15" w:color="auto" w:fill="FFFFFF"/>
        </w:rPr>
        <w:fldChar w:fldCharType="end"/>
      </w:r>
      <w:r w:rsidRPr="00910EC0">
        <w:rPr>
          <w:rFonts w:hint="eastAsia"/>
          <w:sz w:val="24"/>
          <w:szCs w:val="24"/>
          <w:shd w:val="pct15" w:color="auto" w:fill="FFFFFF"/>
        </w:rPr>
        <w:t>序桩混凝土应尚未初凝。</w:t>
      </w:r>
    </w:p>
    <w:p w14:paraId="44F5012C" w14:textId="77777777" w:rsidR="00FF5B04" w:rsidRPr="00910EC0" w:rsidRDefault="00FF5B04" w:rsidP="00FF5B04">
      <w:pPr>
        <w:pStyle w:val="27"/>
        <w:spacing w:line="360" w:lineRule="auto"/>
        <w:ind w:firstLineChars="0" w:firstLine="480"/>
        <w:rPr>
          <w:sz w:val="24"/>
          <w:szCs w:val="24"/>
          <w:shd w:val="pct15" w:color="auto" w:fill="FFFFFF"/>
        </w:rPr>
      </w:pPr>
      <w:r w:rsidRPr="00910EC0">
        <w:rPr>
          <w:rFonts w:hint="eastAsia"/>
          <w:sz w:val="24"/>
          <w:szCs w:val="24"/>
          <w:shd w:val="pct15" w:color="auto" w:fill="FFFFFF"/>
        </w:rPr>
        <w:t xml:space="preserve">2  </w:t>
      </w:r>
      <w:r w:rsidRPr="00910EC0">
        <w:rPr>
          <w:rFonts w:hint="eastAsia"/>
          <w:sz w:val="24"/>
          <w:szCs w:val="24"/>
          <w:shd w:val="pct15" w:color="auto" w:fill="FFFFFF"/>
        </w:rPr>
        <w:t>咬合式排桩工程应进行桩位、桩长、桩径、垂直度和桩身质量的检验。</w:t>
      </w:r>
    </w:p>
    <w:p w14:paraId="4B9FB504" w14:textId="77777777" w:rsidR="00FF5B04" w:rsidRPr="00910EC0" w:rsidRDefault="00FF5B04" w:rsidP="00FF5B04">
      <w:pPr>
        <w:pStyle w:val="27"/>
        <w:spacing w:line="360" w:lineRule="auto"/>
        <w:ind w:firstLineChars="0" w:firstLine="0"/>
        <w:rPr>
          <w:sz w:val="24"/>
          <w:szCs w:val="24"/>
        </w:rPr>
      </w:pPr>
    </w:p>
    <w:p w14:paraId="4025B953" w14:textId="77777777" w:rsidR="00FF5B04" w:rsidRPr="00910EC0" w:rsidRDefault="00FF5B04" w:rsidP="00FF5B04"/>
    <w:p w14:paraId="6B80E1FD" w14:textId="6EC86F76" w:rsidR="009E4FD4" w:rsidRPr="00910EC0" w:rsidRDefault="00C76141">
      <w:pPr>
        <w:pStyle w:val="2"/>
        <w:spacing w:line="415" w:lineRule="auto"/>
        <w:jc w:val="center"/>
      </w:pPr>
      <w:bookmarkStart w:id="117" w:name="_Toc32636"/>
      <w:bookmarkStart w:id="118" w:name="_Toc249254877"/>
      <w:bookmarkStart w:id="119" w:name="_Toc176859043"/>
      <w:r w:rsidRPr="00910EC0">
        <w:rPr>
          <w:rFonts w:hint="eastAsia"/>
        </w:rPr>
        <w:t>10</w:t>
      </w:r>
      <w:r w:rsidR="009E4FD4" w:rsidRPr="00910EC0">
        <w:rPr>
          <w:rFonts w:hint="eastAsia"/>
        </w:rPr>
        <w:t xml:space="preserve">.6  </w:t>
      </w:r>
      <w:r w:rsidR="009E4FD4" w:rsidRPr="00910EC0">
        <w:rPr>
          <w:rFonts w:hint="eastAsia"/>
        </w:rPr>
        <w:t>钢桩</w:t>
      </w:r>
      <w:bookmarkEnd w:id="119"/>
    </w:p>
    <w:p w14:paraId="3368A78C" w14:textId="77777777" w:rsidR="0047194E" w:rsidRPr="00910EC0" w:rsidRDefault="0047194E" w:rsidP="0047194E">
      <w:pPr>
        <w:pStyle w:val="27"/>
        <w:spacing w:line="360" w:lineRule="auto"/>
        <w:ind w:firstLineChars="0" w:firstLine="0"/>
        <w:rPr>
          <w:sz w:val="24"/>
          <w:szCs w:val="24"/>
        </w:rPr>
      </w:pPr>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1</w:t>
      </w:r>
      <w:r w:rsidRPr="00910EC0">
        <w:rPr>
          <w:sz w:val="24"/>
          <w:szCs w:val="24"/>
        </w:rPr>
        <w:t xml:space="preserve"> </w:t>
      </w:r>
      <w:r w:rsidRPr="00910EC0">
        <w:rPr>
          <w:rFonts w:hint="eastAsia"/>
          <w:sz w:val="24"/>
          <w:szCs w:val="24"/>
        </w:rPr>
        <w:t>钢</w:t>
      </w:r>
      <w:r w:rsidRPr="00910EC0">
        <w:rPr>
          <w:sz w:val="24"/>
          <w:szCs w:val="24"/>
        </w:rPr>
        <w:t>桩</w:t>
      </w:r>
      <w:r w:rsidRPr="00910EC0">
        <w:rPr>
          <w:rFonts w:hint="eastAsia"/>
          <w:sz w:val="24"/>
          <w:szCs w:val="24"/>
        </w:rPr>
        <w:t>支护结构按截面形式可分为钢管桩及钢板桩：</w:t>
      </w:r>
    </w:p>
    <w:p w14:paraId="50F07AD4" w14:textId="77777777" w:rsidR="0047194E" w:rsidRPr="00910EC0" w:rsidRDefault="0047194E" w:rsidP="0047194E">
      <w:pPr>
        <w:ind w:firstLineChars="200" w:firstLine="422"/>
        <w:rPr>
          <w:szCs w:val="36"/>
        </w:rPr>
      </w:pPr>
      <w:r w:rsidRPr="00910EC0">
        <w:rPr>
          <w:b/>
          <w:szCs w:val="24"/>
        </w:rPr>
        <w:t xml:space="preserve">1  </w:t>
      </w:r>
      <w:r w:rsidRPr="00910EC0">
        <w:rPr>
          <w:rFonts w:hint="eastAsia"/>
          <w:szCs w:val="36"/>
        </w:rPr>
        <w:t>钢管桩截面可采用柱列式钢管桩以及组合型钢管桩</w:t>
      </w:r>
      <w:r w:rsidRPr="00910EC0">
        <w:rPr>
          <w:szCs w:val="36"/>
        </w:rPr>
        <w:t>（图</w:t>
      </w:r>
      <w:r w:rsidRPr="00910EC0">
        <w:rPr>
          <w:rFonts w:hint="eastAsia"/>
          <w:szCs w:val="36"/>
        </w:rPr>
        <w:t>10.6.1</w:t>
      </w:r>
      <w:r w:rsidRPr="00910EC0">
        <w:rPr>
          <w:szCs w:val="36"/>
        </w:rPr>
        <w:t>-1</w:t>
      </w:r>
      <w:r w:rsidRPr="00910EC0">
        <w:rPr>
          <w:szCs w:val="36"/>
        </w:rPr>
        <w:t>）；</w:t>
      </w:r>
    </w:p>
    <w:p w14:paraId="34A4F01B" w14:textId="77777777" w:rsidR="0047194E" w:rsidRPr="00910EC0" w:rsidRDefault="0047194E" w:rsidP="0047194E">
      <w:pPr>
        <w:spacing w:before="108" w:line="360" w:lineRule="auto"/>
        <w:ind w:firstLineChars="200" w:firstLine="422"/>
        <w:rPr>
          <w:rFonts w:ascii="宋体" w:hAnsi="宋体" w:hint="eastAsia"/>
        </w:rPr>
      </w:pPr>
      <w:r w:rsidRPr="00910EC0">
        <w:rPr>
          <w:b/>
          <w:szCs w:val="24"/>
        </w:rPr>
        <w:t xml:space="preserve">2  </w:t>
      </w:r>
      <w:r w:rsidRPr="00910EC0">
        <w:rPr>
          <w:szCs w:val="36"/>
        </w:rPr>
        <w:t>钢板桩截面可采用</w:t>
      </w:r>
      <w:r w:rsidRPr="00910EC0">
        <w:rPr>
          <w:szCs w:val="36"/>
        </w:rPr>
        <w:t>U</w:t>
      </w:r>
      <w:r w:rsidRPr="00910EC0">
        <w:rPr>
          <w:szCs w:val="36"/>
        </w:rPr>
        <w:t>形、</w:t>
      </w:r>
      <w:r w:rsidRPr="00910EC0">
        <w:rPr>
          <w:szCs w:val="36"/>
        </w:rPr>
        <w:t>Z</w:t>
      </w:r>
      <w:r w:rsidRPr="00910EC0">
        <w:rPr>
          <w:szCs w:val="36"/>
        </w:rPr>
        <w:t>形</w:t>
      </w:r>
      <w:r w:rsidRPr="00910EC0">
        <w:rPr>
          <w:rFonts w:hint="eastAsia"/>
          <w:szCs w:val="36"/>
        </w:rPr>
        <w:t>及</w:t>
      </w:r>
      <w:r w:rsidRPr="00910EC0">
        <w:rPr>
          <w:szCs w:val="36"/>
        </w:rPr>
        <w:t>组合型</w:t>
      </w:r>
      <w:r w:rsidRPr="00910EC0">
        <w:rPr>
          <w:rFonts w:hint="eastAsia"/>
          <w:szCs w:val="36"/>
        </w:rPr>
        <w:t>钢板桩</w:t>
      </w:r>
      <w:r w:rsidRPr="00910EC0">
        <w:rPr>
          <w:szCs w:val="36"/>
        </w:rPr>
        <w:t>等形式（图</w:t>
      </w:r>
      <w:r w:rsidRPr="00910EC0">
        <w:rPr>
          <w:rFonts w:hint="eastAsia"/>
          <w:szCs w:val="36"/>
        </w:rPr>
        <w:t>10.6.1</w:t>
      </w:r>
      <w:r w:rsidRPr="00910EC0">
        <w:rPr>
          <w:szCs w:val="36"/>
        </w:rPr>
        <w:t>-2</w:t>
      </w:r>
      <w:r w:rsidRPr="00910EC0">
        <w:rPr>
          <w:szCs w:val="36"/>
        </w:rPr>
        <w:t>）。</w:t>
      </w:r>
    </w:p>
    <w:tbl>
      <w:tblPr>
        <w:tblW w:w="8521" w:type="dxa"/>
        <w:jc w:val="center"/>
        <w:tblLook w:val="04A0" w:firstRow="1" w:lastRow="0" w:firstColumn="1" w:lastColumn="0" w:noHBand="0" w:noVBand="1"/>
      </w:tblPr>
      <w:tblGrid>
        <w:gridCol w:w="3258"/>
        <w:gridCol w:w="2317"/>
        <w:gridCol w:w="2946"/>
      </w:tblGrid>
      <w:tr w:rsidR="0047194E" w:rsidRPr="00910EC0" w14:paraId="6116E5D9" w14:textId="77777777" w:rsidTr="0088367B">
        <w:trPr>
          <w:jc w:val="center"/>
        </w:trPr>
        <w:tc>
          <w:tcPr>
            <w:tcW w:w="3258" w:type="dxa"/>
            <w:vAlign w:val="center"/>
          </w:tcPr>
          <w:p w14:paraId="369C1486" w14:textId="77777777" w:rsidR="0047194E" w:rsidRPr="00910EC0" w:rsidRDefault="0047194E" w:rsidP="0088367B">
            <w:pPr>
              <w:jc w:val="center"/>
              <w:rPr>
                <w:szCs w:val="36"/>
              </w:rPr>
            </w:pPr>
            <w:r w:rsidRPr="00910EC0">
              <w:rPr>
                <w:noProof/>
              </w:rPr>
              <w:lastRenderedPageBreak/>
              <w:drawing>
                <wp:anchor distT="0" distB="0" distL="114300" distR="114300" simplePos="0" relativeHeight="251665920" behindDoc="0" locked="0" layoutInCell="1" allowOverlap="1" wp14:anchorId="2DAF5C11" wp14:editId="3B6BB624">
                  <wp:simplePos x="0" y="0"/>
                  <wp:positionH relativeFrom="column">
                    <wp:posOffset>253365</wp:posOffset>
                  </wp:positionH>
                  <wp:positionV relativeFrom="paragraph">
                    <wp:posOffset>88900</wp:posOffset>
                  </wp:positionV>
                  <wp:extent cx="1562100" cy="485775"/>
                  <wp:effectExtent l="0" t="0" r="0" b="0"/>
                  <wp:wrapTopAndBottom/>
                  <wp:docPr id="1120791441" name="图片 1120791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85" cstate="print">
                            <a:extLst>
                              <a:ext uri="{28A0092B-C50C-407E-A947-70E740481C1C}">
                                <a14:useLocalDpi xmlns:a14="http://schemas.microsoft.com/office/drawing/2010/main" val="0"/>
                              </a:ext>
                            </a:extLst>
                          </a:blip>
                          <a:srcRect l="30495" t="44975" r="50604" b="44379"/>
                          <a:stretch>
                            <a:fillRect/>
                          </a:stretch>
                        </pic:blipFill>
                        <pic:spPr>
                          <a:xfrm>
                            <a:off x="0" y="0"/>
                            <a:ext cx="1562100" cy="485775"/>
                          </a:xfrm>
                          <a:prstGeom prst="rect">
                            <a:avLst/>
                          </a:prstGeom>
                          <a:noFill/>
                          <a:ln>
                            <a:noFill/>
                          </a:ln>
                        </pic:spPr>
                      </pic:pic>
                    </a:graphicData>
                  </a:graphic>
                </wp:anchor>
              </w:drawing>
            </w:r>
          </w:p>
        </w:tc>
        <w:tc>
          <w:tcPr>
            <w:tcW w:w="5263" w:type="dxa"/>
            <w:gridSpan w:val="2"/>
            <w:vAlign w:val="center"/>
          </w:tcPr>
          <w:p w14:paraId="1CCC34EB" w14:textId="77777777" w:rsidR="0047194E" w:rsidRPr="00910EC0" w:rsidRDefault="0047194E" w:rsidP="0088367B">
            <w:pPr>
              <w:jc w:val="center"/>
              <w:rPr>
                <w:szCs w:val="36"/>
              </w:rPr>
            </w:pPr>
            <w:r w:rsidRPr="00910EC0">
              <w:rPr>
                <w:noProof/>
              </w:rPr>
              <w:drawing>
                <wp:inline distT="0" distB="0" distL="0" distR="0" wp14:anchorId="2E37653C" wp14:editId="1E3386B1">
                  <wp:extent cx="1828800" cy="457200"/>
                  <wp:effectExtent l="0" t="0" r="0" b="0"/>
                  <wp:docPr id="1289100414" name="图片 1289100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noChangeArrowheads="1"/>
                          </pic:cNvPicPr>
                        </pic:nvPicPr>
                        <pic:blipFill>
                          <a:blip r:embed="rId285" cstate="print">
                            <a:extLst>
                              <a:ext uri="{28A0092B-C50C-407E-A947-70E740481C1C}">
                                <a14:useLocalDpi xmlns:a14="http://schemas.microsoft.com/office/drawing/2010/main" val="0"/>
                              </a:ext>
                            </a:extLst>
                          </a:blip>
                          <a:srcRect l="29349" t="81133" r="48288" b="8711"/>
                          <a:stretch>
                            <a:fillRect/>
                          </a:stretch>
                        </pic:blipFill>
                        <pic:spPr>
                          <a:xfrm>
                            <a:off x="0" y="0"/>
                            <a:ext cx="1828800" cy="457200"/>
                          </a:xfrm>
                          <a:prstGeom prst="rect">
                            <a:avLst/>
                          </a:prstGeom>
                          <a:noFill/>
                          <a:ln>
                            <a:noFill/>
                          </a:ln>
                        </pic:spPr>
                      </pic:pic>
                    </a:graphicData>
                  </a:graphic>
                </wp:inline>
              </w:drawing>
            </w:r>
          </w:p>
        </w:tc>
      </w:tr>
      <w:tr w:rsidR="0047194E" w:rsidRPr="00910EC0" w14:paraId="2A97FC17" w14:textId="77777777" w:rsidTr="0088367B">
        <w:trPr>
          <w:jc w:val="center"/>
        </w:trPr>
        <w:tc>
          <w:tcPr>
            <w:tcW w:w="3258" w:type="dxa"/>
            <w:vAlign w:val="center"/>
          </w:tcPr>
          <w:p w14:paraId="467CA4CD" w14:textId="77777777" w:rsidR="0047194E" w:rsidRPr="00910EC0" w:rsidRDefault="0047194E" w:rsidP="0088367B">
            <w:pPr>
              <w:jc w:val="center"/>
            </w:pPr>
            <w:r w:rsidRPr="00910EC0">
              <w:t>（</w:t>
            </w:r>
            <w:r w:rsidRPr="00910EC0">
              <w:t>a</w:t>
            </w:r>
            <w:r w:rsidRPr="00910EC0">
              <w:t>）</w:t>
            </w:r>
            <w:r w:rsidRPr="00910EC0">
              <w:rPr>
                <w:rFonts w:hint="eastAsia"/>
                <w:szCs w:val="36"/>
              </w:rPr>
              <w:t>柱列式</w:t>
            </w:r>
          </w:p>
        </w:tc>
        <w:tc>
          <w:tcPr>
            <w:tcW w:w="5263" w:type="dxa"/>
            <w:gridSpan w:val="2"/>
            <w:vAlign w:val="center"/>
          </w:tcPr>
          <w:p w14:paraId="36CB26B0" w14:textId="77777777" w:rsidR="0047194E" w:rsidRPr="00910EC0" w:rsidRDefault="0047194E" w:rsidP="0088367B">
            <w:pPr>
              <w:jc w:val="center"/>
            </w:pPr>
            <w:r w:rsidRPr="00910EC0">
              <w:t>（</w:t>
            </w:r>
            <w:r w:rsidRPr="00910EC0">
              <w:t>b</w:t>
            </w:r>
            <w:r w:rsidRPr="00910EC0">
              <w:t>）</w:t>
            </w:r>
            <w:r w:rsidRPr="00910EC0">
              <w:rPr>
                <w:rFonts w:hint="eastAsia"/>
              </w:rPr>
              <w:t>组合型</w:t>
            </w:r>
          </w:p>
        </w:tc>
      </w:tr>
      <w:tr w:rsidR="0047194E" w:rsidRPr="00910EC0" w14:paraId="02810C2E" w14:textId="77777777" w:rsidTr="0088367B">
        <w:trPr>
          <w:jc w:val="center"/>
        </w:trPr>
        <w:tc>
          <w:tcPr>
            <w:tcW w:w="8521" w:type="dxa"/>
            <w:gridSpan w:val="3"/>
            <w:vAlign w:val="center"/>
          </w:tcPr>
          <w:p w14:paraId="23AEC324" w14:textId="77777777" w:rsidR="0047194E" w:rsidRPr="00910EC0" w:rsidRDefault="0047194E" w:rsidP="0088367B">
            <w:pPr>
              <w:jc w:val="center"/>
              <w:rPr>
                <w:rFonts w:eastAsia="黑体"/>
              </w:rPr>
            </w:pPr>
            <w:r w:rsidRPr="00910EC0">
              <w:t>图</w:t>
            </w:r>
            <w:r w:rsidRPr="00910EC0">
              <w:rPr>
                <w:rFonts w:hint="eastAsia"/>
              </w:rPr>
              <w:t>10.6</w:t>
            </w:r>
            <w:r w:rsidRPr="00910EC0">
              <w:t xml:space="preserve">.1-1 </w:t>
            </w:r>
            <w:r w:rsidRPr="00910EC0">
              <w:t>钢</w:t>
            </w:r>
            <w:r w:rsidRPr="00910EC0">
              <w:rPr>
                <w:rFonts w:hint="eastAsia"/>
              </w:rPr>
              <w:t>管</w:t>
            </w:r>
            <w:r w:rsidRPr="00910EC0">
              <w:t>桩截面形式</w:t>
            </w:r>
          </w:p>
        </w:tc>
      </w:tr>
      <w:tr w:rsidR="0047194E" w:rsidRPr="00910EC0" w14:paraId="7C2DDAE1" w14:textId="77777777" w:rsidTr="0088367B">
        <w:trPr>
          <w:jc w:val="center"/>
        </w:trPr>
        <w:tc>
          <w:tcPr>
            <w:tcW w:w="3258" w:type="dxa"/>
            <w:vAlign w:val="center"/>
          </w:tcPr>
          <w:p w14:paraId="2BBCFADB" w14:textId="77777777" w:rsidR="0047194E" w:rsidRPr="00910EC0" w:rsidRDefault="0047194E" w:rsidP="0088367B">
            <w:pPr>
              <w:jc w:val="center"/>
              <w:rPr>
                <w:rFonts w:eastAsia="黑体"/>
              </w:rPr>
            </w:pPr>
            <w:r w:rsidRPr="00910EC0">
              <w:rPr>
                <w:noProof/>
              </w:rPr>
              <w:drawing>
                <wp:inline distT="0" distB="0" distL="114300" distR="114300" wp14:anchorId="39C2EA40" wp14:editId="05A16AB3">
                  <wp:extent cx="1066800" cy="719455"/>
                  <wp:effectExtent l="0" t="0" r="0" b="4445"/>
                  <wp:docPr id="911409970" name="图片 911409970" descr="IMG_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77"/>
                          <pic:cNvPicPr>
                            <a:picLocks noChangeAspect="1"/>
                          </pic:cNvPicPr>
                        </pic:nvPicPr>
                        <pic:blipFill>
                          <a:blip r:embed="rId286"/>
                          <a:stretch>
                            <a:fillRect/>
                          </a:stretch>
                        </pic:blipFill>
                        <pic:spPr>
                          <a:xfrm>
                            <a:off x="0" y="0"/>
                            <a:ext cx="1066800" cy="719455"/>
                          </a:xfrm>
                          <a:prstGeom prst="rect">
                            <a:avLst/>
                          </a:prstGeom>
                          <a:noFill/>
                          <a:ln>
                            <a:noFill/>
                          </a:ln>
                        </pic:spPr>
                      </pic:pic>
                    </a:graphicData>
                  </a:graphic>
                </wp:inline>
              </w:drawing>
            </w:r>
          </w:p>
        </w:tc>
        <w:tc>
          <w:tcPr>
            <w:tcW w:w="2317" w:type="dxa"/>
            <w:vAlign w:val="center"/>
          </w:tcPr>
          <w:p w14:paraId="0BF07B9B" w14:textId="77777777" w:rsidR="0047194E" w:rsidRPr="00910EC0" w:rsidRDefault="0047194E" w:rsidP="0088367B">
            <w:pPr>
              <w:jc w:val="center"/>
              <w:rPr>
                <w:rFonts w:eastAsia="黑体"/>
              </w:rPr>
            </w:pPr>
            <w:r w:rsidRPr="00910EC0">
              <w:rPr>
                <w:noProof/>
              </w:rPr>
              <w:drawing>
                <wp:inline distT="0" distB="0" distL="114300" distR="114300" wp14:anchorId="1C871984" wp14:editId="05EA912F">
                  <wp:extent cx="805180" cy="690880"/>
                  <wp:effectExtent l="0" t="0" r="13970" b="13970"/>
                  <wp:docPr id="848241572" name="图片 848241572" descr="IMG_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IMG_278"/>
                          <pic:cNvPicPr>
                            <a:picLocks noChangeAspect="1"/>
                          </pic:cNvPicPr>
                        </pic:nvPicPr>
                        <pic:blipFill>
                          <a:blip r:embed="rId287"/>
                          <a:stretch>
                            <a:fillRect/>
                          </a:stretch>
                        </pic:blipFill>
                        <pic:spPr>
                          <a:xfrm>
                            <a:off x="0" y="0"/>
                            <a:ext cx="805180" cy="690880"/>
                          </a:xfrm>
                          <a:prstGeom prst="rect">
                            <a:avLst/>
                          </a:prstGeom>
                          <a:noFill/>
                          <a:ln>
                            <a:noFill/>
                          </a:ln>
                        </pic:spPr>
                      </pic:pic>
                    </a:graphicData>
                  </a:graphic>
                </wp:inline>
              </w:drawing>
            </w:r>
          </w:p>
        </w:tc>
        <w:tc>
          <w:tcPr>
            <w:tcW w:w="2946" w:type="dxa"/>
            <w:vAlign w:val="center"/>
          </w:tcPr>
          <w:p w14:paraId="23C29DD6" w14:textId="77777777" w:rsidR="0047194E" w:rsidRPr="00910EC0" w:rsidRDefault="0047194E" w:rsidP="0088367B">
            <w:pPr>
              <w:jc w:val="center"/>
              <w:rPr>
                <w:rFonts w:eastAsia="黑体"/>
              </w:rPr>
            </w:pPr>
            <w:r w:rsidRPr="00910EC0">
              <w:rPr>
                <w:noProof/>
              </w:rPr>
              <w:drawing>
                <wp:inline distT="0" distB="0" distL="114300" distR="114300" wp14:anchorId="12D05C58" wp14:editId="5E734C25">
                  <wp:extent cx="1732915" cy="659130"/>
                  <wp:effectExtent l="0" t="0" r="635" b="7620"/>
                  <wp:docPr id="689511946" name="图片 9" descr="IMG_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9" descr="IMG_288"/>
                          <pic:cNvPicPr>
                            <a:picLocks noChangeAspect="1"/>
                          </pic:cNvPicPr>
                        </pic:nvPicPr>
                        <pic:blipFill>
                          <a:blip r:embed="rId288"/>
                          <a:stretch>
                            <a:fillRect/>
                          </a:stretch>
                        </pic:blipFill>
                        <pic:spPr>
                          <a:xfrm>
                            <a:off x="0" y="0"/>
                            <a:ext cx="1732915" cy="659130"/>
                          </a:xfrm>
                          <a:prstGeom prst="rect">
                            <a:avLst/>
                          </a:prstGeom>
                          <a:noFill/>
                          <a:ln>
                            <a:noFill/>
                          </a:ln>
                        </pic:spPr>
                      </pic:pic>
                    </a:graphicData>
                  </a:graphic>
                </wp:inline>
              </w:drawing>
            </w:r>
          </w:p>
        </w:tc>
      </w:tr>
      <w:tr w:rsidR="0047194E" w:rsidRPr="00910EC0" w14:paraId="6126C9AA" w14:textId="77777777" w:rsidTr="0088367B">
        <w:trPr>
          <w:jc w:val="center"/>
        </w:trPr>
        <w:tc>
          <w:tcPr>
            <w:tcW w:w="3258" w:type="dxa"/>
            <w:vAlign w:val="center"/>
          </w:tcPr>
          <w:p w14:paraId="0632D62A" w14:textId="77777777" w:rsidR="0047194E" w:rsidRPr="00910EC0" w:rsidRDefault="0047194E" w:rsidP="0088367B">
            <w:pPr>
              <w:jc w:val="center"/>
            </w:pPr>
            <w:r w:rsidRPr="00910EC0">
              <w:t>（</w:t>
            </w:r>
            <w:r w:rsidRPr="00910EC0">
              <w:t>a</w:t>
            </w:r>
            <w:r w:rsidRPr="00910EC0">
              <w:t>）</w:t>
            </w:r>
            <w:r w:rsidRPr="00910EC0">
              <w:t>U</w:t>
            </w:r>
            <w:r w:rsidRPr="00910EC0">
              <w:t>形</w:t>
            </w:r>
          </w:p>
        </w:tc>
        <w:tc>
          <w:tcPr>
            <w:tcW w:w="2317" w:type="dxa"/>
            <w:vAlign w:val="center"/>
          </w:tcPr>
          <w:p w14:paraId="674EB670" w14:textId="77777777" w:rsidR="0047194E" w:rsidRPr="00910EC0" w:rsidRDefault="0047194E" w:rsidP="0088367B">
            <w:pPr>
              <w:jc w:val="center"/>
            </w:pPr>
            <w:r w:rsidRPr="00910EC0">
              <w:t>（</w:t>
            </w:r>
            <w:r w:rsidRPr="00910EC0">
              <w:t>b</w:t>
            </w:r>
            <w:r w:rsidRPr="00910EC0">
              <w:t>）</w:t>
            </w:r>
            <w:r w:rsidRPr="00910EC0">
              <w:t>Z</w:t>
            </w:r>
            <w:r w:rsidRPr="00910EC0">
              <w:t>形</w:t>
            </w:r>
          </w:p>
        </w:tc>
        <w:tc>
          <w:tcPr>
            <w:tcW w:w="2946" w:type="dxa"/>
            <w:vAlign w:val="center"/>
          </w:tcPr>
          <w:p w14:paraId="51B9D4D5" w14:textId="77777777" w:rsidR="0047194E" w:rsidRPr="00910EC0" w:rsidRDefault="0047194E" w:rsidP="0088367B">
            <w:pPr>
              <w:jc w:val="center"/>
            </w:pPr>
            <w:r w:rsidRPr="00910EC0">
              <w:t>（</w:t>
            </w:r>
            <w:r w:rsidRPr="00910EC0">
              <w:rPr>
                <w:rFonts w:hint="eastAsia"/>
              </w:rPr>
              <w:t>c</w:t>
            </w:r>
            <w:r w:rsidRPr="00910EC0">
              <w:t>）组合型</w:t>
            </w:r>
          </w:p>
        </w:tc>
      </w:tr>
      <w:tr w:rsidR="0047194E" w:rsidRPr="00910EC0" w14:paraId="0E455D31" w14:textId="77777777" w:rsidTr="0088367B">
        <w:trPr>
          <w:jc w:val="center"/>
        </w:trPr>
        <w:tc>
          <w:tcPr>
            <w:tcW w:w="8521" w:type="dxa"/>
            <w:gridSpan w:val="3"/>
            <w:vAlign w:val="center"/>
          </w:tcPr>
          <w:p w14:paraId="28137A3E" w14:textId="77777777" w:rsidR="0047194E" w:rsidRPr="00910EC0" w:rsidRDefault="0047194E" w:rsidP="0088367B">
            <w:pPr>
              <w:jc w:val="center"/>
              <w:rPr>
                <w:rFonts w:eastAsia="黑体"/>
              </w:rPr>
            </w:pPr>
            <w:r w:rsidRPr="00910EC0">
              <w:t>图</w:t>
            </w:r>
            <w:r w:rsidRPr="00910EC0">
              <w:rPr>
                <w:rFonts w:hint="eastAsia"/>
              </w:rPr>
              <w:t>10.6</w:t>
            </w:r>
            <w:r w:rsidRPr="00910EC0">
              <w:t xml:space="preserve">.1-2 </w:t>
            </w:r>
            <w:r w:rsidRPr="00910EC0">
              <w:t>钢板桩截面形式</w:t>
            </w:r>
          </w:p>
        </w:tc>
      </w:tr>
    </w:tbl>
    <w:p w14:paraId="1614CAEA" w14:textId="77777777" w:rsidR="0047194E" w:rsidRPr="00910EC0" w:rsidRDefault="0047194E" w:rsidP="0047194E">
      <w:pPr>
        <w:pStyle w:val="27"/>
        <w:spacing w:line="360" w:lineRule="auto"/>
        <w:ind w:firstLineChars="0" w:firstLine="0"/>
        <w:rPr>
          <w:sz w:val="24"/>
          <w:szCs w:val="24"/>
        </w:rPr>
      </w:pPr>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2</w:t>
      </w:r>
      <w:r w:rsidRPr="00910EC0">
        <w:rPr>
          <w:sz w:val="24"/>
          <w:szCs w:val="24"/>
        </w:rPr>
        <w:t xml:space="preserve"> </w:t>
      </w:r>
      <w:r w:rsidRPr="00910EC0">
        <w:rPr>
          <w:rFonts w:hint="eastAsia"/>
          <w:sz w:val="24"/>
          <w:szCs w:val="24"/>
        </w:rPr>
        <w:t>钢桩选型应充分考虑钢桩的变形控制能力以满足周边环境保护要求，充分考虑板桩施打、拔除、运输等空间要求，及可能产生的噪声、振动、</w:t>
      </w:r>
      <w:r w:rsidRPr="00910EC0">
        <w:rPr>
          <w:sz w:val="24"/>
          <w:szCs w:val="24"/>
        </w:rPr>
        <w:t>拔除</w:t>
      </w:r>
      <w:r w:rsidRPr="00910EC0">
        <w:rPr>
          <w:rFonts w:hint="eastAsia"/>
          <w:sz w:val="24"/>
          <w:szCs w:val="24"/>
        </w:rPr>
        <w:t>等对环境的影响。</w:t>
      </w:r>
    </w:p>
    <w:p w14:paraId="36B929A2" w14:textId="77777777" w:rsidR="0047194E" w:rsidRPr="00910EC0" w:rsidRDefault="0047194E" w:rsidP="0047194E">
      <w:pPr>
        <w:pStyle w:val="27"/>
        <w:spacing w:line="360" w:lineRule="auto"/>
        <w:ind w:firstLineChars="0" w:firstLine="0"/>
        <w:rPr>
          <w:sz w:val="24"/>
          <w:szCs w:val="24"/>
        </w:rPr>
      </w:pPr>
      <w:bookmarkStart w:id="120" w:name="bookmark102"/>
      <w:bookmarkStart w:id="121" w:name="bookmark101"/>
      <w:bookmarkEnd w:id="120"/>
      <w:bookmarkEnd w:id="121"/>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3</w:t>
      </w:r>
      <w:r w:rsidRPr="00910EC0">
        <w:rPr>
          <w:sz w:val="24"/>
          <w:szCs w:val="24"/>
        </w:rPr>
        <w:t xml:space="preserve"> </w:t>
      </w:r>
      <w:r w:rsidRPr="00910EC0">
        <w:rPr>
          <w:rFonts w:hint="eastAsia"/>
          <w:sz w:val="24"/>
          <w:szCs w:val="24"/>
        </w:rPr>
        <w:t>钢</w:t>
      </w:r>
      <w:r w:rsidRPr="00910EC0">
        <w:rPr>
          <w:sz w:val="24"/>
          <w:szCs w:val="24"/>
        </w:rPr>
        <w:t>桩的稳定性验算</w:t>
      </w:r>
      <w:r w:rsidRPr="00910EC0">
        <w:rPr>
          <w:rFonts w:hint="eastAsia"/>
          <w:sz w:val="24"/>
          <w:szCs w:val="24"/>
        </w:rPr>
        <w:t>、</w:t>
      </w:r>
      <w:r w:rsidRPr="00910EC0">
        <w:rPr>
          <w:sz w:val="24"/>
          <w:szCs w:val="24"/>
        </w:rPr>
        <w:t>内力</w:t>
      </w:r>
      <w:r w:rsidRPr="00910EC0">
        <w:rPr>
          <w:rFonts w:hint="eastAsia"/>
          <w:sz w:val="24"/>
          <w:szCs w:val="24"/>
        </w:rPr>
        <w:t>与</w:t>
      </w:r>
      <w:r w:rsidRPr="00910EC0">
        <w:rPr>
          <w:sz w:val="24"/>
          <w:szCs w:val="24"/>
        </w:rPr>
        <w:t>变形计算应按本标准第</w:t>
      </w:r>
      <w:r w:rsidRPr="00910EC0">
        <w:rPr>
          <w:sz w:val="24"/>
          <w:szCs w:val="24"/>
        </w:rPr>
        <w:t>6</w:t>
      </w:r>
      <w:r w:rsidRPr="00910EC0">
        <w:rPr>
          <w:sz w:val="24"/>
          <w:szCs w:val="24"/>
        </w:rPr>
        <w:t>章</w:t>
      </w:r>
      <w:r w:rsidRPr="00910EC0">
        <w:rPr>
          <w:rFonts w:hint="eastAsia"/>
          <w:sz w:val="24"/>
          <w:szCs w:val="24"/>
        </w:rPr>
        <w:t>及</w:t>
      </w:r>
      <w:r w:rsidRPr="00910EC0">
        <w:rPr>
          <w:sz w:val="24"/>
          <w:szCs w:val="24"/>
        </w:rPr>
        <w:t>第</w:t>
      </w:r>
      <w:r w:rsidRPr="00910EC0">
        <w:rPr>
          <w:rFonts w:hint="eastAsia"/>
          <w:sz w:val="24"/>
          <w:szCs w:val="24"/>
        </w:rPr>
        <w:t>10.2</w:t>
      </w:r>
      <w:r w:rsidRPr="00910EC0">
        <w:rPr>
          <w:rFonts w:hint="eastAsia"/>
          <w:sz w:val="24"/>
          <w:szCs w:val="24"/>
        </w:rPr>
        <w:t>节</w:t>
      </w:r>
      <w:r w:rsidRPr="00910EC0">
        <w:rPr>
          <w:sz w:val="24"/>
          <w:szCs w:val="24"/>
        </w:rPr>
        <w:t>的规定进行</w:t>
      </w:r>
      <w:r w:rsidRPr="00910EC0">
        <w:rPr>
          <w:rFonts w:hint="eastAsia"/>
          <w:sz w:val="24"/>
          <w:szCs w:val="24"/>
        </w:rPr>
        <w:t>。桩身</w:t>
      </w:r>
      <w:r w:rsidRPr="00910EC0">
        <w:rPr>
          <w:sz w:val="24"/>
          <w:szCs w:val="24"/>
        </w:rPr>
        <w:t>强度</w:t>
      </w:r>
      <w:r w:rsidRPr="00910EC0">
        <w:rPr>
          <w:rFonts w:hint="eastAsia"/>
          <w:sz w:val="24"/>
          <w:szCs w:val="24"/>
        </w:rPr>
        <w:t>、</w:t>
      </w:r>
      <w:r w:rsidRPr="00910EC0">
        <w:rPr>
          <w:sz w:val="24"/>
          <w:szCs w:val="24"/>
        </w:rPr>
        <w:t>刚度、</w:t>
      </w:r>
      <w:r w:rsidRPr="00910EC0">
        <w:rPr>
          <w:rFonts w:hint="eastAsia"/>
          <w:sz w:val="24"/>
          <w:szCs w:val="24"/>
        </w:rPr>
        <w:t>局部</w:t>
      </w:r>
      <w:r w:rsidRPr="00910EC0">
        <w:rPr>
          <w:sz w:val="24"/>
          <w:szCs w:val="24"/>
        </w:rPr>
        <w:t>稳定性验算应符合现行国家标准《钢结构设计规范》</w:t>
      </w:r>
      <w:r w:rsidRPr="00910EC0">
        <w:rPr>
          <w:sz w:val="24"/>
          <w:szCs w:val="24"/>
        </w:rPr>
        <w:t>GB50017</w:t>
      </w:r>
      <w:r w:rsidRPr="00910EC0">
        <w:rPr>
          <w:sz w:val="24"/>
          <w:szCs w:val="24"/>
        </w:rPr>
        <w:t>的相关规定</w:t>
      </w:r>
      <w:r w:rsidRPr="00910EC0">
        <w:rPr>
          <w:rFonts w:hint="eastAsia"/>
          <w:sz w:val="24"/>
          <w:szCs w:val="24"/>
        </w:rPr>
        <w:t>。</w:t>
      </w:r>
      <w:r w:rsidRPr="00910EC0">
        <w:rPr>
          <w:sz w:val="24"/>
          <w:szCs w:val="24"/>
        </w:rPr>
        <w:t>锁口的受力特性应符合现行国家标准《热轧钢板桩》</w:t>
      </w:r>
      <w:r w:rsidRPr="00910EC0">
        <w:rPr>
          <w:sz w:val="24"/>
          <w:szCs w:val="24"/>
        </w:rPr>
        <w:t>GB/T20933</w:t>
      </w:r>
      <w:r w:rsidRPr="00910EC0">
        <w:rPr>
          <w:sz w:val="24"/>
          <w:szCs w:val="24"/>
        </w:rPr>
        <w:t>的规定</w:t>
      </w:r>
      <w:r w:rsidRPr="00910EC0">
        <w:rPr>
          <w:rFonts w:hint="eastAsia"/>
          <w:sz w:val="24"/>
          <w:szCs w:val="24"/>
        </w:rPr>
        <w:t>，</w:t>
      </w:r>
      <w:r w:rsidRPr="00910EC0">
        <w:rPr>
          <w:sz w:val="24"/>
          <w:szCs w:val="24"/>
        </w:rPr>
        <w:t>兼有隔水作用时，应进行抗渗流稳定性验算。</w:t>
      </w:r>
    </w:p>
    <w:p w14:paraId="787EEF49" w14:textId="77777777" w:rsidR="0047194E" w:rsidRPr="00910EC0" w:rsidRDefault="0047194E" w:rsidP="0047194E">
      <w:pPr>
        <w:pStyle w:val="27"/>
        <w:spacing w:line="360" w:lineRule="auto"/>
        <w:ind w:firstLineChars="0" w:firstLine="0"/>
        <w:rPr>
          <w:sz w:val="24"/>
          <w:szCs w:val="24"/>
        </w:rPr>
      </w:pPr>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4</w:t>
      </w:r>
      <w:r w:rsidRPr="00910EC0">
        <w:rPr>
          <w:sz w:val="24"/>
          <w:szCs w:val="24"/>
        </w:rPr>
        <w:t xml:space="preserve"> </w:t>
      </w:r>
      <w:r w:rsidRPr="00910EC0">
        <w:rPr>
          <w:sz w:val="24"/>
          <w:szCs w:val="24"/>
        </w:rPr>
        <w:t>钢</w:t>
      </w:r>
      <w:r w:rsidRPr="00910EC0">
        <w:rPr>
          <w:rFonts w:hint="eastAsia"/>
          <w:sz w:val="24"/>
          <w:szCs w:val="24"/>
        </w:rPr>
        <w:t>管</w:t>
      </w:r>
      <w:r w:rsidRPr="00910EC0">
        <w:rPr>
          <w:sz w:val="24"/>
          <w:szCs w:val="24"/>
        </w:rPr>
        <w:t>桩</w:t>
      </w:r>
      <w:r w:rsidRPr="00910EC0">
        <w:rPr>
          <w:rFonts w:hint="eastAsia"/>
          <w:sz w:val="24"/>
          <w:szCs w:val="24"/>
        </w:rPr>
        <w:t>及组合钢管桩</w:t>
      </w:r>
      <w:r w:rsidRPr="00910EC0">
        <w:rPr>
          <w:sz w:val="24"/>
          <w:szCs w:val="24"/>
        </w:rPr>
        <w:t>的</w:t>
      </w:r>
      <w:r w:rsidRPr="00910EC0">
        <w:rPr>
          <w:rFonts w:hint="eastAsia"/>
          <w:sz w:val="24"/>
          <w:szCs w:val="24"/>
        </w:rPr>
        <w:t>正截面和斜截面承载力</w:t>
      </w:r>
      <w:r w:rsidRPr="00910EC0">
        <w:rPr>
          <w:sz w:val="24"/>
          <w:szCs w:val="24"/>
        </w:rPr>
        <w:t>计算应符合下列规定：</w:t>
      </w:r>
    </w:p>
    <w:p w14:paraId="38AEAFA4" w14:textId="77777777" w:rsidR="0047194E" w:rsidRPr="00910EC0" w:rsidRDefault="0047194E" w:rsidP="0047194E">
      <w:pPr>
        <w:spacing w:line="360" w:lineRule="auto"/>
        <w:rPr>
          <w:bCs/>
          <w:szCs w:val="24"/>
        </w:rPr>
      </w:pPr>
      <w:r w:rsidRPr="00910EC0">
        <w:rPr>
          <w:b/>
          <w:szCs w:val="24"/>
        </w:rPr>
        <w:t xml:space="preserve">   1  </w:t>
      </w:r>
      <w:r w:rsidRPr="00910EC0">
        <w:rPr>
          <w:rFonts w:hint="eastAsia"/>
          <w:bCs/>
          <w:szCs w:val="24"/>
        </w:rPr>
        <w:t>作用于钢管桩及组合钢管桩的弯矩宜全部由钢管桩承担，按式</w:t>
      </w:r>
      <w:r w:rsidRPr="00910EC0">
        <w:rPr>
          <w:rFonts w:hint="eastAsia"/>
          <w:bCs/>
          <w:szCs w:val="24"/>
        </w:rPr>
        <w:t>10.6.4-1</w:t>
      </w:r>
      <w:r w:rsidRPr="00910EC0">
        <w:rPr>
          <w:rFonts w:hint="eastAsia"/>
          <w:bCs/>
          <w:szCs w:val="24"/>
        </w:rPr>
        <w:t>验算其抗弯强度：</w:t>
      </w:r>
    </w:p>
    <w:p w14:paraId="2095049E" w14:textId="77777777" w:rsidR="0047194E" w:rsidRPr="00910EC0" w:rsidRDefault="0047194E" w:rsidP="0047194E">
      <w:pPr>
        <w:wordWrap w:val="0"/>
        <w:spacing w:line="360" w:lineRule="auto"/>
        <w:ind w:firstLine="480"/>
        <w:jc w:val="right"/>
      </w:pPr>
      <w:r w:rsidRPr="00910EC0">
        <w:rPr>
          <w:position w:val="-30"/>
        </w:rPr>
        <w:object w:dxaOrig="1344" w:dyaOrig="710" w14:anchorId="692A2AA2">
          <v:shape id="_x0000_i1154" type="#_x0000_t75" style="width:67pt;height:35.7pt" o:ole="">
            <v:imagedata r:id="rId289" o:title=""/>
          </v:shape>
          <o:OLEObject Type="Embed" ProgID="Equation.3" ShapeID="_x0000_i1154" DrawAspect="Content" ObjectID="_1787489068" r:id="rId290"/>
        </w:object>
      </w:r>
      <w:r w:rsidRPr="00910EC0">
        <w:t xml:space="preserve">                        </w:t>
      </w:r>
      <w:r w:rsidRPr="00910EC0">
        <w:t>（</w:t>
      </w:r>
      <w:r w:rsidRPr="00910EC0">
        <w:rPr>
          <w:rFonts w:hint="eastAsia"/>
        </w:rPr>
        <w:t>10.6</w:t>
      </w:r>
      <w:r w:rsidRPr="00910EC0">
        <w:t>.</w:t>
      </w:r>
      <w:r w:rsidRPr="00910EC0">
        <w:rPr>
          <w:rFonts w:hint="eastAsia"/>
        </w:rPr>
        <w:t>4</w:t>
      </w:r>
      <w:r w:rsidRPr="00910EC0">
        <w:t>-</w:t>
      </w:r>
      <w:r w:rsidRPr="00910EC0">
        <w:rPr>
          <w:rFonts w:hint="eastAsia"/>
        </w:rPr>
        <w:t>1</w:t>
      </w:r>
      <w:r w:rsidRPr="00910EC0">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47194E" w:rsidRPr="00910EC0" w14:paraId="6B33CFB7" w14:textId="77777777" w:rsidTr="0088367B">
        <w:trPr>
          <w:trHeight w:hRule="exact" w:val="340"/>
        </w:trPr>
        <w:tc>
          <w:tcPr>
            <w:tcW w:w="1575" w:type="dxa"/>
            <w:tcBorders>
              <w:tl2br w:val="nil"/>
              <w:tr2bl w:val="nil"/>
            </w:tcBorders>
            <w:vAlign w:val="center"/>
          </w:tcPr>
          <w:p w14:paraId="0FDED34E" w14:textId="77777777" w:rsidR="0047194E" w:rsidRPr="00910EC0" w:rsidRDefault="0047194E" w:rsidP="0088367B">
            <w:pPr>
              <w:jc w:val="right"/>
            </w:pPr>
            <w:r w:rsidRPr="00910EC0">
              <w:t>式中</w:t>
            </w:r>
            <w:r w:rsidRPr="00910EC0">
              <w:rPr>
                <w:rFonts w:hint="eastAsia"/>
              </w:rPr>
              <w:t xml:space="preserve">  </w:t>
            </w:r>
            <w:r w:rsidRPr="00910EC0">
              <w:rPr>
                <w:i/>
              </w:rPr>
              <w:t>γ</w:t>
            </w:r>
            <w:r w:rsidRPr="00910EC0">
              <w:rPr>
                <w:rFonts w:hint="eastAsia"/>
                <w:vertAlign w:val="subscript"/>
              </w:rPr>
              <w:t>0</w:t>
            </w:r>
          </w:p>
        </w:tc>
        <w:tc>
          <w:tcPr>
            <w:tcW w:w="647" w:type="dxa"/>
            <w:tcBorders>
              <w:tl2br w:val="nil"/>
              <w:tr2bl w:val="nil"/>
            </w:tcBorders>
            <w:vAlign w:val="center"/>
          </w:tcPr>
          <w:p w14:paraId="725D09C3" w14:textId="77777777" w:rsidR="0047194E" w:rsidRPr="00910EC0" w:rsidRDefault="0047194E" w:rsidP="0088367B">
            <w:r w:rsidRPr="00910EC0">
              <w:t>——</w:t>
            </w:r>
          </w:p>
        </w:tc>
        <w:tc>
          <w:tcPr>
            <w:tcW w:w="6553" w:type="dxa"/>
            <w:tcBorders>
              <w:tl2br w:val="nil"/>
              <w:tr2bl w:val="nil"/>
            </w:tcBorders>
            <w:vAlign w:val="center"/>
          </w:tcPr>
          <w:p w14:paraId="764C610B" w14:textId="77777777" w:rsidR="0047194E" w:rsidRPr="00910EC0" w:rsidRDefault="0047194E" w:rsidP="0088367B">
            <w:r w:rsidRPr="00910EC0">
              <w:rPr>
                <w:rFonts w:hint="eastAsia"/>
              </w:rPr>
              <w:t>重要性系数；</w:t>
            </w:r>
          </w:p>
        </w:tc>
      </w:tr>
      <w:tr w:rsidR="0047194E" w:rsidRPr="00910EC0" w14:paraId="04324E7E" w14:textId="77777777" w:rsidTr="0088367B">
        <w:trPr>
          <w:trHeight w:hRule="exact" w:val="340"/>
        </w:trPr>
        <w:tc>
          <w:tcPr>
            <w:tcW w:w="1575" w:type="dxa"/>
            <w:tcBorders>
              <w:tl2br w:val="nil"/>
              <w:tr2bl w:val="nil"/>
            </w:tcBorders>
            <w:vAlign w:val="center"/>
          </w:tcPr>
          <w:p w14:paraId="3DB48EE6" w14:textId="77777777" w:rsidR="0047194E" w:rsidRPr="00910EC0" w:rsidRDefault="0047194E" w:rsidP="0088367B">
            <w:pPr>
              <w:jc w:val="right"/>
              <w:rPr>
                <w:i/>
                <w:iCs/>
              </w:rPr>
            </w:pPr>
            <w:r w:rsidRPr="00910EC0">
              <w:rPr>
                <w:rFonts w:hint="eastAsia"/>
                <w:i/>
                <w:iCs/>
              </w:rPr>
              <w:t>M</w:t>
            </w:r>
          </w:p>
        </w:tc>
        <w:tc>
          <w:tcPr>
            <w:tcW w:w="647" w:type="dxa"/>
            <w:tcBorders>
              <w:tl2br w:val="nil"/>
              <w:tr2bl w:val="nil"/>
            </w:tcBorders>
            <w:vAlign w:val="center"/>
          </w:tcPr>
          <w:p w14:paraId="52DAEB4A" w14:textId="77777777" w:rsidR="0047194E" w:rsidRPr="00910EC0" w:rsidRDefault="0047194E" w:rsidP="0088367B">
            <w:r w:rsidRPr="00910EC0">
              <w:t>——</w:t>
            </w:r>
          </w:p>
        </w:tc>
        <w:tc>
          <w:tcPr>
            <w:tcW w:w="6553" w:type="dxa"/>
            <w:tcBorders>
              <w:tl2br w:val="nil"/>
              <w:tr2bl w:val="nil"/>
            </w:tcBorders>
            <w:vAlign w:val="center"/>
          </w:tcPr>
          <w:p w14:paraId="338158A4" w14:textId="77777777" w:rsidR="0047194E" w:rsidRPr="00910EC0" w:rsidRDefault="0047194E" w:rsidP="0088367B">
            <w:r w:rsidRPr="00910EC0">
              <w:t>作用在每</w:t>
            </w:r>
            <w:r w:rsidRPr="00910EC0">
              <w:rPr>
                <w:rFonts w:hint="eastAsia"/>
              </w:rPr>
              <w:t>根钢管桩上的</w:t>
            </w:r>
            <w:r w:rsidRPr="00910EC0">
              <w:rPr>
                <w:rFonts w:hAnsi="宋体" w:hint="eastAsia"/>
              </w:rPr>
              <w:t>弯矩设计值</w:t>
            </w:r>
            <w:r w:rsidRPr="00910EC0">
              <w:rPr>
                <w:rFonts w:hAnsi="宋体"/>
              </w:rPr>
              <w:t>（</w:t>
            </w:r>
            <w:r w:rsidRPr="00910EC0">
              <w:rPr>
                <w:rFonts w:hint="eastAsia"/>
              </w:rPr>
              <w:t>N.mm</w:t>
            </w:r>
            <w:r w:rsidRPr="00910EC0">
              <w:rPr>
                <w:rFonts w:hAnsi="宋体"/>
              </w:rPr>
              <w:t>）；</w:t>
            </w:r>
          </w:p>
        </w:tc>
      </w:tr>
      <w:tr w:rsidR="0047194E" w:rsidRPr="00910EC0" w14:paraId="52E5B924" w14:textId="77777777" w:rsidTr="0088367B">
        <w:trPr>
          <w:trHeight w:hRule="exact" w:val="340"/>
        </w:trPr>
        <w:tc>
          <w:tcPr>
            <w:tcW w:w="1575" w:type="dxa"/>
            <w:tcBorders>
              <w:tl2br w:val="nil"/>
              <w:tr2bl w:val="nil"/>
            </w:tcBorders>
            <w:vAlign w:val="center"/>
          </w:tcPr>
          <w:p w14:paraId="18F9F31F" w14:textId="77777777" w:rsidR="0047194E" w:rsidRPr="00910EC0" w:rsidRDefault="0047194E" w:rsidP="0088367B">
            <w:pPr>
              <w:jc w:val="right"/>
              <w:rPr>
                <w:i/>
                <w:iCs/>
              </w:rPr>
            </w:pPr>
            <w:r w:rsidRPr="00910EC0">
              <w:rPr>
                <w:i/>
              </w:rPr>
              <w:t>γ</w:t>
            </w:r>
            <w:r w:rsidRPr="00910EC0">
              <w:rPr>
                <w:rFonts w:hint="eastAsia"/>
                <w:i/>
                <w:iCs/>
                <w:vertAlign w:val="subscript"/>
              </w:rPr>
              <w:t>m</w:t>
            </w:r>
          </w:p>
        </w:tc>
        <w:tc>
          <w:tcPr>
            <w:tcW w:w="647" w:type="dxa"/>
            <w:tcBorders>
              <w:tl2br w:val="nil"/>
              <w:tr2bl w:val="nil"/>
            </w:tcBorders>
            <w:vAlign w:val="center"/>
          </w:tcPr>
          <w:p w14:paraId="47F09A58" w14:textId="77777777" w:rsidR="0047194E" w:rsidRPr="00910EC0" w:rsidRDefault="0047194E" w:rsidP="0088367B">
            <w:r w:rsidRPr="00910EC0">
              <w:t>——</w:t>
            </w:r>
          </w:p>
        </w:tc>
        <w:tc>
          <w:tcPr>
            <w:tcW w:w="6553" w:type="dxa"/>
            <w:tcBorders>
              <w:tl2br w:val="nil"/>
              <w:tr2bl w:val="nil"/>
            </w:tcBorders>
            <w:vAlign w:val="center"/>
          </w:tcPr>
          <w:p w14:paraId="745DF0A4" w14:textId="77777777" w:rsidR="0047194E" w:rsidRPr="00910EC0" w:rsidRDefault="0047194E" w:rsidP="0088367B">
            <w:r w:rsidRPr="00910EC0">
              <w:rPr>
                <w:rFonts w:hint="eastAsia"/>
              </w:rPr>
              <w:t>塑性发展系数；</w:t>
            </w:r>
          </w:p>
        </w:tc>
      </w:tr>
      <w:tr w:rsidR="0047194E" w:rsidRPr="00910EC0" w14:paraId="32C376C9" w14:textId="77777777" w:rsidTr="0088367B">
        <w:trPr>
          <w:trHeight w:hRule="exact" w:val="340"/>
        </w:trPr>
        <w:tc>
          <w:tcPr>
            <w:tcW w:w="1575" w:type="dxa"/>
            <w:tcBorders>
              <w:tl2br w:val="nil"/>
              <w:tr2bl w:val="nil"/>
            </w:tcBorders>
            <w:vAlign w:val="center"/>
          </w:tcPr>
          <w:p w14:paraId="51FC73C4" w14:textId="77777777" w:rsidR="0047194E" w:rsidRPr="00910EC0" w:rsidRDefault="0047194E" w:rsidP="0088367B">
            <w:pPr>
              <w:jc w:val="right"/>
              <w:rPr>
                <w:i/>
              </w:rPr>
            </w:pPr>
            <w:r w:rsidRPr="00910EC0">
              <w:rPr>
                <w:rFonts w:hint="eastAsia"/>
                <w:i/>
              </w:rPr>
              <w:t>w</w:t>
            </w:r>
          </w:p>
        </w:tc>
        <w:tc>
          <w:tcPr>
            <w:tcW w:w="647" w:type="dxa"/>
            <w:tcBorders>
              <w:tl2br w:val="nil"/>
              <w:tr2bl w:val="nil"/>
            </w:tcBorders>
            <w:vAlign w:val="center"/>
          </w:tcPr>
          <w:p w14:paraId="5CF2104D" w14:textId="77777777" w:rsidR="0047194E" w:rsidRPr="00910EC0" w:rsidRDefault="0047194E" w:rsidP="0088367B">
            <w:r w:rsidRPr="00910EC0">
              <w:t>——</w:t>
            </w:r>
          </w:p>
        </w:tc>
        <w:tc>
          <w:tcPr>
            <w:tcW w:w="6553" w:type="dxa"/>
            <w:tcBorders>
              <w:tl2br w:val="nil"/>
              <w:tr2bl w:val="nil"/>
            </w:tcBorders>
            <w:vAlign w:val="center"/>
          </w:tcPr>
          <w:p w14:paraId="4D683B9B" w14:textId="77777777" w:rsidR="0047194E" w:rsidRPr="00910EC0" w:rsidRDefault="0047194E" w:rsidP="0088367B">
            <w:r w:rsidRPr="00910EC0">
              <w:rPr>
                <w:rFonts w:hint="eastAsia"/>
              </w:rPr>
              <w:t>钢管桩沿弯矩作用方向的截面模量（</w:t>
            </w:r>
            <w:r w:rsidRPr="00910EC0">
              <w:rPr>
                <w:rFonts w:hint="eastAsia"/>
              </w:rPr>
              <w:t>mm</w:t>
            </w:r>
            <w:r w:rsidRPr="00910EC0">
              <w:rPr>
                <w:rFonts w:hint="eastAsia"/>
                <w:vertAlign w:val="superscript"/>
              </w:rPr>
              <w:t>3</w:t>
            </w:r>
            <w:r w:rsidRPr="00910EC0">
              <w:rPr>
                <w:rFonts w:hint="eastAsia"/>
              </w:rPr>
              <w:t>）；</w:t>
            </w:r>
          </w:p>
        </w:tc>
      </w:tr>
      <w:tr w:rsidR="0047194E" w:rsidRPr="00910EC0" w14:paraId="7DCBDAD5" w14:textId="77777777" w:rsidTr="0088367B">
        <w:trPr>
          <w:trHeight w:hRule="exact" w:val="340"/>
        </w:trPr>
        <w:tc>
          <w:tcPr>
            <w:tcW w:w="1575" w:type="dxa"/>
            <w:tcBorders>
              <w:tl2br w:val="nil"/>
              <w:tr2bl w:val="nil"/>
            </w:tcBorders>
            <w:vAlign w:val="center"/>
          </w:tcPr>
          <w:p w14:paraId="0FB0CFD2" w14:textId="77777777" w:rsidR="0047194E" w:rsidRPr="00910EC0" w:rsidRDefault="0047194E" w:rsidP="0088367B">
            <w:pPr>
              <w:jc w:val="right"/>
              <w:rPr>
                <w:i/>
              </w:rPr>
            </w:pPr>
            <w:r w:rsidRPr="00910EC0">
              <w:rPr>
                <w:rFonts w:hint="eastAsia"/>
                <w:i/>
              </w:rPr>
              <w:t>f</w:t>
            </w:r>
          </w:p>
        </w:tc>
        <w:tc>
          <w:tcPr>
            <w:tcW w:w="647" w:type="dxa"/>
            <w:tcBorders>
              <w:tl2br w:val="nil"/>
              <w:tr2bl w:val="nil"/>
            </w:tcBorders>
            <w:vAlign w:val="center"/>
          </w:tcPr>
          <w:p w14:paraId="0D2153C1" w14:textId="77777777" w:rsidR="0047194E" w:rsidRPr="00910EC0" w:rsidRDefault="0047194E" w:rsidP="0088367B">
            <w:r w:rsidRPr="00910EC0">
              <w:t>——</w:t>
            </w:r>
          </w:p>
        </w:tc>
        <w:tc>
          <w:tcPr>
            <w:tcW w:w="6553" w:type="dxa"/>
            <w:tcBorders>
              <w:tl2br w:val="nil"/>
              <w:tr2bl w:val="nil"/>
            </w:tcBorders>
            <w:vAlign w:val="center"/>
          </w:tcPr>
          <w:p w14:paraId="5296C9E3" w14:textId="77777777" w:rsidR="0047194E" w:rsidRPr="00910EC0" w:rsidRDefault="0047194E" w:rsidP="0088367B">
            <w:r w:rsidRPr="00910EC0">
              <w:rPr>
                <w:rFonts w:hint="eastAsia"/>
              </w:rPr>
              <w:t>钢管桩的抗弯强度设计值（</w:t>
            </w:r>
            <w:r w:rsidRPr="00910EC0">
              <w:rPr>
                <w:rFonts w:hint="eastAsia"/>
              </w:rPr>
              <w:t>N/mm</w:t>
            </w:r>
            <w:r w:rsidRPr="00910EC0">
              <w:rPr>
                <w:rFonts w:hint="eastAsia"/>
                <w:vertAlign w:val="superscript"/>
              </w:rPr>
              <w:t>2</w:t>
            </w:r>
            <w:r w:rsidRPr="00910EC0">
              <w:rPr>
                <w:rFonts w:hint="eastAsia"/>
              </w:rPr>
              <w:t>）；</w:t>
            </w:r>
          </w:p>
        </w:tc>
      </w:tr>
    </w:tbl>
    <w:p w14:paraId="109727A0" w14:textId="77777777" w:rsidR="0047194E" w:rsidRPr="00910EC0" w:rsidRDefault="0047194E" w:rsidP="0047194E">
      <w:pPr>
        <w:spacing w:line="360" w:lineRule="auto"/>
        <w:ind w:firstLineChars="100" w:firstLine="211"/>
        <w:rPr>
          <w:bCs/>
          <w:szCs w:val="24"/>
        </w:rPr>
      </w:pPr>
      <w:r w:rsidRPr="00910EC0">
        <w:rPr>
          <w:rFonts w:hint="eastAsia"/>
          <w:b/>
          <w:szCs w:val="24"/>
        </w:rPr>
        <w:t>2</w:t>
      </w:r>
      <w:r w:rsidRPr="00910EC0">
        <w:rPr>
          <w:b/>
          <w:szCs w:val="24"/>
        </w:rPr>
        <w:t xml:space="preserve">  </w:t>
      </w:r>
      <w:r w:rsidRPr="00910EC0">
        <w:rPr>
          <w:rFonts w:hint="eastAsia"/>
          <w:bCs/>
          <w:szCs w:val="24"/>
        </w:rPr>
        <w:t>作用于钢管桩及组合钢管桩的剪力宜全部由钢管桩承担，按式</w:t>
      </w:r>
      <w:r w:rsidRPr="00910EC0">
        <w:rPr>
          <w:rFonts w:hint="eastAsia"/>
          <w:bCs/>
          <w:szCs w:val="24"/>
        </w:rPr>
        <w:t>10.6.4-2</w:t>
      </w:r>
      <w:r w:rsidRPr="00910EC0">
        <w:rPr>
          <w:rFonts w:hint="eastAsia"/>
          <w:bCs/>
          <w:szCs w:val="24"/>
        </w:rPr>
        <w:t>验算其抗剪强度：</w:t>
      </w:r>
    </w:p>
    <w:p w14:paraId="11D7DD8D" w14:textId="77777777" w:rsidR="0047194E" w:rsidRPr="00910EC0" w:rsidRDefault="0047194E" w:rsidP="0047194E">
      <w:pPr>
        <w:wordWrap w:val="0"/>
        <w:spacing w:line="360" w:lineRule="auto"/>
        <w:ind w:firstLine="480"/>
        <w:jc w:val="right"/>
      </w:pPr>
      <w:r w:rsidRPr="00910EC0">
        <w:rPr>
          <w:position w:val="-24"/>
        </w:rPr>
        <w:object w:dxaOrig="1382" w:dyaOrig="643" w14:anchorId="11B277F9">
          <v:shape id="_x0000_i1155" type="#_x0000_t75" style="width:68.85pt;height:32.55pt" o:ole="">
            <v:imagedata r:id="rId291" o:title=""/>
          </v:shape>
          <o:OLEObject Type="Embed" ProgID="Equation.3" ShapeID="_x0000_i1155" DrawAspect="Content" ObjectID="_1787489069" r:id="rId292"/>
        </w:object>
      </w:r>
      <w:r w:rsidRPr="00910EC0">
        <w:t xml:space="preserve">                       </w:t>
      </w:r>
      <w:r w:rsidRPr="00910EC0">
        <w:t>（</w:t>
      </w:r>
      <w:r w:rsidRPr="00910EC0">
        <w:rPr>
          <w:rFonts w:hint="eastAsia"/>
        </w:rPr>
        <w:t>10.6</w:t>
      </w:r>
      <w:r w:rsidRPr="00910EC0">
        <w:t>.</w:t>
      </w:r>
      <w:r w:rsidRPr="00910EC0">
        <w:rPr>
          <w:rFonts w:hint="eastAsia"/>
        </w:rPr>
        <w:t>4</w:t>
      </w:r>
      <w:r w:rsidRPr="00910EC0">
        <w:t>-</w:t>
      </w:r>
      <w:r w:rsidRPr="00910EC0">
        <w:rPr>
          <w:rFonts w:hint="eastAsia"/>
        </w:rPr>
        <w:t>2</w:t>
      </w:r>
      <w:r w:rsidRPr="00910EC0">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47194E" w:rsidRPr="00910EC0" w14:paraId="0F69A0C8" w14:textId="77777777" w:rsidTr="0088367B">
        <w:trPr>
          <w:trHeight w:hRule="exact" w:val="340"/>
        </w:trPr>
        <w:tc>
          <w:tcPr>
            <w:tcW w:w="1575" w:type="dxa"/>
            <w:tcBorders>
              <w:tl2br w:val="nil"/>
              <w:tr2bl w:val="nil"/>
            </w:tcBorders>
            <w:vAlign w:val="center"/>
          </w:tcPr>
          <w:p w14:paraId="215B1515" w14:textId="77777777" w:rsidR="0047194E" w:rsidRPr="00910EC0" w:rsidRDefault="0047194E" w:rsidP="0088367B">
            <w:pPr>
              <w:jc w:val="right"/>
            </w:pPr>
            <w:r w:rsidRPr="00910EC0">
              <w:t>式中</w:t>
            </w:r>
            <w:r w:rsidRPr="00910EC0">
              <w:rPr>
                <w:rFonts w:hint="eastAsia"/>
              </w:rPr>
              <w:t xml:space="preserve">  </w:t>
            </w:r>
            <w:r w:rsidRPr="00910EC0">
              <w:rPr>
                <w:rFonts w:hint="eastAsia"/>
                <w:i/>
              </w:rPr>
              <w:t>V</w:t>
            </w:r>
          </w:p>
        </w:tc>
        <w:tc>
          <w:tcPr>
            <w:tcW w:w="647" w:type="dxa"/>
            <w:tcBorders>
              <w:tl2br w:val="nil"/>
              <w:tr2bl w:val="nil"/>
            </w:tcBorders>
            <w:vAlign w:val="center"/>
          </w:tcPr>
          <w:p w14:paraId="3E449C92" w14:textId="77777777" w:rsidR="0047194E" w:rsidRPr="00910EC0" w:rsidRDefault="0047194E" w:rsidP="0088367B">
            <w:r w:rsidRPr="00910EC0">
              <w:t>——</w:t>
            </w:r>
          </w:p>
        </w:tc>
        <w:tc>
          <w:tcPr>
            <w:tcW w:w="6553" w:type="dxa"/>
            <w:tcBorders>
              <w:tl2br w:val="nil"/>
              <w:tr2bl w:val="nil"/>
            </w:tcBorders>
            <w:vAlign w:val="center"/>
          </w:tcPr>
          <w:p w14:paraId="693773FD" w14:textId="77777777" w:rsidR="0047194E" w:rsidRPr="00910EC0" w:rsidRDefault="0047194E" w:rsidP="0088367B">
            <w:r w:rsidRPr="00910EC0">
              <w:t>作用在每</w:t>
            </w:r>
            <w:r w:rsidRPr="00910EC0">
              <w:rPr>
                <w:rFonts w:hint="eastAsia"/>
              </w:rPr>
              <w:t>根钢管桩上的</w:t>
            </w:r>
            <w:r w:rsidRPr="00910EC0">
              <w:rPr>
                <w:rFonts w:hAnsi="宋体" w:hint="eastAsia"/>
              </w:rPr>
              <w:t>剪力设计值</w:t>
            </w:r>
            <w:r w:rsidRPr="00910EC0">
              <w:rPr>
                <w:rFonts w:hAnsi="宋体"/>
              </w:rPr>
              <w:t>（</w:t>
            </w:r>
            <w:r w:rsidRPr="00910EC0">
              <w:rPr>
                <w:rFonts w:hint="eastAsia"/>
              </w:rPr>
              <w:t>N</w:t>
            </w:r>
            <w:r w:rsidRPr="00910EC0">
              <w:rPr>
                <w:rFonts w:hAnsi="宋体"/>
              </w:rPr>
              <w:t>）</w:t>
            </w:r>
            <w:r w:rsidRPr="00910EC0">
              <w:rPr>
                <w:rFonts w:hint="eastAsia"/>
              </w:rPr>
              <w:t>；</w:t>
            </w:r>
          </w:p>
        </w:tc>
      </w:tr>
      <w:tr w:rsidR="0047194E" w:rsidRPr="00910EC0" w14:paraId="01092BF0" w14:textId="77777777" w:rsidTr="0088367B">
        <w:trPr>
          <w:trHeight w:hRule="exact" w:val="340"/>
        </w:trPr>
        <w:tc>
          <w:tcPr>
            <w:tcW w:w="1575" w:type="dxa"/>
            <w:tcBorders>
              <w:tl2br w:val="nil"/>
              <w:tr2bl w:val="nil"/>
            </w:tcBorders>
            <w:vAlign w:val="center"/>
          </w:tcPr>
          <w:p w14:paraId="6249D366" w14:textId="77777777" w:rsidR="0047194E" w:rsidRPr="00910EC0" w:rsidRDefault="0047194E" w:rsidP="0088367B">
            <w:pPr>
              <w:jc w:val="right"/>
              <w:rPr>
                <w:i/>
                <w:iCs/>
              </w:rPr>
            </w:pPr>
            <w:r w:rsidRPr="00910EC0">
              <w:rPr>
                <w:rFonts w:hint="eastAsia"/>
                <w:i/>
                <w:iCs/>
              </w:rPr>
              <w:t>S</w:t>
            </w:r>
          </w:p>
        </w:tc>
        <w:tc>
          <w:tcPr>
            <w:tcW w:w="647" w:type="dxa"/>
            <w:tcBorders>
              <w:tl2br w:val="nil"/>
              <w:tr2bl w:val="nil"/>
            </w:tcBorders>
            <w:vAlign w:val="center"/>
          </w:tcPr>
          <w:p w14:paraId="453FD97B" w14:textId="77777777" w:rsidR="0047194E" w:rsidRPr="00910EC0" w:rsidRDefault="0047194E" w:rsidP="0088367B">
            <w:r w:rsidRPr="00910EC0">
              <w:t>——</w:t>
            </w:r>
          </w:p>
        </w:tc>
        <w:tc>
          <w:tcPr>
            <w:tcW w:w="6553" w:type="dxa"/>
            <w:tcBorders>
              <w:tl2br w:val="nil"/>
              <w:tr2bl w:val="nil"/>
            </w:tcBorders>
            <w:vAlign w:val="center"/>
          </w:tcPr>
          <w:p w14:paraId="3D870CF7" w14:textId="77777777" w:rsidR="0047194E" w:rsidRPr="00910EC0" w:rsidRDefault="0047194E" w:rsidP="0088367B">
            <w:r w:rsidRPr="00910EC0">
              <w:rPr>
                <w:rFonts w:hAnsi="宋体" w:hint="eastAsia"/>
              </w:rPr>
              <w:t>钢管桩计算剪应力处截面对中性轴的面积矩</w:t>
            </w:r>
            <w:r w:rsidRPr="00910EC0">
              <w:rPr>
                <w:rFonts w:hAnsi="宋体"/>
              </w:rPr>
              <w:t>（</w:t>
            </w:r>
            <w:r w:rsidRPr="00910EC0">
              <w:rPr>
                <w:rFonts w:hint="eastAsia"/>
              </w:rPr>
              <w:t>mm</w:t>
            </w:r>
            <w:r w:rsidRPr="00910EC0">
              <w:rPr>
                <w:rFonts w:hint="eastAsia"/>
                <w:vertAlign w:val="superscript"/>
              </w:rPr>
              <w:t>3</w:t>
            </w:r>
            <w:r w:rsidRPr="00910EC0">
              <w:rPr>
                <w:rFonts w:hAnsi="宋体"/>
              </w:rPr>
              <w:t>）；</w:t>
            </w:r>
          </w:p>
        </w:tc>
      </w:tr>
      <w:tr w:rsidR="0047194E" w:rsidRPr="00910EC0" w14:paraId="25A4BBF3" w14:textId="77777777" w:rsidTr="0088367B">
        <w:trPr>
          <w:trHeight w:hRule="exact" w:val="340"/>
        </w:trPr>
        <w:tc>
          <w:tcPr>
            <w:tcW w:w="1575" w:type="dxa"/>
            <w:tcBorders>
              <w:tl2br w:val="nil"/>
              <w:tr2bl w:val="nil"/>
            </w:tcBorders>
            <w:vAlign w:val="center"/>
          </w:tcPr>
          <w:p w14:paraId="57E73F3F" w14:textId="77777777" w:rsidR="0047194E" w:rsidRPr="00910EC0" w:rsidRDefault="0047194E" w:rsidP="0088367B">
            <w:pPr>
              <w:jc w:val="right"/>
              <w:rPr>
                <w:i/>
                <w:iCs/>
              </w:rPr>
            </w:pPr>
            <w:r w:rsidRPr="00910EC0">
              <w:rPr>
                <w:rFonts w:hint="eastAsia"/>
                <w:i/>
              </w:rPr>
              <w:t>I</w:t>
            </w:r>
          </w:p>
        </w:tc>
        <w:tc>
          <w:tcPr>
            <w:tcW w:w="647" w:type="dxa"/>
            <w:tcBorders>
              <w:tl2br w:val="nil"/>
              <w:tr2bl w:val="nil"/>
            </w:tcBorders>
            <w:vAlign w:val="center"/>
          </w:tcPr>
          <w:p w14:paraId="5D724268" w14:textId="77777777" w:rsidR="0047194E" w:rsidRPr="00910EC0" w:rsidRDefault="0047194E" w:rsidP="0088367B">
            <w:r w:rsidRPr="00910EC0">
              <w:t>——</w:t>
            </w:r>
          </w:p>
        </w:tc>
        <w:tc>
          <w:tcPr>
            <w:tcW w:w="6553" w:type="dxa"/>
            <w:tcBorders>
              <w:tl2br w:val="nil"/>
              <w:tr2bl w:val="nil"/>
            </w:tcBorders>
            <w:vAlign w:val="center"/>
          </w:tcPr>
          <w:p w14:paraId="036A7204" w14:textId="77777777" w:rsidR="0047194E" w:rsidRPr="00910EC0" w:rsidRDefault="0047194E" w:rsidP="0088367B">
            <w:r w:rsidRPr="00910EC0">
              <w:rPr>
                <w:rFonts w:hint="eastAsia"/>
              </w:rPr>
              <w:t>钢管桩沿弯矩作用方向的截面惯性矩（</w:t>
            </w:r>
            <w:r w:rsidRPr="00910EC0">
              <w:rPr>
                <w:rFonts w:hint="eastAsia"/>
              </w:rPr>
              <w:t>mm</w:t>
            </w:r>
            <w:r w:rsidRPr="00910EC0">
              <w:rPr>
                <w:rFonts w:hint="eastAsia"/>
                <w:vertAlign w:val="superscript"/>
              </w:rPr>
              <w:t>4</w:t>
            </w:r>
            <w:r w:rsidRPr="00910EC0">
              <w:rPr>
                <w:rFonts w:hint="eastAsia"/>
              </w:rPr>
              <w:t>）；</w:t>
            </w:r>
          </w:p>
        </w:tc>
      </w:tr>
      <w:tr w:rsidR="0047194E" w:rsidRPr="00910EC0" w14:paraId="023FC6CE" w14:textId="77777777" w:rsidTr="0088367B">
        <w:trPr>
          <w:trHeight w:hRule="exact" w:val="340"/>
        </w:trPr>
        <w:tc>
          <w:tcPr>
            <w:tcW w:w="1575" w:type="dxa"/>
            <w:tcBorders>
              <w:tl2br w:val="nil"/>
              <w:tr2bl w:val="nil"/>
            </w:tcBorders>
            <w:vAlign w:val="center"/>
          </w:tcPr>
          <w:p w14:paraId="3BCB3178" w14:textId="77777777" w:rsidR="0047194E" w:rsidRPr="00910EC0" w:rsidRDefault="0047194E" w:rsidP="0088367B">
            <w:pPr>
              <w:jc w:val="right"/>
              <w:rPr>
                <w:i/>
              </w:rPr>
            </w:pPr>
            <w:r w:rsidRPr="00910EC0">
              <w:rPr>
                <w:rFonts w:hint="eastAsia"/>
                <w:i/>
              </w:rPr>
              <w:t>t</w:t>
            </w:r>
          </w:p>
        </w:tc>
        <w:tc>
          <w:tcPr>
            <w:tcW w:w="647" w:type="dxa"/>
            <w:tcBorders>
              <w:tl2br w:val="nil"/>
              <w:tr2bl w:val="nil"/>
            </w:tcBorders>
            <w:vAlign w:val="center"/>
          </w:tcPr>
          <w:p w14:paraId="7D359A69" w14:textId="77777777" w:rsidR="0047194E" w:rsidRPr="00910EC0" w:rsidRDefault="0047194E" w:rsidP="0088367B">
            <w:r w:rsidRPr="00910EC0">
              <w:t>——</w:t>
            </w:r>
          </w:p>
        </w:tc>
        <w:tc>
          <w:tcPr>
            <w:tcW w:w="6553" w:type="dxa"/>
            <w:tcBorders>
              <w:tl2br w:val="nil"/>
              <w:tr2bl w:val="nil"/>
            </w:tcBorders>
            <w:vAlign w:val="center"/>
          </w:tcPr>
          <w:p w14:paraId="0C71BBD6" w14:textId="77777777" w:rsidR="0047194E" w:rsidRPr="00910EC0" w:rsidRDefault="0047194E" w:rsidP="0088367B">
            <w:r w:rsidRPr="00910EC0">
              <w:rPr>
                <w:rFonts w:hint="eastAsia"/>
              </w:rPr>
              <w:t>钢管桩的壁厚（</w:t>
            </w:r>
            <w:r w:rsidRPr="00910EC0">
              <w:rPr>
                <w:rFonts w:hint="eastAsia"/>
              </w:rPr>
              <w:t>mm</w:t>
            </w:r>
            <w:r w:rsidRPr="00910EC0">
              <w:rPr>
                <w:rFonts w:hint="eastAsia"/>
              </w:rPr>
              <w:t>）；</w:t>
            </w:r>
          </w:p>
        </w:tc>
      </w:tr>
      <w:tr w:rsidR="0047194E" w:rsidRPr="00910EC0" w14:paraId="6A1C1439" w14:textId="77777777" w:rsidTr="0088367B">
        <w:trPr>
          <w:trHeight w:hRule="exact" w:val="340"/>
        </w:trPr>
        <w:tc>
          <w:tcPr>
            <w:tcW w:w="1575" w:type="dxa"/>
            <w:tcBorders>
              <w:tl2br w:val="nil"/>
              <w:tr2bl w:val="nil"/>
            </w:tcBorders>
            <w:vAlign w:val="center"/>
          </w:tcPr>
          <w:p w14:paraId="63BA79F1" w14:textId="77777777" w:rsidR="0047194E" w:rsidRPr="00910EC0" w:rsidRDefault="0047194E" w:rsidP="0088367B">
            <w:pPr>
              <w:jc w:val="right"/>
              <w:rPr>
                <w:i/>
              </w:rPr>
            </w:pPr>
            <w:r w:rsidRPr="00910EC0">
              <w:rPr>
                <w:rFonts w:hint="eastAsia"/>
                <w:i/>
              </w:rPr>
              <w:t>f</w:t>
            </w:r>
            <w:r w:rsidRPr="00910EC0">
              <w:rPr>
                <w:rFonts w:hint="eastAsia"/>
                <w:i/>
                <w:vertAlign w:val="subscript"/>
              </w:rPr>
              <w:t>v</w:t>
            </w:r>
          </w:p>
        </w:tc>
        <w:tc>
          <w:tcPr>
            <w:tcW w:w="647" w:type="dxa"/>
            <w:tcBorders>
              <w:tl2br w:val="nil"/>
              <w:tr2bl w:val="nil"/>
            </w:tcBorders>
            <w:vAlign w:val="center"/>
          </w:tcPr>
          <w:p w14:paraId="03E4F9BC" w14:textId="77777777" w:rsidR="0047194E" w:rsidRPr="00910EC0" w:rsidRDefault="0047194E" w:rsidP="0088367B">
            <w:r w:rsidRPr="00910EC0">
              <w:t>——</w:t>
            </w:r>
          </w:p>
        </w:tc>
        <w:tc>
          <w:tcPr>
            <w:tcW w:w="6553" w:type="dxa"/>
            <w:tcBorders>
              <w:tl2br w:val="nil"/>
              <w:tr2bl w:val="nil"/>
            </w:tcBorders>
            <w:vAlign w:val="center"/>
          </w:tcPr>
          <w:p w14:paraId="024D49FD" w14:textId="77777777" w:rsidR="0047194E" w:rsidRPr="00910EC0" w:rsidRDefault="0047194E" w:rsidP="0088367B">
            <w:r w:rsidRPr="00910EC0">
              <w:rPr>
                <w:rFonts w:hint="eastAsia"/>
              </w:rPr>
              <w:t>钢管桩的抗剪强度设计值（</w:t>
            </w:r>
            <w:r w:rsidRPr="00910EC0">
              <w:rPr>
                <w:rFonts w:hint="eastAsia"/>
              </w:rPr>
              <w:t>N/mm</w:t>
            </w:r>
            <w:r w:rsidRPr="00910EC0">
              <w:rPr>
                <w:rFonts w:hint="eastAsia"/>
                <w:vertAlign w:val="superscript"/>
              </w:rPr>
              <w:t>2</w:t>
            </w:r>
            <w:r w:rsidRPr="00910EC0">
              <w:rPr>
                <w:rFonts w:hint="eastAsia"/>
              </w:rPr>
              <w:t>）。</w:t>
            </w:r>
          </w:p>
        </w:tc>
      </w:tr>
    </w:tbl>
    <w:p w14:paraId="5240BA15" w14:textId="77777777" w:rsidR="0047194E" w:rsidRPr="00910EC0" w:rsidRDefault="0047194E" w:rsidP="0047194E">
      <w:pPr>
        <w:spacing w:line="360" w:lineRule="auto"/>
        <w:rPr>
          <w:b/>
          <w:szCs w:val="24"/>
        </w:rPr>
      </w:pPr>
      <w:r w:rsidRPr="00910EC0">
        <w:rPr>
          <w:b/>
          <w:szCs w:val="24"/>
        </w:rPr>
        <w:t xml:space="preserve">   </w:t>
      </w:r>
      <w:r w:rsidRPr="00910EC0">
        <w:rPr>
          <w:rFonts w:hint="eastAsia"/>
          <w:b/>
          <w:szCs w:val="24"/>
        </w:rPr>
        <w:t>3</w:t>
      </w:r>
      <w:r w:rsidRPr="00910EC0">
        <w:rPr>
          <w:b/>
          <w:szCs w:val="24"/>
        </w:rPr>
        <w:t xml:space="preserve">  </w:t>
      </w:r>
      <w:r w:rsidRPr="00910EC0">
        <w:rPr>
          <w:rFonts w:hint="eastAsia"/>
          <w:bCs/>
          <w:szCs w:val="24"/>
        </w:rPr>
        <w:t>钢管桩的强度设计值可根据重复使用情况适当折减。</w:t>
      </w:r>
    </w:p>
    <w:p w14:paraId="182F8D46" w14:textId="77777777" w:rsidR="0047194E" w:rsidRPr="00910EC0" w:rsidRDefault="0047194E" w:rsidP="0047194E">
      <w:pPr>
        <w:pStyle w:val="27"/>
        <w:spacing w:line="360" w:lineRule="auto"/>
        <w:ind w:firstLineChars="0" w:firstLine="0"/>
        <w:rPr>
          <w:sz w:val="24"/>
          <w:szCs w:val="24"/>
        </w:rPr>
      </w:pPr>
      <w:r w:rsidRPr="00910EC0">
        <w:rPr>
          <w:sz w:val="24"/>
          <w:szCs w:val="24"/>
        </w:rPr>
        <w:lastRenderedPageBreak/>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5</w:t>
      </w:r>
      <w:r w:rsidRPr="00910EC0">
        <w:rPr>
          <w:sz w:val="24"/>
          <w:szCs w:val="24"/>
        </w:rPr>
        <w:t xml:space="preserve"> </w:t>
      </w:r>
      <w:r w:rsidRPr="00910EC0">
        <w:rPr>
          <w:sz w:val="24"/>
          <w:szCs w:val="24"/>
        </w:rPr>
        <w:t>钢</w:t>
      </w:r>
      <w:r w:rsidRPr="00910EC0">
        <w:rPr>
          <w:rFonts w:hint="eastAsia"/>
          <w:sz w:val="24"/>
          <w:szCs w:val="24"/>
        </w:rPr>
        <w:t>板</w:t>
      </w:r>
      <w:r w:rsidRPr="00910EC0">
        <w:rPr>
          <w:sz w:val="24"/>
          <w:szCs w:val="24"/>
        </w:rPr>
        <w:t>桩的设计计算应符合下列规定：</w:t>
      </w:r>
    </w:p>
    <w:p w14:paraId="734B8181" w14:textId="77777777" w:rsidR="0047194E" w:rsidRPr="00910EC0" w:rsidRDefault="0047194E" w:rsidP="0047194E">
      <w:pPr>
        <w:spacing w:line="360" w:lineRule="auto"/>
        <w:rPr>
          <w:rFonts w:eastAsiaTheme="minorEastAsia"/>
        </w:rPr>
      </w:pPr>
      <w:r w:rsidRPr="00910EC0">
        <w:rPr>
          <w:b/>
          <w:szCs w:val="24"/>
        </w:rPr>
        <w:t xml:space="preserve">   1  </w:t>
      </w:r>
      <w:r w:rsidRPr="00910EC0">
        <w:t>钢桩结构</w:t>
      </w:r>
      <w:r w:rsidRPr="00910EC0">
        <w:rPr>
          <w:rFonts w:hint="eastAsia"/>
        </w:rPr>
        <w:t>可</w:t>
      </w:r>
      <w:r w:rsidRPr="00910EC0">
        <w:t>按偏心受压构件设计，轴力较小时可按受弯构件设计</w:t>
      </w:r>
      <w:r w:rsidRPr="00910EC0">
        <w:rPr>
          <w:rFonts w:eastAsiaTheme="minorEastAsia" w:hint="eastAsia"/>
        </w:rPr>
        <w:t>；</w:t>
      </w:r>
    </w:p>
    <w:p w14:paraId="32B43237" w14:textId="77777777" w:rsidR="0047194E" w:rsidRPr="00910EC0" w:rsidRDefault="0047194E" w:rsidP="0047194E">
      <w:pPr>
        <w:spacing w:line="360" w:lineRule="auto"/>
        <w:rPr>
          <w:rFonts w:eastAsiaTheme="minorEastAsia"/>
        </w:rPr>
      </w:pPr>
      <w:r w:rsidRPr="00910EC0">
        <w:rPr>
          <w:b/>
          <w:szCs w:val="24"/>
        </w:rPr>
        <w:t xml:space="preserve">   2  </w:t>
      </w:r>
      <w:r w:rsidRPr="00910EC0">
        <w:t>钢桩的</w:t>
      </w:r>
      <w:r w:rsidRPr="00910EC0">
        <w:rPr>
          <w:rFonts w:hint="eastAsia"/>
        </w:rPr>
        <w:t>抗弯</w:t>
      </w:r>
      <w:r w:rsidRPr="00910EC0">
        <w:t>强度</w:t>
      </w:r>
      <w:r w:rsidRPr="00910EC0">
        <w:rPr>
          <w:rFonts w:hint="eastAsia"/>
        </w:rPr>
        <w:t>验算</w:t>
      </w:r>
      <w:r w:rsidRPr="00910EC0">
        <w:t>应满足公式（</w:t>
      </w:r>
      <w:r w:rsidRPr="00910EC0">
        <w:rPr>
          <w:rFonts w:hint="eastAsia"/>
        </w:rPr>
        <w:t>10.6.5</w:t>
      </w:r>
      <w:r w:rsidRPr="00910EC0">
        <w:t>-1</w:t>
      </w:r>
      <w:r w:rsidRPr="00910EC0">
        <w:t>）的计算要求</w:t>
      </w:r>
      <w:r w:rsidRPr="00910EC0">
        <w:rPr>
          <w:rFonts w:eastAsiaTheme="minorEastAsia" w:hint="eastAsia"/>
        </w:rPr>
        <w:t>：</w:t>
      </w:r>
    </w:p>
    <w:p w14:paraId="45F747AA" w14:textId="77777777" w:rsidR="0047194E" w:rsidRPr="00910EC0" w:rsidRDefault="0047194E" w:rsidP="0047194E">
      <w:pPr>
        <w:wordWrap w:val="0"/>
        <w:spacing w:line="360" w:lineRule="auto"/>
        <w:ind w:firstLine="480"/>
        <w:jc w:val="right"/>
      </w:pPr>
      <w:r w:rsidRPr="00910EC0">
        <w:rPr>
          <w:position w:val="-30"/>
        </w:rPr>
        <w:object w:dxaOrig="1517" w:dyaOrig="710" w14:anchorId="06B14D3F">
          <v:shape id="_x0000_i1156" type="#_x0000_t75" style="width:75.75pt;height:35.7pt" o:ole="">
            <v:imagedata r:id="rId293" o:title=""/>
          </v:shape>
          <o:OLEObject Type="Embed" ProgID="Equation.3" ShapeID="_x0000_i1156" DrawAspect="Content" ObjectID="_1787489070" r:id="rId294"/>
        </w:object>
      </w:r>
      <w:r w:rsidRPr="00910EC0">
        <w:t xml:space="preserve">                            </w:t>
      </w:r>
      <w:r w:rsidRPr="00910EC0">
        <w:t>（</w:t>
      </w:r>
      <w:r w:rsidRPr="00910EC0">
        <w:rPr>
          <w:rFonts w:hint="eastAsia"/>
        </w:rPr>
        <w:t>10.6.5</w:t>
      </w:r>
      <w:r w:rsidRPr="00910EC0">
        <w:t>-1</w:t>
      </w:r>
      <w:r w:rsidRPr="00910EC0">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47194E" w:rsidRPr="00910EC0" w14:paraId="12EE27EE" w14:textId="77777777" w:rsidTr="0088367B">
        <w:trPr>
          <w:trHeight w:hRule="exact" w:val="340"/>
        </w:trPr>
        <w:tc>
          <w:tcPr>
            <w:tcW w:w="1575" w:type="dxa"/>
            <w:tcBorders>
              <w:tl2br w:val="nil"/>
              <w:tr2bl w:val="nil"/>
            </w:tcBorders>
            <w:vAlign w:val="center"/>
          </w:tcPr>
          <w:p w14:paraId="3A851CE0" w14:textId="77777777" w:rsidR="0047194E" w:rsidRPr="00910EC0" w:rsidRDefault="0047194E" w:rsidP="0088367B">
            <w:pPr>
              <w:jc w:val="right"/>
            </w:pPr>
            <w:r w:rsidRPr="00910EC0">
              <w:t>式中</w:t>
            </w:r>
            <w:r w:rsidRPr="00910EC0">
              <w:rPr>
                <w:rFonts w:hint="eastAsia"/>
              </w:rPr>
              <w:t xml:space="preserve">  </w:t>
            </w:r>
            <w:r w:rsidRPr="00910EC0">
              <w:rPr>
                <w:i/>
              </w:rPr>
              <w:t>N</w:t>
            </w:r>
          </w:p>
        </w:tc>
        <w:tc>
          <w:tcPr>
            <w:tcW w:w="647" w:type="dxa"/>
            <w:tcBorders>
              <w:tl2br w:val="nil"/>
              <w:tr2bl w:val="nil"/>
            </w:tcBorders>
            <w:vAlign w:val="center"/>
          </w:tcPr>
          <w:p w14:paraId="1FB1883B" w14:textId="77777777" w:rsidR="0047194E" w:rsidRPr="00910EC0" w:rsidRDefault="0047194E" w:rsidP="0088367B">
            <w:r w:rsidRPr="00910EC0">
              <w:t>——</w:t>
            </w:r>
          </w:p>
        </w:tc>
        <w:tc>
          <w:tcPr>
            <w:tcW w:w="6553" w:type="dxa"/>
            <w:tcBorders>
              <w:tl2br w:val="nil"/>
              <w:tr2bl w:val="nil"/>
            </w:tcBorders>
            <w:vAlign w:val="center"/>
          </w:tcPr>
          <w:p w14:paraId="78C40484" w14:textId="77777777" w:rsidR="0047194E" w:rsidRPr="00910EC0" w:rsidRDefault="0047194E" w:rsidP="0088367B">
            <w:r w:rsidRPr="00910EC0">
              <w:t>作用在每延米钢桩上轴向力设计值（</w:t>
            </w:r>
            <w:r w:rsidRPr="00910EC0">
              <w:t>N/m</w:t>
            </w:r>
            <w:r w:rsidRPr="00910EC0">
              <w:t>）</w:t>
            </w:r>
            <w:r w:rsidRPr="00910EC0">
              <w:rPr>
                <w:rFonts w:hint="eastAsia"/>
              </w:rPr>
              <w:t>；</w:t>
            </w:r>
          </w:p>
        </w:tc>
      </w:tr>
      <w:tr w:rsidR="0047194E" w:rsidRPr="00910EC0" w14:paraId="4DB0AE01" w14:textId="77777777" w:rsidTr="0088367B">
        <w:trPr>
          <w:trHeight w:hRule="exact" w:val="340"/>
        </w:trPr>
        <w:tc>
          <w:tcPr>
            <w:tcW w:w="1575" w:type="dxa"/>
            <w:tcBorders>
              <w:tl2br w:val="nil"/>
              <w:tr2bl w:val="nil"/>
            </w:tcBorders>
            <w:vAlign w:val="center"/>
          </w:tcPr>
          <w:p w14:paraId="557E7F32" w14:textId="77777777" w:rsidR="0047194E" w:rsidRPr="00910EC0" w:rsidRDefault="0047194E" w:rsidP="0088367B">
            <w:pPr>
              <w:jc w:val="right"/>
              <w:rPr>
                <w:i/>
                <w:iCs/>
              </w:rPr>
            </w:pPr>
            <w:r w:rsidRPr="00910EC0">
              <w:rPr>
                <w:i/>
              </w:rPr>
              <w:t>M</w:t>
            </w:r>
            <w:r w:rsidRPr="00910EC0">
              <w:rPr>
                <w:vertAlign w:val="subscript"/>
              </w:rPr>
              <w:t>max</w:t>
            </w:r>
          </w:p>
        </w:tc>
        <w:tc>
          <w:tcPr>
            <w:tcW w:w="647" w:type="dxa"/>
            <w:tcBorders>
              <w:tl2br w:val="nil"/>
              <w:tr2bl w:val="nil"/>
            </w:tcBorders>
            <w:vAlign w:val="center"/>
          </w:tcPr>
          <w:p w14:paraId="70E281AB" w14:textId="77777777" w:rsidR="0047194E" w:rsidRPr="00910EC0" w:rsidRDefault="0047194E" w:rsidP="0088367B">
            <w:r w:rsidRPr="00910EC0">
              <w:t>——</w:t>
            </w:r>
          </w:p>
        </w:tc>
        <w:tc>
          <w:tcPr>
            <w:tcW w:w="6553" w:type="dxa"/>
            <w:tcBorders>
              <w:tl2br w:val="nil"/>
              <w:tr2bl w:val="nil"/>
            </w:tcBorders>
            <w:vAlign w:val="center"/>
          </w:tcPr>
          <w:p w14:paraId="3C957B87" w14:textId="77777777" w:rsidR="0047194E" w:rsidRPr="00910EC0" w:rsidRDefault="0047194E" w:rsidP="0088367B">
            <w:r w:rsidRPr="00910EC0">
              <w:t>作用在每延米钢桩上最大弯矩设计值（</w:t>
            </w:r>
            <w:r w:rsidRPr="00910EC0">
              <w:t>N</w:t>
            </w:r>
            <w:r w:rsidRPr="00910EC0">
              <w:rPr>
                <w:sz w:val="15"/>
                <w:szCs w:val="15"/>
              </w:rPr>
              <w:t>·</w:t>
            </w:r>
            <w:r w:rsidRPr="00910EC0">
              <w:t>mm/m</w:t>
            </w:r>
            <w:r w:rsidRPr="00910EC0">
              <w:t>）</w:t>
            </w:r>
            <w:r w:rsidRPr="00910EC0">
              <w:rPr>
                <w:rFonts w:hAnsi="宋体"/>
              </w:rPr>
              <w:t>；</w:t>
            </w:r>
          </w:p>
        </w:tc>
      </w:tr>
      <w:tr w:rsidR="0047194E" w:rsidRPr="00910EC0" w14:paraId="3A3E8076" w14:textId="77777777" w:rsidTr="0088367B">
        <w:trPr>
          <w:trHeight w:hRule="exact" w:val="340"/>
        </w:trPr>
        <w:tc>
          <w:tcPr>
            <w:tcW w:w="1575" w:type="dxa"/>
            <w:tcBorders>
              <w:tl2br w:val="nil"/>
              <w:tr2bl w:val="nil"/>
            </w:tcBorders>
            <w:vAlign w:val="center"/>
          </w:tcPr>
          <w:p w14:paraId="0E102C8A" w14:textId="77777777" w:rsidR="0047194E" w:rsidRPr="00910EC0" w:rsidRDefault="0047194E" w:rsidP="0088367B">
            <w:pPr>
              <w:jc w:val="right"/>
              <w:rPr>
                <w:i/>
                <w:iCs/>
              </w:rPr>
            </w:pPr>
            <w:r w:rsidRPr="00910EC0">
              <w:rPr>
                <w:i/>
              </w:rPr>
              <w:t>A</w:t>
            </w:r>
          </w:p>
        </w:tc>
        <w:tc>
          <w:tcPr>
            <w:tcW w:w="647" w:type="dxa"/>
            <w:tcBorders>
              <w:tl2br w:val="nil"/>
              <w:tr2bl w:val="nil"/>
            </w:tcBorders>
            <w:vAlign w:val="center"/>
          </w:tcPr>
          <w:p w14:paraId="1D896B3F" w14:textId="77777777" w:rsidR="0047194E" w:rsidRPr="00910EC0" w:rsidRDefault="0047194E" w:rsidP="0088367B">
            <w:r w:rsidRPr="00910EC0">
              <w:t>——</w:t>
            </w:r>
          </w:p>
        </w:tc>
        <w:tc>
          <w:tcPr>
            <w:tcW w:w="6553" w:type="dxa"/>
            <w:tcBorders>
              <w:tl2br w:val="nil"/>
              <w:tr2bl w:val="nil"/>
            </w:tcBorders>
            <w:vAlign w:val="center"/>
          </w:tcPr>
          <w:p w14:paraId="3BE423CF" w14:textId="77777777" w:rsidR="0047194E" w:rsidRPr="00910EC0" w:rsidRDefault="0047194E" w:rsidP="0088367B">
            <w:r w:rsidRPr="00910EC0">
              <w:t>每延米钢桩的截面面积（</w:t>
            </w:r>
            <w:r w:rsidRPr="00910EC0">
              <w:t>mm</w:t>
            </w:r>
            <w:r w:rsidRPr="00910EC0">
              <w:rPr>
                <w:vertAlign w:val="superscript"/>
              </w:rPr>
              <w:t>2</w:t>
            </w:r>
            <w:r w:rsidRPr="00910EC0">
              <w:t>/m</w:t>
            </w:r>
            <w:r w:rsidRPr="00910EC0">
              <w:t>）</w:t>
            </w:r>
            <w:r w:rsidRPr="00910EC0">
              <w:rPr>
                <w:rFonts w:hint="eastAsia"/>
              </w:rPr>
              <w:t>；</w:t>
            </w:r>
          </w:p>
        </w:tc>
      </w:tr>
      <w:tr w:rsidR="0047194E" w:rsidRPr="00910EC0" w14:paraId="1D188898" w14:textId="77777777" w:rsidTr="0088367B">
        <w:trPr>
          <w:trHeight w:hRule="exact" w:val="340"/>
        </w:trPr>
        <w:tc>
          <w:tcPr>
            <w:tcW w:w="1575" w:type="dxa"/>
            <w:tcBorders>
              <w:tl2br w:val="nil"/>
              <w:tr2bl w:val="nil"/>
            </w:tcBorders>
            <w:vAlign w:val="center"/>
          </w:tcPr>
          <w:p w14:paraId="0AD2F48E" w14:textId="77777777" w:rsidR="0047194E" w:rsidRPr="00910EC0" w:rsidRDefault="0047194E" w:rsidP="0088367B">
            <w:pPr>
              <w:jc w:val="right"/>
              <w:rPr>
                <w:i/>
              </w:rPr>
            </w:pPr>
            <w:r w:rsidRPr="00910EC0">
              <w:rPr>
                <w:i/>
              </w:rPr>
              <w:t>W</w:t>
            </w:r>
            <w:r w:rsidRPr="00910EC0">
              <w:rPr>
                <w:iCs/>
                <w:vertAlign w:val="subscript"/>
              </w:rPr>
              <w:t>z</w:t>
            </w:r>
          </w:p>
        </w:tc>
        <w:tc>
          <w:tcPr>
            <w:tcW w:w="647" w:type="dxa"/>
            <w:tcBorders>
              <w:tl2br w:val="nil"/>
              <w:tr2bl w:val="nil"/>
            </w:tcBorders>
            <w:vAlign w:val="center"/>
          </w:tcPr>
          <w:p w14:paraId="59FC9C37" w14:textId="77777777" w:rsidR="0047194E" w:rsidRPr="00910EC0" w:rsidRDefault="0047194E" w:rsidP="0088367B">
            <w:r w:rsidRPr="00910EC0">
              <w:t>——</w:t>
            </w:r>
          </w:p>
        </w:tc>
        <w:tc>
          <w:tcPr>
            <w:tcW w:w="6553" w:type="dxa"/>
            <w:tcBorders>
              <w:tl2br w:val="nil"/>
              <w:tr2bl w:val="nil"/>
            </w:tcBorders>
            <w:vAlign w:val="center"/>
          </w:tcPr>
          <w:p w14:paraId="4B01BF66" w14:textId="77777777" w:rsidR="0047194E" w:rsidRPr="00910EC0" w:rsidRDefault="0047194E" w:rsidP="0088367B">
            <w:r w:rsidRPr="00910EC0">
              <w:rPr>
                <w:rFonts w:hint="eastAsia"/>
                <w:color w:val="0D0D0D" w:themeColor="text1" w:themeTint="F2"/>
              </w:rPr>
              <w:t>与</w:t>
            </w:r>
            <w:r w:rsidRPr="00910EC0">
              <w:rPr>
                <w:i/>
                <w:color w:val="0D0D0D" w:themeColor="text1" w:themeTint="F2"/>
              </w:rPr>
              <w:t>M</w:t>
            </w:r>
            <w:r w:rsidRPr="00910EC0">
              <w:rPr>
                <w:color w:val="0D0D0D" w:themeColor="text1" w:themeTint="F2"/>
                <w:vertAlign w:val="subscript"/>
              </w:rPr>
              <w:t>max</w:t>
            </w:r>
            <w:r w:rsidRPr="00910EC0">
              <w:rPr>
                <w:rFonts w:hint="eastAsia"/>
                <w:color w:val="0D0D0D" w:themeColor="text1" w:themeTint="F2"/>
              </w:rPr>
              <w:t>相对应每延米钢板桩的截面模量</w:t>
            </w:r>
            <w:r w:rsidRPr="00910EC0">
              <w:t>（</w:t>
            </w:r>
            <w:r w:rsidRPr="00910EC0">
              <w:t>mm</w:t>
            </w:r>
            <w:r w:rsidRPr="00910EC0">
              <w:rPr>
                <w:vertAlign w:val="superscript"/>
              </w:rPr>
              <w:t>3</w:t>
            </w:r>
            <w:r w:rsidRPr="00910EC0">
              <w:t>/m</w:t>
            </w:r>
            <w:r w:rsidRPr="00910EC0">
              <w:t>）</w:t>
            </w:r>
            <w:r w:rsidRPr="00910EC0">
              <w:rPr>
                <w:rFonts w:hint="eastAsia"/>
              </w:rPr>
              <w:t>；</w:t>
            </w:r>
          </w:p>
        </w:tc>
      </w:tr>
      <w:tr w:rsidR="0047194E" w:rsidRPr="00910EC0" w14:paraId="54F70AF0" w14:textId="77777777" w:rsidTr="0088367B">
        <w:trPr>
          <w:trHeight w:hRule="exact" w:val="651"/>
        </w:trPr>
        <w:tc>
          <w:tcPr>
            <w:tcW w:w="1575" w:type="dxa"/>
            <w:tcBorders>
              <w:tl2br w:val="nil"/>
              <w:tr2bl w:val="nil"/>
            </w:tcBorders>
            <w:vAlign w:val="center"/>
          </w:tcPr>
          <w:p w14:paraId="513CEF35" w14:textId="77777777" w:rsidR="0047194E" w:rsidRPr="00910EC0" w:rsidRDefault="0047194E" w:rsidP="0088367B">
            <w:pPr>
              <w:jc w:val="right"/>
              <w:rPr>
                <w:i/>
              </w:rPr>
            </w:pPr>
            <m:oMathPara>
              <m:oMathParaPr>
                <m:jc m:val="right"/>
              </m:oMathParaPr>
              <m:oMath>
                <m:r>
                  <w:rPr>
                    <w:rFonts w:ascii="Cambria Math" w:hAnsi="Cambria Math"/>
                    <w:szCs w:val="24"/>
                  </w:rPr>
                  <m:t>β</m:t>
                </m:r>
              </m:oMath>
            </m:oMathPara>
          </w:p>
        </w:tc>
        <w:tc>
          <w:tcPr>
            <w:tcW w:w="647" w:type="dxa"/>
            <w:tcBorders>
              <w:tl2br w:val="nil"/>
              <w:tr2bl w:val="nil"/>
            </w:tcBorders>
            <w:vAlign w:val="center"/>
          </w:tcPr>
          <w:p w14:paraId="29B1A2BD" w14:textId="77777777" w:rsidR="0047194E" w:rsidRPr="00910EC0" w:rsidRDefault="0047194E" w:rsidP="0088367B">
            <w:r w:rsidRPr="00910EC0">
              <w:t>——</w:t>
            </w:r>
          </w:p>
        </w:tc>
        <w:tc>
          <w:tcPr>
            <w:tcW w:w="6553" w:type="dxa"/>
            <w:tcBorders>
              <w:tl2br w:val="nil"/>
              <w:tr2bl w:val="nil"/>
            </w:tcBorders>
            <w:vAlign w:val="center"/>
          </w:tcPr>
          <w:p w14:paraId="1EBD0860" w14:textId="77777777" w:rsidR="0047194E" w:rsidRPr="00910EC0" w:rsidRDefault="0047194E" w:rsidP="0088367B">
            <w:pPr>
              <w:rPr>
                <w:color w:val="0D0D0D" w:themeColor="text1" w:themeTint="F2"/>
              </w:rPr>
            </w:pPr>
            <w:r w:rsidRPr="00910EC0">
              <w:t>折减系数，当设置有整体钢腰梁时取值</w:t>
            </w:r>
            <w:r w:rsidRPr="00910EC0">
              <w:t>1.0</w:t>
            </w:r>
            <w:r w:rsidRPr="00910EC0">
              <w:rPr>
                <w:rFonts w:hint="eastAsia"/>
              </w:rPr>
              <w:t>；</w:t>
            </w:r>
            <w:r w:rsidRPr="00910EC0">
              <w:t>不设置腰梁或分段设置时，取值</w:t>
            </w:r>
            <w:r w:rsidRPr="00910EC0">
              <w:t>0.7</w:t>
            </w:r>
            <w:r w:rsidRPr="00910EC0">
              <w:t>；</w:t>
            </w:r>
          </w:p>
        </w:tc>
      </w:tr>
      <w:tr w:rsidR="0047194E" w:rsidRPr="00910EC0" w14:paraId="201D822B" w14:textId="77777777" w:rsidTr="0088367B">
        <w:trPr>
          <w:trHeight w:hRule="exact" w:val="940"/>
        </w:trPr>
        <w:tc>
          <w:tcPr>
            <w:tcW w:w="1575" w:type="dxa"/>
            <w:tcBorders>
              <w:tl2br w:val="nil"/>
              <w:tr2bl w:val="nil"/>
            </w:tcBorders>
            <w:vAlign w:val="center"/>
          </w:tcPr>
          <w:p w14:paraId="246B7EA4" w14:textId="77777777" w:rsidR="0047194E" w:rsidRPr="00910EC0" w:rsidRDefault="0047194E" w:rsidP="0088367B">
            <w:pPr>
              <w:jc w:val="right"/>
              <w:rPr>
                <w:i/>
              </w:rPr>
            </w:pPr>
            <w:r w:rsidRPr="00910EC0">
              <w:rPr>
                <w:noProof/>
              </w:rPr>
              <w:drawing>
                <wp:inline distT="0" distB="0" distL="114300" distR="114300" wp14:anchorId="083D1FC8" wp14:editId="2BF8E432">
                  <wp:extent cx="123825" cy="200025"/>
                  <wp:effectExtent l="0" t="0" r="0" b="7620"/>
                  <wp:docPr id="2073073694"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3"/>
                          <pic:cNvPicPr>
                            <a:picLocks noChangeAspect="1"/>
                          </pic:cNvPicPr>
                        </pic:nvPicPr>
                        <pic:blipFill>
                          <a:blip r:embed="rId295"/>
                          <a:stretch>
                            <a:fillRect/>
                          </a:stretch>
                        </pic:blipFill>
                        <pic:spPr>
                          <a:xfrm>
                            <a:off x="0" y="0"/>
                            <a:ext cx="123825" cy="200025"/>
                          </a:xfrm>
                          <a:prstGeom prst="rect">
                            <a:avLst/>
                          </a:prstGeom>
                          <a:noFill/>
                          <a:ln>
                            <a:noFill/>
                          </a:ln>
                        </pic:spPr>
                      </pic:pic>
                    </a:graphicData>
                  </a:graphic>
                </wp:inline>
              </w:drawing>
            </w:r>
          </w:p>
        </w:tc>
        <w:tc>
          <w:tcPr>
            <w:tcW w:w="647" w:type="dxa"/>
            <w:tcBorders>
              <w:tl2br w:val="nil"/>
              <w:tr2bl w:val="nil"/>
            </w:tcBorders>
            <w:vAlign w:val="center"/>
          </w:tcPr>
          <w:p w14:paraId="4AE6312B" w14:textId="77777777" w:rsidR="0047194E" w:rsidRPr="00910EC0" w:rsidRDefault="0047194E" w:rsidP="0088367B">
            <w:r w:rsidRPr="00910EC0">
              <w:t>——</w:t>
            </w:r>
          </w:p>
        </w:tc>
        <w:tc>
          <w:tcPr>
            <w:tcW w:w="6553" w:type="dxa"/>
            <w:tcBorders>
              <w:tl2br w:val="nil"/>
              <w:tr2bl w:val="nil"/>
            </w:tcBorders>
            <w:vAlign w:val="center"/>
          </w:tcPr>
          <w:p w14:paraId="7BF9256B" w14:textId="77777777" w:rsidR="0047194E" w:rsidRPr="00910EC0" w:rsidRDefault="0047194E" w:rsidP="0088367B">
            <w:pPr>
              <w:rPr>
                <w:color w:val="0D0D0D" w:themeColor="text1" w:themeTint="F2"/>
              </w:rPr>
            </w:pPr>
            <w:r w:rsidRPr="00910EC0">
              <w:t>钢板桩重复利用折减系数，对于首次使用的新钢板桩，取值</w:t>
            </w:r>
            <w:r w:rsidRPr="00910EC0">
              <w:t>1.0</w:t>
            </w:r>
            <w:r w:rsidRPr="00910EC0">
              <w:rPr>
                <w:rFonts w:hint="eastAsia"/>
              </w:rPr>
              <w:t>；</w:t>
            </w:r>
            <w:r w:rsidRPr="00910EC0">
              <w:t>对于重复使用的旧钢板桩，</w:t>
            </w:r>
            <w:r w:rsidRPr="00910EC0">
              <w:rPr>
                <w:rFonts w:hint="eastAsia"/>
              </w:rPr>
              <w:t>宜通过</w:t>
            </w:r>
            <w:r w:rsidRPr="00910EC0">
              <w:t>断面测量</w:t>
            </w:r>
            <w:r w:rsidRPr="00910EC0">
              <w:rPr>
                <w:rFonts w:hint="eastAsia"/>
              </w:rPr>
              <w:t>后的</w:t>
            </w:r>
            <w:r w:rsidRPr="00910EC0">
              <w:t>实际断面进行计算</w:t>
            </w:r>
            <w:r w:rsidRPr="00910EC0">
              <w:rPr>
                <w:rFonts w:hint="eastAsia"/>
                <w:color w:val="000000" w:themeColor="text1"/>
              </w:rPr>
              <w:t>；</w:t>
            </w:r>
            <w:r w:rsidRPr="00910EC0">
              <w:rPr>
                <w:rFonts w:hint="eastAsia"/>
              </w:rPr>
              <w:t>无相关数据经验时，</w:t>
            </w:r>
            <w:r w:rsidRPr="00910EC0">
              <w:t>根据重复利用次数，</w:t>
            </w:r>
            <w:r w:rsidRPr="00910EC0">
              <w:rPr>
                <w:rFonts w:hint="eastAsia"/>
              </w:rPr>
              <w:t>可</w:t>
            </w:r>
            <w:r w:rsidRPr="00910EC0">
              <w:t>取值</w:t>
            </w:r>
            <w:r w:rsidRPr="00910EC0">
              <w:t>0.85</w:t>
            </w:r>
            <w:r w:rsidRPr="00910EC0">
              <w:t>～</w:t>
            </w:r>
            <w:r w:rsidRPr="00910EC0">
              <w:t>0.95</w:t>
            </w:r>
            <w:r w:rsidRPr="00910EC0">
              <w:rPr>
                <w:rFonts w:hint="eastAsia"/>
              </w:rPr>
              <w:t>；</w:t>
            </w:r>
          </w:p>
        </w:tc>
      </w:tr>
      <w:tr w:rsidR="0047194E" w:rsidRPr="00910EC0" w14:paraId="1789C944" w14:textId="77777777" w:rsidTr="0088367B">
        <w:trPr>
          <w:trHeight w:hRule="exact" w:val="340"/>
        </w:trPr>
        <w:tc>
          <w:tcPr>
            <w:tcW w:w="1575" w:type="dxa"/>
            <w:tcBorders>
              <w:tl2br w:val="nil"/>
              <w:tr2bl w:val="nil"/>
            </w:tcBorders>
            <w:vAlign w:val="center"/>
          </w:tcPr>
          <w:p w14:paraId="27176EAF" w14:textId="77777777" w:rsidR="0047194E" w:rsidRPr="00910EC0" w:rsidRDefault="0047194E" w:rsidP="0088367B">
            <w:pPr>
              <w:jc w:val="right"/>
              <w:rPr>
                <w:i/>
              </w:rPr>
            </w:pPr>
            <w:r w:rsidRPr="00910EC0">
              <w:rPr>
                <w:rFonts w:hint="eastAsia"/>
                <w:i/>
              </w:rPr>
              <w:t>f</w:t>
            </w:r>
          </w:p>
        </w:tc>
        <w:tc>
          <w:tcPr>
            <w:tcW w:w="647" w:type="dxa"/>
            <w:tcBorders>
              <w:tl2br w:val="nil"/>
              <w:tr2bl w:val="nil"/>
            </w:tcBorders>
            <w:vAlign w:val="center"/>
          </w:tcPr>
          <w:p w14:paraId="48FDF8DB" w14:textId="77777777" w:rsidR="0047194E" w:rsidRPr="00910EC0" w:rsidRDefault="0047194E" w:rsidP="0088367B">
            <w:r w:rsidRPr="00910EC0">
              <w:t>——</w:t>
            </w:r>
          </w:p>
        </w:tc>
        <w:tc>
          <w:tcPr>
            <w:tcW w:w="6553" w:type="dxa"/>
            <w:tcBorders>
              <w:tl2br w:val="nil"/>
              <w:tr2bl w:val="nil"/>
            </w:tcBorders>
            <w:vAlign w:val="center"/>
          </w:tcPr>
          <w:p w14:paraId="5240B5C3" w14:textId="77777777" w:rsidR="0047194E" w:rsidRPr="00910EC0" w:rsidRDefault="0047194E" w:rsidP="0088367B">
            <w:r w:rsidRPr="00910EC0">
              <w:rPr>
                <w:rFonts w:hint="eastAsia"/>
              </w:rPr>
              <w:t>钢板桩的抗弯强度设计值（</w:t>
            </w:r>
            <w:r w:rsidRPr="00910EC0">
              <w:rPr>
                <w:rFonts w:hint="eastAsia"/>
              </w:rPr>
              <w:t>N/mm</w:t>
            </w:r>
            <w:r w:rsidRPr="00910EC0">
              <w:rPr>
                <w:rFonts w:hint="eastAsia"/>
                <w:vertAlign w:val="superscript"/>
              </w:rPr>
              <w:t>2</w:t>
            </w:r>
            <w:r w:rsidRPr="00910EC0">
              <w:rPr>
                <w:rFonts w:hint="eastAsia"/>
              </w:rPr>
              <w:t>）。</w:t>
            </w:r>
          </w:p>
        </w:tc>
      </w:tr>
    </w:tbl>
    <w:p w14:paraId="1BFAFDDD" w14:textId="77777777" w:rsidR="0047194E" w:rsidRPr="00910EC0" w:rsidRDefault="0047194E" w:rsidP="0047194E">
      <w:pPr>
        <w:tabs>
          <w:tab w:val="left" w:pos="1274"/>
        </w:tabs>
        <w:spacing w:line="360" w:lineRule="auto"/>
      </w:pPr>
      <w:r w:rsidRPr="00910EC0">
        <w:t xml:space="preserve"> </w:t>
      </w:r>
      <w:r w:rsidRPr="00910EC0">
        <w:rPr>
          <w:b/>
          <w:szCs w:val="24"/>
        </w:rPr>
        <w:t xml:space="preserve"> 3  </w:t>
      </w:r>
      <w:r w:rsidRPr="00910EC0">
        <w:t>钢板桩腹板和翼缘</w:t>
      </w:r>
      <w:r w:rsidRPr="00910EC0">
        <w:rPr>
          <w:rFonts w:hint="eastAsia"/>
        </w:rPr>
        <w:t>厚度</w:t>
      </w:r>
      <w:r w:rsidRPr="00910EC0">
        <w:t>应满足公式（</w:t>
      </w:r>
      <w:r w:rsidRPr="00910EC0">
        <w:rPr>
          <w:rFonts w:hint="eastAsia"/>
        </w:rPr>
        <w:t>10.6.5</w:t>
      </w:r>
      <w:r w:rsidRPr="00910EC0">
        <w:t>-2</w:t>
      </w:r>
      <w:r w:rsidRPr="00910EC0">
        <w:t>）的</w:t>
      </w:r>
      <w:r w:rsidRPr="00910EC0">
        <w:rPr>
          <w:rFonts w:hint="eastAsia"/>
        </w:rPr>
        <w:t>抗剪</w:t>
      </w:r>
      <w:r w:rsidRPr="00910EC0">
        <w:t>验算要求。</w:t>
      </w:r>
    </w:p>
    <w:p w14:paraId="06E9B7B1" w14:textId="77777777" w:rsidR="0047194E" w:rsidRPr="00910EC0" w:rsidRDefault="0047194E" w:rsidP="0047194E">
      <w:pPr>
        <w:wordWrap w:val="0"/>
        <w:spacing w:line="360" w:lineRule="auto"/>
        <w:ind w:firstLine="480"/>
        <w:jc w:val="right"/>
      </w:pPr>
      <w:r w:rsidRPr="00910EC0">
        <w:rPr>
          <w:position w:val="-12"/>
        </w:rPr>
        <w:object w:dxaOrig="1814" w:dyaOrig="384" w14:anchorId="5AED2FCB">
          <v:shape id="_x0000_i1157" type="#_x0000_t75" style="width:90.8pt;height:18.8pt" o:ole="">
            <v:imagedata r:id="rId296" o:title=""/>
          </v:shape>
          <o:OLEObject Type="Embed" ProgID="Equation.3" ShapeID="_x0000_i1157" DrawAspect="Content" ObjectID="_1787489071" r:id="rId297"/>
        </w:object>
      </w:r>
      <w:r w:rsidRPr="00910EC0">
        <w:t xml:space="preserve">                          </w:t>
      </w:r>
      <w:r w:rsidRPr="00910EC0">
        <w:t>（</w:t>
      </w:r>
      <w:r w:rsidRPr="00910EC0">
        <w:rPr>
          <w:rFonts w:hint="eastAsia"/>
        </w:rPr>
        <w:t>10.6</w:t>
      </w:r>
      <w:r w:rsidRPr="00910EC0">
        <w:t>.</w:t>
      </w:r>
      <w:r w:rsidRPr="00910EC0">
        <w:rPr>
          <w:rFonts w:hint="eastAsia"/>
        </w:rPr>
        <w:t>5</w:t>
      </w:r>
      <w:r w:rsidRPr="00910EC0">
        <w:t>-2</w:t>
      </w:r>
      <w:r w:rsidRPr="00910EC0">
        <w:t>）</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47194E" w:rsidRPr="00910EC0" w14:paraId="4167BEC5" w14:textId="77777777" w:rsidTr="0088367B">
        <w:trPr>
          <w:trHeight w:hRule="exact" w:val="340"/>
        </w:trPr>
        <w:tc>
          <w:tcPr>
            <w:tcW w:w="1575" w:type="dxa"/>
            <w:tcBorders>
              <w:tl2br w:val="nil"/>
              <w:tr2bl w:val="nil"/>
            </w:tcBorders>
            <w:vAlign w:val="center"/>
          </w:tcPr>
          <w:p w14:paraId="4F38C1D0" w14:textId="77777777" w:rsidR="0047194E" w:rsidRPr="00910EC0" w:rsidRDefault="0047194E" w:rsidP="0088367B">
            <w:pPr>
              <w:jc w:val="right"/>
            </w:pPr>
            <w:r w:rsidRPr="00910EC0">
              <w:t>式中</w:t>
            </w:r>
            <w:r w:rsidRPr="00910EC0">
              <w:rPr>
                <w:rFonts w:hint="eastAsia"/>
              </w:rPr>
              <w:t xml:space="preserve">  </w:t>
            </w:r>
            <w:r w:rsidRPr="00910EC0">
              <w:rPr>
                <w:i/>
              </w:rPr>
              <w:t>V</w:t>
            </w:r>
            <w:r w:rsidRPr="00910EC0">
              <w:rPr>
                <w:vertAlign w:val="subscript"/>
              </w:rPr>
              <w:t>max</w:t>
            </w:r>
          </w:p>
        </w:tc>
        <w:tc>
          <w:tcPr>
            <w:tcW w:w="647" w:type="dxa"/>
            <w:tcBorders>
              <w:tl2br w:val="nil"/>
              <w:tr2bl w:val="nil"/>
            </w:tcBorders>
            <w:vAlign w:val="center"/>
          </w:tcPr>
          <w:p w14:paraId="4F703176" w14:textId="77777777" w:rsidR="0047194E" w:rsidRPr="00910EC0" w:rsidRDefault="0047194E" w:rsidP="0088367B">
            <w:r w:rsidRPr="00910EC0">
              <w:t>——</w:t>
            </w:r>
          </w:p>
        </w:tc>
        <w:tc>
          <w:tcPr>
            <w:tcW w:w="6553" w:type="dxa"/>
            <w:tcBorders>
              <w:tl2br w:val="nil"/>
              <w:tr2bl w:val="nil"/>
            </w:tcBorders>
            <w:vAlign w:val="center"/>
          </w:tcPr>
          <w:p w14:paraId="1E266119" w14:textId="77777777" w:rsidR="0047194E" w:rsidRPr="00910EC0" w:rsidRDefault="0047194E" w:rsidP="0088367B">
            <w:r w:rsidRPr="00910EC0">
              <w:t>作用在每个钢桩单元上的最大剪力设计值（</w:t>
            </w:r>
            <w:r w:rsidRPr="00910EC0">
              <w:t>N</w:t>
            </w:r>
            <w:r w:rsidRPr="00910EC0">
              <w:t>）</w:t>
            </w:r>
            <w:r w:rsidRPr="00910EC0">
              <w:rPr>
                <w:rFonts w:hint="eastAsia"/>
              </w:rPr>
              <w:t>；</w:t>
            </w:r>
          </w:p>
        </w:tc>
      </w:tr>
      <w:tr w:rsidR="0047194E" w:rsidRPr="00910EC0" w14:paraId="2087F36D" w14:textId="77777777" w:rsidTr="0088367B">
        <w:trPr>
          <w:trHeight w:hRule="exact" w:val="340"/>
        </w:trPr>
        <w:tc>
          <w:tcPr>
            <w:tcW w:w="1575" w:type="dxa"/>
            <w:tcBorders>
              <w:tl2br w:val="nil"/>
              <w:tr2bl w:val="nil"/>
            </w:tcBorders>
            <w:vAlign w:val="center"/>
          </w:tcPr>
          <w:p w14:paraId="440E585E" w14:textId="77777777" w:rsidR="0047194E" w:rsidRPr="00910EC0" w:rsidRDefault="0047194E" w:rsidP="0088367B">
            <w:pPr>
              <w:jc w:val="right"/>
              <w:rPr>
                <w:i/>
                <w:iCs/>
              </w:rPr>
            </w:pPr>
            <w:r w:rsidRPr="00910EC0">
              <w:rPr>
                <w:i/>
              </w:rPr>
              <w:t>t</w:t>
            </w:r>
            <w:r w:rsidRPr="00910EC0">
              <w:rPr>
                <w:vertAlign w:val="subscript"/>
              </w:rPr>
              <w:t>w</w:t>
            </w:r>
          </w:p>
        </w:tc>
        <w:tc>
          <w:tcPr>
            <w:tcW w:w="647" w:type="dxa"/>
            <w:tcBorders>
              <w:tl2br w:val="nil"/>
              <w:tr2bl w:val="nil"/>
            </w:tcBorders>
            <w:vAlign w:val="center"/>
          </w:tcPr>
          <w:p w14:paraId="7560EEF4" w14:textId="77777777" w:rsidR="0047194E" w:rsidRPr="00910EC0" w:rsidRDefault="0047194E" w:rsidP="0088367B">
            <w:r w:rsidRPr="00910EC0">
              <w:t>——</w:t>
            </w:r>
          </w:p>
        </w:tc>
        <w:tc>
          <w:tcPr>
            <w:tcW w:w="6553" w:type="dxa"/>
            <w:tcBorders>
              <w:tl2br w:val="nil"/>
              <w:tr2bl w:val="nil"/>
            </w:tcBorders>
            <w:vAlign w:val="center"/>
          </w:tcPr>
          <w:p w14:paraId="22BBFA8F" w14:textId="77777777" w:rsidR="0047194E" w:rsidRPr="00910EC0" w:rsidRDefault="0047194E" w:rsidP="0088367B">
            <w:r w:rsidRPr="00910EC0">
              <w:t>腹板最小厚度（</w:t>
            </w:r>
            <w:r w:rsidRPr="00910EC0">
              <w:t>mm</w:t>
            </w:r>
            <w:r w:rsidRPr="00910EC0">
              <w:t>）</w:t>
            </w:r>
            <w:r w:rsidRPr="00910EC0">
              <w:rPr>
                <w:rFonts w:hAnsi="宋体"/>
              </w:rPr>
              <w:t>；</w:t>
            </w:r>
          </w:p>
        </w:tc>
      </w:tr>
      <w:tr w:rsidR="0047194E" w:rsidRPr="00910EC0" w14:paraId="3E62E5B0" w14:textId="77777777" w:rsidTr="0088367B">
        <w:trPr>
          <w:trHeight w:hRule="exact" w:val="340"/>
        </w:trPr>
        <w:tc>
          <w:tcPr>
            <w:tcW w:w="1575" w:type="dxa"/>
            <w:tcBorders>
              <w:tl2br w:val="nil"/>
              <w:tr2bl w:val="nil"/>
            </w:tcBorders>
            <w:vAlign w:val="center"/>
          </w:tcPr>
          <w:p w14:paraId="1A926E46" w14:textId="77777777" w:rsidR="0047194E" w:rsidRPr="00910EC0" w:rsidRDefault="0047194E" w:rsidP="0088367B">
            <w:pPr>
              <w:jc w:val="right"/>
              <w:rPr>
                <w:i/>
                <w:iCs/>
              </w:rPr>
            </w:pPr>
            <w:r w:rsidRPr="00910EC0">
              <w:rPr>
                <w:i/>
              </w:rPr>
              <w:t>t</w:t>
            </w:r>
            <w:r w:rsidRPr="00910EC0">
              <w:rPr>
                <w:vertAlign w:val="subscript"/>
              </w:rPr>
              <w:t xml:space="preserve">f </w:t>
            </w:r>
          </w:p>
        </w:tc>
        <w:tc>
          <w:tcPr>
            <w:tcW w:w="647" w:type="dxa"/>
            <w:tcBorders>
              <w:tl2br w:val="nil"/>
              <w:tr2bl w:val="nil"/>
            </w:tcBorders>
            <w:vAlign w:val="center"/>
          </w:tcPr>
          <w:p w14:paraId="7E9D2674" w14:textId="77777777" w:rsidR="0047194E" w:rsidRPr="00910EC0" w:rsidRDefault="0047194E" w:rsidP="0088367B">
            <w:r w:rsidRPr="00910EC0">
              <w:t>——</w:t>
            </w:r>
          </w:p>
        </w:tc>
        <w:tc>
          <w:tcPr>
            <w:tcW w:w="6553" w:type="dxa"/>
            <w:tcBorders>
              <w:tl2br w:val="nil"/>
              <w:tr2bl w:val="nil"/>
            </w:tcBorders>
            <w:vAlign w:val="center"/>
          </w:tcPr>
          <w:p w14:paraId="6DD924BA" w14:textId="77777777" w:rsidR="0047194E" w:rsidRPr="00910EC0" w:rsidRDefault="0047194E" w:rsidP="0088367B">
            <w:r w:rsidRPr="00910EC0">
              <w:t>翼缘最小厚度（</w:t>
            </w:r>
            <w:r w:rsidRPr="00910EC0">
              <w:t>mm</w:t>
            </w:r>
            <w:r w:rsidRPr="00910EC0">
              <w:t>）</w:t>
            </w:r>
            <w:r w:rsidRPr="00910EC0">
              <w:rPr>
                <w:rFonts w:hint="eastAsia"/>
              </w:rPr>
              <w:t>；</w:t>
            </w:r>
          </w:p>
        </w:tc>
      </w:tr>
      <w:tr w:rsidR="0047194E" w:rsidRPr="00910EC0" w14:paraId="7025E3EB" w14:textId="77777777" w:rsidTr="0088367B">
        <w:trPr>
          <w:trHeight w:hRule="exact" w:val="340"/>
        </w:trPr>
        <w:tc>
          <w:tcPr>
            <w:tcW w:w="1575" w:type="dxa"/>
            <w:tcBorders>
              <w:tl2br w:val="nil"/>
              <w:tr2bl w:val="nil"/>
            </w:tcBorders>
            <w:vAlign w:val="center"/>
          </w:tcPr>
          <w:p w14:paraId="73125CFD" w14:textId="77777777" w:rsidR="0047194E" w:rsidRPr="00910EC0" w:rsidRDefault="0047194E" w:rsidP="0088367B">
            <w:pPr>
              <w:jc w:val="right"/>
              <w:rPr>
                <w:i/>
              </w:rPr>
            </w:pPr>
            <w:r w:rsidRPr="00910EC0">
              <w:rPr>
                <w:i/>
              </w:rPr>
              <w:t xml:space="preserve">h </w:t>
            </w:r>
          </w:p>
        </w:tc>
        <w:tc>
          <w:tcPr>
            <w:tcW w:w="647" w:type="dxa"/>
            <w:tcBorders>
              <w:tl2br w:val="nil"/>
              <w:tr2bl w:val="nil"/>
            </w:tcBorders>
            <w:vAlign w:val="center"/>
          </w:tcPr>
          <w:p w14:paraId="22863DC3" w14:textId="77777777" w:rsidR="0047194E" w:rsidRPr="00910EC0" w:rsidRDefault="0047194E" w:rsidP="0088367B">
            <w:r w:rsidRPr="00910EC0">
              <w:t>——</w:t>
            </w:r>
          </w:p>
        </w:tc>
        <w:tc>
          <w:tcPr>
            <w:tcW w:w="6553" w:type="dxa"/>
            <w:tcBorders>
              <w:tl2br w:val="nil"/>
              <w:tr2bl w:val="nil"/>
            </w:tcBorders>
            <w:vAlign w:val="center"/>
          </w:tcPr>
          <w:p w14:paraId="12FC3264" w14:textId="77777777" w:rsidR="0047194E" w:rsidRPr="00910EC0" w:rsidRDefault="0047194E" w:rsidP="0088367B">
            <w:r w:rsidRPr="00910EC0">
              <w:t>钢桩断面总高度（</w:t>
            </w:r>
            <w:r w:rsidRPr="00910EC0">
              <w:t>mm</w:t>
            </w:r>
            <w:r w:rsidRPr="00910EC0">
              <w:t>）</w:t>
            </w:r>
            <w:r w:rsidRPr="00910EC0">
              <w:rPr>
                <w:rFonts w:hint="eastAsia"/>
              </w:rPr>
              <w:t>；</w:t>
            </w:r>
          </w:p>
        </w:tc>
      </w:tr>
      <w:tr w:rsidR="0047194E" w:rsidRPr="00910EC0" w14:paraId="47B7DE75" w14:textId="77777777" w:rsidTr="0088367B">
        <w:trPr>
          <w:trHeight w:hRule="exact" w:val="340"/>
        </w:trPr>
        <w:tc>
          <w:tcPr>
            <w:tcW w:w="1575" w:type="dxa"/>
            <w:tcBorders>
              <w:tl2br w:val="nil"/>
              <w:tr2bl w:val="nil"/>
            </w:tcBorders>
            <w:vAlign w:val="center"/>
          </w:tcPr>
          <w:p w14:paraId="78A5940C" w14:textId="77777777" w:rsidR="0047194E" w:rsidRPr="00910EC0" w:rsidRDefault="0047194E" w:rsidP="0088367B">
            <w:pPr>
              <w:jc w:val="right"/>
              <w:rPr>
                <w:i/>
              </w:rPr>
            </w:pPr>
            <w:r w:rsidRPr="00910EC0">
              <w:rPr>
                <w:i/>
              </w:rPr>
              <w:t>f</w:t>
            </w:r>
            <w:r w:rsidRPr="00910EC0">
              <w:rPr>
                <w:vertAlign w:val="subscript"/>
              </w:rPr>
              <w:t xml:space="preserve">v </w:t>
            </w:r>
          </w:p>
        </w:tc>
        <w:tc>
          <w:tcPr>
            <w:tcW w:w="647" w:type="dxa"/>
            <w:tcBorders>
              <w:tl2br w:val="nil"/>
              <w:tr2bl w:val="nil"/>
            </w:tcBorders>
            <w:vAlign w:val="center"/>
          </w:tcPr>
          <w:p w14:paraId="032D7CEF" w14:textId="77777777" w:rsidR="0047194E" w:rsidRPr="00910EC0" w:rsidRDefault="0047194E" w:rsidP="0088367B">
            <w:r w:rsidRPr="00910EC0">
              <w:t>——</w:t>
            </w:r>
          </w:p>
        </w:tc>
        <w:tc>
          <w:tcPr>
            <w:tcW w:w="6553" w:type="dxa"/>
            <w:tcBorders>
              <w:tl2br w:val="nil"/>
              <w:tr2bl w:val="nil"/>
            </w:tcBorders>
            <w:vAlign w:val="center"/>
          </w:tcPr>
          <w:p w14:paraId="031E97F2" w14:textId="77777777" w:rsidR="0047194E" w:rsidRPr="00910EC0" w:rsidRDefault="0047194E" w:rsidP="0088367B">
            <w:r w:rsidRPr="00910EC0">
              <w:t>钢</w:t>
            </w:r>
            <w:r w:rsidRPr="00910EC0">
              <w:rPr>
                <w:rFonts w:hint="eastAsia"/>
              </w:rPr>
              <w:t>板桩</w:t>
            </w:r>
            <w:r w:rsidRPr="00910EC0">
              <w:t>的抗剪强度设计值（</w:t>
            </w:r>
            <w:r w:rsidRPr="00910EC0">
              <w:t>N/mm</w:t>
            </w:r>
            <w:r w:rsidRPr="00910EC0">
              <w:rPr>
                <w:vertAlign w:val="superscript"/>
              </w:rPr>
              <w:t>2</w:t>
            </w:r>
            <w:r w:rsidRPr="00910EC0">
              <w:t>）</w:t>
            </w:r>
            <w:r w:rsidRPr="00910EC0">
              <w:rPr>
                <w:rFonts w:hint="eastAsia"/>
              </w:rPr>
              <w:t>。</w:t>
            </w:r>
          </w:p>
        </w:tc>
      </w:tr>
    </w:tbl>
    <w:p w14:paraId="73DDFA2D" w14:textId="77777777" w:rsidR="0047194E" w:rsidRPr="00910EC0" w:rsidRDefault="0047194E" w:rsidP="0047194E">
      <w:pPr>
        <w:pStyle w:val="27"/>
        <w:spacing w:line="360" w:lineRule="auto"/>
        <w:ind w:firstLineChars="0" w:firstLine="0"/>
        <w:rPr>
          <w:sz w:val="24"/>
          <w:szCs w:val="24"/>
        </w:rPr>
      </w:pPr>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6</w:t>
      </w:r>
      <w:r w:rsidRPr="00910EC0">
        <w:rPr>
          <w:sz w:val="24"/>
          <w:szCs w:val="24"/>
        </w:rPr>
        <w:t xml:space="preserve"> </w:t>
      </w:r>
      <w:r w:rsidRPr="00910EC0">
        <w:rPr>
          <w:rFonts w:hint="eastAsia"/>
          <w:sz w:val="24"/>
          <w:szCs w:val="24"/>
        </w:rPr>
        <w:t>组合</w:t>
      </w:r>
      <w:r w:rsidRPr="00910EC0">
        <w:rPr>
          <w:sz w:val="24"/>
          <w:szCs w:val="24"/>
        </w:rPr>
        <w:t>钢</w:t>
      </w:r>
      <w:r w:rsidRPr="00910EC0">
        <w:rPr>
          <w:rFonts w:hint="eastAsia"/>
          <w:sz w:val="24"/>
          <w:szCs w:val="24"/>
        </w:rPr>
        <w:t>板</w:t>
      </w:r>
      <w:r w:rsidRPr="00910EC0">
        <w:rPr>
          <w:sz w:val="24"/>
          <w:szCs w:val="24"/>
        </w:rPr>
        <w:t>桩的设计计算应符合下列规定：</w:t>
      </w:r>
    </w:p>
    <w:p w14:paraId="25D37414" w14:textId="77777777" w:rsidR="0047194E" w:rsidRPr="00910EC0" w:rsidRDefault="0047194E" w:rsidP="0047194E">
      <w:pPr>
        <w:tabs>
          <w:tab w:val="left" w:pos="672"/>
          <w:tab w:val="left" w:pos="1036"/>
          <w:tab w:val="left" w:pos="1620"/>
          <w:tab w:val="left" w:pos="2160"/>
          <w:tab w:val="left" w:pos="7020"/>
        </w:tabs>
        <w:spacing w:line="360" w:lineRule="auto"/>
        <w:ind w:firstLineChars="200" w:firstLine="422"/>
        <w:rPr>
          <w:color w:val="0D0D0D" w:themeColor="text1" w:themeTint="F2"/>
        </w:rPr>
      </w:pPr>
      <w:r w:rsidRPr="00910EC0">
        <w:rPr>
          <w:rFonts w:hint="eastAsia"/>
          <w:b/>
        </w:rPr>
        <w:t>1</w:t>
      </w:r>
      <w:r w:rsidRPr="00910EC0">
        <w:rPr>
          <w:b/>
        </w:rPr>
        <w:t xml:space="preserve">  </w:t>
      </w:r>
      <w:r w:rsidRPr="00910EC0">
        <w:rPr>
          <w:rFonts w:hint="eastAsia"/>
          <w:color w:val="0D0D0D" w:themeColor="text1" w:themeTint="F2"/>
        </w:rPr>
        <w:t>确定组合钢桩的截面惯性矩和截面模量时，可仅计入刚度较大的主桩截面惯性矩和截面模量，当有可靠工程经验或通过试验验证时，也可适当考虑辅桩组合作用，组合后的截面应能满足平截面假定；</w:t>
      </w:r>
    </w:p>
    <w:p w14:paraId="3C18F41D" w14:textId="77777777" w:rsidR="0047194E" w:rsidRPr="00910EC0" w:rsidRDefault="0047194E" w:rsidP="0047194E">
      <w:pPr>
        <w:tabs>
          <w:tab w:val="left" w:pos="658"/>
          <w:tab w:val="left" w:pos="1036"/>
          <w:tab w:val="left" w:pos="1620"/>
          <w:tab w:val="left" w:pos="2160"/>
          <w:tab w:val="left" w:pos="7020"/>
        </w:tabs>
        <w:spacing w:line="360" w:lineRule="auto"/>
        <w:ind w:firstLineChars="200" w:firstLine="422"/>
        <w:rPr>
          <w:color w:val="0D0D0D" w:themeColor="text1" w:themeTint="F2"/>
        </w:rPr>
      </w:pPr>
      <w:r w:rsidRPr="00910EC0">
        <w:rPr>
          <w:rFonts w:hint="eastAsia"/>
          <w:b/>
          <w:color w:val="0D0D0D" w:themeColor="text1" w:themeTint="F2"/>
        </w:rPr>
        <w:t>2</w:t>
      </w:r>
      <w:r w:rsidRPr="00910EC0">
        <w:rPr>
          <w:b/>
          <w:color w:val="0D0D0D" w:themeColor="text1" w:themeTint="F2"/>
        </w:rPr>
        <w:t xml:space="preserve">  </w:t>
      </w:r>
      <w:r w:rsidRPr="00910EC0">
        <w:rPr>
          <w:rFonts w:hint="eastAsia"/>
          <w:color w:val="0D0D0D" w:themeColor="text1" w:themeTint="F2"/>
        </w:rPr>
        <w:t>组合截面的中性轴位置可按式</w:t>
      </w:r>
      <w:r w:rsidRPr="00910EC0">
        <w:rPr>
          <w:rFonts w:hint="eastAsia"/>
          <w:color w:val="0D0D0D" w:themeColor="text1" w:themeTint="F2"/>
        </w:rPr>
        <w:t>10.6.6-1</w:t>
      </w:r>
      <w:r w:rsidRPr="00910EC0">
        <w:rPr>
          <w:rFonts w:hint="eastAsia"/>
          <w:color w:val="0D0D0D" w:themeColor="text1" w:themeTint="F2"/>
        </w:rPr>
        <w:t>计算（图</w:t>
      </w:r>
      <w:r w:rsidRPr="00910EC0">
        <w:rPr>
          <w:rFonts w:hint="eastAsia"/>
          <w:color w:val="0D0D0D" w:themeColor="text1" w:themeTint="F2"/>
        </w:rPr>
        <w:t>10.6.6</w:t>
      </w:r>
      <w:r w:rsidRPr="00910EC0">
        <w:rPr>
          <w:rFonts w:hint="eastAsia"/>
          <w:color w:val="0D0D0D" w:themeColor="text1" w:themeTint="F2"/>
        </w:rPr>
        <w:t>）：</w:t>
      </w:r>
    </w:p>
    <w:p w14:paraId="2459D600" w14:textId="77777777" w:rsidR="0047194E" w:rsidRPr="00910EC0" w:rsidRDefault="0047194E" w:rsidP="0047194E">
      <w:pPr>
        <w:tabs>
          <w:tab w:val="left" w:pos="658"/>
          <w:tab w:val="left" w:pos="1078"/>
          <w:tab w:val="left" w:pos="1274"/>
          <w:tab w:val="left" w:pos="1800"/>
          <w:tab w:val="left" w:pos="2160"/>
          <w:tab w:val="left" w:pos="4680"/>
          <w:tab w:val="left" w:pos="7020"/>
        </w:tabs>
        <w:spacing w:line="360" w:lineRule="auto"/>
        <w:jc w:val="right"/>
        <w:rPr>
          <w:color w:val="0D0D0D" w:themeColor="text1" w:themeTint="F2"/>
        </w:rPr>
      </w:pPr>
      <w:r w:rsidRPr="00910EC0">
        <w:rPr>
          <w:color w:val="0D0D0D" w:themeColor="text1" w:themeTint="F2"/>
          <w:position w:val="-30"/>
        </w:rPr>
        <w:object w:dxaOrig="1862" w:dyaOrig="691" w14:anchorId="584F6AA4">
          <v:shape id="_x0000_i1158" type="#_x0000_t75" style="width:93.3pt;height:34.45pt" o:ole="">
            <v:imagedata r:id="rId298" o:title=""/>
          </v:shape>
          <o:OLEObject Type="Embed" ProgID="Equation.3" ShapeID="_x0000_i1158" DrawAspect="Content" ObjectID="_1787489072" r:id="rId299"/>
        </w:object>
      </w:r>
      <w:r w:rsidRPr="00910EC0">
        <w:rPr>
          <w:color w:val="0D0D0D" w:themeColor="text1" w:themeTint="F2"/>
        </w:rPr>
        <w:t xml:space="preserve">                          (</w:t>
      </w:r>
      <w:r w:rsidRPr="00910EC0">
        <w:rPr>
          <w:rFonts w:hint="eastAsia"/>
          <w:color w:val="0D0D0D" w:themeColor="text1" w:themeTint="F2"/>
        </w:rPr>
        <w:t>10.6.6</w:t>
      </w:r>
      <w:r w:rsidRPr="00910EC0">
        <w:rPr>
          <w:color w:val="0D0D0D" w:themeColor="text1" w:themeTint="F2"/>
        </w:rPr>
        <w:t>-1)</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47194E" w:rsidRPr="00910EC0" w14:paraId="4DC8BE3A" w14:textId="77777777" w:rsidTr="0088367B">
        <w:trPr>
          <w:trHeight w:hRule="exact" w:val="340"/>
        </w:trPr>
        <w:tc>
          <w:tcPr>
            <w:tcW w:w="1575" w:type="dxa"/>
            <w:tcBorders>
              <w:tl2br w:val="nil"/>
              <w:tr2bl w:val="nil"/>
            </w:tcBorders>
            <w:vAlign w:val="center"/>
          </w:tcPr>
          <w:p w14:paraId="25739332" w14:textId="77777777" w:rsidR="0047194E" w:rsidRPr="00910EC0" w:rsidRDefault="0047194E" w:rsidP="0088367B">
            <w:pPr>
              <w:jc w:val="right"/>
            </w:pPr>
            <w:r w:rsidRPr="00910EC0">
              <w:t>式中</w:t>
            </w:r>
            <w:r w:rsidRPr="00910EC0">
              <w:rPr>
                <w:rFonts w:hint="eastAsia"/>
              </w:rPr>
              <w:t xml:space="preserve">  </w:t>
            </w:r>
            <w:r w:rsidRPr="00910EC0">
              <w:rPr>
                <w:rFonts w:eastAsiaTheme="minorEastAsia"/>
                <w:i/>
              </w:rPr>
              <w:t>h</w:t>
            </w:r>
            <w:r w:rsidRPr="00910EC0">
              <w:rPr>
                <w:vertAlign w:val="subscript"/>
              </w:rPr>
              <w:t>c</w:t>
            </w:r>
          </w:p>
        </w:tc>
        <w:tc>
          <w:tcPr>
            <w:tcW w:w="647" w:type="dxa"/>
            <w:tcBorders>
              <w:tl2br w:val="nil"/>
              <w:tr2bl w:val="nil"/>
            </w:tcBorders>
            <w:vAlign w:val="center"/>
          </w:tcPr>
          <w:p w14:paraId="5DE2ACCB" w14:textId="77777777" w:rsidR="0047194E" w:rsidRPr="00910EC0" w:rsidRDefault="0047194E" w:rsidP="0088367B">
            <w:r w:rsidRPr="00910EC0">
              <w:t>——</w:t>
            </w:r>
          </w:p>
        </w:tc>
        <w:tc>
          <w:tcPr>
            <w:tcW w:w="6553" w:type="dxa"/>
            <w:tcBorders>
              <w:tl2br w:val="nil"/>
              <w:tr2bl w:val="nil"/>
            </w:tcBorders>
            <w:vAlign w:val="center"/>
          </w:tcPr>
          <w:p w14:paraId="5C0BDA76" w14:textId="77777777" w:rsidR="0047194E" w:rsidRPr="00910EC0" w:rsidRDefault="0047194E" w:rsidP="0088367B">
            <w:r w:rsidRPr="00910EC0">
              <w:rPr>
                <w:rFonts w:hint="eastAsia"/>
              </w:rPr>
              <w:t>组合钢板桩截面中性轴（形心轴）至截面最外侧</w:t>
            </w:r>
            <w:r w:rsidRPr="00910EC0">
              <w:rPr>
                <w:rFonts w:hint="eastAsia"/>
              </w:rPr>
              <w:t>O-O</w:t>
            </w:r>
            <w:r w:rsidRPr="00910EC0">
              <w:rPr>
                <w:vertAlign w:val="superscript"/>
              </w:rPr>
              <w:t>’</w:t>
            </w:r>
            <w:r w:rsidRPr="00910EC0">
              <w:rPr>
                <w:rFonts w:hint="eastAsia"/>
              </w:rPr>
              <w:t>的距离</w:t>
            </w:r>
            <w:r w:rsidRPr="00910EC0">
              <w:t>（</w:t>
            </w:r>
            <w:r w:rsidRPr="00910EC0">
              <w:t>mm</w:t>
            </w:r>
            <w:r w:rsidRPr="00910EC0">
              <w:t>）</w:t>
            </w:r>
            <w:r w:rsidRPr="00910EC0">
              <w:rPr>
                <w:rFonts w:hint="eastAsia"/>
              </w:rPr>
              <w:t>；</w:t>
            </w:r>
          </w:p>
        </w:tc>
      </w:tr>
      <w:tr w:rsidR="0047194E" w:rsidRPr="00910EC0" w14:paraId="44FB19CF" w14:textId="77777777" w:rsidTr="0088367B">
        <w:trPr>
          <w:trHeight w:hRule="exact" w:val="340"/>
        </w:trPr>
        <w:tc>
          <w:tcPr>
            <w:tcW w:w="1575" w:type="dxa"/>
            <w:tcBorders>
              <w:tl2br w:val="nil"/>
              <w:tr2bl w:val="nil"/>
            </w:tcBorders>
            <w:vAlign w:val="center"/>
          </w:tcPr>
          <w:p w14:paraId="29369D59" w14:textId="77777777" w:rsidR="0047194E" w:rsidRPr="00910EC0" w:rsidRDefault="0047194E" w:rsidP="0088367B">
            <w:pPr>
              <w:jc w:val="right"/>
              <w:rPr>
                <w:i/>
                <w:iCs/>
              </w:rPr>
            </w:pPr>
            <w:r w:rsidRPr="00910EC0">
              <w:rPr>
                <w:rFonts w:eastAsiaTheme="minorEastAsia"/>
                <w:i/>
              </w:rPr>
              <w:t>A</w:t>
            </w:r>
            <w:r w:rsidRPr="00910EC0">
              <w:rPr>
                <w:vertAlign w:val="subscript"/>
              </w:rPr>
              <w:t>1</w:t>
            </w:r>
            <w:r w:rsidRPr="00910EC0">
              <w:rPr>
                <w:rFonts w:hint="eastAsia"/>
              </w:rPr>
              <w:t>、</w:t>
            </w:r>
            <w:r w:rsidRPr="00910EC0">
              <w:rPr>
                <w:rFonts w:eastAsiaTheme="minorEastAsia"/>
                <w:i/>
              </w:rPr>
              <w:t>A</w:t>
            </w:r>
            <w:r w:rsidRPr="00910EC0">
              <w:rPr>
                <w:vertAlign w:val="subscript"/>
              </w:rPr>
              <w:t>2</w:t>
            </w:r>
          </w:p>
        </w:tc>
        <w:tc>
          <w:tcPr>
            <w:tcW w:w="647" w:type="dxa"/>
            <w:tcBorders>
              <w:tl2br w:val="nil"/>
              <w:tr2bl w:val="nil"/>
            </w:tcBorders>
            <w:vAlign w:val="center"/>
          </w:tcPr>
          <w:p w14:paraId="2F3F36DA" w14:textId="77777777" w:rsidR="0047194E" w:rsidRPr="00910EC0" w:rsidRDefault="0047194E" w:rsidP="0088367B">
            <w:r w:rsidRPr="00910EC0">
              <w:t>——</w:t>
            </w:r>
          </w:p>
        </w:tc>
        <w:tc>
          <w:tcPr>
            <w:tcW w:w="6553" w:type="dxa"/>
            <w:tcBorders>
              <w:tl2br w:val="nil"/>
              <w:tr2bl w:val="nil"/>
            </w:tcBorders>
            <w:vAlign w:val="center"/>
          </w:tcPr>
          <w:p w14:paraId="272802AB" w14:textId="77777777" w:rsidR="0047194E" w:rsidRPr="00910EC0" w:rsidRDefault="0047194E" w:rsidP="0088367B">
            <w:r w:rsidRPr="00910EC0">
              <w:rPr>
                <w:rFonts w:hint="eastAsia"/>
              </w:rPr>
              <w:t>组合钢板桩或型钢单元的截面面积</w:t>
            </w:r>
            <w:r w:rsidRPr="00910EC0">
              <w:t>（</w:t>
            </w:r>
            <w:r w:rsidRPr="00910EC0">
              <w:t>mm</w:t>
            </w:r>
            <w:r w:rsidRPr="00910EC0">
              <w:rPr>
                <w:rFonts w:hint="eastAsia"/>
                <w:vertAlign w:val="superscript"/>
              </w:rPr>
              <w:t>2</w:t>
            </w:r>
            <w:r w:rsidRPr="00910EC0">
              <w:t>）</w:t>
            </w:r>
            <w:r w:rsidRPr="00910EC0">
              <w:rPr>
                <w:rFonts w:hAnsi="宋体"/>
              </w:rPr>
              <w:t>；</w:t>
            </w:r>
          </w:p>
        </w:tc>
      </w:tr>
      <w:tr w:rsidR="0047194E" w:rsidRPr="00910EC0" w14:paraId="03CC18C2" w14:textId="77777777" w:rsidTr="0088367B">
        <w:trPr>
          <w:trHeight w:hRule="exact" w:val="340"/>
        </w:trPr>
        <w:tc>
          <w:tcPr>
            <w:tcW w:w="1575" w:type="dxa"/>
            <w:tcBorders>
              <w:tl2br w:val="nil"/>
              <w:tr2bl w:val="nil"/>
            </w:tcBorders>
            <w:vAlign w:val="center"/>
          </w:tcPr>
          <w:p w14:paraId="701A032C" w14:textId="77777777" w:rsidR="0047194E" w:rsidRPr="00910EC0" w:rsidRDefault="0047194E" w:rsidP="0088367B">
            <w:pPr>
              <w:jc w:val="right"/>
              <w:rPr>
                <w:i/>
                <w:iCs/>
              </w:rPr>
            </w:pPr>
            <w:r w:rsidRPr="00910EC0">
              <w:rPr>
                <w:rFonts w:eastAsiaTheme="minorEastAsia"/>
                <w:i/>
              </w:rPr>
              <w:t>h</w:t>
            </w:r>
            <w:r w:rsidRPr="00910EC0">
              <w:rPr>
                <w:vertAlign w:val="subscript"/>
              </w:rPr>
              <w:t>1</w:t>
            </w:r>
            <w:r w:rsidRPr="00910EC0">
              <w:rPr>
                <w:rFonts w:hint="eastAsia"/>
              </w:rPr>
              <w:t>、</w:t>
            </w:r>
            <w:r w:rsidRPr="00910EC0">
              <w:rPr>
                <w:rFonts w:eastAsiaTheme="minorEastAsia"/>
                <w:i/>
              </w:rPr>
              <w:t>h</w:t>
            </w:r>
            <w:r w:rsidRPr="00910EC0">
              <w:rPr>
                <w:vertAlign w:val="subscript"/>
              </w:rPr>
              <w:t xml:space="preserve">2 </w:t>
            </w:r>
          </w:p>
        </w:tc>
        <w:tc>
          <w:tcPr>
            <w:tcW w:w="647" w:type="dxa"/>
            <w:tcBorders>
              <w:tl2br w:val="nil"/>
              <w:tr2bl w:val="nil"/>
            </w:tcBorders>
            <w:vAlign w:val="center"/>
          </w:tcPr>
          <w:p w14:paraId="30F89B2F" w14:textId="77777777" w:rsidR="0047194E" w:rsidRPr="00910EC0" w:rsidRDefault="0047194E" w:rsidP="0088367B">
            <w:r w:rsidRPr="00910EC0">
              <w:t>——</w:t>
            </w:r>
          </w:p>
        </w:tc>
        <w:tc>
          <w:tcPr>
            <w:tcW w:w="6553" w:type="dxa"/>
            <w:tcBorders>
              <w:tl2br w:val="nil"/>
              <w:tr2bl w:val="nil"/>
            </w:tcBorders>
            <w:vAlign w:val="center"/>
          </w:tcPr>
          <w:p w14:paraId="4C6618A4" w14:textId="77777777" w:rsidR="0047194E" w:rsidRPr="00910EC0" w:rsidRDefault="0047194E" w:rsidP="0088367B">
            <w:r w:rsidRPr="00910EC0">
              <w:rPr>
                <w:rFonts w:hint="eastAsia"/>
              </w:rPr>
              <w:t>组</w:t>
            </w:r>
            <w:r w:rsidRPr="00910EC0">
              <w:rPr>
                <w:rFonts w:hint="eastAsia"/>
                <w:color w:val="0D0D0D" w:themeColor="text1" w:themeTint="F2"/>
              </w:rPr>
              <w:t>合钢板桩或型钢单元的形心轴至</w:t>
            </w:r>
            <w:r w:rsidRPr="00910EC0">
              <w:rPr>
                <w:rFonts w:hint="eastAsia"/>
              </w:rPr>
              <w:t>最外侧</w:t>
            </w:r>
            <w:r w:rsidRPr="00910EC0">
              <w:rPr>
                <w:rFonts w:hint="eastAsia"/>
              </w:rPr>
              <w:t>O-O</w:t>
            </w:r>
            <w:r w:rsidRPr="00910EC0">
              <w:rPr>
                <w:vertAlign w:val="superscript"/>
              </w:rPr>
              <w:t>’</w:t>
            </w:r>
            <w:r w:rsidRPr="00910EC0">
              <w:rPr>
                <w:rFonts w:hint="eastAsia"/>
                <w:color w:val="0D0D0D" w:themeColor="text1" w:themeTint="F2"/>
              </w:rPr>
              <w:t>的距离</w:t>
            </w:r>
            <w:r w:rsidRPr="00910EC0">
              <w:t>（</w:t>
            </w:r>
            <w:r w:rsidRPr="00910EC0">
              <w:t>mm</w:t>
            </w:r>
            <w:r w:rsidRPr="00910EC0">
              <w:t>）</w:t>
            </w:r>
            <w:r w:rsidRPr="00910EC0">
              <w:rPr>
                <w:rFonts w:hint="eastAsia"/>
              </w:rPr>
              <w:t>。</w:t>
            </w:r>
          </w:p>
        </w:tc>
      </w:tr>
    </w:tbl>
    <w:p w14:paraId="47DE8166" w14:textId="77777777" w:rsidR="0047194E" w:rsidRPr="00910EC0" w:rsidRDefault="0047194E" w:rsidP="0047194E">
      <w:pPr>
        <w:tabs>
          <w:tab w:val="left" w:pos="658"/>
          <w:tab w:val="left" w:pos="1036"/>
          <w:tab w:val="left" w:pos="1620"/>
          <w:tab w:val="left" w:pos="2160"/>
          <w:tab w:val="left" w:pos="7020"/>
        </w:tabs>
        <w:spacing w:line="360" w:lineRule="auto"/>
        <w:ind w:firstLineChars="200" w:firstLine="422"/>
        <w:rPr>
          <w:color w:val="0D0D0D" w:themeColor="text1" w:themeTint="F2"/>
        </w:rPr>
      </w:pPr>
      <w:r w:rsidRPr="00910EC0">
        <w:rPr>
          <w:rFonts w:hint="eastAsia"/>
          <w:b/>
          <w:color w:val="0D0D0D" w:themeColor="text1" w:themeTint="F2"/>
        </w:rPr>
        <w:t>3</w:t>
      </w:r>
      <w:r w:rsidRPr="00910EC0">
        <w:rPr>
          <w:b/>
          <w:color w:val="0D0D0D" w:themeColor="text1" w:themeTint="F2"/>
        </w:rPr>
        <w:t xml:space="preserve">  </w:t>
      </w:r>
      <w:r w:rsidRPr="00910EC0">
        <w:rPr>
          <w:rFonts w:hint="eastAsia"/>
          <w:color w:val="0D0D0D" w:themeColor="text1" w:themeTint="F2"/>
        </w:rPr>
        <w:t>组合截面的惯性矩、截面模量可按式</w:t>
      </w:r>
      <w:r w:rsidRPr="00910EC0">
        <w:rPr>
          <w:rFonts w:hint="eastAsia"/>
          <w:color w:val="0D0D0D" w:themeColor="text1" w:themeTint="F2"/>
        </w:rPr>
        <w:t>10.6.6-2</w:t>
      </w:r>
      <w:r w:rsidRPr="00910EC0">
        <w:rPr>
          <w:rFonts w:hint="eastAsia"/>
          <w:color w:val="0D0D0D" w:themeColor="text1" w:themeTint="F2"/>
        </w:rPr>
        <w:t>及式</w:t>
      </w:r>
      <w:r w:rsidRPr="00910EC0">
        <w:rPr>
          <w:rFonts w:hint="eastAsia"/>
          <w:color w:val="0D0D0D" w:themeColor="text1" w:themeTint="F2"/>
        </w:rPr>
        <w:t>10.6.6-3</w:t>
      </w:r>
      <w:r w:rsidRPr="00910EC0">
        <w:rPr>
          <w:rFonts w:hint="eastAsia"/>
          <w:color w:val="0D0D0D" w:themeColor="text1" w:themeTint="F2"/>
        </w:rPr>
        <w:t>计算（图</w:t>
      </w:r>
      <w:r w:rsidRPr="00910EC0">
        <w:rPr>
          <w:rFonts w:hint="eastAsia"/>
          <w:color w:val="0D0D0D" w:themeColor="text1" w:themeTint="F2"/>
        </w:rPr>
        <w:t>10.6.6</w:t>
      </w:r>
      <w:r w:rsidRPr="00910EC0">
        <w:rPr>
          <w:rFonts w:hint="eastAsia"/>
          <w:color w:val="0D0D0D" w:themeColor="text1" w:themeTint="F2"/>
        </w:rPr>
        <w:t>）：</w:t>
      </w:r>
    </w:p>
    <w:p w14:paraId="3E17055D" w14:textId="77777777" w:rsidR="0047194E" w:rsidRPr="00910EC0" w:rsidRDefault="0047194E" w:rsidP="0047194E">
      <w:pPr>
        <w:tabs>
          <w:tab w:val="left" w:pos="658"/>
          <w:tab w:val="left" w:pos="1078"/>
          <w:tab w:val="left" w:pos="1274"/>
          <w:tab w:val="left" w:pos="1800"/>
          <w:tab w:val="left" w:pos="2160"/>
          <w:tab w:val="left" w:pos="4680"/>
          <w:tab w:val="left" w:pos="7020"/>
        </w:tabs>
        <w:spacing w:line="360" w:lineRule="auto"/>
        <w:jc w:val="right"/>
        <w:rPr>
          <w:color w:val="0D0D0D" w:themeColor="text1" w:themeTint="F2"/>
        </w:rPr>
      </w:pPr>
      <w:r w:rsidRPr="00910EC0">
        <w:rPr>
          <w:color w:val="0D0D0D" w:themeColor="text1" w:themeTint="F2"/>
        </w:rPr>
        <w:t xml:space="preserve">   </w:t>
      </w:r>
      <w:r w:rsidRPr="00910EC0">
        <w:rPr>
          <w:color w:val="0D0D0D" w:themeColor="text1" w:themeTint="F2"/>
          <w:position w:val="-12"/>
        </w:rPr>
        <w:object w:dxaOrig="4013" w:dyaOrig="394" w14:anchorId="79BB04FE">
          <v:shape id="_x0000_i1159" type="#_x0000_t75" style="width:200.35pt;height:19.4pt" o:ole="">
            <v:imagedata r:id="rId300" o:title=""/>
          </v:shape>
          <o:OLEObject Type="Embed" ProgID="Equation.3" ShapeID="_x0000_i1159" DrawAspect="Content" ObjectID="_1787489073" r:id="rId301"/>
        </w:object>
      </w:r>
      <w:r w:rsidRPr="00910EC0">
        <w:rPr>
          <w:color w:val="0D0D0D" w:themeColor="text1" w:themeTint="F2"/>
        </w:rPr>
        <w:t xml:space="preserve">            (</w:t>
      </w:r>
      <w:r w:rsidRPr="00910EC0">
        <w:rPr>
          <w:rFonts w:hint="eastAsia"/>
          <w:color w:val="0D0D0D" w:themeColor="text1" w:themeTint="F2"/>
        </w:rPr>
        <w:t>10.6.6</w:t>
      </w:r>
      <w:r w:rsidRPr="00910EC0">
        <w:rPr>
          <w:color w:val="0D0D0D" w:themeColor="text1" w:themeTint="F2"/>
        </w:rPr>
        <w:t>-2)</w:t>
      </w:r>
    </w:p>
    <w:p w14:paraId="14359C6D" w14:textId="77777777" w:rsidR="0047194E" w:rsidRPr="00910EC0" w:rsidRDefault="0047194E" w:rsidP="0047194E">
      <w:pPr>
        <w:tabs>
          <w:tab w:val="left" w:pos="658"/>
          <w:tab w:val="left" w:pos="1078"/>
          <w:tab w:val="left" w:pos="1274"/>
          <w:tab w:val="left" w:pos="1800"/>
          <w:tab w:val="left" w:pos="2160"/>
          <w:tab w:val="left" w:pos="4680"/>
          <w:tab w:val="left" w:pos="7020"/>
        </w:tabs>
        <w:spacing w:line="360" w:lineRule="auto"/>
        <w:jc w:val="right"/>
        <w:rPr>
          <w:color w:val="0D0D0D" w:themeColor="text1" w:themeTint="F2"/>
        </w:rPr>
      </w:pPr>
      <w:r w:rsidRPr="00910EC0">
        <w:rPr>
          <w:color w:val="0D0D0D" w:themeColor="text1" w:themeTint="F2"/>
          <w:position w:val="-30"/>
        </w:rPr>
        <w:object w:dxaOrig="1786" w:dyaOrig="739" w14:anchorId="16BB884D">
          <v:shape id="_x0000_i1160" type="#_x0000_t75" style="width:88.9pt;height:35.7pt" o:ole="" fillcolor="#000005">
            <v:imagedata r:id="rId302" o:title=""/>
          </v:shape>
          <o:OLEObject Type="Embed" ProgID="Equation.3" ShapeID="_x0000_i1160" DrawAspect="Content" ObjectID="_1787489074" r:id="rId303"/>
        </w:object>
      </w:r>
      <w:r w:rsidRPr="00910EC0">
        <w:rPr>
          <w:color w:val="0D0D0D" w:themeColor="text1" w:themeTint="F2"/>
        </w:rPr>
        <w:t xml:space="preserve">                          (</w:t>
      </w:r>
      <w:r w:rsidRPr="00910EC0">
        <w:rPr>
          <w:rFonts w:hint="eastAsia"/>
          <w:color w:val="0D0D0D" w:themeColor="text1" w:themeTint="F2"/>
        </w:rPr>
        <w:t>10.6.6</w:t>
      </w:r>
      <w:r w:rsidRPr="00910EC0">
        <w:rPr>
          <w:color w:val="0D0D0D" w:themeColor="text1" w:themeTint="F2"/>
        </w:rPr>
        <w:t>-3)</w:t>
      </w:r>
    </w:p>
    <w:tbl>
      <w:tblPr>
        <w:tblStyle w:val="aff4"/>
        <w:tblW w:w="87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75"/>
        <w:gridCol w:w="647"/>
        <w:gridCol w:w="6553"/>
      </w:tblGrid>
      <w:tr w:rsidR="0047194E" w:rsidRPr="00910EC0" w14:paraId="74621C2D" w14:textId="77777777" w:rsidTr="0088367B">
        <w:trPr>
          <w:trHeight w:hRule="exact" w:val="340"/>
        </w:trPr>
        <w:tc>
          <w:tcPr>
            <w:tcW w:w="1575" w:type="dxa"/>
            <w:tcBorders>
              <w:tl2br w:val="nil"/>
              <w:tr2bl w:val="nil"/>
            </w:tcBorders>
            <w:vAlign w:val="center"/>
          </w:tcPr>
          <w:p w14:paraId="67BEBAB1" w14:textId="77777777" w:rsidR="0047194E" w:rsidRPr="00910EC0" w:rsidRDefault="0047194E" w:rsidP="0088367B">
            <w:pPr>
              <w:jc w:val="right"/>
            </w:pPr>
            <w:r w:rsidRPr="00910EC0">
              <w:t>式中</w:t>
            </w:r>
            <w:r w:rsidRPr="00910EC0">
              <w:rPr>
                <w:rFonts w:hint="eastAsia"/>
              </w:rPr>
              <w:t xml:space="preserve">  </w:t>
            </w:r>
            <w:r w:rsidRPr="00910EC0">
              <w:rPr>
                <w:rFonts w:hint="eastAsia"/>
                <w:i/>
              </w:rPr>
              <w:t>I</w:t>
            </w:r>
            <w:r w:rsidRPr="00910EC0">
              <w:rPr>
                <w:rFonts w:hint="eastAsia"/>
                <w:vertAlign w:val="subscript"/>
              </w:rPr>
              <w:t>c</w:t>
            </w:r>
          </w:p>
        </w:tc>
        <w:tc>
          <w:tcPr>
            <w:tcW w:w="647" w:type="dxa"/>
            <w:tcBorders>
              <w:tl2br w:val="nil"/>
              <w:tr2bl w:val="nil"/>
            </w:tcBorders>
            <w:vAlign w:val="center"/>
          </w:tcPr>
          <w:p w14:paraId="1B0D01E1" w14:textId="77777777" w:rsidR="0047194E" w:rsidRPr="00910EC0" w:rsidRDefault="0047194E" w:rsidP="0088367B">
            <w:r w:rsidRPr="00910EC0">
              <w:t>——</w:t>
            </w:r>
          </w:p>
        </w:tc>
        <w:tc>
          <w:tcPr>
            <w:tcW w:w="6553" w:type="dxa"/>
            <w:tcBorders>
              <w:tl2br w:val="nil"/>
              <w:tr2bl w:val="nil"/>
            </w:tcBorders>
            <w:vAlign w:val="center"/>
          </w:tcPr>
          <w:p w14:paraId="5D0DC597" w14:textId="77777777" w:rsidR="0047194E" w:rsidRPr="00910EC0" w:rsidRDefault="0047194E" w:rsidP="0088367B">
            <w:r w:rsidRPr="00910EC0">
              <w:rPr>
                <w:rFonts w:hint="eastAsia"/>
              </w:rPr>
              <w:t>组合钢板桩截面的截面惯性矩</w:t>
            </w:r>
            <w:r w:rsidRPr="00910EC0">
              <w:t>（</w:t>
            </w:r>
            <w:r w:rsidRPr="00910EC0">
              <w:rPr>
                <w:rFonts w:hint="eastAsia"/>
              </w:rPr>
              <w:t>mm</w:t>
            </w:r>
            <w:r w:rsidRPr="00910EC0">
              <w:rPr>
                <w:rFonts w:hint="eastAsia"/>
                <w:vertAlign w:val="superscript"/>
              </w:rPr>
              <w:t>4</w:t>
            </w:r>
            <w:r w:rsidRPr="00910EC0">
              <w:t>）</w:t>
            </w:r>
            <w:r w:rsidRPr="00910EC0">
              <w:rPr>
                <w:rFonts w:hint="eastAsia"/>
              </w:rPr>
              <w:t>；</w:t>
            </w:r>
          </w:p>
        </w:tc>
      </w:tr>
      <w:tr w:rsidR="0047194E" w:rsidRPr="00910EC0" w14:paraId="251D41DA" w14:textId="77777777" w:rsidTr="0088367B">
        <w:trPr>
          <w:trHeight w:hRule="exact" w:val="340"/>
        </w:trPr>
        <w:tc>
          <w:tcPr>
            <w:tcW w:w="1575" w:type="dxa"/>
            <w:tcBorders>
              <w:tl2br w:val="nil"/>
              <w:tr2bl w:val="nil"/>
            </w:tcBorders>
            <w:vAlign w:val="center"/>
          </w:tcPr>
          <w:p w14:paraId="72DFE0E2" w14:textId="77777777" w:rsidR="0047194E" w:rsidRPr="00910EC0" w:rsidRDefault="0047194E" w:rsidP="0088367B">
            <w:pPr>
              <w:jc w:val="right"/>
              <w:rPr>
                <w:i/>
                <w:iCs/>
              </w:rPr>
            </w:pPr>
            <w:r w:rsidRPr="00910EC0">
              <w:rPr>
                <w:rFonts w:hint="eastAsia"/>
                <w:i/>
              </w:rPr>
              <w:t>I</w:t>
            </w:r>
            <w:r w:rsidRPr="00910EC0">
              <w:rPr>
                <w:vertAlign w:val="subscript"/>
              </w:rPr>
              <w:t>1</w:t>
            </w:r>
            <w:r w:rsidRPr="00910EC0">
              <w:t xml:space="preserve"> </w:t>
            </w:r>
            <w:r w:rsidRPr="00910EC0">
              <w:t>、</w:t>
            </w:r>
            <w:r w:rsidRPr="00910EC0">
              <w:rPr>
                <w:rFonts w:hint="eastAsia"/>
                <w:i/>
              </w:rPr>
              <w:t>I</w:t>
            </w:r>
            <w:r w:rsidRPr="00910EC0">
              <w:rPr>
                <w:vertAlign w:val="subscript"/>
              </w:rPr>
              <w:t>2</w:t>
            </w:r>
          </w:p>
        </w:tc>
        <w:tc>
          <w:tcPr>
            <w:tcW w:w="647" w:type="dxa"/>
            <w:tcBorders>
              <w:tl2br w:val="nil"/>
              <w:tr2bl w:val="nil"/>
            </w:tcBorders>
            <w:vAlign w:val="center"/>
          </w:tcPr>
          <w:p w14:paraId="11C325BB" w14:textId="77777777" w:rsidR="0047194E" w:rsidRPr="00910EC0" w:rsidRDefault="0047194E" w:rsidP="0088367B">
            <w:r w:rsidRPr="00910EC0">
              <w:t>——</w:t>
            </w:r>
          </w:p>
        </w:tc>
        <w:tc>
          <w:tcPr>
            <w:tcW w:w="6553" w:type="dxa"/>
            <w:tcBorders>
              <w:tl2br w:val="nil"/>
              <w:tr2bl w:val="nil"/>
            </w:tcBorders>
            <w:vAlign w:val="center"/>
          </w:tcPr>
          <w:p w14:paraId="068B3281" w14:textId="77777777" w:rsidR="0047194E" w:rsidRPr="00910EC0" w:rsidRDefault="0047194E" w:rsidP="0088367B">
            <w:r w:rsidRPr="00910EC0">
              <w:rPr>
                <w:rFonts w:hint="eastAsia"/>
              </w:rPr>
              <w:t>组合钢板桩或型钢单元的截面惯性矩</w:t>
            </w:r>
            <w:r w:rsidRPr="00910EC0">
              <w:t>（</w:t>
            </w:r>
            <w:r w:rsidRPr="00910EC0">
              <w:t>mm</w:t>
            </w:r>
            <w:r w:rsidRPr="00910EC0">
              <w:rPr>
                <w:rFonts w:hint="eastAsia"/>
                <w:vertAlign w:val="superscript"/>
              </w:rPr>
              <w:t>4</w:t>
            </w:r>
            <w:r w:rsidRPr="00910EC0">
              <w:t>）</w:t>
            </w:r>
            <w:r w:rsidRPr="00910EC0">
              <w:rPr>
                <w:rFonts w:hAnsi="宋体"/>
              </w:rPr>
              <w:t>；</w:t>
            </w:r>
          </w:p>
        </w:tc>
      </w:tr>
      <w:tr w:rsidR="0047194E" w:rsidRPr="00910EC0" w14:paraId="26D98E2F" w14:textId="77777777" w:rsidTr="0088367B">
        <w:trPr>
          <w:trHeight w:hRule="exact" w:val="340"/>
        </w:trPr>
        <w:tc>
          <w:tcPr>
            <w:tcW w:w="1575" w:type="dxa"/>
            <w:tcBorders>
              <w:tl2br w:val="nil"/>
              <w:tr2bl w:val="nil"/>
            </w:tcBorders>
            <w:vAlign w:val="center"/>
          </w:tcPr>
          <w:p w14:paraId="6E740A81" w14:textId="77777777" w:rsidR="0047194E" w:rsidRPr="00910EC0" w:rsidRDefault="0047194E" w:rsidP="0088367B">
            <w:pPr>
              <w:jc w:val="right"/>
              <w:rPr>
                <w:i/>
                <w:iCs/>
              </w:rPr>
            </w:pPr>
            <w:r w:rsidRPr="00910EC0">
              <w:rPr>
                <w:rFonts w:hint="eastAsia"/>
                <w:i/>
              </w:rPr>
              <w:t>W</w:t>
            </w:r>
            <w:r w:rsidRPr="00910EC0">
              <w:rPr>
                <w:rFonts w:hint="eastAsia"/>
                <w:vertAlign w:val="subscript"/>
              </w:rPr>
              <w:t>c</w:t>
            </w:r>
            <w:r w:rsidRPr="00910EC0">
              <w:rPr>
                <w:vertAlign w:val="subscript"/>
              </w:rPr>
              <w:t>1</w:t>
            </w:r>
            <w:r w:rsidRPr="00910EC0">
              <w:t xml:space="preserve"> </w:t>
            </w:r>
            <w:r w:rsidRPr="00910EC0">
              <w:t>、</w:t>
            </w:r>
            <w:r w:rsidRPr="00910EC0">
              <w:rPr>
                <w:i/>
              </w:rPr>
              <w:t>W</w:t>
            </w:r>
            <w:r w:rsidRPr="00910EC0">
              <w:rPr>
                <w:rFonts w:hint="eastAsia"/>
                <w:vertAlign w:val="subscript"/>
              </w:rPr>
              <w:t>c</w:t>
            </w:r>
            <w:r w:rsidRPr="00910EC0">
              <w:rPr>
                <w:vertAlign w:val="subscript"/>
              </w:rPr>
              <w:t xml:space="preserve">2 </w:t>
            </w:r>
          </w:p>
        </w:tc>
        <w:tc>
          <w:tcPr>
            <w:tcW w:w="647" w:type="dxa"/>
            <w:tcBorders>
              <w:tl2br w:val="nil"/>
              <w:tr2bl w:val="nil"/>
            </w:tcBorders>
            <w:vAlign w:val="center"/>
          </w:tcPr>
          <w:p w14:paraId="74C3ED8C" w14:textId="77777777" w:rsidR="0047194E" w:rsidRPr="00910EC0" w:rsidRDefault="0047194E" w:rsidP="0088367B">
            <w:r w:rsidRPr="00910EC0">
              <w:t>——</w:t>
            </w:r>
          </w:p>
        </w:tc>
        <w:tc>
          <w:tcPr>
            <w:tcW w:w="6553" w:type="dxa"/>
            <w:tcBorders>
              <w:tl2br w:val="nil"/>
              <w:tr2bl w:val="nil"/>
            </w:tcBorders>
            <w:vAlign w:val="center"/>
          </w:tcPr>
          <w:p w14:paraId="1B7D0946" w14:textId="77777777" w:rsidR="0047194E" w:rsidRPr="00910EC0" w:rsidRDefault="0047194E" w:rsidP="0088367B">
            <w:r w:rsidRPr="00910EC0">
              <w:rPr>
                <w:rFonts w:hint="eastAsia"/>
                <w:color w:val="0D0D0D" w:themeColor="text1" w:themeTint="F2"/>
              </w:rPr>
              <w:t>组合钢板桩截面的内外侧截面模量</w:t>
            </w:r>
            <w:r w:rsidRPr="00910EC0">
              <w:t>（</w:t>
            </w:r>
            <w:r w:rsidRPr="00910EC0">
              <w:t>mm</w:t>
            </w:r>
            <w:r w:rsidRPr="00910EC0">
              <w:rPr>
                <w:rFonts w:hint="eastAsia"/>
                <w:vertAlign w:val="superscript"/>
              </w:rPr>
              <w:t>3</w:t>
            </w:r>
            <w:r w:rsidRPr="00910EC0">
              <w:t>）</w:t>
            </w:r>
            <w:r w:rsidRPr="00910EC0">
              <w:rPr>
                <w:rFonts w:hint="eastAsia"/>
              </w:rPr>
              <w:t>。</w:t>
            </w:r>
          </w:p>
        </w:tc>
      </w:tr>
    </w:tbl>
    <w:p w14:paraId="03306D0E" w14:textId="77777777" w:rsidR="0047194E" w:rsidRPr="00910EC0" w:rsidRDefault="0047194E" w:rsidP="0047194E">
      <w:pPr>
        <w:tabs>
          <w:tab w:val="left" w:pos="672"/>
          <w:tab w:val="left" w:pos="1036"/>
          <w:tab w:val="left" w:pos="1620"/>
          <w:tab w:val="left" w:pos="2160"/>
          <w:tab w:val="left" w:pos="7020"/>
        </w:tabs>
        <w:jc w:val="center"/>
        <w:rPr>
          <w:b/>
          <w:bCs/>
          <w:color w:val="FF0000"/>
        </w:rPr>
      </w:pPr>
      <w:r w:rsidRPr="00910EC0">
        <w:rPr>
          <w:b/>
          <w:noProof/>
          <w:color w:val="FF0000"/>
        </w:rPr>
        <w:drawing>
          <wp:inline distT="0" distB="0" distL="0" distR="0" wp14:anchorId="06570FE9" wp14:editId="550A0488">
            <wp:extent cx="3630930" cy="1425575"/>
            <wp:effectExtent l="0" t="0" r="11430" b="6985"/>
            <wp:docPr id="498676954" name="图片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23"/>
                    <pic:cNvPicPr>
                      <a:picLocks noChangeAspect="1" noChangeArrowheads="1"/>
                    </pic:cNvPicPr>
                  </pic:nvPicPr>
                  <pic:blipFill>
                    <a:blip r:embed="rId304">
                      <a:extLst>
                        <a:ext uri="{28A0092B-C50C-407E-A947-70E740481C1C}">
                          <a14:useLocalDpi xmlns:a14="http://schemas.microsoft.com/office/drawing/2010/main" val="0"/>
                        </a:ext>
                      </a:extLst>
                    </a:blip>
                    <a:srcRect/>
                    <a:stretch>
                      <a:fillRect/>
                    </a:stretch>
                  </pic:blipFill>
                  <pic:spPr>
                    <a:xfrm>
                      <a:off x="0" y="0"/>
                      <a:ext cx="3630930" cy="1425575"/>
                    </a:xfrm>
                    <a:prstGeom prst="rect">
                      <a:avLst/>
                    </a:prstGeom>
                    <a:noFill/>
                    <a:ln>
                      <a:noFill/>
                    </a:ln>
                  </pic:spPr>
                </pic:pic>
              </a:graphicData>
            </a:graphic>
          </wp:inline>
        </w:drawing>
      </w:r>
    </w:p>
    <w:p w14:paraId="73D46C9A" w14:textId="77777777" w:rsidR="0047194E" w:rsidRPr="00910EC0" w:rsidRDefault="0047194E" w:rsidP="0047194E">
      <w:pPr>
        <w:spacing w:line="360" w:lineRule="auto"/>
        <w:jc w:val="center"/>
        <w:rPr>
          <w:rFonts w:eastAsia="Times New Roman"/>
          <w:b/>
          <w:bCs/>
        </w:rPr>
      </w:pPr>
      <w:r w:rsidRPr="00910EC0">
        <w:rPr>
          <w:rFonts w:hint="eastAsia"/>
        </w:rPr>
        <w:t>图</w:t>
      </w:r>
      <w:r w:rsidRPr="00910EC0">
        <w:rPr>
          <w:rFonts w:hint="eastAsia"/>
        </w:rPr>
        <w:t xml:space="preserve">10.6.6 </w:t>
      </w:r>
      <w:r w:rsidRPr="00910EC0">
        <w:t xml:space="preserve"> </w:t>
      </w:r>
      <w:r w:rsidRPr="00910EC0">
        <w:rPr>
          <w:rFonts w:hint="eastAsia"/>
        </w:rPr>
        <w:t>常用组合钢板桩截面计算示意图</w:t>
      </w:r>
    </w:p>
    <w:p w14:paraId="37574AD5" w14:textId="77777777" w:rsidR="0047194E" w:rsidRPr="00910EC0" w:rsidRDefault="0047194E" w:rsidP="0047194E">
      <w:pPr>
        <w:pStyle w:val="27"/>
        <w:spacing w:line="360" w:lineRule="auto"/>
        <w:ind w:firstLineChars="0" w:firstLine="0"/>
        <w:rPr>
          <w:sz w:val="24"/>
          <w:szCs w:val="24"/>
        </w:rPr>
      </w:pPr>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w:t>
      </w:r>
      <w:r w:rsidRPr="00910EC0">
        <w:rPr>
          <w:rFonts w:hint="eastAsia"/>
          <w:sz w:val="24"/>
          <w:szCs w:val="24"/>
        </w:rPr>
        <w:t>7</w:t>
      </w:r>
      <w:r w:rsidRPr="00910EC0">
        <w:rPr>
          <w:sz w:val="24"/>
          <w:szCs w:val="24"/>
        </w:rPr>
        <w:t xml:space="preserve"> </w:t>
      </w:r>
      <w:r w:rsidRPr="00910EC0">
        <w:rPr>
          <w:sz w:val="24"/>
          <w:szCs w:val="24"/>
        </w:rPr>
        <w:t>钢</w:t>
      </w:r>
      <w:r w:rsidRPr="00910EC0">
        <w:rPr>
          <w:rFonts w:hint="eastAsia"/>
          <w:sz w:val="24"/>
          <w:szCs w:val="24"/>
        </w:rPr>
        <w:t>管</w:t>
      </w:r>
      <w:r w:rsidRPr="00910EC0">
        <w:rPr>
          <w:sz w:val="24"/>
          <w:szCs w:val="24"/>
        </w:rPr>
        <w:t>桩</w:t>
      </w:r>
      <w:r w:rsidRPr="00910EC0">
        <w:rPr>
          <w:rFonts w:hint="eastAsia"/>
          <w:sz w:val="24"/>
          <w:szCs w:val="24"/>
        </w:rPr>
        <w:t>及组合钢管桩</w:t>
      </w:r>
      <w:r w:rsidRPr="00910EC0">
        <w:rPr>
          <w:sz w:val="24"/>
          <w:szCs w:val="24"/>
        </w:rPr>
        <w:t>的构造应符合下列规定：</w:t>
      </w:r>
    </w:p>
    <w:p w14:paraId="2ADE93BD" w14:textId="77777777" w:rsidR="0047194E" w:rsidRPr="00910EC0" w:rsidRDefault="0047194E" w:rsidP="0047194E">
      <w:pPr>
        <w:spacing w:line="360" w:lineRule="auto"/>
        <w:ind w:firstLineChars="200" w:firstLine="422"/>
        <w:rPr>
          <w:rFonts w:ascii="宋体" w:hAnsi="宋体" w:hint="eastAsia"/>
          <w:color w:val="FF0000"/>
        </w:rPr>
      </w:pPr>
      <w:r w:rsidRPr="00910EC0">
        <w:rPr>
          <w:rFonts w:hint="eastAsia"/>
          <w:b/>
          <w:bCs/>
        </w:rPr>
        <w:t>1</w:t>
      </w:r>
      <w:r w:rsidRPr="00910EC0">
        <w:rPr>
          <w:rFonts w:eastAsia="Times New Roman"/>
          <w:b/>
          <w:bCs/>
        </w:rPr>
        <w:t xml:space="preserve"> </w:t>
      </w:r>
      <w:r w:rsidRPr="00910EC0">
        <w:rPr>
          <w:rFonts w:ascii="宋体" w:hAnsi="宋体"/>
        </w:rPr>
        <w:t>钢管桩</w:t>
      </w:r>
      <w:r w:rsidRPr="00910EC0">
        <w:rPr>
          <w:rFonts w:ascii="宋体" w:hAnsi="宋体" w:hint="eastAsia"/>
        </w:rPr>
        <w:t>可</w:t>
      </w:r>
      <w:r w:rsidRPr="00910EC0">
        <w:rPr>
          <w:rFonts w:ascii="宋体" w:hAnsi="宋体"/>
        </w:rPr>
        <w:t>采用螺旋焊管、直缝钢管或无缝钢管，桩径不宜小于400mm，壁厚不宜小于10mm；钢管桩的外径与壁厚之比应符合现行国家标准《钢结构设计标准》GB50017的防止钢管发生局部屈曲的相关规定</w:t>
      </w:r>
      <w:r w:rsidRPr="00910EC0">
        <w:rPr>
          <w:rFonts w:ascii="宋体" w:hAnsi="宋体" w:hint="eastAsia"/>
        </w:rPr>
        <w:t>；</w:t>
      </w:r>
    </w:p>
    <w:p w14:paraId="37D682A4" w14:textId="77777777" w:rsidR="0047194E" w:rsidRPr="00910EC0" w:rsidRDefault="0047194E" w:rsidP="0047194E">
      <w:pPr>
        <w:spacing w:line="360" w:lineRule="auto"/>
        <w:ind w:firstLineChars="200" w:firstLine="422"/>
      </w:pPr>
      <w:r w:rsidRPr="00910EC0">
        <w:rPr>
          <w:rFonts w:hint="eastAsia"/>
          <w:b/>
          <w:bCs/>
        </w:rPr>
        <w:t>2</w:t>
      </w:r>
      <w:r w:rsidRPr="00910EC0">
        <w:rPr>
          <w:rFonts w:eastAsia="Times New Roman"/>
          <w:b/>
          <w:bCs/>
        </w:rPr>
        <w:t xml:space="preserve"> </w:t>
      </w:r>
      <w:r w:rsidRPr="00910EC0">
        <w:rPr>
          <w:rFonts w:hint="eastAsia"/>
        </w:rPr>
        <w:t>钢</w:t>
      </w:r>
      <w:r w:rsidRPr="00910EC0">
        <w:rPr>
          <w:rFonts w:ascii="宋体" w:hAnsi="宋体"/>
        </w:rPr>
        <w:t>管</w:t>
      </w:r>
      <w:r w:rsidRPr="00910EC0">
        <w:rPr>
          <w:rFonts w:hint="eastAsia"/>
        </w:rPr>
        <w:t>桩宜采用整材，当需要进行接桩焊接时，应采用坡口等强度焊接，并外焊</w:t>
      </w:r>
      <w:r w:rsidRPr="00910EC0">
        <w:rPr>
          <w:rFonts w:hint="eastAsia"/>
        </w:rPr>
        <w:t>4</w:t>
      </w:r>
      <w:r w:rsidRPr="00910EC0">
        <w:rPr>
          <w:rFonts w:hint="eastAsia"/>
        </w:rPr>
        <w:t>块弧形加强板，高度不小于</w:t>
      </w:r>
      <w:r w:rsidRPr="00910EC0">
        <w:rPr>
          <w:rFonts w:hint="eastAsia"/>
        </w:rPr>
        <w:t>500mm</w:t>
      </w:r>
      <w:r w:rsidRPr="00910EC0">
        <w:rPr>
          <w:rFonts w:hint="eastAsia"/>
        </w:rPr>
        <w:t>，壁厚不小于</w:t>
      </w:r>
      <w:r w:rsidRPr="00910EC0">
        <w:rPr>
          <w:rFonts w:hint="eastAsia"/>
        </w:rPr>
        <w:t>14mm</w:t>
      </w:r>
      <w:r w:rsidRPr="00910EC0">
        <w:rPr>
          <w:rFonts w:hint="eastAsia"/>
        </w:rPr>
        <w:t>，焊缝质量等级不应低于二级，单根钢管桩的焊接接头不宜超过</w:t>
      </w:r>
      <w:r w:rsidRPr="00910EC0">
        <w:rPr>
          <w:rFonts w:hint="eastAsia"/>
        </w:rPr>
        <w:t>2</w:t>
      </w:r>
      <w:r w:rsidRPr="00910EC0">
        <w:rPr>
          <w:rFonts w:hint="eastAsia"/>
        </w:rPr>
        <w:t>个，桩身接头在同一标高处不应超过</w:t>
      </w:r>
      <w:r w:rsidRPr="00910EC0">
        <w:rPr>
          <w:rFonts w:hint="eastAsia"/>
        </w:rPr>
        <w:t>50%</w:t>
      </w:r>
      <w:r w:rsidRPr="00910EC0">
        <w:rPr>
          <w:rFonts w:hint="eastAsia"/>
        </w:rPr>
        <w:t>，错开距离不宜小于</w:t>
      </w:r>
      <w:r w:rsidRPr="00910EC0">
        <w:rPr>
          <w:rFonts w:hint="eastAsia"/>
        </w:rPr>
        <w:t>1m</w:t>
      </w:r>
      <w:r w:rsidRPr="00910EC0">
        <w:rPr>
          <w:rFonts w:hint="eastAsia"/>
        </w:rPr>
        <w:t>；</w:t>
      </w:r>
    </w:p>
    <w:p w14:paraId="3B5EA445" w14:textId="77777777" w:rsidR="0047194E" w:rsidRPr="00910EC0" w:rsidRDefault="0047194E" w:rsidP="0047194E">
      <w:pPr>
        <w:spacing w:line="360" w:lineRule="auto"/>
        <w:ind w:firstLineChars="200" w:firstLine="422"/>
      </w:pPr>
      <w:r w:rsidRPr="00910EC0">
        <w:rPr>
          <w:rFonts w:hint="eastAsia"/>
          <w:b/>
          <w:bCs/>
        </w:rPr>
        <w:t>3</w:t>
      </w:r>
      <w:r w:rsidRPr="00910EC0">
        <w:rPr>
          <w:rFonts w:eastAsia="Times New Roman"/>
          <w:b/>
          <w:bCs/>
        </w:rPr>
        <w:t xml:space="preserve"> </w:t>
      </w:r>
      <w:r w:rsidRPr="00910EC0">
        <w:rPr>
          <w:rFonts w:hint="eastAsia"/>
        </w:rPr>
        <w:t>组合钢管桩的平面布置应平直整齐，避免不规则的转角，转角处的组合钢管桩可采用特制的转角桩进行连接；</w:t>
      </w:r>
    </w:p>
    <w:p w14:paraId="38D0CAFA" w14:textId="77777777" w:rsidR="0047194E" w:rsidRPr="00910EC0" w:rsidRDefault="0047194E" w:rsidP="0047194E">
      <w:pPr>
        <w:spacing w:line="360" w:lineRule="auto"/>
        <w:ind w:firstLineChars="200" w:firstLine="422"/>
      </w:pPr>
      <w:r w:rsidRPr="00910EC0">
        <w:rPr>
          <w:rFonts w:hint="eastAsia"/>
          <w:b/>
          <w:bCs/>
        </w:rPr>
        <w:t>4</w:t>
      </w:r>
      <w:r w:rsidRPr="00910EC0">
        <w:rPr>
          <w:rFonts w:eastAsia="Times New Roman"/>
          <w:b/>
          <w:bCs/>
        </w:rPr>
        <w:t xml:space="preserve"> </w:t>
      </w:r>
      <w:r w:rsidRPr="00910EC0">
        <w:rPr>
          <w:rFonts w:eastAsiaTheme="minorEastAsia" w:hint="eastAsia"/>
          <w:bCs/>
        </w:rPr>
        <w:t>钢</w:t>
      </w:r>
      <w:r w:rsidRPr="00910EC0">
        <w:rPr>
          <w:rFonts w:eastAsiaTheme="minorEastAsia"/>
          <w:bCs/>
        </w:rPr>
        <w:t>管桩</w:t>
      </w:r>
      <w:r w:rsidRPr="00910EC0">
        <w:rPr>
          <w:rFonts w:ascii="宋体" w:hAnsi="宋体"/>
        </w:rPr>
        <w:t>顶部宜设置连续的钢筋混凝土冠梁，冠梁高度不应小于600mm，钢管桩外壁与冠梁边的净距不应小于150mm</w:t>
      </w:r>
      <w:r w:rsidRPr="00910EC0">
        <w:rPr>
          <w:rFonts w:ascii="宋体" w:hAnsi="宋体" w:hint="eastAsia"/>
        </w:rPr>
        <w:t>，钢管桩顶高出冠梁不应少于50mm，辅桩桩顶应伸入混凝土冠梁底50mm~100mm，</w:t>
      </w:r>
      <w:r w:rsidRPr="00910EC0">
        <w:rPr>
          <w:rFonts w:ascii="宋体" w:hAnsi="宋体"/>
        </w:rPr>
        <w:t>钢管桩的顶部宜采用焊接钢筋或栓钉等方式与冠梁进行可靠连接</w:t>
      </w:r>
      <w:r w:rsidRPr="00910EC0">
        <w:rPr>
          <w:rFonts w:ascii="宋体" w:hAnsi="宋体" w:hint="eastAsia"/>
        </w:rPr>
        <w:t>。</w:t>
      </w:r>
    </w:p>
    <w:p w14:paraId="3D079F7A" w14:textId="77777777" w:rsidR="0047194E" w:rsidRPr="00910EC0" w:rsidRDefault="0047194E" w:rsidP="0047194E">
      <w:pPr>
        <w:spacing w:line="360" w:lineRule="auto"/>
        <w:rPr>
          <w:rFonts w:eastAsiaTheme="minorEastAsia"/>
        </w:rPr>
      </w:pPr>
      <w:r w:rsidRPr="00910EC0">
        <w:rPr>
          <w:rFonts w:eastAsia="Times New Roman"/>
          <w:b/>
          <w:bCs/>
        </w:rPr>
        <w:t>1</w:t>
      </w:r>
      <w:r w:rsidRPr="00910EC0">
        <w:rPr>
          <w:rFonts w:hint="eastAsia"/>
          <w:b/>
          <w:bCs/>
        </w:rPr>
        <w:t>0</w:t>
      </w:r>
      <w:r w:rsidRPr="00910EC0">
        <w:rPr>
          <w:rFonts w:eastAsia="Times New Roman"/>
          <w:b/>
          <w:bCs/>
        </w:rPr>
        <w:t>.</w:t>
      </w:r>
      <w:r w:rsidRPr="00910EC0">
        <w:rPr>
          <w:rFonts w:hint="eastAsia"/>
          <w:b/>
          <w:bCs/>
        </w:rPr>
        <w:t>6</w:t>
      </w:r>
      <w:r w:rsidRPr="00910EC0">
        <w:rPr>
          <w:rFonts w:eastAsia="Times New Roman"/>
          <w:b/>
          <w:bCs/>
        </w:rPr>
        <w:t>.</w:t>
      </w:r>
      <w:r w:rsidRPr="00910EC0">
        <w:rPr>
          <w:rFonts w:hint="eastAsia"/>
          <w:b/>
          <w:bCs/>
        </w:rPr>
        <w:t>8</w:t>
      </w:r>
      <w:r w:rsidRPr="00910EC0">
        <w:rPr>
          <w:rFonts w:eastAsia="Times New Roman"/>
          <w:b/>
          <w:bCs/>
        </w:rPr>
        <w:t xml:space="preserve"> </w:t>
      </w:r>
      <w:r w:rsidRPr="00910EC0">
        <w:t>钢</w:t>
      </w:r>
      <w:r w:rsidRPr="00910EC0">
        <w:rPr>
          <w:rFonts w:hint="eastAsia"/>
        </w:rPr>
        <w:t>板</w:t>
      </w:r>
      <w:r w:rsidRPr="00910EC0">
        <w:t>桩</w:t>
      </w:r>
      <w:r w:rsidRPr="00910EC0">
        <w:rPr>
          <w:rFonts w:hint="eastAsia"/>
        </w:rPr>
        <w:t>及组合钢板桩</w:t>
      </w:r>
      <w:r w:rsidRPr="00910EC0">
        <w:t>的构造应符合下列规定：</w:t>
      </w:r>
      <w:r w:rsidRPr="00910EC0">
        <w:rPr>
          <w:rFonts w:eastAsiaTheme="minorEastAsia"/>
        </w:rPr>
        <w:t xml:space="preserve"> </w:t>
      </w:r>
    </w:p>
    <w:p w14:paraId="687DF02C" w14:textId="77777777" w:rsidR="0047194E" w:rsidRPr="00910EC0" w:rsidRDefault="0047194E" w:rsidP="0047194E">
      <w:pPr>
        <w:spacing w:line="360" w:lineRule="auto"/>
        <w:ind w:firstLineChars="200" w:firstLine="422"/>
      </w:pPr>
      <w:r w:rsidRPr="00910EC0">
        <w:rPr>
          <w:rFonts w:hint="eastAsia"/>
          <w:b/>
          <w:bCs/>
        </w:rPr>
        <w:t>1</w:t>
      </w:r>
      <w:r w:rsidRPr="00910EC0">
        <w:t xml:space="preserve"> </w:t>
      </w:r>
      <w:r w:rsidRPr="00910EC0">
        <w:t>特制转角板桩宜采用切割、焊接等方法加工钢板桩成异形钢板桩</w:t>
      </w:r>
      <w:r w:rsidRPr="00910EC0">
        <w:rPr>
          <w:rFonts w:hint="eastAsia"/>
        </w:rPr>
        <w:t>；</w:t>
      </w:r>
      <w:r w:rsidRPr="00910EC0">
        <w:rPr>
          <w:rFonts w:ascii="宋体" w:hAnsi="宋体"/>
          <w:spacing w:val="-1"/>
        </w:rPr>
        <w:t>组合</w:t>
      </w:r>
      <w:r w:rsidRPr="00910EC0">
        <w:rPr>
          <w:rFonts w:ascii="宋体" w:hAnsi="宋体" w:hint="eastAsia"/>
          <w:spacing w:val="-1"/>
        </w:rPr>
        <w:t>钢板</w:t>
      </w:r>
      <w:r w:rsidRPr="00910EC0">
        <w:rPr>
          <w:rFonts w:ascii="宋体" w:hAnsi="宋体"/>
          <w:spacing w:val="-1"/>
        </w:rPr>
        <w:t>桩</w:t>
      </w:r>
      <w:r w:rsidRPr="00910EC0">
        <w:t>基坑转角处宜采用</w:t>
      </w:r>
      <w:r w:rsidRPr="00910EC0">
        <w:rPr>
          <w:rFonts w:hint="eastAsia"/>
        </w:rPr>
        <w:t>主</w:t>
      </w:r>
      <w:r w:rsidRPr="00910EC0">
        <w:t>桩作为转角桩，并按转角角度焊接锁口连接件</w:t>
      </w:r>
      <w:r w:rsidRPr="00910EC0">
        <w:rPr>
          <w:rFonts w:hint="eastAsia"/>
        </w:rPr>
        <w:t>；</w:t>
      </w:r>
    </w:p>
    <w:p w14:paraId="4273B48E" w14:textId="77777777" w:rsidR="0047194E" w:rsidRPr="00910EC0" w:rsidRDefault="0047194E" w:rsidP="0047194E">
      <w:pPr>
        <w:spacing w:line="360" w:lineRule="auto"/>
        <w:ind w:firstLineChars="200" w:firstLine="422"/>
      </w:pPr>
      <w:r w:rsidRPr="00910EC0">
        <w:rPr>
          <w:rFonts w:hint="eastAsia"/>
          <w:b/>
          <w:bCs/>
        </w:rPr>
        <w:t>2</w:t>
      </w:r>
      <w:r w:rsidRPr="00910EC0">
        <w:t xml:space="preserve"> </w:t>
      </w:r>
      <w:r w:rsidRPr="00910EC0">
        <w:t>钢板桩宜设置钢围檩，钢围檩结合计算可采用型钢或组合型钢，型钢之间宜增加连接缀板或连接钢板</w:t>
      </w:r>
      <w:r w:rsidRPr="00910EC0">
        <w:rPr>
          <w:rFonts w:hint="eastAsia"/>
        </w:rPr>
        <w:t>；</w:t>
      </w:r>
    </w:p>
    <w:p w14:paraId="6BE28CFE" w14:textId="77777777" w:rsidR="0047194E" w:rsidRPr="00910EC0" w:rsidRDefault="0047194E" w:rsidP="0047194E">
      <w:pPr>
        <w:spacing w:line="360" w:lineRule="auto"/>
        <w:ind w:firstLineChars="200" w:firstLine="422"/>
      </w:pPr>
      <w:r w:rsidRPr="00910EC0">
        <w:rPr>
          <w:rFonts w:hint="eastAsia"/>
          <w:b/>
        </w:rPr>
        <w:t>3</w:t>
      </w:r>
      <w:r w:rsidRPr="00910EC0">
        <w:rPr>
          <w:rFonts w:hint="eastAsia"/>
        </w:rPr>
        <w:t xml:space="preserve"> </w:t>
      </w:r>
      <w:r w:rsidRPr="00910EC0">
        <w:rPr>
          <w:rFonts w:hint="eastAsia"/>
        </w:rPr>
        <w:t>组合钢板桩围护墙顶部宜设置连续的封闭混凝土顶圈梁，主桩伸入混凝土顶圈梁内的深度不宜小于</w:t>
      </w:r>
      <w:r w:rsidRPr="00910EC0">
        <w:rPr>
          <w:rFonts w:hint="eastAsia"/>
        </w:rPr>
        <w:t>500mm</w:t>
      </w:r>
      <w:r w:rsidRPr="00910EC0">
        <w:rPr>
          <w:rFonts w:hint="eastAsia"/>
        </w:rPr>
        <w:t>，当板桩围护墙与上部顶圈梁按固接考虑时，主桩伸入顶圈梁深度不宜小于</w:t>
      </w:r>
      <w:r w:rsidRPr="00910EC0">
        <w:rPr>
          <w:rFonts w:hint="eastAsia"/>
        </w:rPr>
        <w:t>1</w:t>
      </w:r>
      <w:r w:rsidRPr="00910EC0">
        <w:rPr>
          <w:rFonts w:hint="eastAsia"/>
        </w:rPr>
        <w:t>倍</w:t>
      </w:r>
      <w:r w:rsidRPr="00910EC0">
        <w:rPr>
          <w:rFonts w:hint="eastAsia"/>
        </w:rPr>
        <w:lastRenderedPageBreak/>
        <w:t>主桩截面高度，辅桩伸入混凝土顶圈梁内的深度不宜小于</w:t>
      </w:r>
      <w:r w:rsidRPr="00910EC0">
        <w:rPr>
          <w:rFonts w:hint="eastAsia"/>
        </w:rPr>
        <w:t>50mm</w:t>
      </w:r>
      <w:r w:rsidRPr="00910EC0">
        <w:rPr>
          <w:rFonts w:hint="eastAsia"/>
        </w:rPr>
        <w:t>；</w:t>
      </w:r>
    </w:p>
    <w:p w14:paraId="6D47CB35" w14:textId="77777777" w:rsidR="0047194E" w:rsidRPr="00910EC0" w:rsidRDefault="0047194E" w:rsidP="0047194E">
      <w:pPr>
        <w:spacing w:line="360" w:lineRule="auto"/>
        <w:ind w:firstLineChars="200" w:firstLine="422"/>
      </w:pPr>
      <w:r w:rsidRPr="00910EC0">
        <w:rPr>
          <w:b/>
          <w:bCs/>
        </w:rPr>
        <w:t>4</w:t>
      </w:r>
      <w:r w:rsidRPr="00910EC0">
        <w:t xml:space="preserve"> </w:t>
      </w:r>
      <w:r w:rsidRPr="00910EC0">
        <w:t>当钢板桩采用锁口式防水构造时，沉桩前应在锁口内嵌填黄油、沥青或其它密封止水材料。</w:t>
      </w:r>
    </w:p>
    <w:p w14:paraId="764B8F7C" w14:textId="77777777" w:rsidR="0047194E" w:rsidRPr="00910EC0" w:rsidRDefault="0047194E" w:rsidP="0047194E">
      <w:pPr>
        <w:spacing w:line="360" w:lineRule="auto"/>
        <w:ind w:firstLineChars="200" w:firstLine="422"/>
      </w:pPr>
      <w:r w:rsidRPr="00910EC0">
        <w:rPr>
          <w:rFonts w:hint="eastAsia"/>
          <w:b/>
        </w:rPr>
        <w:t>5</w:t>
      </w:r>
      <w:r w:rsidRPr="00910EC0">
        <w:rPr>
          <w:rFonts w:hint="eastAsia"/>
        </w:rPr>
        <w:t xml:space="preserve"> </w:t>
      </w:r>
      <w:r w:rsidRPr="00910EC0">
        <w:t>竖向接头</w:t>
      </w:r>
      <w:r w:rsidRPr="00910EC0">
        <w:rPr>
          <w:rFonts w:hint="eastAsia"/>
        </w:rPr>
        <w:t>焊接</w:t>
      </w:r>
      <w:r w:rsidRPr="00910EC0">
        <w:t>要求同钢</w:t>
      </w:r>
      <w:r w:rsidRPr="00910EC0">
        <w:rPr>
          <w:rFonts w:hint="eastAsia"/>
        </w:rPr>
        <w:t>管</w:t>
      </w:r>
      <w:r w:rsidRPr="00910EC0">
        <w:t>桩。</w:t>
      </w:r>
    </w:p>
    <w:p w14:paraId="4BCC8327" w14:textId="77777777" w:rsidR="0047194E" w:rsidRPr="00910EC0" w:rsidRDefault="0047194E" w:rsidP="0047194E">
      <w:pPr>
        <w:pStyle w:val="27"/>
        <w:spacing w:line="360" w:lineRule="auto"/>
        <w:ind w:firstLineChars="0" w:firstLine="0"/>
        <w:rPr>
          <w:sz w:val="24"/>
          <w:szCs w:val="24"/>
        </w:rPr>
      </w:pPr>
      <w:r w:rsidRPr="00910EC0">
        <w:rPr>
          <w:sz w:val="24"/>
          <w:szCs w:val="24"/>
        </w:rPr>
        <w:t>1</w:t>
      </w:r>
      <w:r w:rsidRPr="00910EC0">
        <w:rPr>
          <w:rFonts w:hint="eastAsia"/>
          <w:sz w:val="24"/>
          <w:szCs w:val="24"/>
        </w:rPr>
        <w:t>0</w:t>
      </w:r>
      <w:r w:rsidRPr="00910EC0">
        <w:rPr>
          <w:sz w:val="24"/>
          <w:szCs w:val="24"/>
        </w:rPr>
        <w:t>.</w:t>
      </w:r>
      <w:r w:rsidRPr="00910EC0">
        <w:rPr>
          <w:rFonts w:hint="eastAsia"/>
          <w:sz w:val="24"/>
          <w:szCs w:val="24"/>
        </w:rPr>
        <w:t>6</w:t>
      </w:r>
      <w:r w:rsidRPr="00910EC0">
        <w:rPr>
          <w:sz w:val="24"/>
          <w:szCs w:val="24"/>
        </w:rPr>
        <w:t xml:space="preserve">.9 </w:t>
      </w:r>
      <w:r w:rsidRPr="00910EC0">
        <w:rPr>
          <w:sz w:val="24"/>
          <w:szCs w:val="24"/>
        </w:rPr>
        <w:t>钢桩施工应符合下列规定：</w:t>
      </w:r>
    </w:p>
    <w:p w14:paraId="7FD059CA" w14:textId="77777777" w:rsidR="0047194E" w:rsidRPr="00910EC0" w:rsidRDefault="0047194E" w:rsidP="0047194E">
      <w:pPr>
        <w:spacing w:line="360" w:lineRule="auto"/>
        <w:ind w:firstLineChars="200" w:firstLine="422"/>
        <w:rPr>
          <w:rFonts w:ascii="宋体" w:hAnsi="宋体" w:hint="eastAsia"/>
        </w:rPr>
      </w:pPr>
      <w:r w:rsidRPr="00910EC0">
        <w:rPr>
          <w:rFonts w:hint="eastAsia"/>
          <w:b/>
          <w:bCs/>
        </w:rPr>
        <w:t>1</w:t>
      </w:r>
      <w:r w:rsidRPr="00910EC0">
        <w:rPr>
          <w:rFonts w:eastAsia="Times New Roman"/>
          <w:b/>
          <w:bCs/>
        </w:rPr>
        <w:t xml:space="preserve"> </w:t>
      </w:r>
      <w:r w:rsidRPr="00910EC0">
        <w:rPr>
          <w:rFonts w:ascii="宋体" w:hAnsi="宋体"/>
        </w:rPr>
        <w:t>正式施工前应进行沉、拔桩试验，试桩的数量应根据工程规模和地质条件确定，</w:t>
      </w:r>
      <w:r w:rsidRPr="00910EC0">
        <w:rPr>
          <w:rFonts w:ascii="宋体" w:hAnsi="宋体" w:hint="eastAsia"/>
        </w:rPr>
        <w:t>且</w:t>
      </w:r>
      <w:r w:rsidRPr="00910EC0">
        <w:rPr>
          <w:rFonts w:ascii="宋体" w:hAnsi="宋体"/>
        </w:rPr>
        <w:t>不应少于2组。</w:t>
      </w:r>
    </w:p>
    <w:p w14:paraId="7711866D" w14:textId="77777777" w:rsidR="0047194E" w:rsidRPr="00910EC0" w:rsidRDefault="0047194E" w:rsidP="0047194E">
      <w:pPr>
        <w:spacing w:line="360" w:lineRule="auto"/>
        <w:ind w:firstLineChars="200" w:firstLine="422"/>
        <w:rPr>
          <w:rFonts w:ascii="宋体" w:hAnsi="宋体" w:hint="eastAsia"/>
        </w:rPr>
      </w:pPr>
      <w:r w:rsidRPr="00910EC0">
        <w:rPr>
          <w:rFonts w:hint="eastAsia"/>
          <w:b/>
          <w:bCs/>
        </w:rPr>
        <w:t>2</w:t>
      </w:r>
      <w:r w:rsidRPr="00910EC0">
        <w:rPr>
          <w:rFonts w:eastAsia="Times New Roman"/>
          <w:b/>
          <w:bCs/>
        </w:rPr>
        <w:t xml:space="preserve"> </w:t>
      </w:r>
      <w:r w:rsidRPr="00910EC0">
        <w:rPr>
          <w:rFonts w:ascii="宋体" w:hAnsi="宋体"/>
        </w:rPr>
        <w:t>沉桩宜采用静压或振动沉桩等方法；当静压沉桩阻力过大时，可采用预引孔、水刀等辅助沉桩措施；</w:t>
      </w:r>
      <w:r w:rsidRPr="00910EC0">
        <w:rPr>
          <w:rFonts w:ascii="宋体" w:hAnsi="宋体"/>
          <w:spacing w:val="-1"/>
        </w:rPr>
        <w:t>当锤击法振动沉桩时，应采用重锤低击，并设置桩帽桩垫</w:t>
      </w:r>
      <w:r w:rsidRPr="00910EC0">
        <w:rPr>
          <w:rFonts w:ascii="宋体" w:hAnsi="宋体" w:hint="eastAsia"/>
          <w:spacing w:val="-1"/>
        </w:rPr>
        <w:t>；</w:t>
      </w:r>
      <w:r w:rsidRPr="00910EC0">
        <w:rPr>
          <w:rFonts w:ascii="宋体" w:hAnsi="宋体"/>
        </w:rPr>
        <w:t>邻近保护对象或在振动、噪音敏感场地施工时，振动沉桩宜选用高频免共振振动成桩法。</w:t>
      </w:r>
    </w:p>
    <w:p w14:paraId="765F0119" w14:textId="77777777" w:rsidR="0047194E" w:rsidRPr="00910EC0" w:rsidRDefault="0047194E" w:rsidP="0047194E">
      <w:pPr>
        <w:spacing w:line="360" w:lineRule="auto"/>
        <w:ind w:firstLineChars="200" w:firstLine="422"/>
        <w:rPr>
          <w:rFonts w:ascii="宋体" w:hAnsi="宋体" w:hint="eastAsia"/>
        </w:rPr>
      </w:pPr>
      <w:r w:rsidRPr="00910EC0">
        <w:rPr>
          <w:rFonts w:hint="eastAsia"/>
          <w:b/>
          <w:bCs/>
        </w:rPr>
        <w:t>3</w:t>
      </w:r>
      <w:r w:rsidRPr="00910EC0">
        <w:rPr>
          <w:rFonts w:eastAsia="Times New Roman"/>
          <w:b/>
          <w:bCs/>
        </w:rPr>
        <w:t xml:space="preserve"> </w:t>
      </w:r>
      <w:r w:rsidRPr="00910EC0">
        <w:rPr>
          <w:rFonts w:ascii="宋体" w:hAnsi="宋体"/>
        </w:rPr>
        <w:t>首根桩作为基准桩，应进行准确定位和垂直度控制；在定位和打桩过程中，应配备桩身垂直度观测仪器，宜每打入</w:t>
      </w:r>
      <w:r w:rsidRPr="00910EC0">
        <w:rPr>
          <w:rFonts w:ascii="宋体" w:hAnsi="宋体"/>
          <w:spacing w:val="-44"/>
        </w:rPr>
        <w:t xml:space="preserve"> </w:t>
      </w:r>
      <w:r w:rsidRPr="00910EC0">
        <w:rPr>
          <w:rFonts w:eastAsia="Times New Roman"/>
        </w:rPr>
        <w:t xml:space="preserve">lm </w:t>
      </w:r>
      <w:r w:rsidRPr="00910EC0">
        <w:rPr>
          <w:rFonts w:ascii="宋体" w:hAnsi="宋体"/>
        </w:rPr>
        <w:t>测量一次，出现偏差应及时校正后再</w:t>
      </w:r>
      <w:r w:rsidRPr="00910EC0">
        <w:rPr>
          <w:rFonts w:ascii="宋体" w:hAnsi="宋体"/>
          <w:spacing w:val="-1"/>
        </w:rPr>
        <w:t>继续沉桩施工</w:t>
      </w:r>
      <w:r w:rsidRPr="00910EC0">
        <w:rPr>
          <w:rFonts w:ascii="宋体" w:hAnsi="宋体" w:hint="eastAsia"/>
          <w:spacing w:val="-1"/>
        </w:rPr>
        <w:t>；</w:t>
      </w:r>
      <w:r w:rsidRPr="00910EC0">
        <w:rPr>
          <w:rFonts w:ascii="宋体" w:hAnsi="宋体"/>
          <w:spacing w:val="-1"/>
        </w:rPr>
        <w:t>当偏斜过大不能用拉齐方法矫正时，应拔起重打。</w:t>
      </w:r>
    </w:p>
    <w:p w14:paraId="35BA25E0" w14:textId="77777777" w:rsidR="0047194E" w:rsidRPr="00910EC0" w:rsidRDefault="0047194E" w:rsidP="0047194E">
      <w:pPr>
        <w:spacing w:line="360" w:lineRule="auto"/>
        <w:ind w:firstLineChars="200" w:firstLine="422"/>
        <w:rPr>
          <w:rFonts w:ascii="宋体" w:hAnsi="宋体" w:hint="eastAsia"/>
        </w:rPr>
      </w:pPr>
      <w:r w:rsidRPr="00910EC0">
        <w:rPr>
          <w:b/>
          <w:bCs/>
        </w:rPr>
        <w:t>4</w:t>
      </w:r>
      <w:r w:rsidRPr="00910EC0">
        <w:rPr>
          <w:rFonts w:eastAsia="Times New Roman"/>
          <w:b/>
          <w:bCs/>
        </w:rPr>
        <w:t xml:space="preserve"> </w:t>
      </w:r>
      <w:r w:rsidRPr="00910EC0">
        <w:rPr>
          <w:rFonts w:ascii="宋体" w:hAnsi="宋体"/>
          <w:spacing w:val="1"/>
        </w:rPr>
        <w:t>组合钢桩应采用先沉主桩、后沉辅桩的间隔</w:t>
      </w:r>
      <w:r w:rsidRPr="00910EC0">
        <w:rPr>
          <w:rFonts w:ascii="宋体" w:hAnsi="宋体"/>
        </w:rPr>
        <w:t>沉桩法施工，应架设具有足够强度和刚度的导向架。组合钢桩回收时，宜先回收辅桩再回收主桩。</w:t>
      </w:r>
    </w:p>
    <w:p w14:paraId="414BDDB6" w14:textId="77777777" w:rsidR="0047194E" w:rsidRPr="00910EC0" w:rsidRDefault="0047194E" w:rsidP="0047194E">
      <w:pPr>
        <w:spacing w:line="360" w:lineRule="auto"/>
        <w:ind w:firstLineChars="200" w:firstLine="422"/>
        <w:rPr>
          <w:rFonts w:ascii="宋体" w:hAnsi="宋体" w:hint="eastAsia"/>
        </w:rPr>
      </w:pPr>
      <w:r w:rsidRPr="00910EC0">
        <w:rPr>
          <w:rFonts w:ascii="宋体" w:hAnsi="宋体"/>
          <w:b/>
          <w:bCs/>
        </w:rPr>
        <w:t xml:space="preserve">5 </w:t>
      </w:r>
      <w:r w:rsidRPr="00910EC0">
        <w:rPr>
          <w:rFonts w:ascii="宋体" w:hAnsi="宋体"/>
        </w:rPr>
        <w:t>沉桩前应在钢管内外涂刷减摩材料；拔桩宜跳拔回收，拔出后的空隙应及时</w:t>
      </w:r>
      <w:r w:rsidRPr="00910EC0">
        <w:rPr>
          <w:rFonts w:ascii="宋体" w:hAnsi="宋体" w:hint="eastAsia"/>
        </w:rPr>
        <w:t>注</w:t>
      </w:r>
      <w:r w:rsidRPr="00910EC0">
        <w:rPr>
          <w:rFonts w:ascii="宋体" w:hAnsi="宋体"/>
        </w:rPr>
        <w:t>浆充填密实。</w:t>
      </w:r>
    </w:p>
    <w:p w14:paraId="16857912" w14:textId="77777777" w:rsidR="0047194E" w:rsidRPr="00910EC0" w:rsidRDefault="0047194E" w:rsidP="0047194E">
      <w:pPr>
        <w:spacing w:before="108" w:line="360" w:lineRule="auto"/>
        <w:ind w:left="26"/>
        <w:rPr>
          <w:rFonts w:ascii="宋体" w:hAnsi="宋体" w:hint="eastAsia"/>
          <w:spacing w:val="-1"/>
        </w:rPr>
      </w:pPr>
      <w:r w:rsidRPr="00910EC0">
        <w:rPr>
          <w:rFonts w:eastAsia="Times New Roman"/>
          <w:b/>
          <w:bCs/>
        </w:rPr>
        <w:t>1</w:t>
      </w:r>
      <w:r w:rsidRPr="00910EC0">
        <w:rPr>
          <w:rFonts w:hint="eastAsia"/>
          <w:b/>
          <w:bCs/>
        </w:rPr>
        <w:t>0</w:t>
      </w:r>
      <w:r w:rsidRPr="00910EC0">
        <w:rPr>
          <w:rFonts w:eastAsia="Times New Roman"/>
          <w:b/>
          <w:bCs/>
        </w:rPr>
        <w:t>.</w:t>
      </w:r>
      <w:r w:rsidRPr="00910EC0">
        <w:rPr>
          <w:rFonts w:hint="eastAsia"/>
          <w:b/>
          <w:bCs/>
        </w:rPr>
        <w:t>6</w:t>
      </w:r>
      <w:r w:rsidRPr="00910EC0">
        <w:rPr>
          <w:rFonts w:eastAsia="Times New Roman"/>
          <w:b/>
          <w:bCs/>
        </w:rPr>
        <w:t>.</w:t>
      </w:r>
      <w:r w:rsidRPr="00910EC0">
        <w:rPr>
          <w:rFonts w:hint="eastAsia"/>
          <w:b/>
          <w:bCs/>
        </w:rPr>
        <w:t>1</w:t>
      </w:r>
      <w:r w:rsidRPr="00910EC0">
        <w:rPr>
          <w:b/>
          <w:bCs/>
        </w:rPr>
        <w:t>0</w:t>
      </w:r>
      <w:r w:rsidRPr="00910EC0">
        <w:rPr>
          <w:rFonts w:eastAsia="Times New Roman"/>
          <w:b/>
          <w:bCs/>
        </w:rPr>
        <w:t xml:space="preserve"> </w:t>
      </w:r>
      <w:r w:rsidRPr="00910EC0">
        <w:rPr>
          <w:rFonts w:ascii="宋体" w:hAnsi="宋体" w:hint="eastAsia"/>
          <w:spacing w:val="-1"/>
        </w:rPr>
        <w:t>用于支护结构的成品钢桩如为新桩，可按出厂标准进行检验；对重复使用的钢桩，在使用前，应对外观质量、长度、宽度、平直度和锁口情况等进行检验，锁口不应有缺损和变形，后续桩与先打桩间的钢桩锁口使用前应通过套锁检查，钢桩接头焊缝质量应符合设计图纸及相关规范要求。</w:t>
      </w:r>
    </w:p>
    <w:p w14:paraId="198254E0" w14:textId="77777777" w:rsidR="0047194E" w:rsidRPr="00910EC0" w:rsidRDefault="0047194E" w:rsidP="0047194E">
      <w:pPr>
        <w:spacing w:before="108" w:line="360" w:lineRule="auto"/>
        <w:ind w:left="26"/>
        <w:rPr>
          <w:rFonts w:ascii="宋体" w:hAnsi="宋体" w:hint="eastAsia"/>
          <w:color w:val="FF0000"/>
          <w:spacing w:val="-2"/>
        </w:rPr>
      </w:pPr>
      <w:r w:rsidRPr="00910EC0">
        <w:rPr>
          <w:rFonts w:eastAsia="Times New Roman"/>
          <w:b/>
          <w:bCs/>
        </w:rPr>
        <w:t>1</w:t>
      </w:r>
      <w:r w:rsidRPr="00910EC0">
        <w:rPr>
          <w:rFonts w:hint="eastAsia"/>
          <w:b/>
          <w:bCs/>
        </w:rPr>
        <w:t>0</w:t>
      </w:r>
      <w:r w:rsidRPr="00910EC0">
        <w:rPr>
          <w:rFonts w:eastAsia="Times New Roman"/>
          <w:b/>
          <w:bCs/>
        </w:rPr>
        <w:t>.</w:t>
      </w:r>
      <w:r w:rsidRPr="00910EC0">
        <w:rPr>
          <w:rFonts w:hint="eastAsia"/>
          <w:b/>
          <w:bCs/>
        </w:rPr>
        <w:t>6</w:t>
      </w:r>
      <w:r w:rsidRPr="00910EC0">
        <w:rPr>
          <w:rFonts w:eastAsia="Times New Roman"/>
          <w:b/>
          <w:bCs/>
        </w:rPr>
        <w:t>.</w:t>
      </w:r>
      <w:r w:rsidRPr="00910EC0">
        <w:rPr>
          <w:rFonts w:hint="eastAsia"/>
          <w:b/>
          <w:bCs/>
        </w:rPr>
        <w:t>1</w:t>
      </w:r>
      <w:r w:rsidRPr="00910EC0">
        <w:rPr>
          <w:b/>
          <w:bCs/>
        </w:rPr>
        <w:t>1</w:t>
      </w:r>
      <w:r w:rsidRPr="00910EC0">
        <w:rPr>
          <w:rFonts w:eastAsia="Times New Roman"/>
          <w:b/>
          <w:bCs/>
        </w:rPr>
        <w:t xml:space="preserve"> </w:t>
      </w:r>
      <w:r w:rsidRPr="00910EC0">
        <w:rPr>
          <w:rFonts w:ascii="宋体" w:hAnsi="宋体"/>
          <w:spacing w:val="-1"/>
        </w:rPr>
        <w:t>钢桩</w:t>
      </w:r>
      <w:r w:rsidRPr="00910EC0">
        <w:rPr>
          <w:rFonts w:ascii="宋体" w:hAnsi="宋体" w:hint="eastAsia"/>
          <w:spacing w:val="-1"/>
        </w:rPr>
        <w:t>支</w:t>
      </w:r>
      <w:r w:rsidRPr="00910EC0">
        <w:rPr>
          <w:rFonts w:ascii="宋体" w:hAnsi="宋体"/>
          <w:spacing w:val="-1"/>
        </w:rPr>
        <w:t>护墙施工质</w:t>
      </w:r>
      <w:r w:rsidRPr="00910EC0">
        <w:rPr>
          <w:rFonts w:ascii="宋体" w:hAnsi="宋体"/>
          <w:spacing w:val="-2"/>
        </w:rPr>
        <w:t>量检测应符合表</w:t>
      </w:r>
      <w:r w:rsidRPr="00910EC0">
        <w:rPr>
          <w:rFonts w:ascii="宋体" w:hAnsi="宋体"/>
          <w:spacing w:val="-27"/>
        </w:rPr>
        <w:t xml:space="preserve"> </w:t>
      </w:r>
      <w:r w:rsidRPr="00910EC0">
        <w:rPr>
          <w:rFonts w:hint="eastAsia"/>
          <w:spacing w:val="-2"/>
        </w:rPr>
        <w:t>10.6.1</w:t>
      </w:r>
      <w:r w:rsidRPr="00910EC0">
        <w:rPr>
          <w:spacing w:val="-2"/>
        </w:rPr>
        <w:t>1</w:t>
      </w:r>
      <w:r w:rsidRPr="00910EC0">
        <w:rPr>
          <w:rFonts w:ascii="宋体" w:hAnsi="宋体"/>
          <w:spacing w:val="-2"/>
        </w:rPr>
        <w:t>的要求。</w:t>
      </w:r>
    </w:p>
    <w:p w14:paraId="37FEC4BB" w14:textId="77777777" w:rsidR="0047194E" w:rsidRPr="00910EC0" w:rsidRDefault="0047194E" w:rsidP="0047194E">
      <w:pPr>
        <w:jc w:val="center"/>
      </w:pPr>
      <w:r w:rsidRPr="00910EC0">
        <w:t>表</w:t>
      </w:r>
      <w:r w:rsidRPr="00910EC0">
        <w:t xml:space="preserve"> </w:t>
      </w:r>
      <w:r w:rsidRPr="00910EC0">
        <w:rPr>
          <w:rFonts w:hint="eastAsia"/>
        </w:rPr>
        <w:t>10.6.1</w:t>
      </w:r>
      <w:r w:rsidRPr="00910EC0">
        <w:t>1</w:t>
      </w:r>
      <w:r w:rsidRPr="00910EC0">
        <w:t>钢桩</w:t>
      </w:r>
      <w:r w:rsidRPr="00910EC0">
        <w:rPr>
          <w:rFonts w:hint="eastAsia"/>
        </w:rPr>
        <w:t>支</w:t>
      </w:r>
      <w:r w:rsidRPr="00910EC0">
        <w:t>护墙施工质量检测标准</w:t>
      </w:r>
    </w:p>
    <w:tbl>
      <w:tblPr>
        <w:tblStyle w:val="TableNormal"/>
        <w:tblW w:w="8532" w:type="dxa"/>
        <w:tblInd w:w="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56"/>
        <w:gridCol w:w="1310"/>
        <w:gridCol w:w="1407"/>
        <w:gridCol w:w="1412"/>
        <w:gridCol w:w="1319"/>
        <w:gridCol w:w="2428"/>
      </w:tblGrid>
      <w:tr w:rsidR="0047194E" w:rsidRPr="00910EC0" w14:paraId="65D7B961" w14:textId="77777777" w:rsidTr="0088367B">
        <w:trPr>
          <w:trHeight w:val="254"/>
        </w:trPr>
        <w:tc>
          <w:tcPr>
            <w:tcW w:w="656" w:type="dxa"/>
            <w:vMerge w:val="restart"/>
            <w:tcBorders>
              <w:top w:val="single" w:sz="6" w:space="0" w:color="000000"/>
              <w:left w:val="single" w:sz="6" w:space="0" w:color="000000"/>
              <w:bottom w:val="nil"/>
            </w:tcBorders>
            <w:vAlign w:val="center"/>
          </w:tcPr>
          <w:p w14:paraId="43CE0BFB" w14:textId="77777777" w:rsidR="0047194E" w:rsidRPr="00910EC0" w:rsidRDefault="0047194E" w:rsidP="0088367B">
            <w:pPr>
              <w:spacing w:before="171" w:line="360" w:lineRule="auto"/>
              <w:ind w:left="108"/>
              <w:jc w:val="center"/>
              <w:rPr>
                <w:rFonts w:ascii="宋体" w:hAnsi="宋体" w:hint="eastAsia"/>
                <w:sz w:val="18"/>
                <w:szCs w:val="18"/>
              </w:rPr>
            </w:pPr>
            <w:r w:rsidRPr="00910EC0">
              <w:rPr>
                <w:rFonts w:ascii="宋体" w:hAnsi="宋体"/>
                <w:spacing w:val="-2"/>
                <w:sz w:val="18"/>
                <w:szCs w:val="18"/>
              </w:rPr>
              <w:t>序号</w:t>
            </w:r>
          </w:p>
        </w:tc>
        <w:tc>
          <w:tcPr>
            <w:tcW w:w="4129" w:type="dxa"/>
            <w:gridSpan w:val="3"/>
            <w:vMerge w:val="restart"/>
            <w:tcBorders>
              <w:top w:val="single" w:sz="6" w:space="0" w:color="000000"/>
              <w:bottom w:val="nil"/>
            </w:tcBorders>
            <w:vAlign w:val="center"/>
          </w:tcPr>
          <w:p w14:paraId="52AE720D" w14:textId="77777777" w:rsidR="0047194E" w:rsidRPr="00910EC0" w:rsidRDefault="0047194E" w:rsidP="0088367B">
            <w:pPr>
              <w:spacing w:before="170" w:line="360" w:lineRule="auto"/>
              <w:ind w:left="106"/>
              <w:jc w:val="center"/>
              <w:rPr>
                <w:rFonts w:ascii="宋体" w:hAnsi="宋体" w:hint="eastAsia"/>
                <w:sz w:val="18"/>
                <w:szCs w:val="18"/>
              </w:rPr>
            </w:pPr>
            <w:r w:rsidRPr="00910EC0">
              <w:rPr>
                <w:rFonts w:ascii="宋体" w:hAnsi="宋体"/>
                <w:spacing w:val="-2"/>
                <w:sz w:val="18"/>
                <w:szCs w:val="18"/>
              </w:rPr>
              <w:t>检查项目</w:t>
            </w:r>
          </w:p>
        </w:tc>
        <w:tc>
          <w:tcPr>
            <w:tcW w:w="3747" w:type="dxa"/>
            <w:gridSpan w:val="2"/>
            <w:tcBorders>
              <w:top w:val="single" w:sz="6" w:space="0" w:color="000000"/>
              <w:right w:val="single" w:sz="6" w:space="0" w:color="000000"/>
            </w:tcBorders>
            <w:vAlign w:val="center"/>
          </w:tcPr>
          <w:p w14:paraId="095A3CB6" w14:textId="77777777" w:rsidR="0047194E" w:rsidRPr="00910EC0" w:rsidRDefault="0047194E" w:rsidP="0088367B">
            <w:pPr>
              <w:spacing w:before="44" w:line="360" w:lineRule="auto"/>
              <w:ind w:left="117"/>
              <w:jc w:val="center"/>
              <w:rPr>
                <w:rFonts w:ascii="宋体" w:hAnsi="宋体" w:hint="eastAsia"/>
                <w:sz w:val="18"/>
                <w:szCs w:val="18"/>
              </w:rPr>
            </w:pPr>
            <w:r w:rsidRPr="00910EC0">
              <w:rPr>
                <w:rFonts w:ascii="宋体" w:hAnsi="宋体"/>
                <w:spacing w:val="-2"/>
                <w:sz w:val="18"/>
                <w:szCs w:val="18"/>
              </w:rPr>
              <w:t>允许偏差或允许值</w:t>
            </w:r>
          </w:p>
        </w:tc>
      </w:tr>
      <w:tr w:rsidR="0047194E" w:rsidRPr="00910EC0" w14:paraId="676CE8F9" w14:textId="77777777" w:rsidTr="0088367B">
        <w:trPr>
          <w:trHeight w:val="248"/>
        </w:trPr>
        <w:tc>
          <w:tcPr>
            <w:tcW w:w="656" w:type="dxa"/>
            <w:vMerge/>
            <w:tcBorders>
              <w:top w:val="nil"/>
              <w:left w:val="single" w:sz="6" w:space="0" w:color="000000"/>
            </w:tcBorders>
            <w:vAlign w:val="center"/>
          </w:tcPr>
          <w:p w14:paraId="1FEF9EF9" w14:textId="77777777" w:rsidR="0047194E" w:rsidRPr="00910EC0" w:rsidRDefault="0047194E" w:rsidP="0088367B">
            <w:pPr>
              <w:spacing w:line="360" w:lineRule="auto"/>
              <w:jc w:val="center"/>
            </w:pPr>
          </w:p>
        </w:tc>
        <w:tc>
          <w:tcPr>
            <w:tcW w:w="4129" w:type="dxa"/>
            <w:gridSpan w:val="3"/>
            <w:vMerge/>
            <w:tcBorders>
              <w:top w:val="nil"/>
            </w:tcBorders>
            <w:vAlign w:val="center"/>
          </w:tcPr>
          <w:p w14:paraId="46B27D0A" w14:textId="77777777" w:rsidR="0047194E" w:rsidRPr="00910EC0" w:rsidRDefault="0047194E" w:rsidP="0088367B">
            <w:pPr>
              <w:spacing w:line="360" w:lineRule="auto"/>
              <w:jc w:val="center"/>
            </w:pPr>
          </w:p>
        </w:tc>
        <w:tc>
          <w:tcPr>
            <w:tcW w:w="1319" w:type="dxa"/>
            <w:vAlign w:val="center"/>
          </w:tcPr>
          <w:p w14:paraId="4873C685" w14:textId="77777777" w:rsidR="0047194E" w:rsidRPr="00910EC0" w:rsidRDefault="0047194E" w:rsidP="0088367B">
            <w:pPr>
              <w:spacing w:before="39" w:line="360" w:lineRule="auto"/>
              <w:ind w:left="112"/>
              <w:jc w:val="center"/>
              <w:rPr>
                <w:rFonts w:ascii="宋体" w:hAnsi="宋体" w:hint="eastAsia"/>
                <w:sz w:val="18"/>
                <w:szCs w:val="18"/>
              </w:rPr>
            </w:pPr>
            <w:r w:rsidRPr="00910EC0">
              <w:rPr>
                <w:rFonts w:ascii="宋体" w:hAnsi="宋体"/>
                <w:spacing w:val="-3"/>
                <w:sz w:val="18"/>
                <w:szCs w:val="18"/>
              </w:rPr>
              <w:t>单位</w:t>
            </w:r>
          </w:p>
        </w:tc>
        <w:tc>
          <w:tcPr>
            <w:tcW w:w="2428" w:type="dxa"/>
            <w:tcBorders>
              <w:right w:val="single" w:sz="6" w:space="0" w:color="000000"/>
            </w:tcBorders>
            <w:vAlign w:val="center"/>
          </w:tcPr>
          <w:p w14:paraId="1C93A6A6" w14:textId="77777777" w:rsidR="0047194E" w:rsidRPr="00910EC0" w:rsidRDefault="0047194E" w:rsidP="0088367B">
            <w:pPr>
              <w:spacing w:before="39" w:line="360" w:lineRule="auto"/>
              <w:ind w:left="118"/>
              <w:jc w:val="center"/>
              <w:rPr>
                <w:rFonts w:ascii="宋体" w:hAnsi="宋体" w:hint="eastAsia"/>
                <w:sz w:val="18"/>
                <w:szCs w:val="18"/>
              </w:rPr>
            </w:pPr>
            <w:r w:rsidRPr="00910EC0">
              <w:rPr>
                <w:rFonts w:ascii="宋体" w:hAnsi="宋体"/>
                <w:spacing w:val="-3"/>
                <w:sz w:val="18"/>
                <w:szCs w:val="18"/>
              </w:rPr>
              <w:t>数值</w:t>
            </w:r>
          </w:p>
        </w:tc>
      </w:tr>
      <w:tr w:rsidR="0047194E" w:rsidRPr="00910EC0" w14:paraId="46A26ADD" w14:textId="77777777" w:rsidTr="0088367B">
        <w:trPr>
          <w:trHeight w:val="293"/>
        </w:trPr>
        <w:tc>
          <w:tcPr>
            <w:tcW w:w="656" w:type="dxa"/>
            <w:vMerge w:val="restart"/>
            <w:tcBorders>
              <w:left w:val="single" w:sz="6" w:space="0" w:color="000000"/>
              <w:bottom w:val="nil"/>
            </w:tcBorders>
            <w:vAlign w:val="center"/>
          </w:tcPr>
          <w:p w14:paraId="58327AE9" w14:textId="77777777" w:rsidR="0047194E" w:rsidRPr="00910EC0" w:rsidRDefault="0047194E" w:rsidP="0088367B">
            <w:pPr>
              <w:spacing w:line="360" w:lineRule="auto"/>
            </w:pPr>
          </w:p>
          <w:p w14:paraId="23A23069" w14:textId="77777777" w:rsidR="0047194E" w:rsidRPr="00910EC0" w:rsidRDefault="0047194E" w:rsidP="0088367B">
            <w:pPr>
              <w:pStyle w:val="TableText"/>
              <w:spacing w:before="52" w:line="360" w:lineRule="auto"/>
              <w:ind w:left="294"/>
              <w:jc w:val="both"/>
              <w:rPr>
                <w:sz w:val="18"/>
                <w:szCs w:val="18"/>
              </w:rPr>
            </w:pPr>
            <w:r w:rsidRPr="00910EC0">
              <w:rPr>
                <w:sz w:val="18"/>
                <w:szCs w:val="18"/>
              </w:rPr>
              <w:t>1</w:t>
            </w:r>
          </w:p>
        </w:tc>
        <w:tc>
          <w:tcPr>
            <w:tcW w:w="1310" w:type="dxa"/>
            <w:vMerge w:val="restart"/>
            <w:tcBorders>
              <w:bottom w:val="nil"/>
            </w:tcBorders>
            <w:vAlign w:val="center"/>
          </w:tcPr>
          <w:p w14:paraId="2027F7F9" w14:textId="77777777" w:rsidR="0047194E" w:rsidRPr="00910EC0" w:rsidRDefault="0047194E" w:rsidP="0088367B">
            <w:pPr>
              <w:spacing w:line="360" w:lineRule="auto"/>
              <w:jc w:val="center"/>
            </w:pPr>
          </w:p>
          <w:p w14:paraId="3860DE67" w14:textId="77777777" w:rsidR="0047194E" w:rsidRPr="00910EC0" w:rsidRDefault="0047194E" w:rsidP="0088367B">
            <w:pPr>
              <w:spacing w:before="59" w:line="360" w:lineRule="auto"/>
              <w:ind w:left="107"/>
              <w:jc w:val="center"/>
              <w:rPr>
                <w:rFonts w:ascii="宋体" w:hAnsi="宋体" w:hint="eastAsia"/>
                <w:sz w:val="18"/>
                <w:szCs w:val="18"/>
              </w:rPr>
            </w:pPr>
            <w:r w:rsidRPr="00910EC0">
              <w:rPr>
                <w:rFonts w:ascii="宋体" w:hAnsi="宋体"/>
                <w:spacing w:val="-2"/>
                <w:sz w:val="18"/>
                <w:szCs w:val="18"/>
              </w:rPr>
              <w:t>成桩垂直度</w:t>
            </w:r>
          </w:p>
        </w:tc>
        <w:tc>
          <w:tcPr>
            <w:tcW w:w="2819" w:type="dxa"/>
            <w:gridSpan w:val="2"/>
            <w:vAlign w:val="center"/>
          </w:tcPr>
          <w:p w14:paraId="7740F22D" w14:textId="77777777" w:rsidR="0047194E" w:rsidRPr="00910EC0" w:rsidRDefault="0047194E" w:rsidP="0088367B">
            <w:pPr>
              <w:spacing w:before="62" w:line="360" w:lineRule="auto"/>
              <w:ind w:left="108"/>
              <w:jc w:val="center"/>
              <w:rPr>
                <w:rFonts w:ascii="宋体" w:hAnsi="宋体" w:hint="eastAsia"/>
                <w:sz w:val="18"/>
                <w:szCs w:val="18"/>
              </w:rPr>
            </w:pPr>
            <w:r w:rsidRPr="00910EC0">
              <w:rPr>
                <w:rFonts w:ascii="宋体" w:hAnsi="宋体"/>
                <w:spacing w:val="-1"/>
                <w:sz w:val="18"/>
                <w:szCs w:val="18"/>
              </w:rPr>
              <w:t>垂直于板桩围护墙轴线</w:t>
            </w:r>
          </w:p>
        </w:tc>
        <w:tc>
          <w:tcPr>
            <w:tcW w:w="1319" w:type="dxa"/>
            <w:vMerge w:val="restart"/>
            <w:tcBorders>
              <w:bottom w:val="nil"/>
            </w:tcBorders>
            <w:vAlign w:val="center"/>
          </w:tcPr>
          <w:p w14:paraId="1197A39C" w14:textId="77777777" w:rsidR="0047194E" w:rsidRPr="00910EC0" w:rsidRDefault="0047194E" w:rsidP="0088367B">
            <w:pPr>
              <w:spacing w:line="360" w:lineRule="auto"/>
              <w:jc w:val="center"/>
            </w:pPr>
          </w:p>
          <w:p w14:paraId="016C4382" w14:textId="77777777" w:rsidR="0047194E" w:rsidRPr="00910EC0" w:rsidRDefault="0047194E" w:rsidP="0088367B">
            <w:pPr>
              <w:pStyle w:val="TableText"/>
              <w:spacing w:before="52" w:line="360" w:lineRule="auto"/>
              <w:ind w:left="102"/>
              <w:jc w:val="center"/>
              <w:rPr>
                <w:color w:val="auto"/>
                <w:sz w:val="18"/>
                <w:szCs w:val="18"/>
              </w:rPr>
            </w:pPr>
            <w:r w:rsidRPr="00910EC0">
              <w:rPr>
                <w:color w:val="auto"/>
                <w:spacing w:val="3"/>
                <w:position w:val="-2"/>
                <w:sz w:val="18"/>
                <w:szCs w:val="18"/>
              </w:rPr>
              <w:t>—</w:t>
            </w:r>
          </w:p>
        </w:tc>
        <w:tc>
          <w:tcPr>
            <w:tcW w:w="2428" w:type="dxa"/>
            <w:tcBorders>
              <w:right w:val="single" w:sz="6" w:space="0" w:color="000000"/>
            </w:tcBorders>
            <w:vAlign w:val="center"/>
          </w:tcPr>
          <w:p w14:paraId="31668FAB" w14:textId="77777777" w:rsidR="0047194E" w:rsidRPr="00910EC0" w:rsidRDefault="0047194E" w:rsidP="0088367B">
            <w:pPr>
              <w:pStyle w:val="TableText"/>
              <w:spacing w:before="89" w:line="360" w:lineRule="auto"/>
              <w:ind w:left="131"/>
              <w:jc w:val="center"/>
              <w:rPr>
                <w:color w:val="auto"/>
                <w:sz w:val="18"/>
                <w:szCs w:val="18"/>
              </w:rPr>
            </w:pPr>
            <w:r w:rsidRPr="00910EC0">
              <w:rPr>
                <w:color w:val="auto"/>
                <w:spacing w:val="-4"/>
                <w:sz w:val="18"/>
                <w:szCs w:val="18"/>
              </w:rPr>
              <w:t>1/100</w:t>
            </w:r>
          </w:p>
        </w:tc>
      </w:tr>
      <w:tr w:rsidR="0047194E" w:rsidRPr="00910EC0" w14:paraId="18EA33FF" w14:textId="77777777" w:rsidTr="0088367B">
        <w:trPr>
          <w:trHeight w:val="292"/>
        </w:trPr>
        <w:tc>
          <w:tcPr>
            <w:tcW w:w="656" w:type="dxa"/>
            <w:vMerge/>
            <w:tcBorders>
              <w:top w:val="nil"/>
              <w:left w:val="single" w:sz="6" w:space="0" w:color="000000"/>
              <w:bottom w:val="nil"/>
            </w:tcBorders>
            <w:vAlign w:val="center"/>
          </w:tcPr>
          <w:p w14:paraId="5FEA7A29" w14:textId="77777777" w:rsidR="0047194E" w:rsidRPr="00910EC0" w:rsidRDefault="0047194E" w:rsidP="0088367B">
            <w:pPr>
              <w:spacing w:line="360" w:lineRule="auto"/>
            </w:pPr>
          </w:p>
        </w:tc>
        <w:tc>
          <w:tcPr>
            <w:tcW w:w="1310" w:type="dxa"/>
            <w:vMerge/>
            <w:tcBorders>
              <w:top w:val="nil"/>
              <w:bottom w:val="nil"/>
            </w:tcBorders>
            <w:vAlign w:val="center"/>
          </w:tcPr>
          <w:p w14:paraId="415D5F32" w14:textId="77777777" w:rsidR="0047194E" w:rsidRPr="00910EC0" w:rsidRDefault="0047194E" w:rsidP="0088367B">
            <w:pPr>
              <w:spacing w:line="360" w:lineRule="auto"/>
              <w:jc w:val="center"/>
            </w:pPr>
          </w:p>
        </w:tc>
        <w:tc>
          <w:tcPr>
            <w:tcW w:w="1407" w:type="dxa"/>
            <w:vMerge w:val="restart"/>
            <w:tcBorders>
              <w:bottom w:val="nil"/>
            </w:tcBorders>
            <w:vAlign w:val="center"/>
          </w:tcPr>
          <w:p w14:paraId="3619D502" w14:textId="77777777" w:rsidR="0047194E" w:rsidRPr="00910EC0" w:rsidRDefault="0047194E" w:rsidP="0088367B">
            <w:pPr>
              <w:spacing w:before="98" w:line="360" w:lineRule="auto"/>
              <w:ind w:left="107" w:right="221"/>
              <w:jc w:val="center"/>
              <w:rPr>
                <w:rFonts w:ascii="宋体" w:hAnsi="宋体" w:hint="eastAsia"/>
                <w:sz w:val="18"/>
                <w:szCs w:val="18"/>
              </w:rPr>
            </w:pPr>
            <w:r w:rsidRPr="00910EC0">
              <w:rPr>
                <w:rFonts w:ascii="宋体" w:hAnsi="宋体"/>
                <w:spacing w:val="-2"/>
                <w:sz w:val="18"/>
                <w:szCs w:val="18"/>
              </w:rPr>
              <w:t>沿板桩围护墙</w:t>
            </w:r>
            <w:r w:rsidRPr="00910EC0">
              <w:rPr>
                <w:rFonts w:ascii="宋体" w:hAnsi="宋体"/>
                <w:spacing w:val="3"/>
                <w:sz w:val="18"/>
                <w:szCs w:val="18"/>
              </w:rPr>
              <w:t xml:space="preserve"> </w:t>
            </w:r>
            <w:r w:rsidRPr="00910EC0">
              <w:rPr>
                <w:rFonts w:ascii="宋体" w:hAnsi="宋体"/>
                <w:spacing w:val="-2"/>
                <w:sz w:val="18"/>
                <w:szCs w:val="18"/>
              </w:rPr>
              <w:t>轴线</w:t>
            </w:r>
          </w:p>
        </w:tc>
        <w:tc>
          <w:tcPr>
            <w:tcW w:w="1412" w:type="dxa"/>
            <w:vAlign w:val="center"/>
          </w:tcPr>
          <w:p w14:paraId="180D9162" w14:textId="77777777" w:rsidR="0047194E" w:rsidRPr="00910EC0" w:rsidRDefault="0047194E" w:rsidP="0088367B">
            <w:pPr>
              <w:spacing w:before="64" w:line="360" w:lineRule="auto"/>
              <w:ind w:left="110"/>
              <w:jc w:val="center"/>
              <w:rPr>
                <w:rFonts w:ascii="宋体" w:hAnsi="宋体" w:hint="eastAsia"/>
                <w:sz w:val="18"/>
                <w:szCs w:val="18"/>
              </w:rPr>
            </w:pPr>
            <w:r w:rsidRPr="00910EC0">
              <w:rPr>
                <w:rFonts w:ascii="宋体" w:hAnsi="宋体" w:hint="eastAsia"/>
                <w:spacing w:val="-2"/>
                <w:sz w:val="18"/>
                <w:szCs w:val="18"/>
              </w:rPr>
              <w:t>钢管及钢</w:t>
            </w:r>
            <w:r w:rsidRPr="00910EC0">
              <w:rPr>
                <w:rFonts w:ascii="宋体" w:hAnsi="宋体"/>
                <w:spacing w:val="-2"/>
                <w:sz w:val="18"/>
                <w:szCs w:val="18"/>
              </w:rPr>
              <w:t>板桩</w:t>
            </w:r>
          </w:p>
        </w:tc>
        <w:tc>
          <w:tcPr>
            <w:tcW w:w="1319" w:type="dxa"/>
            <w:vMerge/>
            <w:tcBorders>
              <w:top w:val="nil"/>
              <w:bottom w:val="nil"/>
            </w:tcBorders>
            <w:vAlign w:val="center"/>
          </w:tcPr>
          <w:p w14:paraId="5B8F2668" w14:textId="77777777" w:rsidR="0047194E" w:rsidRPr="00910EC0" w:rsidRDefault="0047194E" w:rsidP="0088367B">
            <w:pPr>
              <w:spacing w:line="360" w:lineRule="auto"/>
              <w:jc w:val="center"/>
            </w:pPr>
          </w:p>
        </w:tc>
        <w:tc>
          <w:tcPr>
            <w:tcW w:w="2428" w:type="dxa"/>
            <w:tcBorders>
              <w:right w:val="single" w:sz="6" w:space="0" w:color="000000"/>
            </w:tcBorders>
            <w:vAlign w:val="center"/>
          </w:tcPr>
          <w:p w14:paraId="1DC13A67" w14:textId="77777777" w:rsidR="0047194E" w:rsidRPr="00910EC0" w:rsidRDefault="0047194E" w:rsidP="0088367B">
            <w:pPr>
              <w:pStyle w:val="TableText"/>
              <w:spacing w:before="91" w:line="360" w:lineRule="auto"/>
              <w:ind w:left="131"/>
              <w:jc w:val="center"/>
              <w:rPr>
                <w:color w:val="auto"/>
                <w:sz w:val="18"/>
                <w:szCs w:val="18"/>
              </w:rPr>
            </w:pPr>
            <w:r w:rsidRPr="00910EC0">
              <w:rPr>
                <w:color w:val="auto"/>
                <w:spacing w:val="-3"/>
                <w:sz w:val="18"/>
                <w:szCs w:val="18"/>
              </w:rPr>
              <w:t>1.5/100</w:t>
            </w:r>
          </w:p>
        </w:tc>
      </w:tr>
      <w:tr w:rsidR="0047194E" w:rsidRPr="00910EC0" w14:paraId="4CDDEB7B" w14:textId="77777777" w:rsidTr="0088367B">
        <w:trPr>
          <w:trHeight w:val="294"/>
        </w:trPr>
        <w:tc>
          <w:tcPr>
            <w:tcW w:w="656" w:type="dxa"/>
            <w:vMerge/>
            <w:tcBorders>
              <w:top w:val="nil"/>
              <w:left w:val="single" w:sz="6" w:space="0" w:color="000000"/>
            </w:tcBorders>
            <w:vAlign w:val="center"/>
          </w:tcPr>
          <w:p w14:paraId="6BD9886A" w14:textId="77777777" w:rsidR="0047194E" w:rsidRPr="00910EC0" w:rsidRDefault="0047194E" w:rsidP="0088367B">
            <w:pPr>
              <w:spacing w:line="360" w:lineRule="auto"/>
            </w:pPr>
          </w:p>
        </w:tc>
        <w:tc>
          <w:tcPr>
            <w:tcW w:w="1310" w:type="dxa"/>
            <w:vMerge/>
            <w:tcBorders>
              <w:top w:val="nil"/>
            </w:tcBorders>
            <w:vAlign w:val="center"/>
          </w:tcPr>
          <w:p w14:paraId="13532EFD" w14:textId="77777777" w:rsidR="0047194E" w:rsidRPr="00910EC0" w:rsidRDefault="0047194E" w:rsidP="0088367B">
            <w:pPr>
              <w:spacing w:line="360" w:lineRule="auto"/>
              <w:jc w:val="center"/>
            </w:pPr>
          </w:p>
        </w:tc>
        <w:tc>
          <w:tcPr>
            <w:tcW w:w="1407" w:type="dxa"/>
            <w:vMerge/>
            <w:tcBorders>
              <w:top w:val="nil"/>
            </w:tcBorders>
            <w:vAlign w:val="center"/>
          </w:tcPr>
          <w:p w14:paraId="793E69B6" w14:textId="77777777" w:rsidR="0047194E" w:rsidRPr="00910EC0" w:rsidRDefault="0047194E" w:rsidP="0088367B">
            <w:pPr>
              <w:spacing w:line="360" w:lineRule="auto"/>
              <w:jc w:val="center"/>
            </w:pPr>
          </w:p>
        </w:tc>
        <w:tc>
          <w:tcPr>
            <w:tcW w:w="1412" w:type="dxa"/>
            <w:vAlign w:val="center"/>
          </w:tcPr>
          <w:p w14:paraId="6A6A6818" w14:textId="77777777" w:rsidR="0047194E" w:rsidRPr="00910EC0" w:rsidRDefault="0047194E" w:rsidP="0088367B">
            <w:pPr>
              <w:spacing w:before="67" w:line="360" w:lineRule="auto"/>
              <w:ind w:left="113"/>
              <w:jc w:val="center"/>
              <w:rPr>
                <w:rFonts w:ascii="宋体" w:hAnsi="宋体" w:hint="eastAsia"/>
                <w:sz w:val="18"/>
                <w:szCs w:val="18"/>
              </w:rPr>
            </w:pPr>
            <w:r w:rsidRPr="00910EC0">
              <w:rPr>
                <w:rFonts w:ascii="宋体" w:hAnsi="宋体"/>
                <w:spacing w:val="-2"/>
                <w:sz w:val="18"/>
                <w:szCs w:val="18"/>
              </w:rPr>
              <w:t>组合钢板桩</w:t>
            </w:r>
          </w:p>
        </w:tc>
        <w:tc>
          <w:tcPr>
            <w:tcW w:w="1319" w:type="dxa"/>
            <w:vMerge/>
            <w:tcBorders>
              <w:top w:val="nil"/>
            </w:tcBorders>
            <w:vAlign w:val="center"/>
          </w:tcPr>
          <w:p w14:paraId="0F286006" w14:textId="77777777" w:rsidR="0047194E" w:rsidRPr="00910EC0" w:rsidRDefault="0047194E" w:rsidP="0088367B">
            <w:pPr>
              <w:spacing w:line="360" w:lineRule="auto"/>
              <w:jc w:val="center"/>
            </w:pPr>
          </w:p>
        </w:tc>
        <w:tc>
          <w:tcPr>
            <w:tcW w:w="2428" w:type="dxa"/>
            <w:tcBorders>
              <w:right w:val="single" w:sz="6" w:space="0" w:color="000000"/>
            </w:tcBorders>
            <w:vAlign w:val="center"/>
          </w:tcPr>
          <w:p w14:paraId="1AF890F6" w14:textId="77777777" w:rsidR="0047194E" w:rsidRPr="00910EC0" w:rsidRDefault="0047194E" w:rsidP="0088367B">
            <w:pPr>
              <w:pStyle w:val="TableText"/>
              <w:spacing w:before="94" w:line="360" w:lineRule="auto"/>
              <w:ind w:left="116"/>
              <w:jc w:val="center"/>
              <w:rPr>
                <w:color w:val="auto"/>
                <w:sz w:val="18"/>
                <w:szCs w:val="18"/>
              </w:rPr>
            </w:pPr>
            <w:r w:rsidRPr="00910EC0">
              <w:rPr>
                <w:color w:val="auto"/>
                <w:spacing w:val="-1"/>
                <w:sz w:val="18"/>
                <w:szCs w:val="18"/>
              </w:rPr>
              <w:t>0.8/100</w:t>
            </w:r>
          </w:p>
        </w:tc>
      </w:tr>
      <w:tr w:rsidR="0047194E" w:rsidRPr="00910EC0" w14:paraId="39B343BB" w14:textId="77777777" w:rsidTr="0088367B">
        <w:trPr>
          <w:trHeight w:val="248"/>
        </w:trPr>
        <w:tc>
          <w:tcPr>
            <w:tcW w:w="656" w:type="dxa"/>
            <w:tcBorders>
              <w:left w:val="single" w:sz="6" w:space="0" w:color="000000"/>
            </w:tcBorders>
            <w:vAlign w:val="center"/>
          </w:tcPr>
          <w:p w14:paraId="789FBDC6" w14:textId="77777777" w:rsidR="0047194E" w:rsidRPr="00910EC0" w:rsidRDefault="0047194E" w:rsidP="0088367B">
            <w:pPr>
              <w:pStyle w:val="TableText"/>
              <w:spacing w:before="75" w:line="360" w:lineRule="auto"/>
              <w:ind w:left="276"/>
              <w:jc w:val="both"/>
              <w:rPr>
                <w:sz w:val="18"/>
                <w:szCs w:val="18"/>
              </w:rPr>
            </w:pPr>
            <w:r w:rsidRPr="00910EC0">
              <w:rPr>
                <w:sz w:val="18"/>
                <w:szCs w:val="18"/>
              </w:rPr>
              <w:t>2</w:t>
            </w:r>
          </w:p>
        </w:tc>
        <w:tc>
          <w:tcPr>
            <w:tcW w:w="4129" w:type="dxa"/>
            <w:gridSpan w:val="3"/>
            <w:vAlign w:val="center"/>
          </w:tcPr>
          <w:p w14:paraId="23404AF2" w14:textId="77777777" w:rsidR="0047194E" w:rsidRPr="00910EC0" w:rsidRDefault="0047194E" w:rsidP="0088367B">
            <w:pPr>
              <w:spacing w:before="46" w:line="360" w:lineRule="auto"/>
              <w:ind w:left="106"/>
              <w:jc w:val="center"/>
              <w:rPr>
                <w:rFonts w:ascii="宋体" w:hAnsi="宋体" w:hint="eastAsia"/>
                <w:sz w:val="18"/>
                <w:szCs w:val="18"/>
              </w:rPr>
            </w:pPr>
            <w:r w:rsidRPr="00910EC0">
              <w:rPr>
                <w:rFonts w:ascii="宋体" w:hAnsi="宋体"/>
                <w:spacing w:val="-2"/>
                <w:sz w:val="18"/>
                <w:szCs w:val="18"/>
              </w:rPr>
              <w:t>桩身弯曲度</w:t>
            </w:r>
          </w:p>
        </w:tc>
        <w:tc>
          <w:tcPr>
            <w:tcW w:w="1319" w:type="dxa"/>
            <w:vAlign w:val="center"/>
          </w:tcPr>
          <w:p w14:paraId="7487DCAF" w14:textId="77777777" w:rsidR="0047194E" w:rsidRPr="00910EC0" w:rsidRDefault="0047194E" w:rsidP="0088367B">
            <w:pPr>
              <w:tabs>
                <w:tab w:val="left" w:pos="285"/>
              </w:tabs>
              <w:spacing w:line="360" w:lineRule="auto"/>
              <w:ind w:left="102"/>
              <w:jc w:val="center"/>
            </w:pPr>
          </w:p>
        </w:tc>
        <w:tc>
          <w:tcPr>
            <w:tcW w:w="2428" w:type="dxa"/>
            <w:tcBorders>
              <w:right w:val="single" w:sz="6" w:space="0" w:color="000000"/>
            </w:tcBorders>
            <w:vAlign w:val="center"/>
          </w:tcPr>
          <w:p w14:paraId="1B2A1D50" w14:textId="77777777" w:rsidR="0047194E" w:rsidRPr="00910EC0" w:rsidRDefault="0047194E" w:rsidP="0088367B">
            <w:pPr>
              <w:pStyle w:val="TableText"/>
              <w:spacing w:before="46" w:line="360" w:lineRule="auto"/>
              <w:ind w:left="130"/>
              <w:jc w:val="center"/>
              <w:rPr>
                <w:rFonts w:ascii="宋体" w:eastAsia="宋体" w:hAnsi="宋体" w:cs="宋体" w:hint="eastAsia"/>
                <w:color w:val="auto"/>
                <w:sz w:val="18"/>
                <w:szCs w:val="18"/>
              </w:rPr>
            </w:pPr>
            <w:r w:rsidRPr="00910EC0">
              <w:rPr>
                <w:rFonts w:ascii="宋体" w:eastAsia="宋体" w:hAnsi="宋体" w:cs="宋体"/>
                <w:color w:val="auto"/>
                <w:spacing w:val="-4"/>
                <w:sz w:val="18"/>
                <w:szCs w:val="18"/>
              </w:rPr>
              <w:t>＜</w:t>
            </w:r>
            <w:r w:rsidRPr="00910EC0">
              <w:rPr>
                <w:color w:val="auto"/>
                <w:spacing w:val="-4"/>
                <w:sz w:val="18"/>
                <w:szCs w:val="18"/>
              </w:rPr>
              <w:t>2%</w:t>
            </w:r>
            <w:r w:rsidRPr="00910EC0">
              <w:rPr>
                <w:i/>
                <w:iCs/>
                <w:color w:val="auto"/>
                <w:spacing w:val="-4"/>
                <w:sz w:val="18"/>
                <w:szCs w:val="18"/>
              </w:rPr>
              <w:t>L</w:t>
            </w:r>
            <w:r w:rsidRPr="00910EC0">
              <w:rPr>
                <w:rFonts w:ascii="宋体" w:eastAsia="宋体" w:hAnsi="宋体" w:cs="宋体"/>
                <w:color w:val="auto"/>
                <w:spacing w:val="-4"/>
                <w:sz w:val="18"/>
                <w:szCs w:val="18"/>
              </w:rPr>
              <w:t>（</w:t>
            </w:r>
            <w:r w:rsidRPr="00910EC0">
              <w:rPr>
                <w:i/>
                <w:iCs/>
                <w:color w:val="auto"/>
                <w:spacing w:val="-4"/>
                <w:sz w:val="18"/>
                <w:szCs w:val="18"/>
              </w:rPr>
              <w:t>L</w:t>
            </w:r>
            <w:r w:rsidRPr="00910EC0">
              <w:rPr>
                <w:i/>
                <w:iCs/>
                <w:color w:val="auto"/>
                <w:spacing w:val="14"/>
                <w:sz w:val="18"/>
                <w:szCs w:val="18"/>
              </w:rPr>
              <w:t xml:space="preserve"> </w:t>
            </w:r>
            <w:r w:rsidRPr="00910EC0">
              <w:rPr>
                <w:rFonts w:ascii="宋体" w:eastAsia="宋体" w:hAnsi="宋体" w:cs="宋体"/>
                <w:color w:val="auto"/>
                <w:spacing w:val="-4"/>
                <w:sz w:val="18"/>
                <w:szCs w:val="18"/>
              </w:rPr>
              <w:t>为桩长）</w:t>
            </w:r>
          </w:p>
        </w:tc>
      </w:tr>
      <w:tr w:rsidR="0047194E" w:rsidRPr="00910EC0" w14:paraId="2CCBDBBB" w14:textId="77777777" w:rsidTr="0088367B">
        <w:trPr>
          <w:trHeight w:val="319"/>
        </w:trPr>
        <w:tc>
          <w:tcPr>
            <w:tcW w:w="656" w:type="dxa"/>
            <w:vMerge w:val="restart"/>
            <w:tcBorders>
              <w:left w:val="single" w:sz="6" w:space="0" w:color="000000"/>
              <w:bottom w:val="nil"/>
            </w:tcBorders>
            <w:vAlign w:val="center"/>
          </w:tcPr>
          <w:p w14:paraId="2D3A2338" w14:textId="77777777" w:rsidR="0047194E" w:rsidRPr="00910EC0" w:rsidRDefault="0047194E" w:rsidP="0088367B">
            <w:pPr>
              <w:pStyle w:val="TableText"/>
              <w:spacing w:before="239" w:line="360" w:lineRule="auto"/>
              <w:ind w:left="280"/>
              <w:jc w:val="both"/>
              <w:rPr>
                <w:sz w:val="18"/>
                <w:szCs w:val="18"/>
              </w:rPr>
            </w:pPr>
            <w:r w:rsidRPr="00910EC0">
              <w:rPr>
                <w:sz w:val="18"/>
                <w:szCs w:val="18"/>
              </w:rPr>
              <w:t>3</w:t>
            </w:r>
          </w:p>
        </w:tc>
        <w:tc>
          <w:tcPr>
            <w:tcW w:w="1310" w:type="dxa"/>
            <w:vMerge w:val="restart"/>
            <w:tcBorders>
              <w:bottom w:val="nil"/>
            </w:tcBorders>
            <w:vAlign w:val="center"/>
          </w:tcPr>
          <w:p w14:paraId="2A65DD5B" w14:textId="77777777" w:rsidR="0047194E" w:rsidRPr="00910EC0" w:rsidRDefault="0047194E" w:rsidP="0088367B">
            <w:pPr>
              <w:spacing w:before="211" w:line="360" w:lineRule="auto"/>
              <w:ind w:left="106"/>
              <w:jc w:val="center"/>
              <w:rPr>
                <w:rFonts w:ascii="宋体" w:hAnsi="宋体" w:hint="eastAsia"/>
                <w:sz w:val="18"/>
                <w:szCs w:val="18"/>
              </w:rPr>
            </w:pPr>
            <w:r w:rsidRPr="00910EC0">
              <w:rPr>
                <w:rFonts w:ascii="宋体" w:hAnsi="宋体"/>
                <w:spacing w:val="-2"/>
                <w:sz w:val="18"/>
                <w:szCs w:val="18"/>
              </w:rPr>
              <w:t>轴线位置</w:t>
            </w:r>
          </w:p>
        </w:tc>
        <w:tc>
          <w:tcPr>
            <w:tcW w:w="2819" w:type="dxa"/>
            <w:gridSpan w:val="2"/>
            <w:vAlign w:val="center"/>
          </w:tcPr>
          <w:p w14:paraId="20E9C6E0" w14:textId="77777777" w:rsidR="0047194E" w:rsidRPr="00910EC0" w:rsidRDefault="0047194E" w:rsidP="0088367B">
            <w:pPr>
              <w:spacing w:before="83" w:line="360" w:lineRule="auto"/>
              <w:jc w:val="center"/>
              <w:rPr>
                <w:rFonts w:ascii="宋体" w:hAnsi="宋体" w:hint="eastAsia"/>
                <w:sz w:val="18"/>
                <w:szCs w:val="18"/>
              </w:rPr>
            </w:pPr>
            <w:r w:rsidRPr="00910EC0">
              <w:rPr>
                <w:rFonts w:ascii="宋体" w:hAnsi="宋体"/>
                <w:spacing w:val="-1"/>
                <w:sz w:val="18"/>
                <w:szCs w:val="18"/>
              </w:rPr>
              <w:t>垂直于板桩围护墙轴线方向</w:t>
            </w:r>
          </w:p>
        </w:tc>
        <w:tc>
          <w:tcPr>
            <w:tcW w:w="1319" w:type="dxa"/>
            <w:vMerge w:val="restart"/>
            <w:tcBorders>
              <w:bottom w:val="nil"/>
            </w:tcBorders>
            <w:vAlign w:val="center"/>
          </w:tcPr>
          <w:p w14:paraId="437F388C" w14:textId="77777777" w:rsidR="0047194E" w:rsidRPr="00910EC0" w:rsidRDefault="0047194E" w:rsidP="0088367B">
            <w:pPr>
              <w:pStyle w:val="TableText"/>
              <w:spacing w:before="236" w:line="360" w:lineRule="auto"/>
              <w:ind w:left="105"/>
              <w:jc w:val="center"/>
              <w:rPr>
                <w:color w:val="auto"/>
                <w:sz w:val="18"/>
                <w:szCs w:val="18"/>
              </w:rPr>
            </w:pPr>
            <w:r w:rsidRPr="00910EC0">
              <w:rPr>
                <w:color w:val="auto"/>
                <w:spacing w:val="-1"/>
                <w:sz w:val="18"/>
                <w:szCs w:val="18"/>
              </w:rPr>
              <w:t>mm</w:t>
            </w:r>
          </w:p>
        </w:tc>
        <w:tc>
          <w:tcPr>
            <w:tcW w:w="2428" w:type="dxa"/>
            <w:tcBorders>
              <w:right w:val="single" w:sz="6" w:space="0" w:color="000000"/>
            </w:tcBorders>
            <w:vAlign w:val="center"/>
          </w:tcPr>
          <w:p w14:paraId="02A91D0B" w14:textId="77777777" w:rsidR="0047194E" w:rsidRPr="00910EC0" w:rsidRDefault="0047194E" w:rsidP="0088367B">
            <w:pPr>
              <w:pStyle w:val="TableText"/>
              <w:spacing w:before="112" w:line="360" w:lineRule="auto"/>
              <w:ind w:left="110"/>
              <w:jc w:val="center"/>
              <w:rPr>
                <w:color w:val="auto"/>
                <w:sz w:val="18"/>
                <w:szCs w:val="18"/>
              </w:rPr>
            </w:pPr>
            <w:r w:rsidRPr="00910EC0">
              <w:rPr>
                <w:color w:val="auto"/>
                <w:sz w:val="18"/>
                <w:szCs w:val="18"/>
              </w:rPr>
              <w:t>±50</w:t>
            </w:r>
          </w:p>
        </w:tc>
      </w:tr>
      <w:tr w:rsidR="0047194E" w:rsidRPr="00910EC0" w14:paraId="76322E71" w14:textId="77777777" w:rsidTr="0088367B">
        <w:trPr>
          <w:trHeight w:val="248"/>
        </w:trPr>
        <w:tc>
          <w:tcPr>
            <w:tcW w:w="656" w:type="dxa"/>
            <w:vMerge/>
            <w:tcBorders>
              <w:top w:val="nil"/>
              <w:left w:val="single" w:sz="6" w:space="0" w:color="000000"/>
            </w:tcBorders>
            <w:vAlign w:val="center"/>
          </w:tcPr>
          <w:p w14:paraId="23B95946" w14:textId="77777777" w:rsidR="0047194E" w:rsidRPr="00910EC0" w:rsidRDefault="0047194E" w:rsidP="0088367B">
            <w:pPr>
              <w:spacing w:line="360" w:lineRule="auto"/>
            </w:pPr>
          </w:p>
        </w:tc>
        <w:tc>
          <w:tcPr>
            <w:tcW w:w="1310" w:type="dxa"/>
            <w:vMerge/>
            <w:tcBorders>
              <w:top w:val="nil"/>
            </w:tcBorders>
            <w:vAlign w:val="center"/>
          </w:tcPr>
          <w:p w14:paraId="18A28FB9" w14:textId="77777777" w:rsidR="0047194E" w:rsidRPr="00910EC0" w:rsidRDefault="0047194E" w:rsidP="0088367B">
            <w:pPr>
              <w:spacing w:line="360" w:lineRule="auto"/>
              <w:jc w:val="center"/>
            </w:pPr>
          </w:p>
        </w:tc>
        <w:tc>
          <w:tcPr>
            <w:tcW w:w="2819" w:type="dxa"/>
            <w:gridSpan w:val="2"/>
            <w:vAlign w:val="center"/>
          </w:tcPr>
          <w:p w14:paraId="2F707603" w14:textId="77777777" w:rsidR="0047194E" w:rsidRPr="00910EC0" w:rsidRDefault="0047194E" w:rsidP="0088367B">
            <w:pPr>
              <w:spacing w:before="50" w:line="360" w:lineRule="auto"/>
              <w:ind w:left="3"/>
              <w:jc w:val="center"/>
              <w:rPr>
                <w:rFonts w:ascii="宋体" w:hAnsi="宋体" w:hint="eastAsia"/>
                <w:sz w:val="18"/>
                <w:szCs w:val="18"/>
              </w:rPr>
            </w:pPr>
            <w:r w:rsidRPr="00910EC0">
              <w:rPr>
                <w:rFonts w:ascii="宋体" w:hAnsi="宋体"/>
                <w:spacing w:val="-1"/>
                <w:sz w:val="18"/>
                <w:szCs w:val="18"/>
              </w:rPr>
              <w:t>组合钢桩主桩间距</w:t>
            </w:r>
          </w:p>
        </w:tc>
        <w:tc>
          <w:tcPr>
            <w:tcW w:w="1319" w:type="dxa"/>
            <w:vMerge/>
            <w:tcBorders>
              <w:top w:val="nil"/>
            </w:tcBorders>
            <w:vAlign w:val="center"/>
          </w:tcPr>
          <w:p w14:paraId="086C27B6" w14:textId="77777777" w:rsidR="0047194E" w:rsidRPr="00910EC0" w:rsidRDefault="0047194E" w:rsidP="0088367B">
            <w:pPr>
              <w:spacing w:line="360" w:lineRule="auto"/>
              <w:jc w:val="center"/>
            </w:pPr>
          </w:p>
        </w:tc>
        <w:tc>
          <w:tcPr>
            <w:tcW w:w="2428" w:type="dxa"/>
            <w:tcBorders>
              <w:right w:val="single" w:sz="6" w:space="0" w:color="000000"/>
            </w:tcBorders>
            <w:vAlign w:val="center"/>
          </w:tcPr>
          <w:p w14:paraId="383C23B2" w14:textId="77777777" w:rsidR="0047194E" w:rsidRPr="00910EC0" w:rsidRDefault="0047194E" w:rsidP="0088367B">
            <w:pPr>
              <w:pStyle w:val="TableText"/>
              <w:spacing w:before="78" w:line="360" w:lineRule="auto"/>
              <w:ind w:left="110"/>
              <w:jc w:val="center"/>
              <w:rPr>
                <w:color w:val="auto"/>
                <w:sz w:val="18"/>
                <w:szCs w:val="18"/>
              </w:rPr>
            </w:pPr>
            <w:r w:rsidRPr="00910EC0">
              <w:rPr>
                <w:color w:val="auto"/>
                <w:sz w:val="18"/>
                <w:szCs w:val="18"/>
              </w:rPr>
              <w:t>±20</w:t>
            </w:r>
          </w:p>
        </w:tc>
      </w:tr>
      <w:tr w:rsidR="0047194E" w:rsidRPr="00910EC0" w14:paraId="56FFD354" w14:textId="77777777" w:rsidTr="0088367B">
        <w:trPr>
          <w:trHeight w:val="246"/>
        </w:trPr>
        <w:tc>
          <w:tcPr>
            <w:tcW w:w="656" w:type="dxa"/>
            <w:tcBorders>
              <w:left w:val="single" w:sz="6" w:space="0" w:color="000000"/>
            </w:tcBorders>
            <w:vAlign w:val="center"/>
          </w:tcPr>
          <w:p w14:paraId="7E2C8987" w14:textId="77777777" w:rsidR="0047194E" w:rsidRPr="00910EC0" w:rsidRDefault="0047194E" w:rsidP="0088367B">
            <w:pPr>
              <w:pStyle w:val="TableText"/>
              <w:spacing w:before="79" w:line="360" w:lineRule="auto"/>
              <w:ind w:left="275"/>
              <w:jc w:val="both"/>
              <w:rPr>
                <w:sz w:val="18"/>
                <w:szCs w:val="18"/>
              </w:rPr>
            </w:pPr>
            <w:r w:rsidRPr="00910EC0">
              <w:rPr>
                <w:sz w:val="18"/>
                <w:szCs w:val="18"/>
              </w:rPr>
              <w:t>4</w:t>
            </w:r>
          </w:p>
        </w:tc>
        <w:tc>
          <w:tcPr>
            <w:tcW w:w="4129" w:type="dxa"/>
            <w:gridSpan w:val="3"/>
            <w:vAlign w:val="center"/>
          </w:tcPr>
          <w:p w14:paraId="0DA4F037" w14:textId="77777777" w:rsidR="0047194E" w:rsidRPr="00910EC0" w:rsidRDefault="0047194E" w:rsidP="0088367B">
            <w:pPr>
              <w:spacing w:before="49" w:line="360" w:lineRule="auto"/>
              <w:ind w:left="106"/>
              <w:jc w:val="center"/>
              <w:rPr>
                <w:rFonts w:ascii="宋体" w:hAnsi="宋体" w:hint="eastAsia"/>
                <w:sz w:val="18"/>
                <w:szCs w:val="18"/>
              </w:rPr>
            </w:pPr>
            <w:r w:rsidRPr="00910EC0">
              <w:rPr>
                <w:rFonts w:ascii="宋体" w:hAnsi="宋体"/>
                <w:spacing w:val="-2"/>
                <w:sz w:val="18"/>
                <w:szCs w:val="18"/>
              </w:rPr>
              <w:t>桩顶标高</w:t>
            </w:r>
          </w:p>
        </w:tc>
        <w:tc>
          <w:tcPr>
            <w:tcW w:w="1319" w:type="dxa"/>
            <w:vAlign w:val="center"/>
          </w:tcPr>
          <w:p w14:paraId="0BA01E50" w14:textId="77777777" w:rsidR="0047194E" w:rsidRPr="00910EC0" w:rsidRDefault="0047194E" w:rsidP="0088367B">
            <w:pPr>
              <w:pStyle w:val="TableText"/>
              <w:spacing w:before="77" w:line="360" w:lineRule="auto"/>
              <w:ind w:left="105"/>
              <w:jc w:val="center"/>
              <w:rPr>
                <w:color w:val="auto"/>
                <w:sz w:val="18"/>
                <w:szCs w:val="18"/>
              </w:rPr>
            </w:pPr>
            <w:r w:rsidRPr="00910EC0">
              <w:rPr>
                <w:color w:val="auto"/>
                <w:spacing w:val="-1"/>
                <w:sz w:val="18"/>
                <w:szCs w:val="18"/>
              </w:rPr>
              <w:t>mm</w:t>
            </w:r>
          </w:p>
        </w:tc>
        <w:tc>
          <w:tcPr>
            <w:tcW w:w="2428" w:type="dxa"/>
            <w:tcBorders>
              <w:right w:val="single" w:sz="6" w:space="0" w:color="000000"/>
            </w:tcBorders>
            <w:vAlign w:val="center"/>
          </w:tcPr>
          <w:p w14:paraId="18B79C9C" w14:textId="77777777" w:rsidR="0047194E" w:rsidRPr="00910EC0" w:rsidRDefault="0047194E" w:rsidP="0088367B">
            <w:pPr>
              <w:pStyle w:val="TableText"/>
              <w:spacing w:before="79" w:line="360" w:lineRule="auto"/>
              <w:ind w:left="110"/>
              <w:jc w:val="center"/>
              <w:rPr>
                <w:color w:val="auto"/>
                <w:sz w:val="18"/>
                <w:szCs w:val="18"/>
              </w:rPr>
            </w:pPr>
            <w:r w:rsidRPr="00910EC0">
              <w:rPr>
                <w:color w:val="auto"/>
                <w:sz w:val="18"/>
                <w:szCs w:val="18"/>
              </w:rPr>
              <w:t>±100</w:t>
            </w:r>
          </w:p>
        </w:tc>
      </w:tr>
      <w:tr w:rsidR="0047194E" w:rsidRPr="00910EC0" w14:paraId="5F53A83B" w14:textId="77777777" w:rsidTr="0088367B">
        <w:trPr>
          <w:trHeight w:val="248"/>
        </w:trPr>
        <w:tc>
          <w:tcPr>
            <w:tcW w:w="656" w:type="dxa"/>
            <w:tcBorders>
              <w:left w:val="single" w:sz="6" w:space="0" w:color="000000"/>
            </w:tcBorders>
            <w:vAlign w:val="center"/>
          </w:tcPr>
          <w:p w14:paraId="2F5B225F" w14:textId="77777777" w:rsidR="0047194E" w:rsidRPr="00910EC0" w:rsidRDefault="0047194E" w:rsidP="0088367B">
            <w:pPr>
              <w:pStyle w:val="TableText"/>
              <w:spacing w:before="83" w:line="360" w:lineRule="auto"/>
              <w:ind w:left="281"/>
              <w:jc w:val="both"/>
              <w:rPr>
                <w:sz w:val="18"/>
                <w:szCs w:val="18"/>
              </w:rPr>
            </w:pPr>
            <w:r w:rsidRPr="00910EC0">
              <w:rPr>
                <w:sz w:val="18"/>
                <w:szCs w:val="18"/>
              </w:rPr>
              <w:t>5</w:t>
            </w:r>
          </w:p>
        </w:tc>
        <w:tc>
          <w:tcPr>
            <w:tcW w:w="4129" w:type="dxa"/>
            <w:gridSpan w:val="3"/>
            <w:vAlign w:val="center"/>
          </w:tcPr>
          <w:p w14:paraId="56425CB8" w14:textId="77777777" w:rsidR="0047194E" w:rsidRPr="00910EC0" w:rsidRDefault="0047194E" w:rsidP="0088367B">
            <w:pPr>
              <w:spacing w:before="52" w:line="360" w:lineRule="auto"/>
              <w:ind w:left="106"/>
              <w:jc w:val="center"/>
              <w:rPr>
                <w:rFonts w:ascii="宋体" w:hAnsi="宋体" w:hint="eastAsia"/>
                <w:sz w:val="18"/>
                <w:szCs w:val="18"/>
              </w:rPr>
            </w:pPr>
            <w:r w:rsidRPr="00910EC0">
              <w:rPr>
                <w:rFonts w:ascii="宋体" w:hAnsi="宋体"/>
                <w:spacing w:val="-2"/>
                <w:sz w:val="18"/>
                <w:szCs w:val="18"/>
              </w:rPr>
              <w:t>桩长</w:t>
            </w:r>
          </w:p>
        </w:tc>
        <w:tc>
          <w:tcPr>
            <w:tcW w:w="1319" w:type="dxa"/>
            <w:vAlign w:val="center"/>
          </w:tcPr>
          <w:p w14:paraId="4AEBE040" w14:textId="77777777" w:rsidR="0047194E" w:rsidRPr="00910EC0" w:rsidRDefault="0047194E" w:rsidP="0088367B">
            <w:pPr>
              <w:pStyle w:val="TableText"/>
              <w:spacing w:before="78" w:line="360" w:lineRule="auto"/>
              <w:ind w:left="105"/>
              <w:jc w:val="center"/>
              <w:rPr>
                <w:color w:val="auto"/>
                <w:sz w:val="18"/>
                <w:szCs w:val="18"/>
              </w:rPr>
            </w:pPr>
            <w:r w:rsidRPr="00910EC0">
              <w:rPr>
                <w:color w:val="auto"/>
                <w:spacing w:val="-1"/>
                <w:sz w:val="18"/>
                <w:szCs w:val="18"/>
              </w:rPr>
              <w:t>mm</w:t>
            </w:r>
          </w:p>
        </w:tc>
        <w:tc>
          <w:tcPr>
            <w:tcW w:w="2428" w:type="dxa"/>
            <w:tcBorders>
              <w:right w:val="single" w:sz="6" w:space="0" w:color="000000"/>
            </w:tcBorders>
            <w:vAlign w:val="center"/>
          </w:tcPr>
          <w:p w14:paraId="5606D62F" w14:textId="77777777" w:rsidR="0047194E" w:rsidRPr="00910EC0" w:rsidRDefault="0047194E" w:rsidP="0088367B">
            <w:pPr>
              <w:pStyle w:val="TableText"/>
              <w:spacing w:before="78" w:line="360" w:lineRule="auto"/>
              <w:ind w:left="110"/>
              <w:jc w:val="center"/>
              <w:rPr>
                <w:color w:val="auto"/>
                <w:sz w:val="18"/>
                <w:szCs w:val="18"/>
              </w:rPr>
            </w:pPr>
            <w:r w:rsidRPr="00910EC0">
              <w:rPr>
                <w:color w:val="auto"/>
                <w:spacing w:val="3"/>
                <w:sz w:val="18"/>
                <w:szCs w:val="18"/>
              </w:rPr>
              <w:t>±100</w:t>
            </w:r>
          </w:p>
        </w:tc>
      </w:tr>
      <w:tr w:rsidR="0047194E" w:rsidRPr="00910EC0" w14:paraId="42D62DFF" w14:textId="77777777" w:rsidTr="0088367B">
        <w:trPr>
          <w:trHeight w:val="266"/>
        </w:trPr>
        <w:tc>
          <w:tcPr>
            <w:tcW w:w="656" w:type="dxa"/>
            <w:tcBorders>
              <w:left w:val="single" w:sz="6" w:space="0" w:color="000000"/>
            </w:tcBorders>
            <w:vAlign w:val="center"/>
          </w:tcPr>
          <w:p w14:paraId="2769D380" w14:textId="77777777" w:rsidR="0047194E" w:rsidRPr="00910EC0" w:rsidRDefault="0047194E" w:rsidP="0088367B">
            <w:pPr>
              <w:pStyle w:val="TableText"/>
              <w:spacing w:before="82" w:line="360" w:lineRule="auto"/>
              <w:ind w:left="280"/>
              <w:jc w:val="both"/>
              <w:rPr>
                <w:sz w:val="18"/>
                <w:szCs w:val="18"/>
              </w:rPr>
            </w:pPr>
            <w:r w:rsidRPr="00910EC0">
              <w:rPr>
                <w:sz w:val="18"/>
                <w:szCs w:val="18"/>
              </w:rPr>
              <w:t>6</w:t>
            </w:r>
          </w:p>
        </w:tc>
        <w:tc>
          <w:tcPr>
            <w:tcW w:w="4129" w:type="dxa"/>
            <w:gridSpan w:val="3"/>
            <w:vAlign w:val="center"/>
          </w:tcPr>
          <w:p w14:paraId="21E396D7" w14:textId="77777777" w:rsidR="0047194E" w:rsidRPr="00910EC0" w:rsidRDefault="0047194E" w:rsidP="0088367B">
            <w:pPr>
              <w:spacing w:before="52" w:line="360" w:lineRule="auto"/>
              <w:ind w:left="107"/>
              <w:jc w:val="center"/>
              <w:rPr>
                <w:rFonts w:ascii="宋体" w:hAnsi="宋体" w:hint="eastAsia"/>
                <w:sz w:val="18"/>
                <w:szCs w:val="18"/>
              </w:rPr>
            </w:pPr>
            <w:r w:rsidRPr="00910EC0">
              <w:rPr>
                <w:rFonts w:ascii="宋体" w:hAnsi="宋体" w:hint="eastAsia"/>
                <w:spacing w:val="-2"/>
                <w:sz w:val="18"/>
                <w:szCs w:val="18"/>
              </w:rPr>
              <w:t>锁口</w:t>
            </w:r>
            <w:r w:rsidRPr="00910EC0">
              <w:rPr>
                <w:rFonts w:ascii="宋体" w:hAnsi="宋体"/>
                <w:spacing w:val="-2"/>
                <w:sz w:val="18"/>
                <w:szCs w:val="18"/>
              </w:rPr>
              <w:t>咬合程度</w:t>
            </w:r>
          </w:p>
        </w:tc>
        <w:tc>
          <w:tcPr>
            <w:tcW w:w="1319" w:type="dxa"/>
            <w:vAlign w:val="center"/>
          </w:tcPr>
          <w:p w14:paraId="331E7891" w14:textId="77777777" w:rsidR="0047194E" w:rsidRPr="00910EC0" w:rsidRDefault="0047194E" w:rsidP="0088367B">
            <w:pPr>
              <w:pStyle w:val="TableText"/>
              <w:spacing w:before="157" w:line="360" w:lineRule="auto"/>
              <w:ind w:left="102"/>
              <w:jc w:val="center"/>
              <w:rPr>
                <w:color w:val="auto"/>
                <w:sz w:val="18"/>
                <w:szCs w:val="18"/>
              </w:rPr>
            </w:pPr>
            <w:r w:rsidRPr="00910EC0">
              <w:rPr>
                <w:color w:val="auto"/>
                <w:spacing w:val="3"/>
                <w:position w:val="-2"/>
                <w:sz w:val="18"/>
                <w:szCs w:val="18"/>
              </w:rPr>
              <w:t>—</w:t>
            </w:r>
          </w:p>
        </w:tc>
        <w:tc>
          <w:tcPr>
            <w:tcW w:w="2428" w:type="dxa"/>
            <w:tcBorders>
              <w:right w:val="single" w:sz="6" w:space="0" w:color="000000"/>
            </w:tcBorders>
            <w:vAlign w:val="center"/>
          </w:tcPr>
          <w:p w14:paraId="330430F0" w14:textId="77777777" w:rsidR="0047194E" w:rsidRPr="00910EC0" w:rsidRDefault="0047194E" w:rsidP="0088367B">
            <w:pPr>
              <w:spacing w:before="52" w:line="360" w:lineRule="auto"/>
              <w:ind w:left="122"/>
              <w:jc w:val="center"/>
              <w:rPr>
                <w:rFonts w:ascii="宋体" w:hAnsi="宋体" w:hint="eastAsia"/>
                <w:sz w:val="18"/>
                <w:szCs w:val="18"/>
              </w:rPr>
            </w:pPr>
            <w:r w:rsidRPr="00910EC0">
              <w:rPr>
                <w:rFonts w:ascii="宋体" w:hAnsi="宋体"/>
                <w:spacing w:val="-3"/>
                <w:sz w:val="18"/>
                <w:szCs w:val="18"/>
              </w:rPr>
              <w:t>紧密</w:t>
            </w:r>
          </w:p>
        </w:tc>
      </w:tr>
    </w:tbl>
    <w:p w14:paraId="32F6FF99" w14:textId="77777777" w:rsidR="00E762B3" w:rsidRPr="00910EC0" w:rsidRDefault="00E762B3" w:rsidP="00F320B6">
      <w:pPr>
        <w:pStyle w:val="27"/>
        <w:spacing w:line="360" w:lineRule="auto"/>
        <w:ind w:left="840" w:firstLineChars="0" w:firstLine="0"/>
        <w:rPr>
          <w:rFonts w:hAnsi="宋体" w:hint="eastAsia"/>
          <w:sz w:val="24"/>
          <w:szCs w:val="24"/>
        </w:rPr>
      </w:pPr>
    </w:p>
    <w:p w14:paraId="36DE3385" w14:textId="77777777" w:rsidR="00530D9F" w:rsidRPr="00910EC0" w:rsidRDefault="00530D9F" w:rsidP="00530D9F">
      <w:pPr>
        <w:pStyle w:val="2"/>
        <w:spacing w:line="415" w:lineRule="auto"/>
        <w:jc w:val="center"/>
      </w:pPr>
      <w:bookmarkStart w:id="122" w:name="_Toc176859044"/>
      <w:r w:rsidRPr="00910EC0">
        <w:rPr>
          <w:rFonts w:hint="eastAsia"/>
        </w:rPr>
        <w:t xml:space="preserve">10.7  </w:t>
      </w:r>
      <w:r w:rsidRPr="00910EC0">
        <w:rPr>
          <w:rFonts w:hint="eastAsia"/>
        </w:rPr>
        <w:t>预制混凝土桩</w:t>
      </w:r>
      <w:bookmarkEnd w:id="122"/>
    </w:p>
    <w:p w14:paraId="056B4232" w14:textId="77777777" w:rsidR="00530D9F" w:rsidRPr="00910EC0" w:rsidRDefault="00530D9F" w:rsidP="00530D9F">
      <w:pPr>
        <w:pStyle w:val="27"/>
        <w:spacing w:line="360" w:lineRule="auto"/>
        <w:ind w:firstLineChars="0" w:firstLine="0"/>
        <w:rPr>
          <w:sz w:val="24"/>
          <w:szCs w:val="24"/>
        </w:rPr>
      </w:pPr>
      <w:r w:rsidRPr="00910EC0">
        <w:rPr>
          <w:rFonts w:hint="eastAsia"/>
          <w:sz w:val="24"/>
          <w:szCs w:val="24"/>
        </w:rPr>
        <w:t>10.7.1</w:t>
      </w:r>
      <w:r w:rsidRPr="00910EC0">
        <w:rPr>
          <w:rFonts w:hint="eastAsia"/>
          <w:sz w:val="24"/>
          <w:szCs w:val="24"/>
        </w:rPr>
        <w:t>预制混凝土桩用于基坑支护时包括预应力混凝土管桩、预应力混凝土方桩、预应力混凝土异型桩、预应力混凝土板桩、预应力混凝土</w:t>
      </w:r>
      <w:r w:rsidRPr="00910EC0">
        <w:rPr>
          <w:rFonts w:hint="eastAsia"/>
          <w:sz w:val="24"/>
          <w:szCs w:val="24"/>
        </w:rPr>
        <w:t>T</w:t>
      </w:r>
      <w:r w:rsidRPr="00910EC0">
        <w:rPr>
          <w:rFonts w:hint="eastAsia"/>
          <w:sz w:val="24"/>
          <w:szCs w:val="24"/>
        </w:rPr>
        <w:t>型桩等。</w:t>
      </w:r>
    </w:p>
    <w:p w14:paraId="7ED73993" w14:textId="77777777" w:rsidR="00530D9F" w:rsidRPr="00910EC0" w:rsidRDefault="00530D9F" w:rsidP="00530D9F">
      <w:pPr>
        <w:pStyle w:val="27"/>
        <w:spacing w:line="360" w:lineRule="auto"/>
        <w:ind w:firstLineChars="0" w:firstLine="0"/>
        <w:rPr>
          <w:sz w:val="24"/>
          <w:szCs w:val="24"/>
        </w:rPr>
      </w:pPr>
      <w:r w:rsidRPr="00910EC0">
        <w:rPr>
          <w:rFonts w:hint="eastAsia"/>
          <w:sz w:val="24"/>
          <w:szCs w:val="24"/>
        </w:rPr>
        <w:t xml:space="preserve">10.7.2 </w:t>
      </w:r>
      <w:r w:rsidRPr="00910EC0">
        <w:rPr>
          <w:rFonts w:hint="eastAsia"/>
          <w:sz w:val="24"/>
          <w:szCs w:val="24"/>
        </w:rPr>
        <w:t>预制混凝土桩的选用应综合分析下列因素：</w:t>
      </w:r>
    </w:p>
    <w:p w14:paraId="21C8AC33" w14:textId="77777777" w:rsidR="00530D9F" w:rsidRPr="00910EC0" w:rsidRDefault="00530D9F" w:rsidP="00530D9F">
      <w:pPr>
        <w:pStyle w:val="27"/>
        <w:spacing w:line="360" w:lineRule="auto"/>
        <w:ind w:firstLine="480"/>
        <w:rPr>
          <w:sz w:val="24"/>
          <w:szCs w:val="24"/>
        </w:rPr>
      </w:pPr>
      <w:r w:rsidRPr="00910EC0">
        <w:rPr>
          <w:rFonts w:hint="eastAsia"/>
          <w:sz w:val="24"/>
          <w:szCs w:val="24"/>
        </w:rPr>
        <w:t>1</w:t>
      </w:r>
      <w:r w:rsidRPr="00910EC0">
        <w:rPr>
          <w:rFonts w:hint="eastAsia"/>
          <w:sz w:val="24"/>
          <w:szCs w:val="24"/>
        </w:rPr>
        <w:t>建筑场地条件，包括地上及地下管线、地下原有基础的情况、地形地貌和地质情况；</w:t>
      </w:r>
    </w:p>
    <w:p w14:paraId="2A82D44E" w14:textId="77777777" w:rsidR="00530D9F" w:rsidRPr="00910EC0" w:rsidRDefault="00530D9F" w:rsidP="00530D9F">
      <w:pPr>
        <w:pStyle w:val="27"/>
        <w:spacing w:line="360" w:lineRule="auto"/>
        <w:ind w:firstLineChars="0"/>
        <w:rPr>
          <w:sz w:val="24"/>
          <w:szCs w:val="24"/>
        </w:rPr>
      </w:pPr>
      <w:r w:rsidRPr="00910EC0">
        <w:rPr>
          <w:rFonts w:hint="eastAsia"/>
          <w:sz w:val="24"/>
          <w:szCs w:val="24"/>
        </w:rPr>
        <w:t>2</w:t>
      </w:r>
      <w:r w:rsidRPr="00910EC0">
        <w:rPr>
          <w:rFonts w:hint="eastAsia"/>
          <w:sz w:val="24"/>
          <w:szCs w:val="24"/>
        </w:rPr>
        <w:t>环境条件，包括周边的建筑、道路、市政管网等；</w:t>
      </w:r>
    </w:p>
    <w:p w14:paraId="78177B84"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3</w:t>
      </w:r>
      <w:r w:rsidRPr="00910EC0">
        <w:rPr>
          <w:rFonts w:hAnsi="宋体" w:hint="eastAsia"/>
          <w:sz w:val="24"/>
          <w:szCs w:val="24"/>
        </w:rPr>
        <w:t>沉桩过程中的振动、挤土可能产生的负面影响；</w:t>
      </w:r>
    </w:p>
    <w:p w14:paraId="37EA6639"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4</w:t>
      </w:r>
      <w:r w:rsidRPr="00910EC0">
        <w:rPr>
          <w:rFonts w:hAnsi="宋体" w:hint="eastAsia"/>
          <w:sz w:val="24"/>
          <w:szCs w:val="24"/>
        </w:rPr>
        <w:t>基坑安全设计等级、地基基础设计等级、水文地质条件、基坑开挖深度、周边环境、降排水等；</w:t>
      </w:r>
    </w:p>
    <w:p w14:paraId="36606882"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5</w:t>
      </w:r>
      <w:r w:rsidRPr="00910EC0">
        <w:rPr>
          <w:rFonts w:hAnsi="宋体" w:hint="eastAsia"/>
          <w:sz w:val="24"/>
          <w:szCs w:val="24"/>
        </w:rPr>
        <w:t>桩设备性能及其对场地条件的适应性；</w:t>
      </w:r>
    </w:p>
    <w:p w14:paraId="2B9607DD"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6</w:t>
      </w:r>
      <w:r w:rsidRPr="00910EC0">
        <w:rPr>
          <w:rFonts w:hAnsi="宋体" w:hint="eastAsia"/>
          <w:sz w:val="24"/>
          <w:szCs w:val="24"/>
        </w:rPr>
        <w:t>桩的规格、单节长度、接头数及供应条件。</w:t>
      </w:r>
    </w:p>
    <w:p w14:paraId="35B86B73"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7</w:t>
      </w:r>
      <w:r w:rsidRPr="00910EC0">
        <w:rPr>
          <w:rFonts w:hAnsi="宋体" w:hint="eastAsia"/>
          <w:sz w:val="24"/>
          <w:szCs w:val="24"/>
        </w:rPr>
        <w:t>入土深度应能满足基坑抗隆起、抗倾覆、整体稳定性等计算要求，并应能满足支护结构的内力、变形计算要求，</w:t>
      </w:r>
    </w:p>
    <w:p w14:paraId="7EFEDD29" w14:textId="77777777" w:rsidR="00530D9F" w:rsidRPr="00910EC0" w:rsidRDefault="00530D9F" w:rsidP="00530D9F">
      <w:pPr>
        <w:pStyle w:val="27"/>
        <w:spacing w:line="360" w:lineRule="auto"/>
        <w:ind w:firstLineChars="0" w:firstLine="0"/>
        <w:rPr>
          <w:rFonts w:hAnsi="宋体" w:hint="eastAsia"/>
          <w:sz w:val="24"/>
          <w:szCs w:val="24"/>
        </w:rPr>
      </w:pPr>
      <w:r w:rsidRPr="00910EC0">
        <w:rPr>
          <w:rFonts w:hAnsi="宋体" w:hint="eastAsia"/>
          <w:sz w:val="24"/>
          <w:szCs w:val="24"/>
        </w:rPr>
        <w:t xml:space="preserve">10.7.3 </w:t>
      </w:r>
      <w:r w:rsidRPr="00910EC0">
        <w:rPr>
          <w:rFonts w:hAnsi="宋体" w:hint="eastAsia"/>
          <w:sz w:val="24"/>
          <w:szCs w:val="24"/>
        </w:rPr>
        <w:t>预制混凝土桩的设计与构造应符合下列规定：</w:t>
      </w:r>
    </w:p>
    <w:p w14:paraId="12776B8D"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1</w:t>
      </w:r>
      <w:r w:rsidRPr="00910EC0">
        <w:rPr>
          <w:rFonts w:hAnsi="宋体" w:hint="eastAsia"/>
          <w:sz w:val="24"/>
          <w:szCs w:val="24"/>
        </w:rPr>
        <w:t>当基坑支护为临时性结构时，桩身纵向主筋的混凝土保护层厚度不应低于</w:t>
      </w:r>
      <w:r w:rsidRPr="00910EC0">
        <w:rPr>
          <w:rFonts w:hAnsi="宋体" w:hint="eastAsia"/>
          <w:sz w:val="24"/>
          <w:szCs w:val="24"/>
        </w:rPr>
        <w:t>25mm</w:t>
      </w:r>
      <w:r w:rsidRPr="00910EC0">
        <w:rPr>
          <w:rFonts w:hAnsi="宋体" w:hint="eastAsia"/>
          <w:sz w:val="24"/>
          <w:szCs w:val="24"/>
        </w:rPr>
        <w:t>；当基坑支护为永久性结构时，桩身纵向主筋的混凝土保护层厚度不应低于</w:t>
      </w:r>
      <w:r w:rsidRPr="00910EC0">
        <w:rPr>
          <w:rFonts w:hAnsi="宋体" w:hint="eastAsia"/>
          <w:sz w:val="24"/>
          <w:szCs w:val="24"/>
        </w:rPr>
        <w:t>40mm</w:t>
      </w:r>
      <w:r w:rsidRPr="00910EC0">
        <w:rPr>
          <w:rFonts w:hAnsi="宋体" w:hint="eastAsia"/>
          <w:sz w:val="24"/>
          <w:szCs w:val="24"/>
        </w:rPr>
        <w:t>。</w:t>
      </w:r>
    </w:p>
    <w:p w14:paraId="0A65CB3B"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2</w:t>
      </w:r>
      <w:r w:rsidRPr="00910EC0">
        <w:rPr>
          <w:rFonts w:hAnsi="宋体" w:hint="eastAsia"/>
          <w:sz w:val="24"/>
          <w:szCs w:val="24"/>
        </w:rPr>
        <w:t>混凝土板桩、混凝土</w:t>
      </w:r>
      <w:r w:rsidRPr="00910EC0">
        <w:rPr>
          <w:rFonts w:hAnsi="宋体" w:hint="eastAsia"/>
          <w:sz w:val="24"/>
          <w:szCs w:val="24"/>
        </w:rPr>
        <w:t>T</w:t>
      </w:r>
      <w:r w:rsidRPr="00910EC0">
        <w:rPr>
          <w:rFonts w:hAnsi="宋体" w:hint="eastAsia"/>
          <w:sz w:val="24"/>
          <w:szCs w:val="24"/>
        </w:rPr>
        <w:t>型桩两侧接茬处宜分别设置阴榫和阳榫；</w:t>
      </w:r>
    </w:p>
    <w:p w14:paraId="7E324316"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3</w:t>
      </w:r>
      <w:r w:rsidRPr="00910EC0">
        <w:rPr>
          <w:rFonts w:hAnsi="宋体" w:hint="eastAsia"/>
          <w:sz w:val="24"/>
          <w:szCs w:val="24"/>
        </w:rPr>
        <w:t>纵向接桩优先采用机械连接，每根桩接头数量不宜超过</w:t>
      </w:r>
      <w:r w:rsidRPr="00910EC0">
        <w:rPr>
          <w:rFonts w:hAnsi="宋体" w:hint="eastAsia"/>
          <w:sz w:val="24"/>
          <w:szCs w:val="24"/>
        </w:rPr>
        <w:t>3</w:t>
      </w:r>
      <w:r w:rsidRPr="00910EC0">
        <w:rPr>
          <w:rFonts w:hAnsi="宋体" w:hint="eastAsia"/>
          <w:sz w:val="24"/>
          <w:szCs w:val="24"/>
        </w:rPr>
        <w:t>个；</w:t>
      </w:r>
    </w:p>
    <w:p w14:paraId="6944AD15" w14:textId="77777777" w:rsidR="00530D9F" w:rsidRPr="00910EC0" w:rsidRDefault="00530D9F" w:rsidP="00530D9F">
      <w:pPr>
        <w:pStyle w:val="27"/>
        <w:spacing w:line="360" w:lineRule="auto"/>
        <w:ind w:firstLine="480"/>
        <w:rPr>
          <w:rFonts w:hAnsi="宋体" w:hint="eastAsia"/>
          <w:sz w:val="24"/>
          <w:szCs w:val="24"/>
        </w:rPr>
      </w:pPr>
      <w:r w:rsidRPr="00910EC0">
        <w:rPr>
          <w:rFonts w:hAnsi="宋体" w:hint="eastAsia"/>
          <w:sz w:val="24"/>
          <w:szCs w:val="24"/>
        </w:rPr>
        <w:t>4</w:t>
      </w:r>
      <w:r w:rsidRPr="00910EC0">
        <w:rPr>
          <w:rFonts w:hAnsi="宋体"/>
          <w:sz w:val="24"/>
          <w:szCs w:val="24"/>
        </w:rPr>
        <w:t xml:space="preserve"> </w:t>
      </w:r>
      <w:r w:rsidRPr="00910EC0">
        <w:rPr>
          <w:rFonts w:hAnsi="宋体"/>
          <w:sz w:val="24"/>
          <w:szCs w:val="24"/>
        </w:rPr>
        <w:t>预制</w:t>
      </w:r>
      <w:r w:rsidRPr="00910EC0">
        <w:rPr>
          <w:rFonts w:hAnsi="宋体" w:hint="eastAsia"/>
          <w:sz w:val="24"/>
          <w:szCs w:val="24"/>
        </w:rPr>
        <w:t>混凝土</w:t>
      </w:r>
      <w:r w:rsidRPr="00910EC0">
        <w:rPr>
          <w:rFonts w:hAnsi="宋体"/>
          <w:sz w:val="24"/>
          <w:szCs w:val="24"/>
        </w:rPr>
        <w:t>桩接头应紧密连接，并应满足最</w:t>
      </w:r>
      <w:r w:rsidRPr="00910EC0">
        <w:rPr>
          <w:rFonts w:hAnsi="宋体" w:hint="eastAsia"/>
          <w:sz w:val="24"/>
          <w:szCs w:val="24"/>
        </w:rPr>
        <w:t>不利工况下的承载力要求。</w:t>
      </w:r>
    </w:p>
    <w:p w14:paraId="0AB0F5D8" w14:textId="77777777" w:rsidR="00530D9F" w:rsidRPr="00910EC0" w:rsidRDefault="00530D9F" w:rsidP="00530D9F">
      <w:pPr>
        <w:pStyle w:val="27"/>
        <w:spacing w:line="360" w:lineRule="auto"/>
        <w:ind w:firstLineChars="0" w:firstLine="0"/>
        <w:rPr>
          <w:rFonts w:hAnsi="宋体" w:hint="eastAsia"/>
          <w:sz w:val="24"/>
          <w:szCs w:val="24"/>
        </w:rPr>
      </w:pPr>
      <w:r w:rsidRPr="00910EC0">
        <w:rPr>
          <w:rFonts w:hAnsi="宋体" w:hint="eastAsia"/>
          <w:sz w:val="24"/>
          <w:szCs w:val="24"/>
        </w:rPr>
        <w:t xml:space="preserve">10.7.4 </w:t>
      </w:r>
      <w:r w:rsidRPr="00910EC0">
        <w:rPr>
          <w:rFonts w:hAnsi="宋体" w:hint="eastAsia"/>
          <w:sz w:val="24"/>
          <w:szCs w:val="24"/>
        </w:rPr>
        <w:t>预制混凝土桩的运输与堆放应符合下列规定：</w:t>
      </w:r>
    </w:p>
    <w:p w14:paraId="41D41292"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lastRenderedPageBreak/>
        <w:t>1</w:t>
      </w:r>
      <w:r w:rsidRPr="00910EC0">
        <w:rPr>
          <w:rFonts w:hAnsi="宋体" w:hint="eastAsia"/>
          <w:sz w:val="24"/>
          <w:szCs w:val="24"/>
        </w:rPr>
        <w:t>预制混凝土桩的吊装宜采用两支点法，钢缆与桩身水平夹角不得小于</w:t>
      </w:r>
      <w:r w:rsidRPr="00910EC0">
        <w:rPr>
          <w:rFonts w:hAnsi="宋体" w:hint="eastAsia"/>
          <w:sz w:val="24"/>
          <w:szCs w:val="24"/>
        </w:rPr>
        <w:t>45</w:t>
      </w:r>
      <w:r w:rsidRPr="00910EC0">
        <w:rPr>
          <w:rFonts w:hAnsi="宋体" w:hint="eastAsia"/>
          <w:sz w:val="24"/>
          <w:szCs w:val="24"/>
        </w:rPr>
        <w:t>°，两吊点距桩端不宜大于</w:t>
      </w:r>
      <w:r w:rsidRPr="00910EC0">
        <w:rPr>
          <w:rFonts w:hAnsi="宋体" w:hint="eastAsia"/>
          <w:sz w:val="24"/>
          <w:szCs w:val="24"/>
        </w:rPr>
        <w:t>0.21L</w:t>
      </w:r>
      <w:r w:rsidRPr="00910EC0">
        <w:rPr>
          <w:rFonts w:hAnsi="宋体" w:hint="eastAsia"/>
          <w:sz w:val="24"/>
          <w:szCs w:val="24"/>
        </w:rPr>
        <w:t>（</w:t>
      </w:r>
      <w:r w:rsidRPr="00910EC0">
        <w:rPr>
          <w:rFonts w:hAnsi="宋体" w:hint="eastAsia"/>
          <w:sz w:val="24"/>
          <w:szCs w:val="24"/>
        </w:rPr>
        <w:t>L</w:t>
      </w:r>
      <w:r w:rsidRPr="00910EC0">
        <w:rPr>
          <w:rFonts w:hAnsi="宋体" w:hint="eastAsia"/>
          <w:sz w:val="24"/>
          <w:szCs w:val="24"/>
        </w:rPr>
        <w:t>为桩段长度）。装卸时应轻起轻放，严禁抛掷、碰撞。</w:t>
      </w:r>
    </w:p>
    <w:p w14:paraId="7FD9403B"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2</w:t>
      </w:r>
      <w:r w:rsidRPr="00910EC0">
        <w:rPr>
          <w:rFonts w:hAnsi="宋体" w:hint="eastAsia"/>
          <w:sz w:val="24"/>
          <w:szCs w:val="24"/>
        </w:rPr>
        <w:t>预制混凝土桩在运输过程中应满足两支点法的位置要求（支点距离桩端不宜大于</w:t>
      </w:r>
      <w:r w:rsidRPr="00910EC0">
        <w:rPr>
          <w:rFonts w:hAnsi="宋体" w:hint="eastAsia"/>
          <w:sz w:val="24"/>
          <w:szCs w:val="24"/>
        </w:rPr>
        <w:t>0.21L</w:t>
      </w:r>
      <w:r w:rsidRPr="00910EC0">
        <w:rPr>
          <w:rFonts w:hAnsi="宋体" w:hint="eastAsia"/>
          <w:sz w:val="24"/>
          <w:szCs w:val="24"/>
        </w:rPr>
        <w:t>），并垫以楔木以防止滑动，严禁各层间的垫木与桩端的距离不等造成错位。</w:t>
      </w:r>
    </w:p>
    <w:p w14:paraId="4C82056E" w14:textId="77777777" w:rsidR="00530D9F" w:rsidRPr="00910EC0" w:rsidRDefault="00530D9F" w:rsidP="00530D9F">
      <w:pPr>
        <w:pStyle w:val="27"/>
        <w:spacing w:line="360" w:lineRule="auto"/>
        <w:ind w:firstLineChars="0"/>
        <w:rPr>
          <w:rFonts w:hAnsi="宋体" w:hint="eastAsia"/>
          <w:sz w:val="24"/>
          <w:szCs w:val="24"/>
        </w:rPr>
      </w:pPr>
      <w:r w:rsidRPr="00910EC0">
        <w:rPr>
          <w:rFonts w:hAnsi="宋体" w:hint="eastAsia"/>
          <w:sz w:val="24"/>
          <w:szCs w:val="24"/>
        </w:rPr>
        <w:t>3</w:t>
      </w:r>
      <w:r w:rsidRPr="00910EC0">
        <w:rPr>
          <w:rFonts w:hAnsi="宋体" w:hint="eastAsia"/>
          <w:sz w:val="24"/>
          <w:szCs w:val="24"/>
        </w:rPr>
        <w:t>预制混凝土桩的堆放场地应压实平整，且有排水措施。堆放按两支点法进行，最下层支点宜在垫木或砂石上，且支点应在同一水平面。堆放层数应根据桩身强度、地面承载力、堆垛稳定性等综合分析确定。</w:t>
      </w:r>
    </w:p>
    <w:p w14:paraId="33171950" w14:textId="77777777" w:rsidR="00530D9F" w:rsidRPr="00910EC0" w:rsidRDefault="00530D9F" w:rsidP="00530D9F">
      <w:pPr>
        <w:pStyle w:val="27"/>
        <w:spacing w:line="360" w:lineRule="auto"/>
        <w:ind w:firstLineChars="0" w:firstLine="0"/>
        <w:rPr>
          <w:rFonts w:hAnsi="宋体" w:hint="eastAsia"/>
          <w:sz w:val="24"/>
          <w:szCs w:val="24"/>
        </w:rPr>
      </w:pPr>
      <w:r w:rsidRPr="00910EC0">
        <w:rPr>
          <w:rFonts w:hAnsi="宋体" w:hint="eastAsia"/>
          <w:sz w:val="24"/>
          <w:szCs w:val="24"/>
        </w:rPr>
        <w:t xml:space="preserve">10.7.5 </w:t>
      </w:r>
      <w:r w:rsidRPr="00910EC0">
        <w:rPr>
          <w:rFonts w:hAnsi="宋体" w:hint="eastAsia"/>
          <w:sz w:val="24"/>
          <w:szCs w:val="24"/>
        </w:rPr>
        <w:t>预制混凝土桩应根据设计文件、施工场地周边环境，地质及潮水等情况选择合适的沉桩工艺及机械，包括静压法、锤击法、抱压法、植入法等。</w:t>
      </w:r>
    </w:p>
    <w:p w14:paraId="1832EF6D" w14:textId="77777777" w:rsidR="00530D9F" w:rsidRPr="00910EC0" w:rsidRDefault="00530D9F" w:rsidP="00530D9F">
      <w:pPr>
        <w:pStyle w:val="27"/>
        <w:spacing w:line="360" w:lineRule="auto"/>
        <w:ind w:firstLineChars="0" w:firstLine="0"/>
        <w:rPr>
          <w:rFonts w:hAnsi="宋体" w:hint="eastAsia"/>
          <w:sz w:val="24"/>
          <w:szCs w:val="24"/>
        </w:rPr>
      </w:pPr>
      <w:r w:rsidRPr="00910EC0">
        <w:rPr>
          <w:rFonts w:hAnsi="宋体" w:hint="eastAsia"/>
          <w:sz w:val="24"/>
          <w:szCs w:val="24"/>
        </w:rPr>
        <w:t xml:space="preserve">10.7.6 </w:t>
      </w:r>
      <w:r w:rsidRPr="00910EC0">
        <w:rPr>
          <w:rFonts w:hAnsi="宋体" w:hint="eastAsia"/>
          <w:sz w:val="24"/>
          <w:szCs w:val="24"/>
        </w:rPr>
        <w:t>预制混凝土桩的施工应符合下列规定：</w:t>
      </w:r>
    </w:p>
    <w:p w14:paraId="7517E882"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1</w:t>
      </w:r>
      <w:r w:rsidRPr="00910EC0">
        <w:rPr>
          <w:rFonts w:hAnsi="宋体" w:hint="eastAsia"/>
          <w:sz w:val="24"/>
          <w:szCs w:val="24"/>
        </w:rPr>
        <w:t>沉桩过程中应注意对周边环境的保护，对经论证可能造成损伤的地下设施应采取有效保护措施。</w:t>
      </w:r>
    </w:p>
    <w:p w14:paraId="313FC11B" w14:textId="77777777" w:rsidR="00530D9F" w:rsidRPr="00910EC0" w:rsidRDefault="00530D9F" w:rsidP="00530D9F">
      <w:pPr>
        <w:pStyle w:val="27"/>
        <w:spacing w:line="360" w:lineRule="auto"/>
        <w:ind w:firstLine="480"/>
        <w:rPr>
          <w:rFonts w:hAnsi="宋体" w:hint="eastAsia"/>
          <w:sz w:val="24"/>
          <w:szCs w:val="24"/>
        </w:rPr>
      </w:pPr>
      <w:r w:rsidRPr="00910EC0">
        <w:rPr>
          <w:rFonts w:hAnsi="宋体"/>
          <w:sz w:val="24"/>
          <w:szCs w:val="24"/>
        </w:rPr>
        <w:t xml:space="preserve">1 </w:t>
      </w:r>
      <w:r w:rsidRPr="00910EC0">
        <w:rPr>
          <w:rFonts w:hAnsi="宋体"/>
          <w:sz w:val="24"/>
          <w:szCs w:val="24"/>
        </w:rPr>
        <w:t>接桩前检查桩端尺寸偏差和连接件，确定无受损后方可起吊</w:t>
      </w:r>
      <w:r w:rsidRPr="00910EC0">
        <w:rPr>
          <w:rFonts w:hAnsi="宋体"/>
          <w:sz w:val="24"/>
          <w:szCs w:val="24"/>
        </w:rPr>
        <w:t>;</w:t>
      </w:r>
    </w:p>
    <w:p w14:paraId="75E008A4"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sz w:val="24"/>
          <w:szCs w:val="24"/>
        </w:rPr>
        <w:t xml:space="preserve">2 </w:t>
      </w:r>
      <w:r w:rsidRPr="00910EC0">
        <w:rPr>
          <w:rFonts w:hAnsi="宋体"/>
          <w:sz w:val="24"/>
          <w:szCs w:val="24"/>
        </w:rPr>
        <w:t>接桩时，卸除上下节桩两端的保护装置后，应清理接头残留物，并保持端部和接头清洁、干燥，然后涂抹专用密封材料</w:t>
      </w:r>
      <w:r w:rsidRPr="00910EC0">
        <w:rPr>
          <w:rFonts w:hAnsi="宋体"/>
          <w:sz w:val="24"/>
          <w:szCs w:val="24"/>
        </w:rPr>
        <w:t>;</w:t>
      </w:r>
    </w:p>
    <w:p w14:paraId="2EB861A2"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3 </w:t>
      </w:r>
      <w:r w:rsidRPr="00910EC0">
        <w:rPr>
          <w:rFonts w:hAnsi="宋体" w:hint="eastAsia"/>
          <w:sz w:val="24"/>
          <w:szCs w:val="24"/>
        </w:rPr>
        <w:t>沉桩时，出现桩身倾斜、位移、桩身或桩顶破损等异常情况时，应停止沉桩，待查明原因并进行处理后方可继续施工。</w:t>
      </w:r>
    </w:p>
    <w:p w14:paraId="7286469C"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4 </w:t>
      </w:r>
      <w:r w:rsidRPr="00910EC0">
        <w:rPr>
          <w:rFonts w:hAnsi="宋体" w:hint="eastAsia"/>
          <w:sz w:val="24"/>
          <w:szCs w:val="24"/>
        </w:rPr>
        <w:t>应对先期沉入的桩顶部进行位移、倾斜监测，发现浮桩应实施复打或复压；</w:t>
      </w:r>
    </w:p>
    <w:p w14:paraId="244FC8CF"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5 </w:t>
      </w:r>
      <w:r w:rsidRPr="00910EC0">
        <w:rPr>
          <w:rFonts w:hAnsi="宋体" w:hint="eastAsia"/>
          <w:sz w:val="24"/>
          <w:szCs w:val="24"/>
        </w:rPr>
        <w:t>桩拼接时严禁用撬杆扳动插杆来对准连接孔，如发现已变形或移位应更换插杆。</w:t>
      </w:r>
    </w:p>
    <w:p w14:paraId="23D763AD"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6 </w:t>
      </w:r>
      <w:r w:rsidRPr="00910EC0">
        <w:rPr>
          <w:rFonts w:hAnsi="宋体" w:hint="eastAsia"/>
          <w:sz w:val="24"/>
          <w:szCs w:val="24"/>
        </w:rPr>
        <w:t>桩横向拼接时，应在沉桩前检查横向槽口构件完整度，同时应校核槽口构件位置，确保连接准确。</w:t>
      </w:r>
    </w:p>
    <w:p w14:paraId="19179959"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7 </w:t>
      </w:r>
      <w:r w:rsidRPr="00910EC0">
        <w:rPr>
          <w:rFonts w:hAnsi="宋体" w:hint="eastAsia"/>
          <w:sz w:val="24"/>
          <w:szCs w:val="24"/>
        </w:rPr>
        <w:t>施工过程中沉桩较困难或挤土对周边环境影响较大时，可采用专用设备进行引孔取土。</w:t>
      </w:r>
    </w:p>
    <w:p w14:paraId="3962B955"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8 </w:t>
      </w:r>
      <w:r w:rsidRPr="00910EC0">
        <w:rPr>
          <w:rFonts w:hAnsi="宋体" w:hint="eastAsia"/>
          <w:sz w:val="24"/>
          <w:szCs w:val="24"/>
        </w:rPr>
        <w:t>预制混凝土板桩、</w:t>
      </w:r>
      <w:r w:rsidRPr="00910EC0">
        <w:rPr>
          <w:rFonts w:hAnsi="宋体" w:hint="eastAsia"/>
          <w:sz w:val="24"/>
          <w:szCs w:val="24"/>
        </w:rPr>
        <w:t>T</w:t>
      </w:r>
      <w:r w:rsidRPr="00910EC0">
        <w:rPr>
          <w:rFonts w:hAnsi="宋体" w:hint="eastAsia"/>
          <w:sz w:val="24"/>
          <w:szCs w:val="24"/>
        </w:rPr>
        <w:t>型桩中心空腔可根据工程需要，采取填砂处理；同一施工段内的板桩、</w:t>
      </w:r>
      <w:r w:rsidRPr="00910EC0">
        <w:rPr>
          <w:rFonts w:hAnsi="宋体" w:hint="eastAsia"/>
          <w:sz w:val="24"/>
          <w:szCs w:val="24"/>
        </w:rPr>
        <w:t>T</w:t>
      </w:r>
      <w:r w:rsidRPr="00910EC0">
        <w:rPr>
          <w:rFonts w:hAnsi="宋体" w:hint="eastAsia"/>
          <w:sz w:val="24"/>
          <w:szCs w:val="24"/>
        </w:rPr>
        <w:t>型桩宜采用单根依次插入的方法施工；</w:t>
      </w:r>
    </w:p>
    <w:p w14:paraId="1B6CCF18"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9</w:t>
      </w:r>
      <w:r w:rsidRPr="00910EC0">
        <w:rPr>
          <w:rFonts w:hAnsi="宋体"/>
          <w:sz w:val="24"/>
          <w:szCs w:val="24"/>
        </w:rPr>
        <w:t xml:space="preserve"> </w:t>
      </w:r>
      <w:r w:rsidRPr="00910EC0">
        <w:rPr>
          <w:rFonts w:hAnsi="宋体"/>
          <w:sz w:val="24"/>
          <w:szCs w:val="24"/>
        </w:rPr>
        <w:t>桩连接接头应紧固到位，锤击回弹时不得产生缝隙。</w:t>
      </w:r>
    </w:p>
    <w:p w14:paraId="38517DB2"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 xml:space="preserve">10 </w:t>
      </w:r>
      <w:r w:rsidRPr="00910EC0">
        <w:rPr>
          <w:rFonts w:hAnsi="宋体" w:hint="eastAsia"/>
          <w:sz w:val="24"/>
          <w:szCs w:val="24"/>
        </w:rPr>
        <w:t>沉桩完成后，应进行桩身完整性检测，检测数量应根据工程重要等级确定，并应符合相关规范的要求。</w:t>
      </w:r>
    </w:p>
    <w:p w14:paraId="294FF56D" w14:textId="77777777" w:rsidR="00530D9F" w:rsidRPr="00910EC0" w:rsidRDefault="00530D9F" w:rsidP="00530D9F">
      <w:pPr>
        <w:pStyle w:val="27"/>
        <w:spacing w:line="360" w:lineRule="auto"/>
        <w:ind w:firstLineChars="0" w:firstLine="0"/>
        <w:rPr>
          <w:rFonts w:hAnsi="宋体" w:hint="eastAsia"/>
          <w:sz w:val="24"/>
          <w:szCs w:val="24"/>
        </w:rPr>
      </w:pPr>
      <w:r w:rsidRPr="00910EC0">
        <w:rPr>
          <w:rFonts w:hAnsi="宋体" w:hint="eastAsia"/>
          <w:sz w:val="24"/>
          <w:szCs w:val="24"/>
        </w:rPr>
        <w:t xml:space="preserve">10.7.7 </w:t>
      </w:r>
      <w:r w:rsidRPr="00910EC0">
        <w:rPr>
          <w:rFonts w:hAnsi="宋体" w:hint="eastAsia"/>
          <w:sz w:val="24"/>
          <w:szCs w:val="24"/>
        </w:rPr>
        <w:t>出现下列情况之一时，应暂停沉桩作业，并分析原因，采取相应措施：</w:t>
      </w:r>
    </w:p>
    <w:p w14:paraId="7B870F51"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lastRenderedPageBreak/>
        <w:t>1</w:t>
      </w:r>
      <w:r w:rsidRPr="00910EC0">
        <w:rPr>
          <w:rFonts w:hAnsi="宋体" w:hint="eastAsia"/>
          <w:sz w:val="24"/>
          <w:szCs w:val="24"/>
        </w:rPr>
        <w:t>实际地层情况与勘察报告中的土层性质不符；</w:t>
      </w:r>
    </w:p>
    <w:p w14:paraId="07638386"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2</w:t>
      </w:r>
      <w:r w:rsidRPr="00910EC0">
        <w:rPr>
          <w:rFonts w:hAnsi="宋体" w:hint="eastAsia"/>
          <w:sz w:val="24"/>
          <w:szCs w:val="24"/>
        </w:rPr>
        <w:t>桩难以穿越密实土层，且没有达到设计桩长或嵌固深度；</w:t>
      </w:r>
    </w:p>
    <w:p w14:paraId="0FB97124"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3</w:t>
      </w:r>
      <w:r w:rsidRPr="00910EC0">
        <w:rPr>
          <w:rFonts w:hAnsi="宋体" w:hint="eastAsia"/>
          <w:sz w:val="24"/>
          <w:szCs w:val="24"/>
        </w:rPr>
        <w:t>沉桩机械工作状态出现异常；</w:t>
      </w:r>
    </w:p>
    <w:p w14:paraId="5836342A"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4</w:t>
      </w:r>
      <w:r w:rsidRPr="00910EC0">
        <w:rPr>
          <w:rFonts w:hAnsi="宋体" w:hint="eastAsia"/>
          <w:sz w:val="24"/>
          <w:szCs w:val="24"/>
        </w:rPr>
        <w:t>桩身出现纵向裂缝和桩头混凝土出现剥落等异常现象；</w:t>
      </w:r>
    </w:p>
    <w:p w14:paraId="327C110A"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5</w:t>
      </w:r>
      <w:r w:rsidRPr="00910EC0">
        <w:rPr>
          <w:rFonts w:hAnsi="宋体" w:hint="eastAsia"/>
          <w:sz w:val="24"/>
          <w:szCs w:val="24"/>
        </w:rPr>
        <w:t>沉桩突然加速、桩身倾斜脱榫、移位等异常现象；</w:t>
      </w:r>
    </w:p>
    <w:p w14:paraId="5CA6880B"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6</w:t>
      </w:r>
      <w:r w:rsidRPr="00910EC0">
        <w:rPr>
          <w:rFonts w:hAnsi="宋体" w:hint="eastAsia"/>
          <w:sz w:val="24"/>
          <w:szCs w:val="24"/>
        </w:rPr>
        <w:t>桩身夹持机具打滑；</w:t>
      </w:r>
    </w:p>
    <w:p w14:paraId="7BBDFEE9" w14:textId="77777777" w:rsidR="00530D9F" w:rsidRPr="00910EC0" w:rsidRDefault="00530D9F" w:rsidP="00530D9F">
      <w:pPr>
        <w:pStyle w:val="27"/>
        <w:spacing w:line="360" w:lineRule="auto"/>
        <w:ind w:firstLineChars="0" w:firstLine="480"/>
        <w:rPr>
          <w:rFonts w:hAnsi="宋体" w:hint="eastAsia"/>
          <w:sz w:val="24"/>
          <w:szCs w:val="24"/>
        </w:rPr>
      </w:pPr>
      <w:r w:rsidRPr="00910EC0">
        <w:rPr>
          <w:rFonts w:hAnsi="宋体" w:hint="eastAsia"/>
          <w:sz w:val="24"/>
          <w:szCs w:val="24"/>
        </w:rPr>
        <w:t>7</w:t>
      </w:r>
      <w:r w:rsidRPr="00910EC0">
        <w:rPr>
          <w:rFonts w:hAnsi="宋体" w:hint="eastAsia"/>
          <w:sz w:val="24"/>
          <w:szCs w:val="24"/>
        </w:rPr>
        <w:t>沉桩机械下陷，不能保证桩身垂直度。</w:t>
      </w:r>
    </w:p>
    <w:p w14:paraId="1235F7C5" w14:textId="15BDC70B" w:rsidR="00E762B3" w:rsidRDefault="00530D9F" w:rsidP="00530D9F">
      <w:pPr>
        <w:pStyle w:val="27"/>
        <w:spacing w:line="360" w:lineRule="auto"/>
        <w:ind w:firstLineChars="0" w:firstLine="0"/>
        <w:rPr>
          <w:rFonts w:hAnsi="宋体" w:hint="eastAsia"/>
          <w:sz w:val="24"/>
          <w:szCs w:val="24"/>
        </w:rPr>
      </w:pPr>
      <w:r w:rsidRPr="00910EC0">
        <w:rPr>
          <w:rFonts w:hAnsi="宋体" w:hint="eastAsia"/>
          <w:sz w:val="24"/>
          <w:szCs w:val="24"/>
        </w:rPr>
        <w:t xml:space="preserve">10.7.8 </w:t>
      </w:r>
      <w:r w:rsidRPr="00910EC0">
        <w:rPr>
          <w:rFonts w:hAnsi="宋体" w:hint="eastAsia"/>
          <w:sz w:val="24"/>
          <w:szCs w:val="24"/>
        </w:rPr>
        <w:t>预制混凝土桩不宜截桩，当必须截桩时，应经设计单位复核确认。截桩应采用锯桩器，截余部分强度不应小于桩身强度。</w:t>
      </w:r>
    </w:p>
    <w:p w14:paraId="69FD02AC" w14:textId="3A6FF1A2" w:rsidR="009E4FD4" w:rsidRPr="00910EC0" w:rsidRDefault="009E4FD4">
      <w:pPr>
        <w:pStyle w:val="1"/>
        <w:spacing w:line="240" w:lineRule="auto"/>
        <w:jc w:val="center"/>
      </w:pPr>
      <w:bookmarkStart w:id="123" w:name="_Toc176859045"/>
      <w:r w:rsidRPr="00910EC0">
        <w:rPr>
          <w:rFonts w:hint="eastAsia"/>
        </w:rPr>
        <w:t>1</w:t>
      </w:r>
      <w:r w:rsidR="00C76141" w:rsidRPr="00910EC0">
        <w:rPr>
          <w:rFonts w:hint="eastAsia"/>
        </w:rPr>
        <w:t>1</w:t>
      </w:r>
      <w:r w:rsidRPr="00910EC0">
        <w:rPr>
          <w:rFonts w:hint="eastAsia"/>
        </w:rPr>
        <w:t xml:space="preserve">  </w:t>
      </w:r>
      <w:r w:rsidRPr="00910EC0">
        <w:rPr>
          <w:rFonts w:hint="eastAsia"/>
        </w:rPr>
        <w:t>双排桩</w:t>
      </w:r>
      <w:r w:rsidR="00C76141" w:rsidRPr="00910EC0">
        <w:rPr>
          <w:rFonts w:hint="eastAsia"/>
        </w:rPr>
        <w:t>与</w:t>
      </w:r>
      <w:r w:rsidR="00B25BEF" w:rsidRPr="00910EC0">
        <w:rPr>
          <w:rFonts w:hint="eastAsia"/>
        </w:rPr>
        <w:t>倾</w:t>
      </w:r>
      <w:r w:rsidR="00C76141" w:rsidRPr="00910EC0">
        <w:rPr>
          <w:rFonts w:hint="eastAsia"/>
        </w:rPr>
        <w:t>斜桩</w:t>
      </w:r>
      <w:bookmarkEnd w:id="123"/>
    </w:p>
    <w:p w14:paraId="2A5C60C5" w14:textId="115E4A8D" w:rsidR="009E4FD4" w:rsidRPr="00910EC0" w:rsidRDefault="009E4FD4">
      <w:pPr>
        <w:pStyle w:val="2"/>
        <w:spacing w:line="415" w:lineRule="auto"/>
        <w:jc w:val="center"/>
      </w:pPr>
      <w:bookmarkStart w:id="124" w:name="_Toc176859046"/>
      <w:r w:rsidRPr="00910EC0">
        <w:rPr>
          <w:rFonts w:hint="eastAsia"/>
        </w:rPr>
        <w:t>1</w:t>
      </w:r>
      <w:r w:rsidR="00C76141" w:rsidRPr="00910EC0">
        <w:rPr>
          <w:rFonts w:hint="eastAsia"/>
        </w:rPr>
        <w:t>1</w:t>
      </w:r>
      <w:r w:rsidRPr="00910EC0">
        <w:rPr>
          <w:rFonts w:hint="eastAsia"/>
        </w:rPr>
        <w:t xml:space="preserve">.1 </w:t>
      </w:r>
      <w:r w:rsidRPr="00910EC0">
        <w:rPr>
          <w:rFonts w:hint="eastAsia"/>
        </w:rPr>
        <w:t>一般规定</w:t>
      </w:r>
      <w:bookmarkEnd w:id="124"/>
    </w:p>
    <w:p w14:paraId="50EB71C3" w14:textId="77777777" w:rsidR="00B25BEF" w:rsidRPr="00910EC0" w:rsidRDefault="00B25BEF" w:rsidP="00B25BEF">
      <w:pPr>
        <w:spacing w:beforeLines="50" w:before="156" w:line="360" w:lineRule="auto"/>
        <w:rPr>
          <w:sz w:val="24"/>
          <w:szCs w:val="24"/>
        </w:rPr>
      </w:pPr>
      <w:r w:rsidRPr="00910EC0">
        <w:rPr>
          <w:rFonts w:hint="eastAsia"/>
          <w:sz w:val="24"/>
          <w:szCs w:val="24"/>
        </w:rPr>
        <w:t xml:space="preserve">11.1.1  </w:t>
      </w:r>
      <w:r w:rsidRPr="00910EC0">
        <w:rPr>
          <w:rFonts w:hint="eastAsia"/>
          <w:sz w:val="24"/>
          <w:szCs w:val="24"/>
        </w:rPr>
        <w:t>基坑双排桩、倾斜桩无支撑支护设计应规定其设计使用期限。基坑支护结构的设计使用期限不应少于一年。</w:t>
      </w:r>
    </w:p>
    <w:p w14:paraId="73781BC8" w14:textId="77777777" w:rsidR="00B25BEF" w:rsidRPr="00910EC0"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r w:rsidRPr="00910EC0">
        <w:rPr>
          <w:rFonts w:hint="eastAsia"/>
          <w:sz w:val="24"/>
          <w:szCs w:val="24"/>
        </w:rPr>
        <w:t xml:space="preserve">11.1.2  </w:t>
      </w:r>
      <w:r w:rsidRPr="00910EC0">
        <w:rPr>
          <w:rFonts w:hint="eastAsia"/>
          <w:sz w:val="24"/>
          <w:szCs w:val="24"/>
        </w:rPr>
        <w:t>通过钢筋混凝土灌注桩、桩顶帽梁和联系梁形成空间门架式双排桩支护结构体系。当基坑开挖深度较大，采用悬臂单排支护桩的变形过大，且基坑面积较大，设置水平支撑体系影响施工且造价高时，可采用双排桩支护。当双排桩长度范围内主要为灵敏度较高的淤泥或与淤泥质土、且坑外主要为车辆运行等产生的动荷载时，不宜采用双排桩支护结构。</w:t>
      </w:r>
    </w:p>
    <w:p w14:paraId="61CEAE9B" w14:textId="77777777" w:rsidR="00B25BEF" w:rsidRPr="00910EC0" w:rsidRDefault="00B25BEF" w:rsidP="00B25BEF">
      <w:pPr>
        <w:spacing w:line="360" w:lineRule="auto"/>
        <w:rPr>
          <w:sz w:val="24"/>
          <w:szCs w:val="24"/>
        </w:rPr>
      </w:pPr>
      <w:r w:rsidRPr="00910EC0">
        <w:rPr>
          <w:rFonts w:hint="eastAsia"/>
          <w:sz w:val="24"/>
          <w:szCs w:val="24"/>
        </w:rPr>
        <w:t xml:space="preserve">11.1.3  </w:t>
      </w:r>
      <w:r w:rsidRPr="00910EC0">
        <w:rPr>
          <w:rFonts w:hint="eastAsia"/>
          <w:sz w:val="24"/>
          <w:szCs w:val="24"/>
        </w:rPr>
        <w:t>初步设计所采用的分析方法的对象为支护结构本身，不包括土体。这种分析方法将支护结构看作杆系结构，一般都按线弹性考虑，将土体对支护结构的作用视作荷载或约束，是目前常用的支护结构分析方法。然而，倾斜桩组合支护结构的桩</w:t>
      </w:r>
      <w:r w:rsidRPr="00910EC0">
        <w:rPr>
          <w:rFonts w:hint="eastAsia"/>
          <w:sz w:val="24"/>
          <w:szCs w:val="24"/>
        </w:rPr>
        <w:t>-</w:t>
      </w:r>
      <w:r w:rsidRPr="00910EC0">
        <w:rPr>
          <w:rFonts w:hint="eastAsia"/>
          <w:sz w:val="24"/>
          <w:szCs w:val="24"/>
        </w:rPr>
        <w:t>土相互作用复杂，平面杆系结构弹性支点法不能充分考虑空间结构形式和结构与土的相互作用。因此，该方法有其局限性，故仅推荐在初步分析或方案比选评价阶段使用。在施工图设计时，应采用三维数值模拟进行分析。土体本构模型以及相应参数的选择对于数值模拟计算结果的合理性与准确性非常重要，所以选取本构模型需考虑土体加、卸荷特性，土体的剪切硬化和压缩硬化，以及剪切模量在微小应变范围内随应变衰减</w:t>
      </w:r>
      <w:r w:rsidRPr="00910EC0">
        <w:rPr>
          <w:rFonts w:hint="eastAsia"/>
          <w:sz w:val="24"/>
          <w:szCs w:val="24"/>
        </w:rPr>
        <w:lastRenderedPageBreak/>
        <w:t>的行为。在进行数值模拟分析时，推荐采用</w:t>
      </w:r>
      <w:r w:rsidRPr="00910EC0">
        <w:rPr>
          <w:rFonts w:hint="eastAsia"/>
          <w:sz w:val="24"/>
          <w:szCs w:val="24"/>
        </w:rPr>
        <w:t>HSS</w:t>
      </w:r>
      <w:r w:rsidRPr="00910EC0">
        <w:rPr>
          <w:rFonts w:hint="eastAsia"/>
          <w:sz w:val="24"/>
          <w:szCs w:val="24"/>
        </w:rPr>
        <w:t>模型，模型参数应根据相关室内模型试验获取。</w:t>
      </w:r>
    </w:p>
    <w:p w14:paraId="510D6053" w14:textId="77777777" w:rsidR="00B25BEF" w:rsidRPr="00910EC0"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p>
    <w:p w14:paraId="09353F33" w14:textId="77777777" w:rsidR="00B25BEF" w:rsidRPr="00910EC0" w:rsidRDefault="00B25BEF" w:rsidP="00B25BEF">
      <w:pPr>
        <w:pStyle w:val="2"/>
        <w:spacing w:line="415" w:lineRule="auto"/>
        <w:jc w:val="center"/>
      </w:pPr>
      <w:bookmarkStart w:id="125" w:name="_Toc176859047"/>
      <w:r w:rsidRPr="00910EC0">
        <w:rPr>
          <w:rFonts w:hint="eastAsia"/>
        </w:rPr>
        <w:t xml:space="preserve">11.2 </w:t>
      </w:r>
      <w:r w:rsidRPr="00910EC0">
        <w:rPr>
          <w:rFonts w:hint="eastAsia"/>
        </w:rPr>
        <w:t>双排桩设计</w:t>
      </w:r>
      <w:bookmarkEnd w:id="125"/>
    </w:p>
    <w:p w14:paraId="5AC64258" w14:textId="77777777" w:rsidR="00B25BEF" w:rsidRPr="00910EC0"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r w:rsidRPr="00910EC0">
        <w:rPr>
          <w:rFonts w:hint="eastAsia"/>
          <w:sz w:val="24"/>
          <w:szCs w:val="24"/>
        </w:rPr>
        <w:t xml:space="preserve">11.2.1  </w:t>
      </w:r>
      <w:r w:rsidRPr="00910EC0">
        <w:rPr>
          <w:rFonts w:hint="eastAsia"/>
          <w:sz w:val="24"/>
          <w:szCs w:val="24"/>
        </w:rPr>
        <w:t>双排桩排距宜取</w:t>
      </w:r>
      <w:r w:rsidRPr="00910EC0">
        <w:rPr>
          <w:rFonts w:hint="eastAsia"/>
          <w:sz w:val="24"/>
          <w:szCs w:val="24"/>
        </w:rPr>
        <w:t>2d</w:t>
      </w:r>
      <w:r w:rsidRPr="00910EC0">
        <w:rPr>
          <w:rFonts w:hint="eastAsia"/>
          <w:sz w:val="24"/>
          <w:szCs w:val="24"/>
        </w:rPr>
        <w:t>～</w:t>
      </w:r>
      <w:r w:rsidRPr="00910EC0">
        <w:rPr>
          <w:rFonts w:hint="eastAsia"/>
          <w:sz w:val="24"/>
          <w:szCs w:val="24"/>
        </w:rPr>
        <w:t>5d</w:t>
      </w:r>
      <w:r w:rsidRPr="00910EC0">
        <w:rPr>
          <w:rFonts w:hint="eastAsia"/>
          <w:sz w:val="24"/>
          <w:szCs w:val="24"/>
        </w:rPr>
        <w:t>（</w:t>
      </w:r>
      <w:r w:rsidRPr="00910EC0">
        <w:rPr>
          <w:rFonts w:hint="eastAsia"/>
          <w:sz w:val="24"/>
          <w:szCs w:val="24"/>
        </w:rPr>
        <w:t>d</w:t>
      </w:r>
      <w:r w:rsidRPr="00910EC0">
        <w:rPr>
          <w:rFonts w:hint="eastAsia"/>
          <w:sz w:val="24"/>
          <w:szCs w:val="24"/>
        </w:rPr>
        <w:t>为围护桩直径）。联系梁的抗弯刚度应大于排桩的抗弯刚度，联系梁高度与双排桩排距的比值宜取</w:t>
      </w:r>
      <w:r w:rsidRPr="00910EC0">
        <w:rPr>
          <w:rFonts w:hint="eastAsia"/>
          <w:sz w:val="24"/>
          <w:szCs w:val="24"/>
        </w:rPr>
        <w:t>1/6</w:t>
      </w:r>
      <w:r w:rsidRPr="00910EC0">
        <w:rPr>
          <w:rFonts w:hint="eastAsia"/>
          <w:sz w:val="24"/>
          <w:szCs w:val="24"/>
        </w:rPr>
        <w:t>～</w:t>
      </w:r>
      <w:r w:rsidRPr="00910EC0">
        <w:rPr>
          <w:rFonts w:hint="eastAsia"/>
          <w:sz w:val="24"/>
          <w:szCs w:val="24"/>
        </w:rPr>
        <w:t>1/3</w:t>
      </w:r>
      <w:r w:rsidRPr="00910EC0">
        <w:rPr>
          <w:rFonts w:hint="eastAsia"/>
          <w:sz w:val="24"/>
          <w:szCs w:val="24"/>
        </w:rPr>
        <w:t>。</w:t>
      </w:r>
    </w:p>
    <w:p w14:paraId="02EC1A5E" w14:textId="77777777" w:rsidR="00B25BEF" w:rsidRPr="00910EC0"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r w:rsidRPr="00910EC0">
        <w:rPr>
          <w:rFonts w:hint="eastAsia"/>
          <w:sz w:val="24"/>
          <w:szCs w:val="24"/>
        </w:rPr>
        <w:t xml:space="preserve">11.2.2  </w:t>
      </w:r>
      <w:r w:rsidRPr="00910EC0">
        <w:rPr>
          <w:rFonts w:hint="eastAsia"/>
          <w:sz w:val="24"/>
          <w:szCs w:val="24"/>
        </w:rPr>
        <w:t>支护桩顶部应设置混凝土冠梁。冠梁的宽度不宜小于桩径，高度不宜小于桩径的</w:t>
      </w:r>
      <w:r w:rsidRPr="00910EC0">
        <w:rPr>
          <w:rFonts w:hint="eastAsia"/>
          <w:sz w:val="24"/>
          <w:szCs w:val="24"/>
        </w:rPr>
        <w:t>0.6</w:t>
      </w:r>
      <w:r w:rsidRPr="00910EC0">
        <w:rPr>
          <w:rFonts w:hint="eastAsia"/>
          <w:sz w:val="24"/>
          <w:szCs w:val="24"/>
        </w:rPr>
        <w:t>倍。冠梁钢筋应符合现行国家标准《混凝土结构设计规范》</w:t>
      </w:r>
      <w:r w:rsidRPr="00910EC0">
        <w:rPr>
          <w:rFonts w:hint="eastAsia"/>
          <w:sz w:val="24"/>
          <w:szCs w:val="24"/>
        </w:rPr>
        <w:t>GB50010</w:t>
      </w:r>
      <w:r w:rsidRPr="00910EC0">
        <w:rPr>
          <w:rFonts w:hint="eastAsia"/>
          <w:sz w:val="24"/>
          <w:szCs w:val="24"/>
        </w:rPr>
        <w:t>对梁的构造配筋要求。冠梁用作支撑或锚杆的传力构件或按空间结构设计时，尚应按受力构件进行截面设计。</w:t>
      </w:r>
    </w:p>
    <w:p w14:paraId="36BC26F2" w14:textId="77777777" w:rsidR="00B25BEF" w:rsidRPr="00910EC0"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r w:rsidRPr="00910EC0">
        <w:rPr>
          <w:rFonts w:hint="eastAsia"/>
          <w:sz w:val="24"/>
          <w:szCs w:val="24"/>
        </w:rPr>
        <w:t xml:space="preserve">11.2.3  </w:t>
      </w:r>
      <w:r w:rsidRPr="00910EC0">
        <w:rPr>
          <w:rFonts w:hint="eastAsia"/>
          <w:sz w:val="24"/>
          <w:szCs w:val="24"/>
        </w:rPr>
        <w:t>双排桩结构的嵌固深度，对淤泥质土，不宜小于</w:t>
      </w:r>
      <w:r w:rsidRPr="00910EC0">
        <w:rPr>
          <w:rFonts w:hint="eastAsia"/>
          <w:sz w:val="24"/>
          <w:szCs w:val="24"/>
        </w:rPr>
        <w:t>1.0h</w:t>
      </w:r>
      <w:r w:rsidRPr="00910EC0">
        <w:rPr>
          <w:rFonts w:hint="eastAsia"/>
          <w:sz w:val="24"/>
          <w:szCs w:val="24"/>
        </w:rPr>
        <w:t>（</w:t>
      </w:r>
      <w:r w:rsidRPr="00910EC0">
        <w:rPr>
          <w:rFonts w:hint="eastAsia"/>
          <w:sz w:val="24"/>
          <w:szCs w:val="24"/>
        </w:rPr>
        <w:t>h</w:t>
      </w:r>
      <w:r w:rsidRPr="00910EC0">
        <w:rPr>
          <w:rFonts w:hint="eastAsia"/>
          <w:sz w:val="24"/>
          <w:szCs w:val="24"/>
        </w:rPr>
        <w:t>为基坑深度）；对淤泥，不宜小于</w:t>
      </w:r>
      <w:r w:rsidRPr="00910EC0">
        <w:rPr>
          <w:rFonts w:hint="eastAsia"/>
          <w:sz w:val="24"/>
          <w:szCs w:val="24"/>
        </w:rPr>
        <w:t>1.2h</w:t>
      </w:r>
      <w:r w:rsidRPr="00910EC0">
        <w:rPr>
          <w:rFonts w:hint="eastAsia"/>
          <w:sz w:val="24"/>
          <w:szCs w:val="24"/>
        </w:rPr>
        <w:t>；对一般粘性土、砂土，不宜小于</w:t>
      </w:r>
      <w:r w:rsidRPr="00910EC0">
        <w:rPr>
          <w:rFonts w:hint="eastAsia"/>
          <w:sz w:val="24"/>
          <w:szCs w:val="24"/>
        </w:rPr>
        <w:t>0.6h</w:t>
      </w:r>
      <w:r w:rsidRPr="00910EC0">
        <w:rPr>
          <w:rFonts w:hint="eastAsia"/>
          <w:sz w:val="24"/>
          <w:szCs w:val="24"/>
        </w:rPr>
        <w:t>。前排桩桩端宜处于桩端阻力较高的土层。采用泥浆护壁灌注桩时，施工时的孔底沉渣厚度不应大于</w:t>
      </w:r>
      <w:r w:rsidRPr="00910EC0">
        <w:rPr>
          <w:rFonts w:hint="eastAsia"/>
          <w:sz w:val="24"/>
          <w:szCs w:val="24"/>
        </w:rPr>
        <w:t>50mm</w:t>
      </w:r>
      <w:r w:rsidRPr="00910EC0">
        <w:rPr>
          <w:rFonts w:hint="eastAsia"/>
          <w:sz w:val="24"/>
          <w:szCs w:val="24"/>
        </w:rPr>
        <w:t>，或应采用桩底后注浆加固沉渣。</w:t>
      </w:r>
    </w:p>
    <w:p w14:paraId="6B2EDE7E" w14:textId="77777777" w:rsidR="00B25BEF" w:rsidRPr="00910EC0" w:rsidRDefault="00B25BEF" w:rsidP="00B25BEF">
      <w:pPr>
        <w:spacing w:line="360" w:lineRule="auto"/>
        <w:rPr>
          <w:sz w:val="24"/>
          <w:szCs w:val="24"/>
        </w:rPr>
      </w:pPr>
      <w:r w:rsidRPr="00910EC0">
        <w:rPr>
          <w:rFonts w:hint="eastAsia"/>
          <w:sz w:val="24"/>
          <w:szCs w:val="24"/>
        </w:rPr>
        <w:t xml:space="preserve">11.2.4 </w:t>
      </w:r>
      <w:r w:rsidRPr="00910EC0">
        <w:rPr>
          <w:rFonts w:hint="eastAsia"/>
          <w:sz w:val="24"/>
          <w:szCs w:val="24"/>
        </w:rPr>
        <w:t>双排桩的受力与变形计算</w:t>
      </w:r>
    </w:p>
    <w:p w14:paraId="001A6AAF" w14:textId="77777777" w:rsidR="00B25BEF" w:rsidRPr="00910EC0" w:rsidRDefault="00B25BEF" w:rsidP="00B25BEF">
      <w:pPr>
        <w:pStyle w:val="27"/>
        <w:numPr>
          <w:ilvl w:val="0"/>
          <w:numId w:val="79"/>
        </w:numPr>
        <w:spacing w:line="360" w:lineRule="auto"/>
        <w:ind w:firstLineChars="0" w:hanging="273"/>
        <w:rPr>
          <w:rFonts w:hAnsi="宋体" w:hint="eastAsia"/>
          <w:sz w:val="24"/>
          <w:szCs w:val="24"/>
        </w:rPr>
      </w:pPr>
      <w:r w:rsidRPr="00910EC0">
        <w:rPr>
          <w:rFonts w:hAnsi="宋体" w:hint="eastAsia"/>
          <w:sz w:val="24"/>
          <w:szCs w:val="24"/>
        </w:rPr>
        <w:t>双排桩的受力与变形计算可按照门式钢架计算，计算时应根据土性特点、围护桩设置、连梁设置合理选择计算模型；</w:t>
      </w:r>
    </w:p>
    <w:p w14:paraId="107B6610" w14:textId="77777777" w:rsidR="00B25BEF" w:rsidRPr="00910EC0" w:rsidRDefault="00B25BEF" w:rsidP="00B25BEF">
      <w:pPr>
        <w:pStyle w:val="27"/>
        <w:numPr>
          <w:ilvl w:val="0"/>
          <w:numId w:val="79"/>
        </w:numPr>
        <w:spacing w:line="360" w:lineRule="auto"/>
        <w:ind w:firstLineChars="0" w:hanging="273"/>
        <w:rPr>
          <w:rFonts w:hAnsi="宋体" w:hint="eastAsia"/>
          <w:sz w:val="24"/>
          <w:szCs w:val="24"/>
        </w:rPr>
      </w:pPr>
      <w:r w:rsidRPr="00910EC0">
        <w:rPr>
          <w:rFonts w:hAnsi="宋体" w:hint="eastAsia"/>
          <w:sz w:val="24"/>
          <w:szCs w:val="24"/>
        </w:rPr>
        <w:t>计算时可采用图</w:t>
      </w:r>
      <w:r w:rsidRPr="00910EC0">
        <w:rPr>
          <w:rFonts w:hAnsi="宋体" w:hint="eastAsia"/>
          <w:sz w:val="24"/>
          <w:szCs w:val="24"/>
        </w:rPr>
        <w:t>11.2.1</w:t>
      </w:r>
      <w:r w:rsidRPr="00910EC0">
        <w:rPr>
          <w:rFonts w:hAnsi="宋体" w:hint="eastAsia"/>
          <w:sz w:val="24"/>
          <w:szCs w:val="24"/>
        </w:rPr>
        <w:t>的土压力分配结构模型时，作用在前、后排桩上的总主动土压力应按本规程第</w:t>
      </w:r>
      <w:r w:rsidRPr="00910EC0">
        <w:rPr>
          <w:rFonts w:hAnsi="宋体" w:hint="eastAsia"/>
          <w:sz w:val="24"/>
          <w:szCs w:val="24"/>
        </w:rPr>
        <w:t>5.3</w:t>
      </w:r>
      <w:r w:rsidRPr="00910EC0">
        <w:rPr>
          <w:rFonts w:hAnsi="宋体" w:hint="eastAsia"/>
          <w:sz w:val="24"/>
          <w:szCs w:val="24"/>
        </w:rPr>
        <w:t>节的规定计算，前、后排桩嵌固段上的土抗力应按本规程第</w:t>
      </w:r>
      <w:r w:rsidRPr="00910EC0">
        <w:rPr>
          <w:rFonts w:hAnsi="宋体" w:hint="eastAsia"/>
          <w:sz w:val="24"/>
          <w:szCs w:val="24"/>
        </w:rPr>
        <w:t>9.2</w:t>
      </w:r>
      <w:r w:rsidRPr="00910EC0">
        <w:rPr>
          <w:rFonts w:hAnsi="宋体" w:hint="eastAsia"/>
          <w:sz w:val="24"/>
          <w:szCs w:val="24"/>
        </w:rPr>
        <w:t>节的规定确定。前、后排桩的桩间土体对桩侧的压力可参照图</w:t>
      </w:r>
      <w:r w:rsidRPr="00910EC0">
        <w:rPr>
          <w:rFonts w:hAnsi="宋体" w:hint="eastAsia"/>
          <w:sz w:val="24"/>
          <w:szCs w:val="24"/>
        </w:rPr>
        <w:t>11.2.1</w:t>
      </w:r>
      <w:r w:rsidRPr="00910EC0">
        <w:rPr>
          <w:rFonts w:hAnsi="宋体" w:hint="eastAsia"/>
          <w:sz w:val="24"/>
          <w:szCs w:val="24"/>
        </w:rPr>
        <w:t>，主动土压力可以假定作用在后排桩上，前后排桩间土压力取</w:t>
      </w:r>
      <w:r w:rsidRPr="00910EC0">
        <w:rPr>
          <w:sz w:val="24"/>
          <w:szCs w:val="24"/>
        </w:rPr>
        <w:t>Δσ</w:t>
      </w:r>
      <w:r w:rsidRPr="00910EC0">
        <w:rPr>
          <w:sz w:val="24"/>
          <w:szCs w:val="24"/>
          <w:vertAlign w:val="subscript"/>
        </w:rPr>
        <w:t>a</w:t>
      </w:r>
      <w:r w:rsidRPr="00910EC0">
        <w:rPr>
          <w:rFonts w:hAnsi="宋体" w:hint="eastAsia"/>
          <w:sz w:val="24"/>
          <w:szCs w:val="24"/>
        </w:rPr>
        <w:t>，则前、后排桩的土压力可按下式计算：</w:t>
      </w:r>
    </w:p>
    <w:p w14:paraId="690726EA" w14:textId="77777777" w:rsidR="00B25BEF" w:rsidRPr="00910EC0" w:rsidRDefault="00B25BEF" w:rsidP="00B25BEF">
      <w:pPr>
        <w:autoSpaceDE w:val="0"/>
        <w:autoSpaceDN w:val="0"/>
        <w:adjustRightInd w:val="0"/>
        <w:ind w:firstLine="420"/>
        <w:jc w:val="center"/>
        <w:rPr>
          <w:rFonts w:ascii="宋体"/>
          <w:kern w:val="0"/>
          <w:szCs w:val="21"/>
        </w:rPr>
      </w:pPr>
      <w:r w:rsidRPr="00910EC0">
        <w:rPr>
          <w:rFonts w:ascii="宋体" w:hint="eastAsia"/>
          <w:noProof/>
          <w:kern w:val="0"/>
          <w:szCs w:val="21"/>
        </w:rPr>
        <w:drawing>
          <wp:inline distT="0" distB="0" distL="0" distR="0" wp14:anchorId="33510EEB" wp14:editId="191F9758">
            <wp:extent cx="1905000" cy="1149350"/>
            <wp:effectExtent l="19050" t="0" r="0" b="0"/>
            <wp:docPr id="168" name="图片 222"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图片 222" descr="图示&#10;&#10;描述已自动生成"/>
                    <pic:cNvPicPr>
                      <a:picLocks noChangeAspect="1" noChangeArrowheads="1"/>
                    </pic:cNvPicPr>
                  </pic:nvPicPr>
                  <pic:blipFill>
                    <a:blip r:embed="rId305"/>
                    <a:srcRect b="13219"/>
                    <a:stretch>
                      <a:fillRect/>
                    </a:stretch>
                  </pic:blipFill>
                  <pic:spPr>
                    <a:xfrm>
                      <a:off x="0" y="0"/>
                      <a:ext cx="1905000" cy="1149350"/>
                    </a:xfrm>
                    <a:prstGeom prst="rect">
                      <a:avLst/>
                    </a:prstGeom>
                    <a:noFill/>
                    <a:ln w="9525">
                      <a:noFill/>
                      <a:miter lim="800000"/>
                      <a:headEnd/>
                      <a:tailEnd/>
                    </a:ln>
                  </pic:spPr>
                </pic:pic>
              </a:graphicData>
            </a:graphic>
          </wp:inline>
        </w:drawing>
      </w:r>
    </w:p>
    <w:p w14:paraId="526CC291" w14:textId="77777777" w:rsidR="00B25BEF" w:rsidRPr="00910EC0" w:rsidRDefault="00B25BEF" w:rsidP="00B25BEF">
      <w:pPr>
        <w:autoSpaceDE w:val="0"/>
        <w:autoSpaceDN w:val="0"/>
        <w:adjustRightInd w:val="0"/>
        <w:jc w:val="center"/>
        <w:rPr>
          <w:rFonts w:eastAsia="黑体"/>
          <w:color w:val="000000"/>
          <w:kern w:val="0"/>
          <w:szCs w:val="21"/>
        </w:rPr>
      </w:pPr>
      <w:r w:rsidRPr="00910EC0">
        <w:rPr>
          <w:rFonts w:eastAsia="黑体" w:hAnsi="黑体"/>
          <w:color w:val="000000"/>
          <w:kern w:val="0"/>
          <w:szCs w:val="21"/>
        </w:rPr>
        <w:t>图</w:t>
      </w:r>
      <w:r w:rsidRPr="00910EC0">
        <w:rPr>
          <w:rFonts w:eastAsia="黑体"/>
          <w:color w:val="000000"/>
          <w:kern w:val="0"/>
          <w:szCs w:val="21"/>
        </w:rPr>
        <w:t>11.2.</w:t>
      </w:r>
      <w:r w:rsidRPr="00910EC0">
        <w:rPr>
          <w:rFonts w:eastAsia="黑体" w:hint="eastAsia"/>
          <w:color w:val="000000"/>
          <w:kern w:val="0"/>
          <w:szCs w:val="21"/>
        </w:rPr>
        <w:t>1</w:t>
      </w:r>
      <w:r w:rsidRPr="00910EC0">
        <w:rPr>
          <w:rFonts w:eastAsia="黑体"/>
          <w:color w:val="000000"/>
          <w:kern w:val="0"/>
          <w:szCs w:val="21"/>
        </w:rPr>
        <w:t xml:space="preserve"> </w:t>
      </w:r>
      <w:r w:rsidRPr="00910EC0">
        <w:rPr>
          <w:rFonts w:eastAsia="黑体" w:hAnsi="黑体"/>
          <w:color w:val="000000"/>
          <w:kern w:val="0"/>
          <w:szCs w:val="21"/>
        </w:rPr>
        <w:t>双排桩矩形布桩时桩间土对土压力的传递</w:t>
      </w:r>
      <w:r w:rsidRPr="00910EC0">
        <w:rPr>
          <w:rFonts w:eastAsia="黑体"/>
          <w:color w:val="000000"/>
          <w:kern w:val="0"/>
          <w:szCs w:val="21"/>
        </w:rPr>
        <w:t xml:space="preserve"> </w:t>
      </w:r>
    </w:p>
    <w:p w14:paraId="5CC1C788" w14:textId="7F7D53AF" w:rsidR="00B25BEF" w:rsidRPr="00910EC0" w:rsidRDefault="00B25BEF" w:rsidP="00B25BEF">
      <w:pPr>
        <w:ind w:firstLineChars="200" w:firstLine="420"/>
        <w:jc w:val="center"/>
      </w:pPr>
      <w:r w:rsidRPr="00910EC0">
        <w:rPr>
          <w:noProof/>
        </w:rPr>
        <w:lastRenderedPageBreak/>
        <mc:AlternateContent>
          <mc:Choice Requires="wpg">
            <w:drawing>
              <wp:inline distT="0" distB="0" distL="0" distR="0" wp14:anchorId="2EA41B7A" wp14:editId="68BEDF66">
                <wp:extent cx="1876425" cy="2152650"/>
                <wp:effectExtent l="0" t="0" r="9525" b="0"/>
                <wp:docPr id="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6425" cy="2152650"/>
                          <a:chOff x="0" y="0"/>
                          <a:chExt cx="2955" cy="3390"/>
                        </a:xfrm>
                      </wpg:grpSpPr>
                      <pic:pic xmlns:pic="http://schemas.openxmlformats.org/drawingml/2006/picture">
                        <pic:nvPicPr>
                          <pic:cNvPr id="4" name="Picture 9"/>
                          <pic:cNvPicPr>
                            <a:picLocks noChangeAspect="1" noChangeArrowheads="1"/>
                          </pic:cNvPicPr>
                        </pic:nvPicPr>
                        <pic:blipFill>
                          <a:blip r:embed="rId306" cstate="print">
                            <a:extLst>
                              <a:ext uri="{28A0092B-C50C-407E-A947-70E740481C1C}">
                                <a14:useLocalDpi xmlns:a14="http://schemas.microsoft.com/office/drawing/2010/main" val="0"/>
                              </a:ext>
                            </a:extLst>
                          </a:blip>
                          <a:srcRect/>
                          <a:stretch>
                            <a:fillRect/>
                          </a:stretch>
                        </pic:blipFill>
                        <pic:spPr bwMode="auto">
                          <a:xfrm>
                            <a:off x="0" y="0"/>
                            <a:ext cx="2955" cy="3390"/>
                          </a:xfrm>
                          <a:prstGeom prst="rect">
                            <a:avLst/>
                          </a:prstGeom>
                          <a:noFill/>
                          <a:extLst>
                            <a:ext uri="{909E8E84-426E-40DD-AFC4-6F175D3DCCD1}">
                              <a14:hiddenFill xmlns:a14="http://schemas.microsoft.com/office/drawing/2010/main">
                                <a:solidFill>
                                  <a:srgbClr val="FFFFFF"/>
                                </a:solidFill>
                              </a14:hiddenFill>
                            </a:ext>
                          </a:extLst>
                        </pic:spPr>
                      </pic:pic>
                      <wps:wsp>
                        <wps:cNvPr id="5" name="Quad Arrow 10"/>
                        <wps:cNvSpPr txBox="1">
                          <a:spLocks noChangeArrowheads="1"/>
                        </wps:cNvSpPr>
                        <wps:spPr bwMode="auto">
                          <a:xfrm>
                            <a:off x="1183" y="435"/>
                            <a:ext cx="540" cy="4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C51A39" w14:textId="77777777" w:rsidR="00B25BEF" w:rsidRDefault="00B25BEF" w:rsidP="00B25BEF">
                              <w:r w:rsidRPr="00B82D66">
                                <w:rPr>
                                  <w:position w:val="-14"/>
                                </w:rPr>
                                <w:object w:dxaOrig="346" w:dyaOrig="387" w14:anchorId="0A78A0FF">
                                  <v:shape id="对象 147" o:spid="_x0000_i1162" type="#_x0000_t75" style="width:17.55pt;height:19.4pt;mso-position-horizontal-relative:page;mso-position-vertical-relative:page" o:ole="">
                                    <v:imagedata r:id="rId307" o:title=""/>
                                  </v:shape>
                                  <o:OLEObject Type="Embed" ProgID="Equation.3" ShapeID="对象 147" DrawAspect="Content" ObjectID="_1787489187" r:id="rId308"/>
                                </w:object>
                              </w:r>
                            </w:p>
                          </w:txbxContent>
                        </wps:txbx>
                        <wps:bodyPr rot="0" vert="horz" wrap="square" lIns="0" tIns="0" rIns="0" bIns="0" anchor="t" anchorCtr="0" upright="1">
                          <a:noAutofit/>
                        </wps:bodyPr>
                      </wps:wsp>
                      <wps:wsp>
                        <wps:cNvPr id="6" name="Quad Arrow 11"/>
                        <wps:cNvSpPr txBox="1">
                          <a:spLocks noChangeArrowheads="1"/>
                        </wps:cNvSpPr>
                        <wps:spPr bwMode="auto">
                          <a:xfrm>
                            <a:off x="2083" y="435"/>
                            <a:ext cx="351"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C6D522" w14:textId="77777777" w:rsidR="00B25BEF" w:rsidRDefault="00B25BEF" w:rsidP="00B25BEF">
                              <w:r w:rsidRPr="00B82D66">
                                <w:rPr>
                                  <w:position w:val="-12"/>
                                </w:rPr>
                                <w:object w:dxaOrig="346" w:dyaOrig="366" w14:anchorId="348BD067">
                                  <v:shape id="对象 148" o:spid="_x0000_i1164" type="#_x0000_t75" style="width:17.55pt;height:17.55pt;mso-position-horizontal-relative:page;mso-position-vertical-relative:page" o:ole="">
                                    <v:imagedata r:id="rId309" o:title=""/>
                                  </v:shape>
                                  <o:OLEObject Type="Embed" ProgID="Equation.3" ShapeID="对象 148" DrawAspect="Content" ObjectID="_1787489188" r:id="rId310"/>
                                </w:object>
                              </w:r>
                            </w:p>
                          </w:txbxContent>
                        </wps:txbx>
                        <wps:bodyPr rot="0" vert="horz" wrap="none" lIns="0" tIns="0" rIns="0" bIns="0" anchor="t" anchorCtr="0" upright="1">
                          <a:spAutoFit/>
                        </wps:bodyPr>
                      </wps:wsp>
                    </wpg:wgp>
                  </a:graphicData>
                </a:graphic>
              </wp:inline>
            </w:drawing>
          </mc:Choice>
          <mc:Fallback>
            <w:pict>
              <v:group w14:anchorId="2EA41B7A" id="Group 8" o:spid="_x0000_s1029" style="width:147.75pt;height:169.5pt;mso-position-horizontal-relative:char;mso-position-vertical-relative:line" coordsize="2955,339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nctXVgMAALEJAAAOAAAAZHJzL2Uyb0RvYy54bWzEVttO3DAQfa/Uf7D8&#10;Dtl7IdpdRKEgpF5oaT/A6ziJRWK7tkOWfn1n7IRdLqWAennYlS+Z8ZkzZ8aeH6zrilwJ66RWCzrc&#10;HVAiFNeZVMWCfvt6srNHifNMZazSSizotXD0YPn61bw1qRjpUleZsAScKJe2ZkFL702aJI6XomZu&#10;VxuhYDPXtmYeprZIMsta8F5XyWgwmCWttpmxmgvnYPU4btJl8J/ngvtPee6EJ9WCAjYf/m34X+F/&#10;spyztLDMlJJ3MNgLUNRMKjj0xtUx84w0Vt5zVUtutdO53+W6TnSeSy5CDBDNcHAnmlOrGxNiKdK2&#10;MDc0AbV3eHqxW/7x6tSaC3NuI3oYvtf80gEvSWuKdHsf50X8mKzaDzqDfLLG6xD4Orc1uoCQyDrw&#10;e33Dr1h7wmFxuPdmNhlNKeGwNxpOR7NplwFeQpru2fHyXWc52p92ZuPxfrBJWBqPDDA7WMu5kTyF&#10;X0cVjO5R9XtJgZVvrKCdk/pJPmpmLxuzA1k1zMuVrKS/DgoFdhCUujqXHFnGCbB6bonMFnRCiWI1&#10;EAm7eCjZR0n230QLhhGFrBClj0qmCnHoDEgbGAXzfsla3ZaCZQ6XMX+3vYTpLRSrSpoTWVWYNhx3&#10;8UJ13FHXA5RF5R5r3tRC+ViKVlQQulaulMZRYlNRrwTEaM8ywMmhDXgI1FipfKw7Z/kXCCPUoPNW&#10;eF4ilhwwdeuQ5ZuNEMAGM0bnQLcvk+IjggK6rfOnQtcEB4AfMAaNs6v3DtECqv4TxKs0stgzjpg6&#10;8gEiNiLobK4nF2b36H1W8V6UzAhAg243MoLiiDL63LCMHKIUyDDUSfcdVjjx67cayzAE42KhP6Kf&#10;LdN43pPoHg73xpRAgU/G05jmvvynE+jAWPqT2V4QaF/CGzqfyzhLK3U7BXEFmoIL6ojA/Xq1DuU2&#10;xnNxb6Wza2DEasgvoIIbDAaltj8oaeE2WFD3vWHYA6ozBRnDq6Mf2H6w6gdMcTBdUE9JHB75eMU0&#10;IPaiBM+RcqUPoV3mMmhogyK02iCSiO2vq2X2kFpCz9hK+b9Ry2jwK7WMp9g0QC2z0eQ/qSWcu8nT&#10;I2pR8Lj5s1pxBrVy8phWws0H74LQkLo3DD48tudBW5uX1vInAAAA//8DAFBLAwQKAAAAAAAAACEA&#10;tLA5CZMGAACTBgAAFAAAAGRycy9tZWRpYS9pbWFnZTEucG5niVBORw0KGgoAAAANSUhEUgAAAdYA&#10;AAIaAQMAAACnFv5LAAAAAXNSR0IArs4c6QAAAAlwSFlzAAAOxAAADsMB2mqY3AAAAAZQTFRFAAAA&#10;////pdmf3QAABiZJREFUeNrt3U1uGzcUB3BpX0BHyE3qG/QCWeQIXXrhxHMEHyBAfQQvDSSFmQu0&#10;XiUBita0EbRCi9SMY0SMxeF7IWdiWUNSmkdKGo0SCnDgUPqJ5HxQ7++RoAEm38pBttlmu8jCwLuN&#10;vjMbvP1As0OUDOx9L1Gaf/dR0PsdouBYmPueoTIPUNUz0K1AZu47RG0eoO0zhO0w0MJv8dz8gntm&#10;6BqKMspqO06NdujKDKGIsGxqx6nxxDiFT+wEyLZQhZmpwlMzdIk/m/4jbLWTJB6YHwHS7iSqBRTn&#10;uIcSStO30Hd4G2O5NOMUGs3QuQK7q6jWAjNOs7XN0JnCAmIsszvJPIHZSUxWO4lqVf0Lq/4tlpxH&#10;vh2Qz8Fvww6LLuygP5aR51vsoGVeC+/E8hXsKN0OfCv6bodHK1jZ2rIZq3pjFdnqHbTQ+mybsVj0&#10;xQLdsh20vG0LbMiK3lhGtnJLVrVt+R5avVYrOrGwJescvv7R0kfL1mlVN5ZvyYqWo7SPVq7TQjdW&#10;bcnqljOrjxbWalkntjnEGHvp2yuiHQycbsyzBRLhwr8x7rktj5L7fUXtdzhwFixTE5LtZ8/ijaDv&#10;I758FVpqxZasXL4K9dKqdVrVjdVbsrB85eylbSxY/sq5Oct6Yv0XpMWW76AVbgvrxsq+WE63aget&#10;dltENxb6YiXdzp83O2OZ06I6srwnVkdYsYNWOi3QkVWJ9sizN1R7OXJtKBEuyCmj5na1OYVs6/dd&#10;OC0kO/T7vaT2O8RRc7vaPOi/mC3ZR+C2RNi5MW7X8gjLdtByp0V0ZEVPrIywcktWOS1qB6xeo9Ud&#10;WdiSfVh0/Cqxt5atz7ovSBuzfEtWOC1sB6xco+UdWbUlq50WsQMW1mhlR3Z20nVtWbNFbdrCyLNX&#10;RDt7Tzqf2csh2Tbe1s556aUPar/GVhnHfSEMz/fDaH7BOj6ZDoFsq0w3s0+MNZmOaucXHeCnEy+5&#10;EC3y/RXswXWCrXfohSJawGLi2F/urfNiFrIfHfuTvqDZEth/M1vtFPgtwr5vWnwNZzQ7Bf7nEBuL&#10;zoNlLfPV/MKxz/FwkS0Dn5Jo2MeLLWr7qQBe1A+EA3HWtBBKeTNrP7rBWb0lSs/iMqvsRzcYr+8p&#10;X8rDCCuh0FiM6zN9ehprwdrqbIW3U4iwAo7xR/z369kaZ7kW+Bde1EdvKXSclfi/2Uk6wTKl8BZZ&#10;/WEdNX/+tttCamMLfn+ox1nAT1iI+7siLJidU1yDPbbi+128XmWbbbbZZrtxa2pvkm3UhLXlEfaj&#10;a23tTbGNmrC2xxH2vWOf3NftbdavCWFWt5Nqwvtc9nW+tm6/IllxNstHD/ZySLEH1t7fqiZTt3/9&#10;717Ltjrw+rV1+ytKv1VN+GHewu/GAsXWNeHRfL9V7X1Dma9f19Hr9oBdUns3G/y67vkK9jH1/PVr&#10;QshrXbbZZpttttlmm222q1ipIDkPxlg3D44/QXIejLFuHnw7gZg8eNSY7zUQc4rNg9V7Ah+seErL&#10;R4E8eMuf0nJZMw8Wtukdf0rNgyaXNfv9m7+g5dD6GkHDvmYvaPl3eurlsgl7k5zpIqyXy8bFdXKm&#10;i7DeOcjT82Be67LNNttss80222wx8Ddzam3mZxzT8k9qxjHp401qxpkC+yM140y0rb0pNnDNS/Nf&#10;U695gTI5JfGaFyhxmHrNqzSWfs2rmXGm+9eQmnEm+xOgZhz3fVBwQs2wfsZZxZacmtn9jDNdwUrM&#10;GSfbbLPNNttss80255S4nHI0P98qp6Rdi6lySuK1mCqnvMo5JeeUnFOyzTbbbLPNNttUu52aH1ao&#10;+csVav7pCtcmJt/PtYl6CzzU/Nhi52v+6jZX87dYU/MXzaHN1e0t1tTtJabbW6eFh75YB8N1+9hp&#10;4Sr0DQphe+dsAfNzTrK25i8aLbbPPZK1tyPvUUi2t27DHd163TizWGb96R2n94vj9PmGJ0zbzuEJ&#10;B9fnwAOPifYO0/sdY/p8P5OebsG2ekSabti+W+G4Kov049kbItDPQX+I52R7Q2hZZP1egoMO2Q+B&#10;7zw4J9pyfNx+Ri8a84EgLVi07//9HPxCXJo1L9/JFp+JdHsm023E8ZztN2O/AHIZW6x0H0fCAAAA&#10;AElFTkSuQmCCUEsDBBQABgAIAAAAIQCofhOl3QAAAAUBAAAPAAAAZHJzL2Rvd25yZXYueG1sTI9B&#10;S8NAEIXvgv9hmYI3u0lDxKbZlFLUUxFsBfE2zU6T0OxsyG6T9N+7erGXgcd7vPdNvp5MKwbqXWNZ&#10;QTyPQBCXVjdcKfg8vD4+g3AeWWNrmRRcycG6uL/LMdN25A8a9r4SoYRdhgpq77tMSlfWZNDNbUcc&#10;vJPtDfog+0rqHsdQblq5iKInabDhsFBjR9uayvP+YhS8jThukvhl2J1P2+v3IX3/2sWk1MNs2qxA&#10;eJr8fxh+8QM6FIHpaC+snWgVhEf83w3eYpmmII4KkmQZgSxyeUtf/AA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AxnctXVgMAALEJAAAOAAAAAAAAAAAAAAAAADoC&#10;AABkcnMvZTJvRG9jLnhtbFBLAQItAAoAAAAAAAAAIQC0sDkJkwYAAJMGAAAUAAAAAAAAAAAAAAAA&#10;ALwFAABkcnMvbWVkaWEvaW1hZ2UxLnBuZ1BLAQItABQABgAIAAAAIQCofhOl3QAAAAUBAAAPAAAA&#10;AAAAAAAAAAAAAIEMAABkcnMvZG93bnJldi54bWxQSwECLQAUAAYACAAAACEAqiYOvrwAAAAhAQAA&#10;GQAAAAAAAAAAAAAAAACLDQAAZHJzL19yZWxzL2Uyb0RvYy54bWwucmVsc1BLBQYAAAAABgAGAHwB&#10;AAB+DgAAAAA=&#10;">
                <v:shape id="Picture 9" o:spid="_x0000_s1030" type="#_x0000_t75" style="position:absolute;width:2955;height:33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9cwxQAAANoAAAAPAAAAZHJzL2Rvd25yZXYueG1sRI9Ba8JA&#10;FITvhf6H5Qm9FN1oVSRmI1VoqaCHRA8eH9lnEsy+DdltjP++Wyj0OMzMN0yyGUwjeupcbVnBdBKB&#10;IC6srrlUcD59jFcgnEfW2FgmBQ9ysEmfnxKMtb1zRn3uSxEg7GJUUHnfxlK6oiKDbmJb4uBdbWfQ&#10;B9mVUnd4D3DTyFkULaXBmsNChS3tKipu+bdRcHidLaTss8t50WeP42e5e9tvc6VeRsP7GoSnwf+H&#10;/9pfWsEcfq+EGyDTHwAAAP//AwBQSwECLQAUAAYACAAAACEA2+H2y+4AAACFAQAAEwAAAAAAAAAA&#10;AAAAAAAAAAAAW0NvbnRlbnRfVHlwZXNdLnhtbFBLAQItABQABgAIAAAAIQBa9CxbvwAAABUBAAAL&#10;AAAAAAAAAAAAAAAAAB8BAABfcmVscy8ucmVsc1BLAQItABQABgAIAAAAIQAEs9cwxQAAANoAAAAP&#10;AAAAAAAAAAAAAAAAAAcCAABkcnMvZG93bnJldi54bWxQSwUGAAAAAAMAAwC3AAAA+QIAAAAA&#10;">
                  <v:imagedata r:id="rId311" o:title=""/>
                </v:shape>
                <v:shape id="Quad Arrow 10" o:spid="_x0000_s1031" type="#_x0000_t202" style="position:absolute;left:1183;top:435;width:540;height:4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w8vwwAAANoAAAAPAAAAZHJzL2Rvd25yZXYueG1sRI9Ba8JA&#10;FITvBf/D8gRvdWNBqdFVRCwUhGKMB4/P7DNZzL6N2a3Gf98VCh6HmfmGmS87W4sbtd44VjAaJiCI&#10;C6cNlwoO+df7JwgfkDXWjknBgzwsF723Oaba3Tmj2z6UIkLYp6igCqFJpfRFRRb90DXE0Tu71mKI&#10;si2lbvEe4baWH0kykRYNx4UKG1pXVFz2v1bB6sjZxlx/TrvsnJk8nya8nVyUGvS71QxEoC68wv/t&#10;b61gDM8r8QbIxR8AAAD//wMAUEsBAi0AFAAGAAgAAAAhANvh9svuAAAAhQEAABMAAAAAAAAAAAAA&#10;AAAAAAAAAFtDb250ZW50X1R5cGVzXS54bWxQSwECLQAUAAYACAAAACEAWvQsW78AAAAVAQAACwAA&#10;AAAAAAAAAAAAAAAfAQAAX3JlbHMvLnJlbHNQSwECLQAUAAYACAAAACEAV2cPL8MAAADaAAAADwAA&#10;AAAAAAAAAAAAAAAHAgAAZHJzL2Rvd25yZXYueG1sUEsFBgAAAAADAAMAtwAAAPcCAAAAAA==&#10;" filled="f" stroked="f">
                  <v:textbox inset="0,0,0,0">
                    <w:txbxContent>
                      <w:p w14:paraId="50C51A39" w14:textId="77777777" w:rsidR="00B25BEF" w:rsidRDefault="00B25BEF" w:rsidP="00B25BEF">
                        <w:r w:rsidRPr="00B82D66">
                          <w:rPr>
                            <w:position w:val="-14"/>
                          </w:rPr>
                          <w:object w:dxaOrig="346" w:dyaOrig="387" w14:anchorId="0A78A0FF">
                            <v:shape id="对象 147" o:spid="_x0000_i1162" type="#_x0000_t75" style="width:17.55pt;height:19.4pt;mso-position-horizontal-relative:page;mso-position-vertical-relative:page" o:ole="">
                              <v:imagedata r:id="rId307" o:title=""/>
                            </v:shape>
                            <o:OLEObject Type="Embed" ProgID="Equation.3" ShapeID="对象 147" DrawAspect="Content" ObjectID="_1787489187" r:id="rId312"/>
                          </w:object>
                        </w:r>
                      </w:p>
                    </w:txbxContent>
                  </v:textbox>
                </v:shape>
                <v:shape id="Quad Arrow 11" o:spid="_x0000_s1032" type="#_x0000_t202" style="position:absolute;left:2083;top:435;width:351;height:62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1IzvwAAANoAAAAPAAAAZHJzL2Rvd25yZXYueG1sRI9Bi8Iw&#10;FITvgv8hPMHbmroHV6qxSEFY9qYrgrdH82yKzUtJsrX990ZY8DjMzDfMthhsK3ryoXGsYLnIQBBX&#10;TjdcKzj/Hj7WIEJE1tg6JgUjBSh208kWc+0efKT+FGuRIBxyVGBi7HIpQ2XIYli4jjh5N+ctxiR9&#10;LbXHR4LbVn5m2UpabDgtGOyoNFTdT39WwddwcdQFKul66ytvmnHd/oxKzWfDfgMi0hDf4f/2t1aw&#10;gteVdAPk7gkAAP//AwBQSwECLQAUAAYACAAAACEA2+H2y+4AAACFAQAAEwAAAAAAAAAAAAAAAAAA&#10;AAAAW0NvbnRlbnRfVHlwZXNdLnhtbFBLAQItABQABgAIAAAAIQBa9CxbvwAAABUBAAALAAAAAAAA&#10;AAAAAAAAAB8BAABfcmVscy8ucmVsc1BLAQItABQABgAIAAAAIQDVu1IzvwAAANoAAAAPAAAAAAAA&#10;AAAAAAAAAAcCAABkcnMvZG93bnJldi54bWxQSwUGAAAAAAMAAwC3AAAA8wIAAAAA&#10;" filled="f" stroked="f">
                  <v:textbox style="mso-fit-shape-to-text:t" inset="0,0,0,0">
                    <w:txbxContent>
                      <w:p w14:paraId="72C6D522" w14:textId="77777777" w:rsidR="00B25BEF" w:rsidRDefault="00B25BEF" w:rsidP="00B25BEF">
                        <w:r w:rsidRPr="00B82D66">
                          <w:rPr>
                            <w:position w:val="-12"/>
                          </w:rPr>
                          <w:object w:dxaOrig="346" w:dyaOrig="366" w14:anchorId="348BD067">
                            <v:shape id="对象 148" o:spid="_x0000_i1164" type="#_x0000_t75" style="width:17.55pt;height:17.55pt;mso-position-horizontal-relative:page;mso-position-vertical-relative:page" o:ole="">
                              <v:imagedata r:id="rId309" o:title=""/>
                            </v:shape>
                            <o:OLEObject Type="Embed" ProgID="Equation.3" ShapeID="对象 148" DrawAspect="Content" ObjectID="_1787489188" r:id="rId313"/>
                          </w:object>
                        </w:r>
                      </w:p>
                    </w:txbxContent>
                  </v:textbox>
                </v:shape>
                <w10:anchorlock/>
              </v:group>
            </w:pict>
          </mc:Fallback>
        </mc:AlternateContent>
      </w:r>
    </w:p>
    <w:p w14:paraId="1110A0A0" w14:textId="77777777" w:rsidR="00B25BEF" w:rsidRPr="00910EC0" w:rsidRDefault="00B25BEF" w:rsidP="00B25BEF">
      <w:pPr>
        <w:autoSpaceDE w:val="0"/>
        <w:autoSpaceDN w:val="0"/>
        <w:adjustRightInd w:val="0"/>
        <w:jc w:val="center"/>
        <w:rPr>
          <w:rFonts w:eastAsia="黑体" w:hAnsi="黑体" w:hint="eastAsia"/>
          <w:color w:val="000000"/>
          <w:kern w:val="0"/>
          <w:szCs w:val="21"/>
        </w:rPr>
      </w:pPr>
      <w:r w:rsidRPr="00910EC0">
        <w:rPr>
          <w:rFonts w:eastAsia="黑体" w:hAnsi="黑体" w:hint="eastAsia"/>
          <w:color w:val="000000"/>
          <w:kern w:val="0"/>
          <w:szCs w:val="21"/>
        </w:rPr>
        <w:t>图</w:t>
      </w:r>
      <w:r w:rsidRPr="00910EC0">
        <w:rPr>
          <w:rFonts w:eastAsia="黑体" w:hAnsi="黑体"/>
          <w:color w:val="000000"/>
          <w:kern w:val="0"/>
          <w:szCs w:val="21"/>
        </w:rPr>
        <w:t>11.</w:t>
      </w:r>
      <w:r w:rsidRPr="00910EC0">
        <w:rPr>
          <w:rFonts w:eastAsia="黑体" w:hAnsi="黑体" w:hint="eastAsia"/>
          <w:color w:val="000000"/>
          <w:kern w:val="0"/>
          <w:szCs w:val="21"/>
        </w:rPr>
        <w:t>2.2</w:t>
      </w:r>
      <w:r w:rsidRPr="00910EC0">
        <w:rPr>
          <w:rFonts w:eastAsia="黑体" w:hAnsi="黑体"/>
          <w:color w:val="000000"/>
          <w:kern w:val="0"/>
          <w:szCs w:val="21"/>
        </w:rPr>
        <w:t xml:space="preserve"> </w:t>
      </w:r>
      <w:r w:rsidRPr="00910EC0">
        <w:rPr>
          <w:rFonts w:eastAsia="黑体" w:hAnsi="黑体" w:hint="eastAsia"/>
          <w:color w:val="000000"/>
          <w:kern w:val="0"/>
          <w:szCs w:val="21"/>
        </w:rPr>
        <w:t>双排桩门式刚架计算简图</w:t>
      </w:r>
      <w:r w:rsidRPr="00910EC0">
        <w:rPr>
          <w:rFonts w:eastAsia="黑体" w:hAnsi="黑体"/>
          <w:color w:val="000000"/>
          <w:kern w:val="0"/>
          <w:szCs w:val="21"/>
        </w:rPr>
        <w:t xml:space="preserve"> </w:t>
      </w:r>
    </w:p>
    <w:p w14:paraId="45EEC309" w14:textId="77777777" w:rsidR="00B25BEF" w:rsidRPr="00910EC0" w:rsidRDefault="00B25BEF" w:rsidP="00B25BEF">
      <w:pPr>
        <w:pStyle w:val="27"/>
        <w:numPr>
          <w:ilvl w:val="1"/>
          <w:numId w:val="76"/>
        </w:numPr>
        <w:spacing w:line="360" w:lineRule="auto"/>
        <w:ind w:firstLineChars="0"/>
        <w:rPr>
          <w:sz w:val="24"/>
          <w:szCs w:val="24"/>
        </w:rPr>
      </w:pPr>
      <w:r w:rsidRPr="00910EC0">
        <w:rPr>
          <w:rFonts w:hint="eastAsia"/>
          <w:sz w:val="24"/>
          <w:szCs w:val="24"/>
        </w:rPr>
        <w:t>前排桩土压力：</w:t>
      </w:r>
    </w:p>
    <w:p w14:paraId="73BD10D9" w14:textId="77777777" w:rsidR="00B25BEF" w:rsidRPr="00910EC0" w:rsidRDefault="00B25BEF" w:rsidP="00B25BEF">
      <w:pPr>
        <w:spacing w:line="360" w:lineRule="auto"/>
        <w:ind w:firstLineChars="200" w:firstLine="480"/>
        <w:jc w:val="right"/>
        <w:rPr>
          <w:sz w:val="24"/>
          <w:szCs w:val="24"/>
        </w:rPr>
      </w:pPr>
      <w:r w:rsidRPr="00910EC0">
        <w:rPr>
          <w:position w:val="-14"/>
          <w:sz w:val="24"/>
          <w:szCs w:val="24"/>
        </w:rPr>
        <w:object w:dxaOrig="1662" w:dyaOrig="380" w14:anchorId="5CEBED23">
          <v:shape id="对象 149" o:spid="_x0000_i1165" type="#_x0000_t75" style="width:82pt;height:19.4pt;mso-position-horizontal-relative:page;mso-position-vertical-relative:page" o:ole="">
            <v:imagedata r:id="rId314" o:title=""/>
          </v:shape>
          <o:OLEObject Type="Embed" ProgID="Equation.3" ShapeID="对象 149" DrawAspect="Content" ObjectID="_1787489075" r:id="rId315"/>
        </w:object>
      </w:r>
      <w:r w:rsidRPr="00910EC0">
        <w:rPr>
          <w:rFonts w:hint="eastAsia"/>
          <w:sz w:val="24"/>
          <w:szCs w:val="24"/>
        </w:rPr>
        <w:t xml:space="preserve">                   (11.2.1) </w:t>
      </w:r>
    </w:p>
    <w:p w14:paraId="373C5A35" w14:textId="77777777" w:rsidR="00B25BEF" w:rsidRPr="00910EC0" w:rsidRDefault="00B25BEF" w:rsidP="00B25BEF">
      <w:pPr>
        <w:pStyle w:val="27"/>
        <w:numPr>
          <w:ilvl w:val="1"/>
          <w:numId w:val="76"/>
        </w:numPr>
        <w:spacing w:line="360" w:lineRule="auto"/>
        <w:ind w:firstLineChars="0"/>
        <w:rPr>
          <w:sz w:val="24"/>
          <w:szCs w:val="24"/>
        </w:rPr>
      </w:pPr>
      <w:r w:rsidRPr="00910EC0">
        <w:rPr>
          <w:rFonts w:hint="eastAsia"/>
          <w:sz w:val="24"/>
          <w:szCs w:val="24"/>
        </w:rPr>
        <w:t>后排桩土压力：</w:t>
      </w:r>
    </w:p>
    <w:p w14:paraId="215D6305" w14:textId="77777777" w:rsidR="00B25BEF" w:rsidRPr="00910EC0" w:rsidRDefault="00B25BEF" w:rsidP="00B25BEF">
      <w:pPr>
        <w:wordWrap w:val="0"/>
        <w:spacing w:line="360" w:lineRule="auto"/>
        <w:ind w:firstLineChars="200" w:firstLine="480"/>
        <w:jc w:val="right"/>
        <w:rPr>
          <w:sz w:val="24"/>
          <w:szCs w:val="24"/>
        </w:rPr>
      </w:pPr>
      <w:r w:rsidRPr="00910EC0">
        <w:rPr>
          <w:position w:val="-12"/>
          <w:sz w:val="24"/>
          <w:szCs w:val="24"/>
        </w:rPr>
        <w:object w:dxaOrig="2618" w:dyaOrig="359" w14:anchorId="61F5501F">
          <v:shape id="对象 150" o:spid="_x0000_i1166" type="#_x0000_t75" style="width:131.5pt;height:17.55pt;mso-position-horizontal-relative:page;mso-position-vertical-relative:page" o:ole="">
            <v:imagedata r:id="rId316" o:title=""/>
          </v:shape>
          <o:OLEObject Type="Embed" ProgID="Equation.3" ShapeID="对象 150" DrawAspect="Content" ObjectID="_1787489076" r:id="rId317"/>
        </w:object>
      </w:r>
      <w:r w:rsidRPr="00910EC0">
        <w:rPr>
          <w:rFonts w:hint="eastAsia"/>
          <w:sz w:val="24"/>
          <w:szCs w:val="24"/>
        </w:rPr>
        <w:t xml:space="preserve">               (11.2.2)</w:t>
      </w:r>
    </w:p>
    <w:p w14:paraId="16AC8066" w14:textId="77777777" w:rsidR="00B25BEF" w:rsidRPr="00910EC0" w:rsidRDefault="00B25BEF" w:rsidP="00B25BEF">
      <w:pPr>
        <w:spacing w:line="360" w:lineRule="auto"/>
        <w:ind w:firstLineChars="200" w:firstLine="480"/>
        <w:rPr>
          <w:color w:val="000000"/>
          <w:kern w:val="0"/>
          <w:szCs w:val="21"/>
        </w:rPr>
      </w:pPr>
      <w:r w:rsidRPr="00910EC0">
        <w:rPr>
          <w:rFonts w:hint="eastAsia"/>
          <w:sz w:val="24"/>
          <w:szCs w:val="24"/>
        </w:rPr>
        <w:t>其中比例系数</w:t>
      </w:r>
      <w:r w:rsidRPr="00910EC0">
        <w:rPr>
          <w:position w:val="-10"/>
          <w:sz w:val="24"/>
          <w:szCs w:val="24"/>
        </w:rPr>
        <w:object w:dxaOrig="245" w:dyaOrig="327" w14:anchorId="1B0FB17F">
          <v:shape id="对象 151" o:spid="_x0000_i1167" type="#_x0000_t75" style="width:11.9pt;height:15.65pt;mso-position-horizontal-relative:page;mso-position-vertical-relative:page" o:ole="">
            <v:imagedata r:id="rId318" o:title=""/>
          </v:shape>
          <o:OLEObject Type="Embed" ProgID="Equation.3" ShapeID="对象 151" DrawAspect="Content" ObjectID="_1787489077" r:id="rId319"/>
        </w:object>
      </w:r>
      <w:r w:rsidRPr="00910EC0">
        <w:rPr>
          <w:rFonts w:hint="eastAsia"/>
          <w:sz w:val="24"/>
          <w:szCs w:val="24"/>
        </w:rPr>
        <w:t>可参照图</w:t>
      </w:r>
      <w:r w:rsidRPr="00910EC0">
        <w:rPr>
          <w:rFonts w:hint="eastAsia"/>
          <w:sz w:val="24"/>
          <w:szCs w:val="24"/>
        </w:rPr>
        <w:t>11.2.3</w:t>
      </w:r>
      <w:r w:rsidRPr="00910EC0">
        <w:rPr>
          <w:rFonts w:hint="eastAsia"/>
          <w:sz w:val="24"/>
          <w:szCs w:val="24"/>
        </w:rPr>
        <w:t>确定：</w:t>
      </w:r>
      <w:r w:rsidRPr="00910EC0">
        <w:rPr>
          <w:rFonts w:hint="eastAsia"/>
          <w:sz w:val="24"/>
          <w:szCs w:val="24"/>
        </w:rPr>
        <w:t xml:space="preserve">    </w:t>
      </w:r>
      <w:r w:rsidRPr="00910EC0">
        <w:rPr>
          <w:rFonts w:hint="eastAsia"/>
          <w:color w:val="000000"/>
          <w:kern w:val="0"/>
          <w:szCs w:val="21"/>
        </w:rPr>
        <w:t xml:space="preserve">                     </w:t>
      </w:r>
    </w:p>
    <w:p w14:paraId="72C68AC4" w14:textId="77777777" w:rsidR="00B25BEF" w:rsidRPr="00910EC0" w:rsidRDefault="00B25BEF" w:rsidP="00B25BEF">
      <w:pPr>
        <w:wordWrap w:val="0"/>
        <w:autoSpaceDE w:val="0"/>
        <w:autoSpaceDN w:val="0"/>
        <w:adjustRightInd w:val="0"/>
        <w:ind w:firstLine="420"/>
        <w:jc w:val="right"/>
        <w:rPr>
          <w:color w:val="000000"/>
          <w:kern w:val="0"/>
          <w:szCs w:val="21"/>
        </w:rPr>
      </w:pPr>
      <w:r w:rsidRPr="00910EC0">
        <w:rPr>
          <w:color w:val="FF0000"/>
          <w:kern w:val="0"/>
          <w:position w:val="-30"/>
          <w:szCs w:val="21"/>
        </w:rPr>
        <w:object w:dxaOrig="1523" w:dyaOrig="681" w14:anchorId="44190EC2">
          <v:shape id="对象 152" o:spid="_x0000_i1168" type="#_x0000_t75" style="width:76.4pt;height:34.45pt;mso-position-horizontal-relative:page;mso-position-vertical-relative:page" o:ole="">
            <v:imagedata r:id="rId320" o:title=""/>
          </v:shape>
          <o:OLEObject Type="Embed" ProgID="Equation.3" ShapeID="对象 152" DrawAspect="Content" ObjectID="_1787489078" r:id="rId321"/>
        </w:object>
      </w:r>
      <w:r w:rsidRPr="00910EC0">
        <w:rPr>
          <w:rFonts w:hint="eastAsia"/>
          <w:color w:val="FF0000"/>
          <w:kern w:val="0"/>
          <w:szCs w:val="21"/>
        </w:rPr>
        <w:t xml:space="preserve">                             </w:t>
      </w:r>
    </w:p>
    <w:p w14:paraId="45C66682" w14:textId="77777777" w:rsidR="00B25BEF" w:rsidRPr="00910EC0" w:rsidRDefault="00B25BEF" w:rsidP="00B25BEF">
      <w:pPr>
        <w:wordWrap w:val="0"/>
        <w:autoSpaceDE w:val="0"/>
        <w:autoSpaceDN w:val="0"/>
        <w:adjustRightInd w:val="0"/>
        <w:ind w:firstLineChars="202" w:firstLine="424"/>
        <w:jc w:val="right"/>
        <w:rPr>
          <w:color w:val="000000"/>
          <w:kern w:val="0"/>
          <w:szCs w:val="21"/>
        </w:rPr>
      </w:pPr>
      <w:r w:rsidRPr="00910EC0">
        <w:rPr>
          <w:color w:val="000000"/>
          <w:kern w:val="0"/>
          <w:position w:val="-12"/>
          <w:szCs w:val="21"/>
        </w:rPr>
        <w:object w:dxaOrig="2205" w:dyaOrig="380" w14:anchorId="1057F61B">
          <v:shape id="对象 153" o:spid="_x0000_i1169" type="#_x0000_t75" style="width:170.9pt;height:19.4pt;mso-position-horizontal-relative:page;mso-position-vertical-relative:page" o:ole="">
            <v:imagedata r:id="rId322" o:title=""/>
          </v:shape>
          <o:OLEObject Type="Embed" ProgID="Equation.3" ShapeID="对象 153" DrawAspect="Content" ObjectID="_1787489079" r:id="rId323"/>
        </w:object>
      </w:r>
      <w:r w:rsidRPr="00910EC0">
        <w:rPr>
          <w:rFonts w:hint="eastAsia"/>
          <w:color w:val="000000"/>
          <w:kern w:val="0"/>
          <w:szCs w:val="21"/>
        </w:rPr>
        <w:t xml:space="preserve">           </w:t>
      </w:r>
      <w:r w:rsidRPr="00910EC0">
        <w:rPr>
          <w:rFonts w:hint="eastAsia"/>
          <w:sz w:val="24"/>
          <w:szCs w:val="24"/>
        </w:rPr>
        <w:t xml:space="preserve">(11.2.4) </w:t>
      </w:r>
    </w:p>
    <w:p w14:paraId="675752E1" w14:textId="77777777" w:rsidR="00B25BEF" w:rsidRPr="00910EC0" w:rsidRDefault="00B25BEF" w:rsidP="00B25BEF">
      <w:pPr>
        <w:autoSpaceDE w:val="0"/>
        <w:autoSpaceDN w:val="0"/>
        <w:adjustRightInd w:val="0"/>
        <w:ind w:firstLineChars="202" w:firstLine="485"/>
        <w:jc w:val="left"/>
        <w:rPr>
          <w:rFonts w:ascii="宋体" w:cs="宋体"/>
          <w:color w:val="000000"/>
          <w:kern w:val="0"/>
          <w:sz w:val="24"/>
          <w:szCs w:val="24"/>
        </w:rPr>
      </w:pPr>
      <w:r w:rsidRPr="00910EC0">
        <w:rPr>
          <w:rFonts w:ascii="宋体" w:cs="宋体" w:hint="eastAsia"/>
          <w:color w:val="000000"/>
          <w:kern w:val="0"/>
          <w:sz w:val="24"/>
          <w:szCs w:val="24"/>
        </w:rPr>
        <w:t>式中：H——基坑挖深；</w:t>
      </w:r>
    </w:p>
    <w:p w14:paraId="1C1370C9" w14:textId="77777777" w:rsidR="00B25BEF" w:rsidRPr="00910EC0" w:rsidRDefault="00B25BEF" w:rsidP="00B25BEF">
      <w:pPr>
        <w:autoSpaceDE w:val="0"/>
        <w:autoSpaceDN w:val="0"/>
        <w:adjustRightInd w:val="0"/>
        <w:ind w:firstLineChars="502" w:firstLine="1205"/>
        <w:jc w:val="left"/>
        <w:rPr>
          <w:rFonts w:ascii="宋体" w:cs="宋体"/>
          <w:color w:val="000000"/>
          <w:kern w:val="0"/>
          <w:sz w:val="24"/>
          <w:szCs w:val="24"/>
        </w:rPr>
      </w:pPr>
      <w:r w:rsidRPr="00910EC0">
        <w:rPr>
          <w:rFonts w:ascii="宋体" w:cs="宋体" w:hint="eastAsia"/>
          <w:color w:val="000000"/>
          <w:kern w:val="0"/>
          <w:sz w:val="24"/>
          <w:szCs w:val="24"/>
        </w:rPr>
        <w:t>L——双排桩排距；</w:t>
      </w:r>
    </w:p>
    <w:p w14:paraId="30DA89D7" w14:textId="77777777" w:rsidR="00B25BEF" w:rsidRPr="00910EC0" w:rsidRDefault="00B25BEF" w:rsidP="00B25BEF">
      <w:pPr>
        <w:autoSpaceDE w:val="0"/>
        <w:autoSpaceDN w:val="0"/>
        <w:adjustRightInd w:val="0"/>
        <w:ind w:firstLineChars="502" w:firstLine="1205"/>
        <w:jc w:val="left"/>
        <w:rPr>
          <w:color w:val="000000"/>
          <w:kern w:val="0"/>
          <w:szCs w:val="21"/>
        </w:rPr>
      </w:pPr>
      <w:r w:rsidRPr="00910EC0">
        <w:rPr>
          <w:rFonts w:ascii="宋体" w:cs="宋体"/>
          <w:color w:val="000000"/>
          <w:kern w:val="0"/>
          <w:position w:val="-10"/>
          <w:sz w:val="24"/>
          <w:szCs w:val="24"/>
        </w:rPr>
        <w:object w:dxaOrig="225" w:dyaOrig="266" w14:anchorId="1989242E">
          <v:shape id="对象 154" o:spid="_x0000_i1170" type="#_x0000_t75" style="width:11.25pt;height:13.75pt;mso-position-horizontal-relative:page;mso-position-vertical-relative:page" o:ole="">
            <v:imagedata r:id="rId324" o:title=""/>
          </v:shape>
          <o:OLEObject Type="Embed" ProgID="Equation.3" ShapeID="对象 154" DrawAspect="Content" ObjectID="_1787489080" r:id="rId325"/>
        </w:object>
      </w:r>
      <w:r w:rsidRPr="00910EC0">
        <w:rPr>
          <w:rFonts w:ascii="宋体" w:cs="宋体" w:hint="eastAsia"/>
          <w:color w:val="000000"/>
          <w:kern w:val="0"/>
          <w:position w:val="-10"/>
          <w:sz w:val="24"/>
          <w:szCs w:val="24"/>
        </w:rPr>
        <w:t>——</w:t>
      </w:r>
      <w:r w:rsidRPr="00910EC0">
        <w:rPr>
          <w:rFonts w:ascii="宋体" w:cs="宋体" w:hint="eastAsia"/>
          <w:color w:val="000000"/>
          <w:kern w:val="0"/>
          <w:sz w:val="24"/>
          <w:szCs w:val="24"/>
        </w:rPr>
        <w:t>为土体内摩擦角。</w:t>
      </w:r>
      <w:r w:rsidRPr="00910EC0">
        <w:rPr>
          <w:rFonts w:ascii="宋体" w:cs="宋体"/>
          <w:color w:val="000000"/>
          <w:kern w:val="0"/>
          <w:sz w:val="24"/>
          <w:szCs w:val="24"/>
        </w:rPr>
        <w:t xml:space="preserve"> </w:t>
      </w:r>
    </w:p>
    <w:p w14:paraId="4AE6C722" w14:textId="77777777" w:rsidR="00B25BEF" w:rsidRPr="0007015A" w:rsidRDefault="00B25BEF" w:rsidP="00B25BEF">
      <w:pPr>
        <w:autoSpaceDE w:val="0"/>
        <w:autoSpaceDN w:val="0"/>
        <w:adjustRightInd w:val="0"/>
        <w:jc w:val="center"/>
        <w:rPr>
          <w:rFonts w:ascii="宋体"/>
          <w:kern w:val="0"/>
          <w:sz w:val="24"/>
          <w:szCs w:val="24"/>
          <w:highlight w:val="lightGray"/>
        </w:rPr>
      </w:pPr>
      <w:r w:rsidRPr="0007015A">
        <w:rPr>
          <w:rFonts w:ascii="宋体"/>
          <w:noProof/>
          <w:kern w:val="0"/>
          <w:sz w:val="24"/>
          <w:szCs w:val="24"/>
          <w:highlight w:val="lightGray"/>
        </w:rPr>
        <w:drawing>
          <wp:inline distT="0" distB="0" distL="0" distR="0" wp14:anchorId="7D8D4237" wp14:editId="6B67C995">
            <wp:extent cx="2120900" cy="2038350"/>
            <wp:effectExtent l="19050" t="0" r="0" b="0"/>
            <wp:docPr id="176" name="图片 229"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229" descr="图示, 工程绘图&#10;&#10;描述已自动生成"/>
                    <pic:cNvPicPr>
                      <a:picLocks noChangeAspect="1" noChangeArrowheads="1"/>
                    </pic:cNvPicPr>
                  </pic:nvPicPr>
                  <pic:blipFill>
                    <a:blip r:embed="rId326"/>
                    <a:srcRect/>
                    <a:stretch>
                      <a:fillRect/>
                    </a:stretch>
                  </pic:blipFill>
                  <pic:spPr>
                    <a:xfrm>
                      <a:off x="0" y="0"/>
                      <a:ext cx="2120900" cy="2038350"/>
                    </a:xfrm>
                    <a:prstGeom prst="rect">
                      <a:avLst/>
                    </a:prstGeom>
                    <a:noFill/>
                    <a:ln w="9525">
                      <a:noFill/>
                      <a:miter lim="800000"/>
                      <a:headEnd/>
                      <a:tailEnd/>
                    </a:ln>
                  </pic:spPr>
                </pic:pic>
              </a:graphicData>
            </a:graphic>
          </wp:inline>
        </w:drawing>
      </w:r>
    </w:p>
    <w:p w14:paraId="12724EE0" w14:textId="77777777" w:rsidR="00B25BEF" w:rsidRPr="00910EC0" w:rsidRDefault="00B25BEF" w:rsidP="00910EC0">
      <w:pPr>
        <w:autoSpaceDE w:val="0"/>
        <w:autoSpaceDN w:val="0"/>
        <w:adjustRightInd w:val="0"/>
        <w:jc w:val="center"/>
        <w:textAlignment w:val="center"/>
        <w:rPr>
          <w:rFonts w:eastAsia="黑体" w:hAnsi="黑体" w:hint="eastAsia"/>
          <w:color w:val="000000"/>
          <w:kern w:val="0"/>
          <w:szCs w:val="21"/>
        </w:rPr>
      </w:pPr>
      <w:r w:rsidRPr="00910EC0">
        <w:rPr>
          <w:rFonts w:eastAsia="黑体" w:hAnsi="黑体" w:hint="eastAsia"/>
          <w:color w:val="000000"/>
          <w:kern w:val="0"/>
          <w:szCs w:val="21"/>
        </w:rPr>
        <w:t>图</w:t>
      </w:r>
      <w:r w:rsidRPr="00910EC0">
        <w:rPr>
          <w:rFonts w:eastAsia="黑体" w:hAnsi="黑体" w:hint="eastAsia"/>
          <w:color w:val="000000"/>
          <w:kern w:val="0"/>
          <w:szCs w:val="21"/>
        </w:rPr>
        <w:t xml:space="preserve">11.2.3 </w:t>
      </w:r>
      <w:r w:rsidRPr="00910EC0">
        <w:rPr>
          <w:rFonts w:eastAsia="黑体" w:hAnsi="黑体"/>
          <w:color w:val="000000"/>
          <w:kern w:val="0"/>
          <w:szCs w:val="21"/>
        </w:rPr>
        <w:object w:dxaOrig="245" w:dyaOrig="327" w14:anchorId="3D3DBF4B">
          <v:shape id="对象 155" o:spid="_x0000_i1171" type="#_x0000_t75" style="width:11.9pt;height:15.65pt;mso-position-horizontal-relative:page;mso-position-vertical-relative:page" o:ole="">
            <v:imagedata r:id="rId327" o:title=""/>
          </v:shape>
          <o:OLEObject Type="Embed" ProgID="Equation.3" ShapeID="对象 155" DrawAspect="Content" ObjectID="_1787489081" r:id="rId328"/>
        </w:object>
      </w:r>
      <w:r w:rsidRPr="00910EC0">
        <w:rPr>
          <w:rFonts w:eastAsia="黑体" w:hAnsi="黑体" w:hint="eastAsia"/>
          <w:color w:val="000000"/>
          <w:kern w:val="0"/>
          <w:szCs w:val="21"/>
        </w:rPr>
        <w:t>计算简图</w:t>
      </w:r>
    </w:p>
    <w:p w14:paraId="4648B3F4" w14:textId="77777777" w:rsidR="00B25BEF" w:rsidRPr="001F260A" w:rsidRDefault="00B25BEF" w:rsidP="00B25BEF">
      <w:pPr>
        <w:pStyle w:val="27"/>
        <w:numPr>
          <w:ilvl w:val="0"/>
          <w:numId w:val="79"/>
        </w:numPr>
        <w:spacing w:line="360" w:lineRule="auto"/>
        <w:ind w:firstLineChars="0"/>
        <w:rPr>
          <w:rFonts w:hAnsi="宋体" w:hint="eastAsia"/>
          <w:sz w:val="24"/>
          <w:szCs w:val="24"/>
        </w:rPr>
      </w:pPr>
      <w:r w:rsidRPr="001F260A">
        <w:rPr>
          <w:rFonts w:hAnsi="宋体" w:hint="eastAsia"/>
          <w:sz w:val="24"/>
          <w:szCs w:val="24"/>
        </w:rPr>
        <w:lastRenderedPageBreak/>
        <w:t>在有经验的情况下，可参照图</w:t>
      </w:r>
      <w:r w:rsidRPr="001F260A">
        <w:rPr>
          <w:rFonts w:hAnsi="宋体" w:hint="eastAsia"/>
          <w:sz w:val="24"/>
          <w:szCs w:val="24"/>
        </w:rPr>
        <w:t>11.2.4</w:t>
      </w:r>
      <w:r w:rsidRPr="001F260A">
        <w:rPr>
          <w:rFonts w:hAnsi="宋体" w:hint="eastAsia"/>
          <w:sz w:val="24"/>
          <w:szCs w:val="24"/>
        </w:rPr>
        <w:t>，采用基于弹性抗力法考虑前后排桩相互作用的模型。桩体采用弹性地基梁单元，地基水平反力系数采用</w:t>
      </w:r>
      <w:r w:rsidRPr="001F260A">
        <w:rPr>
          <w:rFonts w:hAnsi="宋体"/>
          <w:sz w:val="24"/>
          <w:szCs w:val="24"/>
        </w:rPr>
        <w:t>m</w:t>
      </w:r>
      <w:r w:rsidRPr="001F260A">
        <w:rPr>
          <w:rFonts w:hAnsi="宋体" w:hint="eastAsia"/>
          <w:sz w:val="24"/>
          <w:szCs w:val="24"/>
        </w:rPr>
        <w:t>法确定，土压力作用于后排桩，在前后排桩之间设置弹簧，考虑其相互作用。前后排桩间弹簧刚度系数</w:t>
      </w:r>
      <w:r w:rsidRPr="001F260A">
        <w:rPr>
          <w:rFonts w:hAnsi="宋体" w:hint="eastAsia"/>
          <w:sz w:val="24"/>
          <w:szCs w:val="24"/>
        </w:rPr>
        <w:t>kc</w:t>
      </w:r>
      <w:r w:rsidRPr="001F260A">
        <w:rPr>
          <w:rFonts w:hAnsi="宋体" w:hint="eastAsia"/>
          <w:sz w:val="24"/>
          <w:szCs w:val="24"/>
        </w:rPr>
        <w:t>可按下式计算：</w:t>
      </w:r>
    </w:p>
    <w:p w14:paraId="6E2C638A" w14:textId="77777777" w:rsidR="00B25BEF" w:rsidRPr="001F260A" w:rsidRDefault="00B25BEF" w:rsidP="00B25BEF">
      <w:pPr>
        <w:autoSpaceDE w:val="0"/>
        <w:autoSpaceDN w:val="0"/>
        <w:adjustRightInd w:val="0"/>
        <w:ind w:firstLine="420"/>
        <w:jc w:val="center"/>
        <w:rPr>
          <w:rFonts w:ascii="宋体" w:cs="宋体"/>
          <w:kern w:val="0"/>
          <w:szCs w:val="21"/>
        </w:rPr>
      </w:pPr>
      <w:r w:rsidRPr="001F260A">
        <w:rPr>
          <w:rFonts w:ascii="宋体" w:cs="宋体" w:hint="eastAsia"/>
          <w:noProof/>
          <w:kern w:val="0"/>
          <w:szCs w:val="21"/>
        </w:rPr>
        <w:drawing>
          <wp:inline distT="0" distB="0" distL="0" distR="0" wp14:anchorId="3174B959" wp14:editId="07AD390A">
            <wp:extent cx="1238250" cy="1790700"/>
            <wp:effectExtent l="19050" t="0" r="0" b="0"/>
            <wp:docPr id="178" name="图片 231" descr="电脑屏幕的照片&#10;&#10;中度可信度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图片 231" descr="电脑屏幕的照片&#10;&#10;中度可信度描述已自动生成"/>
                    <pic:cNvPicPr>
                      <a:picLocks noChangeAspect="1" noChangeArrowheads="1"/>
                    </pic:cNvPicPr>
                  </pic:nvPicPr>
                  <pic:blipFill>
                    <a:blip r:embed="rId329"/>
                    <a:srcRect/>
                    <a:stretch>
                      <a:fillRect/>
                    </a:stretch>
                  </pic:blipFill>
                  <pic:spPr>
                    <a:xfrm>
                      <a:off x="0" y="0"/>
                      <a:ext cx="1238250" cy="1790700"/>
                    </a:xfrm>
                    <a:prstGeom prst="rect">
                      <a:avLst/>
                    </a:prstGeom>
                    <a:noFill/>
                    <a:ln w="9525">
                      <a:noFill/>
                      <a:miter lim="800000"/>
                      <a:headEnd/>
                      <a:tailEnd/>
                    </a:ln>
                  </pic:spPr>
                </pic:pic>
              </a:graphicData>
            </a:graphic>
          </wp:inline>
        </w:drawing>
      </w:r>
    </w:p>
    <w:p w14:paraId="37F3A569" w14:textId="77777777" w:rsidR="00B25BEF" w:rsidRPr="001F260A" w:rsidRDefault="00B25BEF" w:rsidP="00B25BEF">
      <w:pPr>
        <w:autoSpaceDE w:val="0"/>
        <w:autoSpaceDN w:val="0"/>
        <w:adjustRightInd w:val="0"/>
        <w:jc w:val="center"/>
        <w:rPr>
          <w:rFonts w:eastAsia="黑体" w:hAnsi="黑体" w:hint="eastAsia"/>
          <w:color w:val="000000"/>
          <w:kern w:val="0"/>
          <w:szCs w:val="21"/>
        </w:rPr>
      </w:pPr>
      <w:r w:rsidRPr="001F260A">
        <w:rPr>
          <w:rFonts w:eastAsia="黑体" w:hAnsi="黑体" w:hint="eastAsia"/>
          <w:color w:val="000000"/>
          <w:kern w:val="0"/>
          <w:szCs w:val="21"/>
        </w:rPr>
        <w:t>图</w:t>
      </w:r>
      <w:r w:rsidRPr="001F260A">
        <w:rPr>
          <w:rFonts w:eastAsia="黑体" w:hAnsi="黑体" w:hint="eastAsia"/>
          <w:color w:val="000000"/>
          <w:kern w:val="0"/>
          <w:szCs w:val="21"/>
        </w:rPr>
        <w:t xml:space="preserve">11.2.4 </w:t>
      </w:r>
      <w:r w:rsidRPr="001F260A">
        <w:rPr>
          <w:rFonts w:eastAsia="黑体" w:hAnsi="黑体" w:hint="eastAsia"/>
          <w:color w:val="000000"/>
          <w:kern w:val="0"/>
          <w:szCs w:val="21"/>
        </w:rPr>
        <w:t>考虑前后排桩与土相互作用的计算模型</w:t>
      </w:r>
    </w:p>
    <w:p w14:paraId="191D85CA" w14:textId="77777777" w:rsidR="00B25BEF" w:rsidRPr="001F260A" w:rsidRDefault="00B25BEF" w:rsidP="00B25BEF">
      <w:pPr>
        <w:autoSpaceDE w:val="0"/>
        <w:autoSpaceDN w:val="0"/>
        <w:adjustRightInd w:val="0"/>
        <w:ind w:firstLine="420"/>
        <w:jc w:val="center"/>
        <w:rPr>
          <w:rFonts w:ascii="宋体" w:cs="宋体"/>
          <w:kern w:val="0"/>
          <w:szCs w:val="21"/>
        </w:rPr>
      </w:pPr>
    </w:p>
    <w:p w14:paraId="1CA2454A" w14:textId="77777777" w:rsidR="00B25BEF" w:rsidRPr="001F260A" w:rsidRDefault="00B25BEF" w:rsidP="00B25BEF">
      <w:pPr>
        <w:ind w:firstLineChars="200" w:firstLine="420"/>
        <w:jc w:val="right"/>
      </w:pPr>
      <w:r w:rsidRPr="001F260A">
        <w:rPr>
          <w:position w:val="-32"/>
        </w:rPr>
        <w:object w:dxaOrig="1328" w:dyaOrig="704" w14:anchorId="04E07E23">
          <v:shape id="对象 156" o:spid="_x0000_i1172" type="#_x0000_t75" style="width:65.75pt;height:36.3pt;mso-position-horizontal-relative:page;mso-position-vertical-relative:page" o:ole="">
            <v:imagedata r:id="rId330" o:title=""/>
          </v:shape>
          <o:OLEObject Type="Embed" ProgID="Equation.3" ShapeID="对象 156" DrawAspect="Content" ObjectID="_1787489082" r:id="rId331"/>
        </w:object>
      </w:r>
      <w:r w:rsidRPr="001F260A">
        <w:rPr>
          <w:rFonts w:hint="eastAsia"/>
        </w:rPr>
        <w:t xml:space="preserve">                          </w:t>
      </w:r>
      <w:r w:rsidRPr="001F260A">
        <w:rPr>
          <w:rFonts w:hint="eastAsia"/>
          <w:sz w:val="24"/>
          <w:szCs w:val="24"/>
        </w:rPr>
        <w:t>（</w:t>
      </w:r>
      <w:r w:rsidRPr="001F260A">
        <w:rPr>
          <w:rFonts w:hint="eastAsia"/>
          <w:sz w:val="24"/>
          <w:szCs w:val="24"/>
        </w:rPr>
        <w:t>11.2.5</w:t>
      </w:r>
      <w:r w:rsidRPr="001F260A">
        <w:rPr>
          <w:rFonts w:hint="eastAsia"/>
          <w:sz w:val="24"/>
          <w:szCs w:val="24"/>
        </w:rPr>
        <w:t>）</w:t>
      </w:r>
    </w:p>
    <w:p w14:paraId="1848F67C" w14:textId="77777777" w:rsidR="00B25BEF" w:rsidRPr="001F260A" w:rsidRDefault="00B25BEF" w:rsidP="00B25BEF">
      <w:pPr>
        <w:spacing w:line="360" w:lineRule="auto"/>
        <w:ind w:left="1440" w:hangingChars="600" w:hanging="1440"/>
        <w:rPr>
          <w:sz w:val="24"/>
          <w:szCs w:val="24"/>
        </w:rPr>
      </w:pPr>
      <w:r w:rsidRPr="001F260A">
        <w:rPr>
          <w:rFonts w:hint="eastAsia"/>
          <w:sz w:val="24"/>
          <w:szCs w:val="24"/>
        </w:rPr>
        <w:t>式中</w:t>
      </w:r>
      <w:r w:rsidRPr="001F260A">
        <w:rPr>
          <w:rFonts w:hint="eastAsia"/>
          <w:sz w:val="24"/>
          <w:szCs w:val="24"/>
        </w:rPr>
        <w:t xml:space="preserve">  </w:t>
      </w:r>
      <w:r w:rsidRPr="001F260A">
        <w:rPr>
          <w:i/>
          <w:sz w:val="24"/>
          <w:szCs w:val="24"/>
        </w:rPr>
        <w:t>E</w:t>
      </w:r>
      <w:r w:rsidRPr="001F260A">
        <w:rPr>
          <w:sz w:val="24"/>
          <w:szCs w:val="24"/>
          <w:vertAlign w:val="subscript"/>
        </w:rPr>
        <w:t>s</w:t>
      </w:r>
      <w:r w:rsidRPr="001F260A">
        <w:rPr>
          <w:rFonts w:hint="eastAsia"/>
          <w:sz w:val="24"/>
          <w:szCs w:val="24"/>
        </w:rPr>
        <w:t>──计算深度处，前、后排桩间土体的压缩模量</w:t>
      </w:r>
      <w:r w:rsidRPr="001F260A">
        <w:rPr>
          <w:rFonts w:hint="eastAsia"/>
          <w:sz w:val="24"/>
          <w:szCs w:val="24"/>
        </w:rPr>
        <w:t>(kPa)</w:t>
      </w:r>
      <w:r w:rsidRPr="001F260A">
        <w:rPr>
          <w:rFonts w:hint="eastAsia"/>
          <w:sz w:val="24"/>
          <w:szCs w:val="24"/>
        </w:rPr>
        <w:t>；当为成层土时，应按计算点的深度分别取相应土层的压缩模量；</w:t>
      </w:r>
    </w:p>
    <w:p w14:paraId="4224BB47" w14:textId="77777777" w:rsidR="00B25BEF" w:rsidRPr="001F260A" w:rsidRDefault="00B25BEF" w:rsidP="00B25BEF">
      <w:pPr>
        <w:spacing w:line="360" w:lineRule="auto"/>
        <w:ind w:firstLineChars="350" w:firstLine="840"/>
        <w:rPr>
          <w:sz w:val="24"/>
          <w:szCs w:val="24"/>
        </w:rPr>
      </w:pPr>
      <w:r w:rsidRPr="001F260A">
        <w:rPr>
          <w:i/>
          <w:sz w:val="24"/>
          <w:szCs w:val="24"/>
        </w:rPr>
        <w:t>s</w:t>
      </w:r>
      <w:r w:rsidRPr="001F260A">
        <w:rPr>
          <w:rFonts w:hint="eastAsia"/>
          <w:sz w:val="24"/>
          <w:szCs w:val="24"/>
          <w:vertAlign w:val="subscript"/>
        </w:rPr>
        <w:t>y</w:t>
      </w:r>
      <w:r w:rsidRPr="001F260A">
        <w:rPr>
          <w:rFonts w:hint="eastAsia"/>
          <w:sz w:val="24"/>
          <w:szCs w:val="24"/>
        </w:rPr>
        <w:t>──双排桩的排距</w:t>
      </w:r>
      <w:r w:rsidRPr="001F260A">
        <w:rPr>
          <w:rFonts w:hint="eastAsia"/>
          <w:sz w:val="24"/>
          <w:szCs w:val="24"/>
        </w:rPr>
        <w:t>(m)</w:t>
      </w:r>
      <w:r w:rsidRPr="001F260A">
        <w:rPr>
          <w:rFonts w:hint="eastAsia"/>
          <w:sz w:val="24"/>
          <w:szCs w:val="24"/>
        </w:rPr>
        <w:t>；</w:t>
      </w:r>
    </w:p>
    <w:p w14:paraId="16317088" w14:textId="77777777" w:rsidR="00B25BEF" w:rsidRPr="001F260A" w:rsidRDefault="00B25BEF" w:rsidP="00B25BEF">
      <w:pPr>
        <w:spacing w:line="360" w:lineRule="auto"/>
        <w:ind w:leftChars="358" w:left="1328" w:hangingChars="240" w:hanging="576"/>
        <w:rPr>
          <w:sz w:val="24"/>
          <w:szCs w:val="24"/>
        </w:rPr>
      </w:pPr>
      <w:r w:rsidRPr="001F260A">
        <w:rPr>
          <w:i/>
          <w:sz w:val="24"/>
          <w:szCs w:val="24"/>
        </w:rPr>
        <w:t>d</w:t>
      </w:r>
      <w:r w:rsidRPr="001F260A">
        <w:rPr>
          <w:rFonts w:hint="eastAsia"/>
          <w:sz w:val="24"/>
          <w:szCs w:val="24"/>
        </w:rPr>
        <w:t>──桩的直径</w:t>
      </w:r>
      <w:r w:rsidRPr="001F260A">
        <w:rPr>
          <w:rFonts w:hint="eastAsia"/>
          <w:sz w:val="24"/>
          <w:szCs w:val="24"/>
        </w:rPr>
        <w:t>(m)</w:t>
      </w:r>
      <w:r w:rsidRPr="001F260A">
        <w:rPr>
          <w:rFonts w:hint="eastAsia"/>
          <w:sz w:val="24"/>
          <w:szCs w:val="24"/>
        </w:rPr>
        <w:t>。</w:t>
      </w:r>
    </w:p>
    <w:p w14:paraId="01B6CDCD" w14:textId="77777777" w:rsidR="00B25BEF" w:rsidRPr="001F260A" w:rsidRDefault="00B25BEF" w:rsidP="00B25BEF">
      <w:pPr>
        <w:spacing w:line="360" w:lineRule="auto"/>
        <w:ind w:left="1320" w:hangingChars="550" w:hanging="1320"/>
        <w:rPr>
          <w:sz w:val="24"/>
          <w:szCs w:val="24"/>
        </w:rPr>
      </w:pPr>
      <w:r w:rsidRPr="001F260A">
        <w:rPr>
          <w:rFonts w:hint="eastAsia"/>
          <w:sz w:val="24"/>
          <w:szCs w:val="24"/>
        </w:rPr>
        <w:t xml:space="preserve">      </w:t>
      </w:r>
      <w:r w:rsidRPr="001F260A">
        <w:rPr>
          <w:i/>
          <w:sz w:val="24"/>
          <w:szCs w:val="24"/>
        </w:rPr>
        <w:t>β</w:t>
      </w:r>
      <w:r w:rsidRPr="001F260A">
        <w:rPr>
          <w:rFonts w:hint="eastAsia"/>
          <w:sz w:val="24"/>
          <w:szCs w:val="24"/>
        </w:rPr>
        <w:t>——前后排桩间弹簧刚度系数</w:t>
      </w:r>
      <w:r w:rsidRPr="001F260A">
        <w:rPr>
          <w:rFonts w:hint="eastAsia"/>
          <w:i/>
          <w:sz w:val="24"/>
          <w:szCs w:val="24"/>
        </w:rPr>
        <w:t>k</w:t>
      </w:r>
      <w:r w:rsidRPr="001F260A">
        <w:rPr>
          <w:rFonts w:hint="eastAsia"/>
          <w:sz w:val="24"/>
          <w:szCs w:val="24"/>
          <w:vertAlign w:val="subscript"/>
        </w:rPr>
        <w:t>c</w:t>
      </w:r>
      <w:r w:rsidRPr="001F260A">
        <w:rPr>
          <w:rFonts w:hint="eastAsia"/>
          <w:sz w:val="24"/>
          <w:szCs w:val="24"/>
        </w:rPr>
        <w:t>的折减系数，根据当地经验确定。当双排桩的前、后排桩沿基坑长度方向的桩间距较大时，宜考虑桩间土由于临空面产生的松弛效应，并对</w:t>
      </w:r>
      <w:r w:rsidRPr="001F260A">
        <w:rPr>
          <w:rFonts w:hint="eastAsia"/>
          <w:i/>
          <w:sz w:val="24"/>
          <w:szCs w:val="24"/>
        </w:rPr>
        <w:t>k</w:t>
      </w:r>
      <w:r w:rsidRPr="001F260A">
        <w:rPr>
          <w:rFonts w:hint="eastAsia"/>
          <w:sz w:val="24"/>
          <w:szCs w:val="24"/>
          <w:vertAlign w:val="subscript"/>
        </w:rPr>
        <w:t>c</w:t>
      </w:r>
      <w:r w:rsidRPr="001F260A">
        <w:rPr>
          <w:rFonts w:hint="eastAsia"/>
          <w:sz w:val="24"/>
          <w:szCs w:val="24"/>
        </w:rPr>
        <w:t>进行折减。不考虑折减时，</w:t>
      </w:r>
      <w:r w:rsidRPr="001F260A">
        <w:rPr>
          <w:i/>
          <w:sz w:val="24"/>
          <w:szCs w:val="24"/>
        </w:rPr>
        <w:t>β</w:t>
      </w:r>
      <w:r w:rsidRPr="001F260A">
        <w:rPr>
          <w:rFonts w:hint="eastAsia"/>
          <w:sz w:val="24"/>
          <w:szCs w:val="24"/>
        </w:rPr>
        <w:t>取</w:t>
      </w:r>
      <w:r w:rsidRPr="001F260A">
        <w:rPr>
          <w:rFonts w:hint="eastAsia"/>
          <w:sz w:val="24"/>
          <w:szCs w:val="24"/>
        </w:rPr>
        <w:t>1.0</w:t>
      </w:r>
      <w:r w:rsidRPr="001F260A">
        <w:rPr>
          <w:rFonts w:hint="eastAsia"/>
          <w:sz w:val="24"/>
          <w:szCs w:val="24"/>
        </w:rPr>
        <w:t>；当排桩内的桩间净距小、相邻桩之间可形成良好的土拱效应时，</w:t>
      </w:r>
      <w:r w:rsidRPr="001F260A">
        <w:rPr>
          <w:i/>
          <w:sz w:val="24"/>
          <w:szCs w:val="24"/>
        </w:rPr>
        <w:t>β</w:t>
      </w:r>
      <w:r w:rsidRPr="001F260A">
        <w:rPr>
          <w:rFonts w:hint="eastAsia"/>
          <w:sz w:val="24"/>
          <w:szCs w:val="24"/>
        </w:rPr>
        <w:t>取高值；当桩距大、桩间土松弛效应大时，</w:t>
      </w:r>
      <w:r w:rsidRPr="001F260A">
        <w:rPr>
          <w:i/>
          <w:sz w:val="24"/>
          <w:szCs w:val="24"/>
        </w:rPr>
        <w:t>β</w:t>
      </w:r>
      <w:r w:rsidRPr="001F260A">
        <w:rPr>
          <w:rFonts w:hint="eastAsia"/>
          <w:sz w:val="24"/>
          <w:szCs w:val="24"/>
        </w:rPr>
        <w:t>取低值。</w:t>
      </w:r>
    </w:p>
    <w:p w14:paraId="5D01F462" w14:textId="77777777" w:rsidR="00B25BEF" w:rsidRPr="001F260A" w:rsidRDefault="00B25BEF" w:rsidP="00B25BEF">
      <w:pPr>
        <w:spacing w:beforeLines="50" w:before="156" w:line="360" w:lineRule="auto"/>
        <w:rPr>
          <w:sz w:val="24"/>
          <w:szCs w:val="24"/>
        </w:rPr>
      </w:pPr>
      <w:r w:rsidRPr="001F260A">
        <w:rPr>
          <w:rFonts w:hint="eastAsia"/>
          <w:sz w:val="24"/>
          <w:szCs w:val="24"/>
        </w:rPr>
        <w:t>11.2.5</w:t>
      </w:r>
      <w:r w:rsidRPr="001F260A">
        <w:rPr>
          <w:rFonts w:hint="eastAsia"/>
          <w:sz w:val="24"/>
          <w:szCs w:val="24"/>
        </w:rPr>
        <w:t>双排桩结构的抗倾覆稳定性应符合下式规定（图</w:t>
      </w:r>
      <w:r w:rsidRPr="001F260A">
        <w:rPr>
          <w:rFonts w:hint="eastAsia"/>
          <w:sz w:val="24"/>
          <w:szCs w:val="24"/>
        </w:rPr>
        <w:t>11.2.5</w:t>
      </w:r>
      <w:r w:rsidRPr="001F260A">
        <w:rPr>
          <w:rFonts w:hint="eastAsia"/>
          <w:sz w:val="24"/>
          <w:szCs w:val="24"/>
        </w:rPr>
        <w:t>）：</w:t>
      </w:r>
    </w:p>
    <w:p w14:paraId="2F093550" w14:textId="77777777" w:rsidR="00B25BEF" w:rsidRPr="001F260A" w:rsidRDefault="00B25BEF" w:rsidP="00B25BEF">
      <w:pPr>
        <w:jc w:val="right"/>
      </w:pPr>
      <w:r w:rsidRPr="001F260A">
        <w:rPr>
          <w:position w:val="-30"/>
        </w:rPr>
        <w:object w:dxaOrig="1872" w:dyaOrig="724" w14:anchorId="3353A8AE">
          <v:shape id="对象 157" o:spid="_x0000_i1173" type="#_x0000_t75" style="width:93.3pt;height:35.7pt;mso-position-horizontal-relative:page;mso-position-vertical-relative:page" o:ole="">
            <v:imagedata r:id="rId332" o:title=""/>
          </v:shape>
          <o:OLEObject Type="Embed" ProgID="Equation.3" ShapeID="对象 157" DrawAspect="Content" ObjectID="_1787489083" r:id="rId333"/>
        </w:object>
      </w:r>
      <w:r w:rsidRPr="001F260A">
        <w:rPr>
          <w:rFonts w:hint="eastAsia"/>
        </w:rPr>
        <w:t xml:space="preserve">                      </w:t>
      </w:r>
      <w:r w:rsidRPr="001F260A">
        <w:rPr>
          <w:rFonts w:hint="eastAsia"/>
          <w:sz w:val="24"/>
        </w:rPr>
        <w:t>（</w:t>
      </w:r>
      <w:r w:rsidRPr="001F260A">
        <w:rPr>
          <w:rFonts w:hint="eastAsia"/>
          <w:sz w:val="24"/>
        </w:rPr>
        <w:t>11.2.5</w:t>
      </w:r>
      <w:r w:rsidRPr="001F260A">
        <w:rPr>
          <w:rFonts w:hint="eastAsia"/>
          <w:sz w:val="24"/>
        </w:rPr>
        <w:t>）</w:t>
      </w:r>
    </w:p>
    <w:p w14:paraId="0F4F0326" w14:textId="77777777" w:rsidR="00B25BEF" w:rsidRPr="001F260A" w:rsidRDefault="00B25BEF" w:rsidP="00B25BEF">
      <w:pPr>
        <w:spacing w:line="360" w:lineRule="auto"/>
        <w:ind w:left="1890" w:hangingChars="900" w:hanging="1890"/>
        <w:rPr>
          <w:sz w:val="24"/>
          <w:szCs w:val="24"/>
        </w:rPr>
      </w:pPr>
      <w:r w:rsidRPr="001F260A">
        <w:rPr>
          <w:rFonts w:hint="eastAsia"/>
        </w:rPr>
        <w:t>式中：</w:t>
      </w:r>
      <w:r w:rsidRPr="001F260A">
        <w:rPr>
          <w:rFonts w:hint="eastAsia"/>
        </w:rPr>
        <w:t xml:space="preserve">  </w:t>
      </w:r>
      <w:r w:rsidRPr="001F260A">
        <w:rPr>
          <w:rFonts w:hint="eastAsia"/>
          <w:sz w:val="24"/>
          <w:szCs w:val="24"/>
        </w:rPr>
        <w:t xml:space="preserve">  </w:t>
      </w:r>
      <w:r w:rsidRPr="001F260A">
        <w:rPr>
          <w:rFonts w:hint="eastAsia"/>
          <w:i/>
          <w:sz w:val="24"/>
          <w:szCs w:val="24"/>
        </w:rPr>
        <w:t>K</w:t>
      </w:r>
      <w:r w:rsidRPr="001F260A">
        <w:rPr>
          <w:rFonts w:hint="eastAsia"/>
          <w:sz w:val="24"/>
          <w:szCs w:val="24"/>
          <w:vertAlign w:val="subscript"/>
        </w:rPr>
        <w:t>em</w:t>
      </w:r>
      <w:r w:rsidRPr="001F260A">
        <w:rPr>
          <w:rFonts w:hint="eastAsia"/>
          <w:sz w:val="24"/>
          <w:szCs w:val="24"/>
        </w:rPr>
        <w:t>──抗倾覆稳定安全系数；安全等级为一级、二级、三级的支挡式结构，</w:t>
      </w:r>
      <w:r w:rsidRPr="001F260A">
        <w:rPr>
          <w:rFonts w:hint="eastAsia"/>
          <w:i/>
          <w:sz w:val="24"/>
          <w:szCs w:val="24"/>
        </w:rPr>
        <w:t>K</w:t>
      </w:r>
      <w:r w:rsidRPr="001F260A">
        <w:rPr>
          <w:rFonts w:hint="eastAsia"/>
          <w:sz w:val="24"/>
          <w:szCs w:val="24"/>
          <w:vertAlign w:val="subscript"/>
        </w:rPr>
        <w:t>em</w:t>
      </w:r>
      <w:r w:rsidRPr="001F260A">
        <w:rPr>
          <w:rFonts w:hint="eastAsia"/>
          <w:sz w:val="24"/>
          <w:szCs w:val="24"/>
        </w:rPr>
        <w:t>分别不应小于</w:t>
      </w:r>
      <w:r w:rsidRPr="001F260A">
        <w:rPr>
          <w:rFonts w:hint="eastAsia"/>
          <w:sz w:val="24"/>
          <w:szCs w:val="24"/>
        </w:rPr>
        <w:t>1.25</w:t>
      </w:r>
      <w:r w:rsidRPr="001F260A">
        <w:rPr>
          <w:rFonts w:hint="eastAsia"/>
          <w:sz w:val="24"/>
          <w:szCs w:val="24"/>
        </w:rPr>
        <w:t>、</w:t>
      </w:r>
      <w:r w:rsidRPr="001F260A">
        <w:rPr>
          <w:rFonts w:hint="eastAsia"/>
          <w:sz w:val="24"/>
          <w:szCs w:val="24"/>
        </w:rPr>
        <w:t>1.2</w:t>
      </w:r>
      <w:r w:rsidRPr="001F260A">
        <w:rPr>
          <w:rFonts w:hint="eastAsia"/>
          <w:sz w:val="24"/>
          <w:szCs w:val="24"/>
        </w:rPr>
        <w:t>、</w:t>
      </w:r>
      <w:r w:rsidRPr="001F260A">
        <w:rPr>
          <w:rFonts w:hint="eastAsia"/>
          <w:sz w:val="24"/>
          <w:szCs w:val="24"/>
        </w:rPr>
        <w:t>1.15</w:t>
      </w:r>
      <w:r w:rsidRPr="001F260A">
        <w:rPr>
          <w:rFonts w:hint="eastAsia"/>
          <w:sz w:val="24"/>
          <w:szCs w:val="24"/>
        </w:rPr>
        <w:t>；</w:t>
      </w:r>
    </w:p>
    <w:p w14:paraId="65388E69" w14:textId="77777777" w:rsidR="00B25BEF" w:rsidRPr="001F260A" w:rsidRDefault="00B25BEF" w:rsidP="00B25BEF">
      <w:pPr>
        <w:tabs>
          <w:tab w:val="left" w:pos="7020"/>
          <w:tab w:val="right" w:pos="8460"/>
        </w:tabs>
        <w:spacing w:line="360" w:lineRule="auto"/>
        <w:ind w:leftChars="250" w:left="1965" w:hangingChars="600" w:hanging="1440"/>
        <w:rPr>
          <w:sz w:val="24"/>
          <w:szCs w:val="24"/>
        </w:rPr>
      </w:pPr>
      <w:r w:rsidRPr="001F260A">
        <w:rPr>
          <w:rFonts w:hint="eastAsia"/>
          <w:i/>
          <w:sz w:val="24"/>
          <w:szCs w:val="24"/>
        </w:rPr>
        <w:t>E</w:t>
      </w:r>
      <w:r w:rsidRPr="001F260A">
        <w:rPr>
          <w:sz w:val="24"/>
          <w:szCs w:val="24"/>
          <w:vertAlign w:val="subscript"/>
        </w:rPr>
        <w:t>a</w:t>
      </w:r>
      <w:r w:rsidRPr="001F260A">
        <w:rPr>
          <w:rFonts w:hint="eastAsia"/>
          <w:sz w:val="24"/>
          <w:szCs w:val="24"/>
          <w:vertAlign w:val="subscript"/>
        </w:rPr>
        <w:t>k</w:t>
      </w:r>
      <w:r w:rsidRPr="001F260A">
        <w:rPr>
          <w:rFonts w:hint="eastAsia"/>
          <w:sz w:val="24"/>
          <w:szCs w:val="24"/>
        </w:rPr>
        <w:t>、</w:t>
      </w:r>
      <w:r w:rsidRPr="001F260A">
        <w:rPr>
          <w:rFonts w:hint="eastAsia"/>
          <w:i/>
          <w:sz w:val="24"/>
          <w:szCs w:val="24"/>
        </w:rPr>
        <w:t>E</w:t>
      </w:r>
      <w:r w:rsidRPr="001F260A">
        <w:rPr>
          <w:sz w:val="24"/>
          <w:szCs w:val="24"/>
          <w:vertAlign w:val="subscript"/>
        </w:rPr>
        <w:t>p</w:t>
      </w:r>
      <w:r w:rsidRPr="001F260A">
        <w:rPr>
          <w:rFonts w:hint="eastAsia"/>
          <w:sz w:val="24"/>
          <w:szCs w:val="24"/>
          <w:vertAlign w:val="subscript"/>
        </w:rPr>
        <w:t>k</w:t>
      </w:r>
      <w:r w:rsidRPr="001F260A">
        <w:rPr>
          <w:rFonts w:hint="eastAsia"/>
          <w:sz w:val="24"/>
          <w:szCs w:val="24"/>
        </w:rPr>
        <w:t>──基坑外侧主动土压力、基坑内侧被动土压力的标准值</w:t>
      </w:r>
      <w:r w:rsidRPr="001F260A">
        <w:rPr>
          <w:rFonts w:hint="eastAsia"/>
          <w:sz w:val="24"/>
          <w:szCs w:val="24"/>
        </w:rPr>
        <w:t>(kN)</w:t>
      </w:r>
      <w:r w:rsidRPr="001F260A">
        <w:rPr>
          <w:rFonts w:hint="eastAsia"/>
          <w:sz w:val="24"/>
          <w:szCs w:val="24"/>
        </w:rPr>
        <w:t>；</w:t>
      </w:r>
    </w:p>
    <w:p w14:paraId="45BC4888" w14:textId="77777777" w:rsidR="00B25BEF" w:rsidRPr="001F260A" w:rsidRDefault="00B25BEF" w:rsidP="00B25BEF">
      <w:pPr>
        <w:tabs>
          <w:tab w:val="left" w:pos="7020"/>
          <w:tab w:val="right" w:pos="8460"/>
        </w:tabs>
        <w:spacing w:line="360" w:lineRule="auto"/>
        <w:ind w:leftChars="400" w:left="1800" w:hangingChars="400" w:hanging="960"/>
        <w:rPr>
          <w:sz w:val="24"/>
          <w:szCs w:val="24"/>
        </w:rPr>
      </w:pPr>
      <w:r w:rsidRPr="001F260A">
        <w:rPr>
          <w:rFonts w:hint="eastAsia"/>
          <w:i/>
          <w:sz w:val="24"/>
          <w:szCs w:val="24"/>
        </w:rPr>
        <w:lastRenderedPageBreak/>
        <w:t>z</w:t>
      </w:r>
      <w:r w:rsidRPr="001F260A">
        <w:rPr>
          <w:sz w:val="24"/>
          <w:szCs w:val="24"/>
          <w:vertAlign w:val="subscript"/>
        </w:rPr>
        <w:t>a</w:t>
      </w:r>
      <w:r w:rsidRPr="001F260A">
        <w:rPr>
          <w:rFonts w:hint="eastAsia"/>
          <w:sz w:val="24"/>
          <w:szCs w:val="24"/>
        </w:rPr>
        <w:t>、</w:t>
      </w:r>
      <w:r w:rsidRPr="001F260A">
        <w:rPr>
          <w:rFonts w:hint="eastAsia"/>
          <w:i/>
          <w:sz w:val="24"/>
          <w:szCs w:val="24"/>
        </w:rPr>
        <w:t>z</w:t>
      </w:r>
      <w:r w:rsidRPr="001F260A">
        <w:rPr>
          <w:sz w:val="24"/>
          <w:szCs w:val="24"/>
          <w:vertAlign w:val="subscript"/>
        </w:rPr>
        <w:t>p</w:t>
      </w:r>
      <w:r w:rsidRPr="001F260A">
        <w:rPr>
          <w:rFonts w:hint="eastAsia"/>
          <w:sz w:val="24"/>
          <w:szCs w:val="24"/>
        </w:rPr>
        <w:t>──分别为基坑外侧主动土压力、基坑内侧被动土压力的合力作用点至挡土构件底端的距离</w:t>
      </w:r>
      <w:r w:rsidRPr="001F260A">
        <w:rPr>
          <w:rFonts w:hint="eastAsia"/>
          <w:sz w:val="24"/>
          <w:szCs w:val="24"/>
        </w:rPr>
        <w:t>(m)</w:t>
      </w:r>
      <w:r w:rsidRPr="001F260A">
        <w:rPr>
          <w:rFonts w:hint="eastAsia"/>
          <w:sz w:val="24"/>
          <w:szCs w:val="24"/>
        </w:rPr>
        <w:t>；</w:t>
      </w:r>
    </w:p>
    <w:p w14:paraId="633762F2" w14:textId="77777777" w:rsidR="00B25BEF" w:rsidRPr="001F260A" w:rsidRDefault="00B25BEF" w:rsidP="00B25BEF">
      <w:pPr>
        <w:tabs>
          <w:tab w:val="left" w:pos="672"/>
          <w:tab w:val="left" w:pos="1036"/>
          <w:tab w:val="left" w:pos="2160"/>
          <w:tab w:val="left" w:pos="7020"/>
          <w:tab w:val="right" w:pos="8460"/>
        </w:tabs>
        <w:spacing w:line="360" w:lineRule="auto"/>
        <w:ind w:leftChars="1" w:left="1442" w:hangingChars="600" w:hanging="1440"/>
        <w:rPr>
          <w:sz w:val="24"/>
          <w:szCs w:val="24"/>
        </w:rPr>
      </w:pPr>
      <w:r w:rsidRPr="001F260A">
        <w:rPr>
          <w:rFonts w:hint="eastAsia"/>
          <w:sz w:val="24"/>
          <w:szCs w:val="24"/>
        </w:rPr>
        <w:t xml:space="preserve">           </w:t>
      </w:r>
      <w:r w:rsidRPr="001F260A">
        <w:rPr>
          <w:rFonts w:hint="eastAsia"/>
          <w:i/>
          <w:sz w:val="24"/>
          <w:szCs w:val="24"/>
        </w:rPr>
        <w:t>G</w:t>
      </w:r>
      <w:r w:rsidRPr="001F260A">
        <w:rPr>
          <w:rFonts w:hint="eastAsia"/>
          <w:sz w:val="24"/>
          <w:szCs w:val="24"/>
        </w:rPr>
        <w:t>──排桩、桩顶连梁和桩间土的自重之和</w:t>
      </w:r>
      <w:r w:rsidRPr="001F260A">
        <w:rPr>
          <w:rFonts w:hint="eastAsia"/>
          <w:sz w:val="24"/>
          <w:szCs w:val="24"/>
        </w:rPr>
        <w:t>(kN)</w:t>
      </w:r>
      <w:r w:rsidRPr="001F260A">
        <w:rPr>
          <w:rFonts w:hint="eastAsia"/>
          <w:sz w:val="24"/>
          <w:szCs w:val="24"/>
        </w:rPr>
        <w:t>；</w:t>
      </w:r>
    </w:p>
    <w:p w14:paraId="5EDBBA13" w14:textId="77777777" w:rsidR="00B25BEF" w:rsidRPr="001F260A" w:rsidRDefault="00B25BEF" w:rsidP="00B25BEF">
      <w:pPr>
        <w:tabs>
          <w:tab w:val="left" w:pos="672"/>
          <w:tab w:val="left" w:pos="1036"/>
          <w:tab w:val="left" w:pos="2160"/>
          <w:tab w:val="left" w:pos="7020"/>
          <w:tab w:val="right" w:pos="8460"/>
        </w:tabs>
        <w:spacing w:line="360" w:lineRule="auto"/>
        <w:ind w:leftChars="570" w:left="1917" w:hangingChars="300" w:hanging="720"/>
        <w:rPr>
          <w:sz w:val="24"/>
          <w:szCs w:val="24"/>
        </w:rPr>
      </w:pPr>
      <w:r w:rsidRPr="001F260A">
        <w:rPr>
          <w:rFonts w:hint="eastAsia"/>
          <w:i/>
          <w:sz w:val="24"/>
          <w:szCs w:val="24"/>
        </w:rPr>
        <w:t>z</w:t>
      </w:r>
      <w:r w:rsidRPr="001F260A">
        <w:rPr>
          <w:rFonts w:hint="eastAsia"/>
          <w:sz w:val="24"/>
          <w:szCs w:val="24"/>
          <w:vertAlign w:val="subscript"/>
        </w:rPr>
        <w:t>G</w:t>
      </w:r>
      <w:r w:rsidRPr="001F260A">
        <w:rPr>
          <w:rFonts w:hint="eastAsia"/>
          <w:sz w:val="24"/>
          <w:szCs w:val="24"/>
        </w:rPr>
        <w:t>──双排桩、桩顶连梁和桩间土的重心至前排桩边缘的水平距离</w:t>
      </w:r>
      <w:r w:rsidRPr="001F260A">
        <w:rPr>
          <w:rFonts w:hint="eastAsia"/>
          <w:sz w:val="24"/>
          <w:szCs w:val="24"/>
        </w:rPr>
        <w:t>(m)</w:t>
      </w:r>
      <w:r w:rsidRPr="001F260A">
        <w:rPr>
          <w:rFonts w:hint="eastAsia"/>
          <w:sz w:val="24"/>
          <w:szCs w:val="24"/>
        </w:rPr>
        <w:t>。</w:t>
      </w:r>
    </w:p>
    <w:p w14:paraId="2E7E54C7" w14:textId="77777777" w:rsidR="00B25BEF" w:rsidRPr="001F260A" w:rsidRDefault="00B25BEF" w:rsidP="00B25BEF">
      <w:pPr>
        <w:jc w:val="center"/>
      </w:pPr>
      <w:r w:rsidRPr="001F260A">
        <w:object w:dxaOrig="10926" w:dyaOrig="9354" w14:anchorId="2B7AFC3F">
          <v:shape id="对象 158" o:spid="_x0000_i1174" type="#_x0000_t75" style="width:244.8pt;height:211.6pt;mso-position-horizontal-relative:page;mso-position-vertical-relative:page" o:ole="">
            <v:imagedata r:id="rId334" o:title="" croptop="372f" cropbottom="3725f" cropleft="15507f" cropright="18816f"/>
          </v:shape>
          <o:OLEObject Type="Embed" ProgID="AutoCAD.Drawing.16" ShapeID="对象 158" DrawAspect="Content" ObjectID="_1787489084" r:id="rId335"/>
        </w:object>
      </w:r>
    </w:p>
    <w:p w14:paraId="3F872305" w14:textId="77777777" w:rsidR="00B25BEF" w:rsidRPr="001F260A" w:rsidRDefault="00B25BEF" w:rsidP="00B25BEF">
      <w:pPr>
        <w:jc w:val="center"/>
        <w:rPr>
          <w:rFonts w:ascii="黑体" w:eastAsia="黑体" w:hAnsi="黑体" w:hint="eastAsia"/>
          <w:sz w:val="18"/>
          <w:szCs w:val="21"/>
        </w:rPr>
      </w:pPr>
      <w:r w:rsidRPr="001F260A">
        <w:rPr>
          <w:rFonts w:ascii="黑体" w:eastAsia="黑体" w:hAnsi="黑体"/>
          <w:sz w:val="18"/>
          <w:szCs w:val="21"/>
        </w:rPr>
        <w:t>1－前排桩；2－后排桩；3－联系梁</w:t>
      </w:r>
    </w:p>
    <w:p w14:paraId="3E5750A8" w14:textId="77777777" w:rsidR="00B25BEF" w:rsidRPr="001F260A" w:rsidRDefault="00B25BEF" w:rsidP="00B25BEF">
      <w:pPr>
        <w:jc w:val="center"/>
        <w:rPr>
          <w:rFonts w:eastAsia="黑体"/>
          <w:szCs w:val="21"/>
        </w:rPr>
      </w:pPr>
      <w:r w:rsidRPr="001F260A">
        <w:rPr>
          <w:rFonts w:eastAsia="黑体" w:hAnsi="黑体"/>
          <w:szCs w:val="21"/>
        </w:rPr>
        <w:t>图</w:t>
      </w:r>
      <w:r w:rsidRPr="001F260A">
        <w:rPr>
          <w:rFonts w:eastAsia="黑体"/>
          <w:szCs w:val="21"/>
        </w:rPr>
        <w:t>11.2.</w:t>
      </w:r>
      <w:r w:rsidRPr="001F260A">
        <w:rPr>
          <w:rFonts w:eastAsia="黑体" w:hint="eastAsia"/>
          <w:szCs w:val="21"/>
        </w:rPr>
        <w:t>5</w:t>
      </w:r>
      <w:r w:rsidRPr="001F260A">
        <w:rPr>
          <w:rFonts w:eastAsia="黑体"/>
          <w:szCs w:val="21"/>
        </w:rPr>
        <w:t xml:space="preserve"> </w:t>
      </w:r>
      <w:r w:rsidRPr="001F260A">
        <w:rPr>
          <w:rFonts w:eastAsia="黑体" w:hAnsi="黑体"/>
          <w:szCs w:val="21"/>
        </w:rPr>
        <w:t>双排桩抗倾覆稳定性验算</w:t>
      </w:r>
    </w:p>
    <w:p w14:paraId="36BE0EB4" w14:textId="77777777" w:rsidR="00B25BEF" w:rsidRPr="001F260A"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r w:rsidRPr="001F260A">
        <w:rPr>
          <w:rFonts w:hint="eastAsia"/>
          <w:sz w:val="24"/>
          <w:szCs w:val="24"/>
        </w:rPr>
        <w:t xml:space="preserve">11.2.6  </w:t>
      </w:r>
      <w:r w:rsidRPr="001F260A">
        <w:rPr>
          <w:rFonts w:hint="eastAsia"/>
          <w:sz w:val="24"/>
          <w:szCs w:val="24"/>
        </w:rPr>
        <w:t>双排桩应按偏心受压、偏心受拉构件进行截面承载力计算，联系梁应根据其跨高比按普通受弯构件或深受弯构件进行截面承载力计算。双排桩结构的截面承载力和构造应符合现行国家标准《混凝土结构设计规范》</w:t>
      </w:r>
      <w:r w:rsidRPr="001F260A">
        <w:rPr>
          <w:rFonts w:hint="eastAsia"/>
          <w:sz w:val="24"/>
          <w:szCs w:val="24"/>
        </w:rPr>
        <w:t>GB50010</w:t>
      </w:r>
      <w:r w:rsidRPr="001F260A">
        <w:rPr>
          <w:rFonts w:hint="eastAsia"/>
          <w:sz w:val="24"/>
          <w:szCs w:val="24"/>
        </w:rPr>
        <w:t>的有关规定。</w:t>
      </w:r>
    </w:p>
    <w:p w14:paraId="3446E8C8" w14:textId="77777777" w:rsidR="00B25BEF" w:rsidRPr="001F260A" w:rsidRDefault="00B25BEF" w:rsidP="00B25BEF">
      <w:pPr>
        <w:tabs>
          <w:tab w:val="left" w:pos="672"/>
          <w:tab w:val="left" w:pos="1036"/>
          <w:tab w:val="left" w:pos="1620"/>
          <w:tab w:val="left" w:pos="2160"/>
          <w:tab w:val="left" w:pos="7020"/>
        </w:tabs>
        <w:snapToGrid w:val="0"/>
        <w:spacing w:beforeLines="50" w:before="156" w:line="360" w:lineRule="auto"/>
        <w:rPr>
          <w:sz w:val="24"/>
          <w:szCs w:val="24"/>
        </w:rPr>
      </w:pPr>
      <w:r w:rsidRPr="001F260A">
        <w:rPr>
          <w:rFonts w:hint="eastAsia"/>
          <w:sz w:val="24"/>
          <w:szCs w:val="24"/>
        </w:rPr>
        <w:t xml:space="preserve">11.2.7  </w:t>
      </w:r>
      <w:r w:rsidRPr="001F260A">
        <w:rPr>
          <w:rFonts w:hint="eastAsia"/>
          <w:sz w:val="24"/>
          <w:szCs w:val="24"/>
        </w:rPr>
        <w:t>双排桩与桩联系梁节点处，桩与联系梁受拉钢筋的搭接长度不应小于</w:t>
      </w:r>
      <w:r w:rsidRPr="001F260A">
        <w:rPr>
          <w:rFonts w:hint="eastAsia"/>
          <w:sz w:val="24"/>
          <w:szCs w:val="24"/>
        </w:rPr>
        <w:t>1.5</w:t>
      </w:r>
      <w:r w:rsidRPr="001F260A">
        <w:rPr>
          <w:sz w:val="24"/>
          <w:szCs w:val="24"/>
        </w:rPr>
        <w:t>la</w:t>
      </w:r>
      <w:r w:rsidRPr="001F260A">
        <w:rPr>
          <w:rFonts w:hint="eastAsia"/>
          <w:sz w:val="24"/>
          <w:szCs w:val="24"/>
        </w:rPr>
        <w:t>（</w:t>
      </w:r>
      <w:r w:rsidRPr="001F260A">
        <w:rPr>
          <w:sz w:val="24"/>
          <w:szCs w:val="24"/>
        </w:rPr>
        <w:t>la</w:t>
      </w:r>
      <w:r w:rsidRPr="001F260A">
        <w:rPr>
          <w:rFonts w:hint="eastAsia"/>
          <w:sz w:val="24"/>
          <w:szCs w:val="24"/>
        </w:rPr>
        <w:t>为受拉钢筋的锚固长度）。其节点构造尚应符合现行国家标准《混凝土结构设计规范》</w:t>
      </w:r>
      <w:r w:rsidRPr="001F260A">
        <w:rPr>
          <w:rFonts w:hint="eastAsia"/>
          <w:sz w:val="24"/>
          <w:szCs w:val="24"/>
        </w:rPr>
        <w:t>GB50010</w:t>
      </w:r>
      <w:r w:rsidRPr="001F260A">
        <w:rPr>
          <w:rFonts w:hint="eastAsia"/>
          <w:sz w:val="24"/>
          <w:szCs w:val="24"/>
        </w:rPr>
        <w:t>对框架顶层端节点的有关规定。</w:t>
      </w:r>
    </w:p>
    <w:p w14:paraId="1F5D0EE2" w14:textId="77777777" w:rsidR="00B25BEF" w:rsidRPr="001F260A" w:rsidRDefault="00B25BEF" w:rsidP="00B25BEF">
      <w:pPr>
        <w:autoSpaceDE w:val="0"/>
        <w:autoSpaceDN w:val="0"/>
        <w:adjustRightInd w:val="0"/>
        <w:spacing w:beforeLines="50" w:before="156" w:line="360" w:lineRule="auto"/>
        <w:rPr>
          <w:sz w:val="24"/>
          <w:szCs w:val="24"/>
        </w:rPr>
      </w:pPr>
      <w:r w:rsidRPr="001F260A">
        <w:rPr>
          <w:rFonts w:hint="eastAsia"/>
          <w:sz w:val="24"/>
          <w:szCs w:val="24"/>
        </w:rPr>
        <w:t xml:space="preserve">11.2.8 </w:t>
      </w:r>
      <w:r w:rsidRPr="001F260A">
        <w:rPr>
          <w:rFonts w:hint="eastAsia"/>
          <w:sz w:val="24"/>
          <w:szCs w:val="24"/>
        </w:rPr>
        <w:t>地下水控制应根据工程地质和水文地质条件、基坑周边环境要求及支护结构形式选用截水、降水、集水明排或其组合方法。应遵循本规范第</w:t>
      </w:r>
      <w:r w:rsidRPr="001F260A">
        <w:rPr>
          <w:rFonts w:hint="eastAsia"/>
          <w:sz w:val="24"/>
          <w:szCs w:val="24"/>
        </w:rPr>
        <w:t>18</w:t>
      </w:r>
      <w:r w:rsidRPr="001F260A">
        <w:rPr>
          <w:rFonts w:hint="eastAsia"/>
          <w:sz w:val="24"/>
          <w:szCs w:val="24"/>
        </w:rPr>
        <w:t>章的要求。当设置止水帷幕时，止水帷幕宜位于前、后排桩之间，并宜靠近前排桩。</w:t>
      </w:r>
    </w:p>
    <w:p w14:paraId="5010BFDA" w14:textId="77777777" w:rsidR="00B25BEF" w:rsidRPr="003F2431" w:rsidRDefault="00B25BEF" w:rsidP="00B25BEF">
      <w:pPr>
        <w:pStyle w:val="2"/>
        <w:spacing w:line="415" w:lineRule="auto"/>
        <w:jc w:val="center"/>
      </w:pPr>
      <w:bookmarkStart w:id="126" w:name="_Toc167099019"/>
      <w:bookmarkStart w:id="127" w:name="_Toc176859048"/>
      <w:r w:rsidRPr="003F2431">
        <w:rPr>
          <w:rFonts w:hint="eastAsia"/>
        </w:rPr>
        <w:t xml:space="preserve">11.3 </w:t>
      </w:r>
      <w:r w:rsidRPr="003F2431">
        <w:rPr>
          <w:rFonts w:hint="eastAsia"/>
        </w:rPr>
        <w:t>倾斜桩设计</w:t>
      </w:r>
      <w:bookmarkEnd w:id="127"/>
    </w:p>
    <w:p w14:paraId="2D9D008A" w14:textId="77777777" w:rsidR="00B25BEF" w:rsidRPr="003F2431" w:rsidRDefault="00B25BEF" w:rsidP="00B25BEF">
      <w:pPr>
        <w:spacing w:beforeLines="50" w:before="156" w:line="360" w:lineRule="auto"/>
        <w:rPr>
          <w:sz w:val="24"/>
          <w:szCs w:val="24"/>
        </w:rPr>
      </w:pPr>
      <w:r w:rsidRPr="003F2431">
        <w:rPr>
          <w:rFonts w:hint="eastAsia"/>
          <w:sz w:val="24"/>
          <w:szCs w:val="24"/>
        </w:rPr>
        <w:t xml:space="preserve">11.3.1  </w:t>
      </w:r>
      <w:bookmarkStart w:id="128" w:name="_Hlk176255846"/>
      <w:r w:rsidRPr="003F2431">
        <w:rPr>
          <w:rFonts w:hint="eastAsia"/>
          <w:sz w:val="24"/>
          <w:szCs w:val="24"/>
        </w:rPr>
        <w:t>倾斜桩无支撑支护结构设计一般规定</w:t>
      </w:r>
      <w:bookmarkEnd w:id="128"/>
    </w:p>
    <w:p w14:paraId="7B2A68A6" w14:textId="77777777" w:rsidR="00B25BEF" w:rsidRPr="003F2431" w:rsidRDefault="00B25BEF" w:rsidP="00B25BEF">
      <w:pPr>
        <w:spacing w:line="360" w:lineRule="auto"/>
        <w:ind w:firstLineChars="200" w:firstLine="420"/>
        <w:rPr>
          <w:sz w:val="24"/>
          <w:szCs w:val="24"/>
        </w:rPr>
      </w:pPr>
      <w:r w:rsidRPr="003F2431">
        <w:rPr>
          <w:rFonts w:hint="eastAsia"/>
        </w:rPr>
        <w:t xml:space="preserve">1 </w:t>
      </w:r>
      <w:r w:rsidRPr="003F2431">
        <w:rPr>
          <w:rFonts w:hint="eastAsia"/>
          <w:sz w:val="24"/>
          <w:szCs w:val="24"/>
        </w:rPr>
        <w:t>按承载能力极限状态设计时的作用基本组合的综合分项系数、结构重要性系数</w:t>
      </w:r>
      <w:r w:rsidRPr="003F2431">
        <w:rPr>
          <w:rFonts w:hint="eastAsia"/>
          <w:sz w:val="24"/>
          <w:szCs w:val="24"/>
        </w:rPr>
        <w:lastRenderedPageBreak/>
        <w:t>和各类稳定性安全系数，均应符合现行行业标准《建筑基坑支护技术规程》</w:t>
      </w:r>
      <w:r w:rsidRPr="003F2431">
        <w:rPr>
          <w:rFonts w:hint="eastAsia"/>
          <w:sz w:val="24"/>
          <w:szCs w:val="24"/>
        </w:rPr>
        <w:t>JGJ 120</w:t>
      </w:r>
      <w:r w:rsidRPr="003F2431">
        <w:rPr>
          <w:rFonts w:hint="eastAsia"/>
          <w:sz w:val="24"/>
          <w:szCs w:val="24"/>
        </w:rPr>
        <w:t>和天津市工程建设标准《天津市岩土工程技术规范》</w:t>
      </w:r>
      <w:r w:rsidRPr="003F2431">
        <w:rPr>
          <w:rFonts w:hint="eastAsia"/>
          <w:sz w:val="24"/>
          <w:szCs w:val="24"/>
        </w:rPr>
        <w:t>DB/T29-20</w:t>
      </w:r>
      <w:r w:rsidRPr="003F2431">
        <w:rPr>
          <w:rFonts w:hint="eastAsia"/>
          <w:sz w:val="24"/>
          <w:szCs w:val="24"/>
        </w:rPr>
        <w:t>的有关规定。</w:t>
      </w:r>
    </w:p>
    <w:p w14:paraId="24FDA330" w14:textId="77777777" w:rsidR="00B25BEF" w:rsidRPr="003F2431" w:rsidRDefault="00B25BEF" w:rsidP="00B25BEF">
      <w:pPr>
        <w:spacing w:line="360" w:lineRule="auto"/>
        <w:ind w:firstLineChars="200" w:firstLine="480"/>
        <w:rPr>
          <w:sz w:val="24"/>
          <w:szCs w:val="24"/>
        </w:rPr>
      </w:pPr>
      <w:r w:rsidRPr="003F2431">
        <w:rPr>
          <w:rFonts w:hint="eastAsia"/>
          <w:sz w:val="24"/>
          <w:szCs w:val="24"/>
        </w:rPr>
        <w:t xml:space="preserve">2 </w:t>
      </w:r>
      <w:r w:rsidRPr="003F2431">
        <w:rPr>
          <w:rFonts w:hint="eastAsia"/>
          <w:sz w:val="24"/>
          <w:szCs w:val="24"/>
        </w:rPr>
        <w:t>基坑倾斜桩无支撑支护的变形分析、稳定性验算和结构分析宜根据实际情况采用平面或三维数值分析。进行方案比较及初步设计阶段，倾斜桩及斜直交替支护结构可根据本规程第</w:t>
      </w:r>
      <w:r w:rsidRPr="003F2431">
        <w:rPr>
          <w:rFonts w:hint="eastAsia"/>
          <w:sz w:val="24"/>
          <w:szCs w:val="24"/>
        </w:rPr>
        <w:t>11.3.3</w:t>
      </w:r>
      <w:r w:rsidRPr="003F2431">
        <w:rPr>
          <w:rFonts w:hint="eastAsia"/>
          <w:sz w:val="24"/>
          <w:szCs w:val="24"/>
        </w:rPr>
        <w:t>节和第</w:t>
      </w:r>
      <w:r w:rsidRPr="003F2431">
        <w:rPr>
          <w:rFonts w:hint="eastAsia"/>
          <w:sz w:val="24"/>
          <w:szCs w:val="24"/>
        </w:rPr>
        <w:t>11.3.4</w:t>
      </w:r>
      <w:r w:rsidRPr="003F2431">
        <w:rPr>
          <w:rFonts w:hint="eastAsia"/>
          <w:sz w:val="24"/>
          <w:szCs w:val="24"/>
        </w:rPr>
        <w:t>节中的方法进行，且还应满足</w:t>
      </w:r>
      <w:r w:rsidRPr="003F2431">
        <w:rPr>
          <w:rFonts w:hint="eastAsia"/>
          <w:sz w:val="24"/>
          <w:szCs w:val="24"/>
        </w:rPr>
        <w:t>11.3.5</w:t>
      </w:r>
      <w:r w:rsidRPr="003F2431">
        <w:rPr>
          <w:rFonts w:hint="eastAsia"/>
          <w:sz w:val="24"/>
          <w:szCs w:val="24"/>
        </w:rPr>
        <w:t>节设计要求。</w:t>
      </w:r>
    </w:p>
    <w:p w14:paraId="316A3E15" w14:textId="77777777" w:rsidR="00B25BEF" w:rsidRPr="003F2431" w:rsidRDefault="00B25BEF" w:rsidP="00B25BEF">
      <w:pPr>
        <w:spacing w:line="360" w:lineRule="auto"/>
        <w:ind w:firstLineChars="200" w:firstLine="480"/>
        <w:rPr>
          <w:sz w:val="24"/>
          <w:szCs w:val="24"/>
        </w:rPr>
      </w:pPr>
      <w:r w:rsidRPr="003F2431">
        <w:rPr>
          <w:rFonts w:hint="eastAsia"/>
          <w:sz w:val="24"/>
          <w:szCs w:val="24"/>
        </w:rPr>
        <w:t xml:space="preserve">3 </w:t>
      </w:r>
      <w:r w:rsidRPr="003F2431">
        <w:rPr>
          <w:rFonts w:hint="eastAsia"/>
          <w:sz w:val="24"/>
          <w:szCs w:val="24"/>
        </w:rPr>
        <w:t>地下水控制应根据工程地质和水文地质条件、基坑周边环境要求及支护结构形式选用截水、降水、集水明排或其组合方法。</w:t>
      </w:r>
    </w:p>
    <w:p w14:paraId="53DC76B5" w14:textId="77777777" w:rsidR="00B25BEF" w:rsidRPr="003F2431" w:rsidRDefault="00B25BEF" w:rsidP="00B25BEF">
      <w:pPr>
        <w:spacing w:line="360" w:lineRule="auto"/>
        <w:ind w:firstLineChars="200" w:firstLine="480"/>
        <w:rPr>
          <w:sz w:val="24"/>
          <w:szCs w:val="24"/>
        </w:rPr>
      </w:pPr>
      <w:r w:rsidRPr="003F2431">
        <w:rPr>
          <w:rFonts w:hint="eastAsia"/>
          <w:sz w:val="24"/>
          <w:szCs w:val="24"/>
        </w:rPr>
        <w:t xml:space="preserve">4 </w:t>
      </w:r>
      <w:r w:rsidRPr="003F2431">
        <w:rPr>
          <w:rFonts w:hint="eastAsia"/>
          <w:sz w:val="24"/>
          <w:szCs w:val="24"/>
        </w:rPr>
        <w:t>当降水会对基坑周边建筑物、地下管线、道路等产生危害或对环境产生长期不利影响时，应采用截水方法控制地下水。采用悬挂式帷幕时，应计算坑内降水引起的坑内外地层沉降和环境影响，并宜结合水文地质条件采用坑外回灌措施。</w:t>
      </w:r>
    </w:p>
    <w:p w14:paraId="4BC2D7BE" w14:textId="77777777" w:rsidR="00B25BEF" w:rsidRPr="003F2431" w:rsidRDefault="00B25BEF" w:rsidP="00B25BEF">
      <w:pPr>
        <w:spacing w:line="360" w:lineRule="auto"/>
        <w:ind w:firstLineChars="200" w:firstLine="480"/>
        <w:rPr>
          <w:sz w:val="24"/>
          <w:szCs w:val="24"/>
        </w:rPr>
      </w:pPr>
      <w:r w:rsidRPr="003F2431">
        <w:rPr>
          <w:rFonts w:hint="eastAsia"/>
          <w:sz w:val="24"/>
          <w:szCs w:val="24"/>
        </w:rPr>
        <w:t xml:space="preserve">5 </w:t>
      </w:r>
      <w:r w:rsidRPr="003F2431">
        <w:rPr>
          <w:rFonts w:hint="eastAsia"/>
          <w:sz w:val="24"/>
          <w:szCs w:val="24"/>
        </w:rPr>
        <w:t>当坑底以下有水头高于坑底的承压水含水层时，各类支护结构均应按本规程</w:t>
      </w:r>
      <w:r w:rsidRPr="003F2431">
        <w:rPr>
          <w:rFonts w:hint="eastAsia"/>
          <w:sz w:val="24"/>
          <w:szCs w:val="24"/>
        </w:rPr>
        <w:t>11.3.4</w:t>
      </w:r>
      <w:r w:rsidRPr="003F2431">
        <w:rPr>
          <w:rFonts w:hint="eastAsia"/>
          <w:sz w:val="24"/>
          <w:szCs w:val="24"/>
        </w:rPr>
        <w:t>节中的规定进行承压水作用下的坑底突涌稳定性验算。当不满足突涌稳定性要求时，应对该承压水含水层采取截水、减压措施，并应分析减压对环境的影响。</w:t>
      </w:r>
    </w:p>
    <w:p w14:paraId="0CDB73A3" w14:textId="77777777" w:rsidR="00B25BEF" w:rsidRPr="003F2431" w:rsidRDefault="00B25BEF" w:rsidP="00B25BEF">
      <w:pPr>
        <w:spacing w:line="360" w:lineRule="auto"/>
        <w:ind w:firstLineChars="200" w:firstLine="480"/>
        <w:rPr>
          <w:sz w:val="24"/>
          <w:szCs w:val="24"/>
        </w:rPr>
      </w:pPr>
      <w:r w:rsidRPr="003F2431">
        <w:rPr>
          <w:rFonts w:hint="eastAsia"/>
          <w:sz w:val="24"/>
          <w:szCs w:val="24"/>
        </w:rPr>
        <w:t xml:space="preserve">6. </w:t>
      </w:r>
      <w:r w:rsidRPr="003F2431">
        <w:rPr>
          <w:rFonts w:hint="eastAsia"/>
          <w:sz w:val="24"/>
          <w:szCs w:val="24"/>
        </w:rPr>
        <w:t>基坑截水帷幕的设计需要保证截水帷幕与支护桩不发生重叠与交叉，且应该满足现行行业标准《建筑基坑支护技术规程》</w:t>
      </w:r>
      <w:r w:rsidRPr="003F2431">
        <w:rPr>
          <w:rFonts w:hint="eastAsia"/>
          <w:sz w:val="24"/>
          <w:szCs w:val="24"/>
        </w:rPr>
        <w:t>JGJ 120</w:t>
      </w:r>
      <w:r w:rsidRPr="003F2431">
        <w:rPr>
          <w:rFonts w:hint="eastAsia"/>
          <w:sz w:val="24"/>
          <w:szCs w:val="24"/>
        </w:rPr>
        <w:t>的相关规定。</w:t>
      </w:r>
    </w:p>
    <w:p w14:paraId="59EFDEFF" w14:textId="77777777" w:rsidR="00B25BEF" w:rsidRPr="003F2431" w:rsidRDefault="00B25BEF" w:rsidP="00B25BEF">
      <w:pPr>
        <w:spacing w:beforeLines="50" w:before="156" w:line="360" w:lineRule="auto"/>
        <w:rPr>
          <w:sz w:val="24"/>
          <w:szCs w:val="24"/>
        </w:rPr>
      </w:pPr>
      <w:r w:rsidRPr="003F2431">
        <w:rPr>
          <w:rFonts w:hint="eastAsia"/>
          <w:sz w:val="24"/>
          <w:szCs w:val="24"/>
        </w:rPr>
        <w:t xml:space="preserve">11.3.2  </w:t>
      </w:r>
      <w:r w:rsidRPr="003F2431">
        <w:rPr>
          <w:rFonts w:hint="eastAsia"/>
          <w:sz w:val="24"/>
          <w:szCs w:val="24"/>
        </w:rPr>
        <w:t>倾斜桩支护结构选型</w:t>
      </w:r>
    </w:p>
    <w:p w14:paraId="624AD1F9" w14:textId="77777777" w:rsidR="00B25BEF" w:rsidRPr="003F2431" w:rsidRDefault="00B25BEF" w:rsidP="00B25BEF">
      <w:pPr>
        <w:spacing w:line="360" w:lineRule="auto"/>
        <w:ind w:firstLineChars="50" w:firstLine="120"/>
        <w:rPr>
          <w:sz w:val="24"/>
          <w:szCs w:val="24"/>
        </w:rPr>
      </w:pPr>
      <w:r w:rsidRPr="003F2431">
        <w:rPr>
          <w:rFonts w:hint="eastAsia"/>
          <w:sz w:val="24"/>
          <w:szCs w:val="24"/>
        </w:rPr>
        <w:t xml:space="preserve">1 </w:t>
      </w:r>
      <w:r w:rsidRPr="003F2431">
        <w:rPr>
          <w:rFonts w:hint="eastAsia"/>
          <w:sz w:val="24"/>
          <w:szCs w:val="24"/>
        </w:rPr>
        <w:t>倾斜桩无支撑支护结构选型时，应综合考虑下列因素</w:t>
      </w:r>
      <w:r w:rsidRPr="003F2431">
        <w:rPr>
          <w:rFonts w:hint="eastAsia"/>
          <w:sz w:val="24"/>
          <w:szCs w:val="24"/>
        </w:rPr>
        <w:t>:</w:t>
      </w:r>
    </w:p>
    <w:p w14:paraId="6B662887" w14:textId="77777777" w:rsidR="00B25BEF" w:rsidRPr="003F2431" w:rsidRDefault="00B25BEF" w:rsidP="00B25BEF">
      <w:pPr>
        <w:spacing w:line="360" w:lineRule="auto"/>
        <w:ind w:firstLineChars="200" w:firstLine="480"/>
        <w:rPr>
          <w:bCs/>
          <w:sz w:val="24"/>
          <w:szCs w:val="24"/>
        </w:rPr>
      </w:pPr>
      <w:r w:rsidRPr="003F2431">
        <w:rPr>
          <w:bCs/>
          <w:sz w:val="24"/>
          <w:szCs w:val="24"/>
        </w:rPr>
        <w:t>1</w:t>
      </w:r>
      <w:r w:rsidRPr="003F2431">
        <w:rPr>
          <w:bCs/>
          <w:sz w:val="24"/>
          <w:szCs w:val="24"/>
        </w:rPr>
        <w:t>）</w:t>
      </w:r>
      <w:r w:rsidRPr="003F2431">
        <w:rPr>
          <w:rFonts w:hint="eastAsia"/>
          <w:bCs/>
          <w:sz w:val="24"/>
          <w:szCs w:val="24"/>
        </w:rPr>
        <w:t>基坑规模；</w:t>
      </w:r>
    </w:p>
    <w:p w14:paraId="492DB289"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2</w:t>
      </w:r>
      <w:bookmarkStart w:id="129" w:name="OLE_LINK35"/>
      <w:r w:rsidRPr="003F2431">
        <w:rPr>
          <w:bCs/>
          <w:sz w:val="24"/>
          <w:szCs w:val="24"/>
        </w:rPr>
        <w:t>）</w:t>
      </w:r>
      <w:bookmarkEnd w:id="129"/>
      <w:r w:rsidRPr="003F2431">
        <w:rPr>
          <w:rFonts w:hint="eastAsia"/>
          <w:bCs/>
          <w:sz w:val="24"/>
          <w:szCs w:val="24"/>
        </w:rPr>
        <w:t>工程地质及水文地质条件；</w:t>
      </w:r>
    </w:p>
    <w:p w14:paraId="79271665"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3</w:t>
      </w:r>
      <w:r w:rsidRPr="003F2431">
        <w:rPr>
          <w:bCs/>
          <w:sz w:val="24"/>
          <w:szCs w:val="24"/>
        </w:rPr>
        <w:t>）</w:t>
      </w:r>
      <w:r w:rsidRPr="003F2431">
        <w:rPr>
          <w:rFonts w:hint="eastAsia"/>
          <w:bCs/>
          <w:sz w:val="24"/>
          <w:szCs w:val="24"/>
        </w:rPr>
        <w:t>基坑周边环境要求；</w:t>
      </w:r>
    </w:p>
    <w:p w14:paraId="6B931EB8"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4</w:t>
      </w:r>
      <w:r w:rsidRPr="003F2431">
        <w:rPr>
          <w:bCs/>
          <w:sz w:val="24"/>
          <w:szCs w:val="24"/>
        </w:rPr>
        <w:t>）</w:t>
      </w:r>
      <w:r w:rsidRPr="003F2431">
        <w:rPr>
          <w:rFonts w:hint="eastAsia"/>
          <w:bCs/>
          <w:sz w:val="24"/>
          <w:szCs w:val="24"/>
        </w:rPr>
        <w:t>主体地下结构和基础形式及其施工方法、基坑平面尺寸及形状；</w:t>
      </w:r>
    </w:p>
    <w:p w14:paraId="060E66C4"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5</w:t>
      </w:r>
      <w:r w:rsidRPr="003F2431">
        <w:rPr>
          <w:bCs/>
          <w:sz w:val="24"/>
          <w:szCs w:val="24"/>
        </w:rPr>
        <w:t>）</w:t>
      </w:r>
      <w:r w:rsidRPr="003F2431">
        <w:rPr>
          <w:rFonts w:hint="eastAsia"/>
          <w:bCs/>
          <w:sz w:val="24"/>
          <w:szCs w:val="24"/>
        </w:rPr>
        <w:t>地下结构基础及外墙与场地用地红线距离；</w:t>
      </w:r>
    </w:p>
    <w:p w14:paraId="718932A9"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6</w:t>
      </w:r>
      <w:r w:rsidRPr="003F2431">
        <w:rPr>
          <w:bCs/>
          <w:sz w:val="24"/>
          <w:szCs w:val="24"/>
        </w:rPr>
        <w:t>）</w:t>
      </w:r>
      <w:r w:rsidRPr="003F2431">
        <w:rPr>
          <w:rFonts w:hint="eastAsia"/>
          <w:bCs/>
          <w:sz w:val="24"/>
          <w:szCs w:val="24"/>
        </w:rPr>
        <w:t>支护结构施工工艺的可行性；</w:t>
      </w:r>
    </w:p>
    <w:p w14:paraId="376965D8"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7</w:t>
      </w:r>
      <w:r w:rsidRPr="003F2431">
        <w:rPr>
          <w:bCs/>
          <w:sz w:val="24"/>
          <w:szCs w:val="24"/>
        </w:rPr>
        <w:t>）</w:t>
      </w:r>
      <w:r w:rsidRPr="003F2431">
        <w:rPr>
          <w:rFonts w:hint="eastAsia"/>
          <w:bCs/>
          <w:sz w:val="24"/>
          <w:szCs w:val="24"/>
        </w:rPr>
        <w:t>施工场地条件及施工季节；</w:t>
      </w:r>
    </w:p>
    <w:p w14:paraId="6174F166" w14:textId="77777777" w:rsidR="00B25BEF" w:rsidRPr="003F2431" w:rsidRDefault="00B25BEF" w:rsidP="00B25BEF">
      <w:pPr>
        <w:spacing w:line="360" w:lineRule="auto"/>
        <w:ind w:firstLineChars="200" w:firstLine="480"/>
        <w:rPr>
          <w:bCs/>
          <w:sz w:val="24"/>
          <w:szCs w:val="24"/>
        </w:rPr>
      </w:pPr>
      <w:r w:rsidRPr="003F2431">
        <w:rPr>
          <w:rFonts w:hint="eastAsia"/>
          <w:bCs/>
          <w:sz w:val="24"/>
          <w:szCs w:val="24"/>
        </w:rPr>
        <w:t>8</w:t>
      </w:r>
      <w:r w:rsidRPr="003F2431">
        <w:rPr>
          <w:bCs/>
          <w:sz w:val="24"/>
          <w:szCs w:val="24"/>
        </w:rPr>
        <w:t>）</w:t>
      </w:r>
      <w:r w:rsidRPr="003F2431">
        <w:rPr>
          <w:rFonts w:hint="eastAsia"/>
          <w:bCs/>
          <w:sz w:val="24"/>
          <w:szCs w:val="24"/>
        </w:rPr>
        <w:t>经济指标、环保性能和施工工期。</w:t>
      </w:r>
    </w:p>
    <w:p w14:paraId="5E5DBF67" w14:textId="77777777" w:rsidR="00B25BEF" w:rsidRPr="003F2431" w:rsidRDefault="00B25BEF" w:rsidP="00B25BEF">
      <w:pPr>
        <w:spacing w:line="360" w:lineRule="auto"/>
        <w:ind w:firstLineChars="50" w:firstLine="120"/>
        <w:rPr>
          <w:sz w:val="24"/>
          <w:szCs w:val="24"/>
        </w:rPr>
      </w:pPr>
      <w:r w:rsidRPr="003F2431">
        <w:rPr>
          <w:rFonts w:hint="eastAsia"/>
          <w:sz w:val="24"/>
          <w:szCs w:val="24"/>
        </w:rPr>
        <w:t xml:space="preserve">2 </w:t>
      </w:r>
      <w:r w:rsidRPr="003F2431">
        <w:rPr>
          <w:rFonts w:hint="eastAsia"/>
          <w:sz w:val="24"/>
          <w:szCs w:val="24"/>
        </w:rPr>
        <w:t>倾斜桩无支撑支护结构与其他支护结构组合形成上、下部不同类型的台阶型多级组合式支护结构时，除应进行各级支护的变形与稳定分析外，还应考虑其多级支护之间相互作用，并应进行整体变形和稳定分析。</w:t>
      </w:r>
    </w:p>
    <w:p w14:paraId="4D84BB18" w14:textId="77777777" w:rsidR="00B25BEF" w:rsidRPr="003F2431" w:rsidRDefault="00B25BEF" w:rsidP="00B25BEF">
      <w:pPr>
        <w:spacing w:line="360" w:lineRule="auto"/>
        <w:ind w:firstLineChars="50" w:firstLine="120"/>
        <w:rPr>
          <w:sz w:val="24"/>
          <w:szCs w:val="24"/>
        </w:rPr>
      </w:pPr>
      <w:r w:rsidRPr="003F2431">
        <w:rPr>
          <w:rFonts w:hint="eastAsia"/>
          <w:sz w:val="24"/>
          <w:szCs w:val="24"/>
        </w:rPr>
        <w:lastRenderedPageBreak/>
        <w:t xml:space="preserve">3 </w:t>
      </w:r>
      <w:r w:rsidRPr="003F2431">
        <w:rPr>
          <w:rFonts w:hint="eastAsia"/>
          <w:sz w:val="24"/>
          <w:szCs w:val="24"/>
        </w:rPr>
        <w:t>倾斜桩无支撑支护结构选型宜采用数值模拟、简化算法及已有工程实例实测结果对比验证等方法综合验证支护结构设计结果的合理性。</w:t>
      </w:r>
    </w:p>
    <w:p w14:paraId="780A580A" w14:textId="77777777" w:rsidR="00B25BEF" w:rsidRPr="003F2431" w:rsidRDefault="00B25BEF" w:rsidP="00B25BEF">
      <w:pPr>
        <w:spacing w:beforeLines="50" w:before="156" w:line="360" w:lineRule="auto"/>
        <w:rPr>
          <w:sz w:val="24"/>
          <w:szCs w:val="24"/>
        </w:rPr>
      </w:pPr>
      <w:bookmarkStart w:id="130" w:name="_Hlk508818588"/>
      <w:r w:rsidRPr="003F2431">
        <w:rPr>
          <w:rFonts w:hint="eastAsia"/>
          <w:sz w:val="24"/>
          <w:szCs w:val="24"/>
        </w:rPr>
        <w:t xml:space="preserve">11.3.3  </w:t>
      </w:r>
      <w:r w:rsidRPr="003F2431">
        <w:rPr>
          <w:rFonts w:hint="eastAsia"/>
          <w:sz w:val="24"/>
          <w:szCs w:val="24"/>
        </w:rPr>
        <w:t>倾斜桩无支撑支护结构的受力与变形计算</w:t>
      </w:r>
    </w:p>
    <w:p w14:paraId="3FE06D0C" w14:textId="77777777" w:rsidR="00B25BEF" w:rsidRPr="003F2431" w:rsidRDefault="00B25BEF" w:rsidP="00B25BEF">
      <w:pPr>
        <w:spacing w:beforeLines="50" w:before="156" w:line="360" w:lineRule="auto"/>
        <w:ind w:firstLineChars="200" w:firstLine="480"/>
        <w:rPr>
          <w:sz w:val="24"/>
          <w:szCs w:val="24"/>
        </w:rPr>
      </w:pPr>
      <w:r w:rsidRPr="003F2431">
        <w:rPr>
          <w:rFonts w:hint="eastAsia"/>
          <w:sz w:val="24"/>
          <w:szCs w:val="24"/>
        </w:rPr>
        <w:t xml:space="preserve">1 </w:t>
      </w:r>
      <w:r w:rsidRPr="003F2431">
        <w:rPr>
          <w:rFonts w:hint="eastAsia"/>
          <w:sz w:val="24"/>
          <w:szCs w:val="24"/>
        </w:rPr>
        <w:t>初步设计时，倾斜桩无支撑支护结构可采用平面杆系结构弹性支点法进行分析，主动土压力计算宽度宜取桩间距，土反力计算宽度可按照行业标准《建筑基坑支护技术规程》</w:t>
      </w:r>
      <w:r w:rsidRPr="003F2431">
        <w:rPr>
          <w:rFonts w:hint="eastAsia"/>
          <w:sz w:val="24"/>
          <w:szCs w:val="24"/>
        </w:rPr>
        <w:t>JGJ 120</w:t>
      </w:r>
      <w:r w:rsidRPr="003F2431">
        <w:rPr>
          <w:rFonts w:hint="eastAsia"/>
          <w:sz w:val="24"/>
          <w:szCs w:val="24"/>
        </w:rPr>
        <w:t>第</w:t>
      </w:r>
      <w:r w:rsidRPr="003F2431">
        <w:rPr>
          <w:rFonts w:hint="eastAsia"/>
          <w:sz w:val="24"/>
          <w:szCs w:val="24"/>
        </w:rPr>
        <w:t>4.1.7</w:t>
      </w:r>
      <w:r w:rsidRPr="003F2431">
        <w:rPr>
          <w:rFonts w:hint="eastAsia"/>
          <w:sz w:val="24"/>
          <w:szCs w:val="24"/>
        </w:rPr>
        <w:t>条进行计算。</w:t>
      </w:r>
    </w:p>
    <w:p w14:paraId="1FC4311D" w14:textId="77777777" w:rsidR="00B25BEF" w:rsidRPr="003F2431" w:rsidRDefault="00B25BEF" w:rsidP="00B25BEF">
      <w:pPr>
        <w:spacing w:beforeLines="50" w:before="156" w:line="360" w:lineRule="auto"/>
        <w:ind w:firstLineChars="200" w:firstLine="480"/>
        <w:rPr>
          <w:sz w:val="24"/>
          <w:szCs w:val="24"/>
        </w:rPr>
      </w:pPr>
      <w:bookmarkStart w:id="131" w:name="_Hlk175088693"/>
      <w:r w:rsidRPr="003F2431">
        <w:rPr>
          <w:rFonts w:hint="eastAsia"/>
          <w:sz w:val="24"/>
          <w:szCs w:val="24"/>
        </w:rPr>
        <w:t xml:space="preserve">2 </w:t>
      </w:r>
      <w:bookmarkEnd w:id="131"/>
      <w:r w:rsidRPr="003F2431">
        <w:rPr>
          <w:rFonts w:hint="eastAsia"/>
          <w:sz w:val="24"/>
          <w:szCs w:val="24"/>
        </w:rPr>
        <w:t>初步设计时，单排倾斜桩支护结构采用平面杆系结构弹性支点法时，宜采用以下计算模型（图</w:t>
      </w:r>
      <w:r w:rsidRPr="003F2431">
        <w:rPr>
          <w:rFonts w:hint="eastAsia"/>
          <w:sz w:val="24"/>
          <w:szCs w:val="24"/>
        </w:rPr>
        <w:t>7</w:t>
      </w:r>
      <w:r w:rsidRPr="003F2431">
        <w:rPr>
          <w:rFonts w:hint="eastAsia"/>
          <w:sz w:val="24"/>
          <w:szCs w:val="24"/>
        </w:rPr>
        <w:t>）</w:t>
      </w:r>
    </w:p>
    <w:p w14:paraId="449CF183" w14:textId="77777777" w:rsidR="00B25BEF" w:rsidRPr="003F2431" w:rsidRDefault="00B25BEF" w:rsidP="00B25BEF">
      <w:pPr>
        <w:spacing w:after="160" w:line="278" w:lineRule="auto"/>
        <w:jc w:val="center"/>
        <w:rPr>
          <w:rFonts w:ascii="方正黑体简体" w:eastAsia="方正黑体简体" w:hAnsi="黑体" w:hint="eastAsia"/>
          <w:sz w:val="18"/>
          <w:szCs w:val="18"/>
        </w:rPr>
      </w:pPr>
      <w:r w:rsidRPr="003F2431">
        <w:rPr>
          <w:rFonts w:ascii="方正黑体简体" w:eastAsia="方正黑体简体" w:hAnsi="黑体"/>
          <w:noProof/>
          <w:sz w:val="18"/>
          <w:szCs w:val="18"/>
        </w:rPr>
        <w:drawing>
          <wp:inline distT="0" distB="0" distL="0" distR="0" wp14:anchorId="5B6D6322" wp14:editId="0E8100A5">
            <wp:extent cx="3124200" cy="2524125"/>
            <wp:effectExtent l="0" t="0" r="0" b="0"/>
            <wp:docPr id="56" name="图片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489"/>
                    <pic:cNvPicPr>
                      <a:picLocks noChangeAspect="1" noChangeArrowheads="1"/>
                    </pic:cNvPicPr>
                  </pic:nvPicPr>
                  <pic:blipFill>
                    <a:blip r:embed="rId336" cstate="print">
                      <a:extLst>
                        <a:ext uri="{28A0092B-C50C-407E-A947-70E740481C1C}">
                          <a14:useLocalDpi xmlns:a14="http://schemas.microsoft.com/office/drawing/2010/main" val="0"/>
                        </a:ext>
                      </a:extLst>
                    </a:blip>
                    <a:srcRect/>
                    <a:stretch>
                      <a:fillRect/>
                    </a:stretch>
                  </pic:blipFill>
                  <pic:spPr>
                    <a:xfrm>
                      <a:off x="0" y="0"/>
                      <a:ext cx="3124200" cy="2524125"/>
                    </a:xfrm>
                    <a:prstGeom prst="rect">
                      <a:avLst/>
                    </a:prstGeom>
                    <a:noFill/>
                    <a:ln>
                      <a:noFill/>
                    </a:ln>
                  </pic:spPr>
                </pic:pic>
              </a:graphicData>
            </a:graphic>
          </wp:inline>
        </w:drawing>
      </w:r>
    </w:p>
    <w:p w14:paraId="53EA0F79" w14:textId="77777777" w:rsidR="00B25BEF" w:rsidRPr="003F2431" w:rsidRDefault="00B25BEF" w:rsidP="00B25BEF">
      <w:pPr>
        <w:spacing w:beforeLines="50" w:before="156" w:line="360" w:lineRule="auto"/>
        <w:jc w:val="center"/>
        <w:rPr>
          <w:sz w:val="24"/>
          <w:szCs w:val="24"/>
        </w:rPr>
      </w:pPr>
      <w:r w:rsidRPr="003F2431">
        <w:rPr>
          <w:sz w:val="24"/>
          <w:szCs w:val="24"/>
        </w:rPr>
        <w:t>图</w:t>
      </w:r>
      <w:r w:rsidRPr="003F2431">
        <w:rPr>
          <w:rFonts w:hint="eastAsia"/>
          <w:sz w:val="24"/>
          <w:szCs w:val="24"/>
        </w:rPr>
        <w:t xml:space="preserve">7  </w:t>
      </w:r>
      <w:r w:rsidRPr="003F2431">
        <w:rPr>
          <w:sz w:val="24"/>
          <w:szCs w:val="24"/>
        </w:rPr>
        <w:t>单排倾斜桩悬臂式支护结构弹性支点法计算模型</w:t>
      </w:r>
    </w:p>
    <w:p w14:paraId="5560697A" w14:textId="77777777" w:rsidR="00B25BEF" w:rsidRPr="003F2431" w:rsidRDefault="00B25BEF" w:rsidP="00B25BEF">
      <w:pPr>
        <w:spacing w:beforeLines="50" w:before="156" w:line="360" w:lineRule="auto"/>
        <w:jc w:val="center"/>
        <w:rPr>
          <w:sz w:val="24"/>
          <w:szCs w:val="24"/>
        </w:rPr>
      </w:pPr>
      <w:r w:rsidRPr="003F2431">
        <w:rPr>
          <w:sz w:val="24"/>
          <w:szCs w:val="24"/>
        </w:rPr>
        <w:t>1-</w:t>
      </w:r>
      <w:r w:rsidRPr="003F2431">
        <w:rPr>
          <w:sz w:val="24"/>
          <w:szCs w:val="24"/>
        </w:rPr>
        <w:t>倾斜桩；</w:t>
      </w:r>
      <w:r w:rsidRPr="003F2431">
        <w:rPr>
          <w:sz w:val="24"/>
          <w:szCs w:val="24"/>
        </w:rPr>
        <w:t>2-</w:t>
      </w:r>
      <w:r w:rsidRPr="003F2431">
        <w:rPr>
          <w:sz w:val="24"/>
          <w:szCs w:val="24"/>
        </w:rPr>
        <w:t>计算土反力的弹性支座；</w:t>
      </w:r>
    </w:p>
    <w:p w14:paraId="6EBB42F6" w14:textId="77777777" w:rsidR="00B25BEF" w:rsidRPr="003F2431" w:rsidRDefault="00B25BEF" w:rsidP="00B25BEF">
      <w:pPr>
        <w:spacing w:beforeLines="50" w:before="156" w:line="360" w:lineRule="auto"/>
        <w:ind w:firstLineChars="200" w:firstLine="480"/>
        <w:rPr>
          <w:bCs/>
          <w:sz w:val="24"/>
          <w:szCs w:val="24"/>
        </w:rPr>
      </w:pPr>
      <w:r w:rsidRPr="003F2431">
        <w:rPr>
          <w:rFonts w:hint="eastAsia"/>
          <w:sz w:val="24"/>
          <w:szCs w:val="24"/>
        </w:rPr>
        <w:t xml:space="preserve">3 </w:t>
      </w:r>
      <w:r w:rsidRPr="003F2431">
        <w:rPr>
          <w:bCs/>
          <w:sz w:val="24"/>
          <w:szCs w:val="24"/>
        </w:rPr>
        <w:t>初步设计时，作用在倾斜桩嵌固段上的法向分布土反力可按公式（</w:t>
      </w:r>
      <w:r w:rsidRPr="003F2431">
        <w:rPr>
          <w:rFonts w:hint="eastAsia"/>
          <w:bCs/>
          <w:sz w:val="24"/>
          <w:szCs w:val="24"/>
        </w:rPr>
        <w:t>11.3.3</w:t>
      </w:r>
      <w:r w:rsidRPr="003F2431">
        <w:rPr>
          <w:bCs/>
          <w:sz w:val="24"/>
          <w:szCs w:val="24"/>
        </w:rPr>
        <w:t>-1</w:t>
      </w:r>
      <w:r w:rsidRPr="003F2431">
        <w:rPr>
          <w:bCs/>
          <w:sz w:val="24"/>
          <w:szCs w:val="24"/>
        </w:rPr>
        <w:t>）计算；土的法向刚度系数可按（</w:t>
      </w:r>
      <w:r w:rsidRPr="003F2431">
        <w:rPr>
          <w:rFonts w:hint="eastAsia"/>
          <w:bCs/>
          <w:sz w:val="24"/>
          <w:szCs w:val="24"/>
        </w:rPr>
        <w:t>11.3.3</w:t>
      </w:r>
      <w:r w:rsidRPr="003F2431">
        <w:rPr>
          <w:bCs/>
          <w:sz w:val="24"/>
          <w:szCs w:val="24"/>
        </w:rPr>
        <w:t>-2</w:t>
      </w:r>
      <w:r w:rsidRPr="003F2431">
        <w:rPr>
          <w:bCs/>
          <w:sz w:val="24"/>
          <w:szCs w:val="24"/>
        </w:rPr>
        <w:t>）所列公式计算。土的反力系数的比例系数（</w:t>
      </w:r>
      <w:r w:rsidRPr="003F2431">
        <w:rPr>
          <w:bCs/>
          <w:sz w:val="24"/>
          <w:szCs w:val="24"/>
        </w:rPr>
        <w:t>m</w:t>
      </w:r>
      <w:r w:rsidRPr="003F2431">
        <w:rPr>
          <w:bCs/>
          <w:sz w:val="24"/>
          <w:szCs w:val="24"/>
        </w:rPr>
        <w:t>）宜按地区经验取值，缺少经验时，可按（</w:t>
      </w:r>
      <w:r w:rsidRPr="003F2431">
        <w:rPr>
          <w:rFonts w:hint="eastAsia"/>
          <w:bCs/>
          <w:sz w:val="24"/>
          <w:szCs w:val="24"/>
        </w:rPr>
        <w:t>11.3.3</w:t>
      </w:r>
      <w:r w:rsidRPr="003F2431">
        <w:rPr>
          <w:bCs/>
          <w:sz w:val="24"/>
          <w:szCs w:val="24"/>
        </w:rPr>
        <w:t>-3</w:t>
      </w:r>
      <w:r w:rsidRPr="003F2431">
        <w:rPr>
          <w:bCs/>
          <w:sz w:val="24"/>
          <w:szCs w:val="24"/>
        </w:rPr>
        <w:t>）计算：</w:t>
      </w:r>
    </w:p>
    <w:p w14:paraId="2104C8D0" w14:textId="77777777" w:rsidR="00B25BEF" w:rsidRPr="003F2431" w:rsidRDefault="00B25BEF" w:rsidP="00B25BEF">
      <w:pPr>
        <w:spacing w:beforeLines="50" w:before="156" w:line="360" w:lineRule="auto"/>
        <w:ind w:firstLineChars="200" w:firstLine="480"/>
        <w:jc w:val="right"/>
        <w:rPr>
          <w:sz w:val="24"/>
          <w:szCs w:val="24"/>
        </w:rPr>
      </w:pPr>
      <w:r w:rsidRPr="003F2431">
        <w:rPr>
          <w:sz w:val="24"/>
          <w:szCs w:val="24"/>
        </w:rPr>
        <w:object w:dxaOrig="1628" w:dyaOrig="376" w14:anchorId="282BB8FB">
          <v:shape id="_x0000_i1175" type="#_x0000_t75" style="width:82pt;height:18.8pt" o:ole="">
            <v:imagedata r:id="rId337" o:title=""/>
          </v:shape>
          <o:OLEObject Type="Embed" ProgID="Equation.DSMT4" ShapeID="_x0000_i1175" DrawAspect="Content" ObjectID="_1787489085" r:id="rId338"/>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-1</w:t>
      </w:r>
      <w:r w:rsidRPr="003F2431">
        <w:rPr>
          <w:sz w:val="24"/>
          <w:szCs w:val="24"/>
        </w:rPr>
        <w:t>）</w:t>
      </w:r>
    </w:p>
    <w:p w14:paraId="4F988756" w14:textId="77777777" w:rsidR="00B25BEF" w:rsidRPr="003F2431" w:rsidRDefault="00B25BEF" w:rsidP="00B25BEF">
      <w:pPr>
        <w:spacing w:beforeLines="50" w:before="156" w:line="360" w:lineRule="auto"/>
        <w:ind w:firstLineChars="200" w:firstLine="480"/>
        <w:jc w:val="right"/>
        <w:rPr>
          <w:sz w:val="24"/>
          <w:szCs w:val="24"/>
        </w:rPr>
      </w:pPr>
      <w:r w:rsidRPr="003F2431">
        <w:rPr>
          <w:sz w:val="24"/>
          <w:szCs w:val="24"/>
        </w:rPr>
        <w:object w:dxaOrig="1565" w:dyaOrig="388" w14:anchorId="30644296">
          <v:shape id="_x0000_i1176" type="#_x0000_t75" style="width:77pt;height:19.4pt" o:ole="">
            <v:imagedata r:id="rId339" o:title=""/>
          </v:shape>
          <o:OLEObject Type="Embed" ProgID="Equation.DSMT4" ShapeID="_x0000_i1176" DrawAspect="Content" ObjectID="_1787489086" r:id="rId340"/>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-2</w:t>
      </w:r>
      <w:r w:rsidRPr="003F2431">
        <w:rPr>
          <w:sz w:val="24"/>
          <w:szCs w:val="24"/>
        </w:rPr>
        <w:t>）</w:t>
      </w:r>
    </w:p>
    <w:p w14:paraId="298CDBCA" w14:textId="77777777" w:rsidR="00B25BEF" w:rsidRPr="003F2431" w:rsidRDefault="00B25BEF" w:rsidP="00B25BEF">
      <w:pPr>
        <w:spacing w:beforeLines="50" w:before="156" w:line="360" w:lineRule="auto"/>
        <w:ind w:firstLineChars="200" w:firstLine="480"/>
        <w:jc w:val="right"/>
        <w:rPr>
          <w:sz w:val="24"/>
          <w:szCs w:val="24"/>
        </w:rPr>
      </w:pPr>
      <w:r w:rsidRPr="003F2431">
        <w:rPr>
          <w:sz w:val="24"/>
          <w:szCs w:val="24"/>
        </w:rPr>
        <w:object w:dxaOrig="4007" w:dyaOrig="726" w14:anchorId="115B4053">
          <v:shape id="_x0000_i1177" type="#_x0000_t75" style="width:200.35pt;height:36.3pt" o:ole="">
            <v:imagedata r:id="rId341" o:title=""/>
          </v:shape>
          <o:OLEObject Type="Embed" ProgID="Equation.DSMT4" ShapeID="_x0000_i1177" DrawAspect="Content" ObjectID="_1787489087" r:id="rId342"/>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-3</w:t>
      </w:r>
      <w:r w:rsidRPr="003F2431">
        <w:rPr>
          <w:sz w:val="24"/>
          <w:szCs w:val="24"/>
        </w:rPr>
        <w:t>）</w:t>
      </w:r>
    </w:p>
    <w:p w14:paraId="1BD89D4A" w14:textId="77777777" w:rsidR="00B25BEF" w:rsidRPr="003F2431" w:rsidRDefault="00B25BEF" w:rsidP="00B25BEF">
      <w:pPr>
        <w:spacing w:beforeLines="50" w:before="156" w:line="360" w:lineRule="auto"/>
        <w:ind w:firstLineChars="200" w:firstLine="480"/>
        <w:rPr>
          <w:sz w:val="24"/>
          <w:szCs w:val="24"/>
        </w:rPr>
      </w:pPr>
      <w:r w:rsidRPr="003F2431">
        <w:rPr>
          <w:sz w:val="24"/>
          <w:szCs w:val="24"/>
        </w:rPr>
        <w:lastRenderedPageBreak/>
        <w:t>式中：</w:t>
      </w:r>
      <w:r w:rsidRPr="003F2431">
        <w:rPr>
          <w:i/>
          <w:sz w:val="24"/>
          <w:szCs w:val="24"/>
          <w:lang w:val="pl-PL"/>
        </w:rPr>
        <w:t>p</w:t>
      </w:r>
      <w:r w:rsidRPr="003F2431">
        <w:rPr>
          <w:iCs/>
          <w:sz w:val="24"/>
          <w:szCs w:val="24"/>
          <w:vertAlign w:val="subscript"/>
          <w:lang w:val="pl-PL"/>
        </w:rPr>
        <w:t xml:space="preserve"> ni</w:t>
      </w:r>
      <w:r w:rsidRPr="003F2431">
        <w:rPr>
          <w:sz w:val="24"/>
          <w:szCs w:val="24"/>
        </w:rPr>
        <w:t>——</w:t>
      </w:r>
      <w:r w:rsidRPr="003F2431">
        <w:rPr>
          <w:sz w:val="24"/>
          <w:szCs w:val="24"/>
        </w:rPr>
        <w:t>倾斜桩嵌固段上的法向分布土反力</w:t>
      </w:r>
      <w:bookmarkStart w:id="132" w:name="OLE_LINK36"/>
      <w:r w:rsidRPr="003F2431">
        <w:rPr>
          <w:sz w:val="24"/>
          <w:szCs w:val="24"/>
        </w:rPr>
        <w:t>（</w:t>
      </w:r>
      <w:r w:rsidRPr="003F2431">
        <w:rPr>
          <w:sz w:val="24"/>
          <w:szCs w:val="24"/>
        </w:rPr>
        <w:t>k</w:t>
      </w:r>
      <w:r w:rsidRPr="003F2431">
        <w:rPr>
          <w:rFonts w:hint="eastAsia"/>
          <w:sz w:val="24"/>
          <w:szCs w:val="24"/>
        </w:rPr>
        <w:t>Pa</w:t>
      </w:r>
      <w:r w:rsidRPr="003F2431">
        <w:rPr>
          <w:sz w:val="24"/>
          <w:szCs w:val="24"/>
        </w:rPr>
        <w:t>）</w:t>
      </w:r>
      <w:bookmarkEnd w:id="132"/>
      <w:r w:rsidRPr="003F2431">
        <w:rPr>
          <w:sz w:val="24"/>
          <w:szCs w:val="24"/>
        </w:rPr>
        <w:t>；</w:t>
      </w:r>
    </w:p>
    <w:p w14:paraId="6016EF9B" w14:textId="77777777" w:rsidR="00B25BEF" w:rsidRPr="003F2431" w:rsidRDefault="00B25BEF" w:rsidP="00B25BEF">
      <w:pPr>
        <w:spacing w:beforeLines="50" w:before="156" w:line="360" w:lineRule="auto"/>
        <w:ind w:firstLineChars="500" w:firstLine="1200"/>
        <w:rPr>
          <w:sz w:val="24"/>
          <w:szCs w:val="24"/>
        </w:rPr>
      </w:pPr>
      <w:r w:rsidRPr="003F2431">
        <w:rPr>
          <w:i/>
          <w:sz w:val="24"/>
          <w:szCs w:val="24"/>
          <w:lang w:val="pl-PL"/>
        </w:rPr>
        <w:t>k</w:t>
      </w:r>
      <w:r w:rsidRPr="003F2431">
        <w:rPr>
          <w:iCs/>
          <w:sz w:val="24"/>
          <w:szCs w:val="24"/>
          <w:vertAlign w:val="subscript"/>
          <w:lang w:val="pl-PL"/>
        </w:rPr>
        <w:t>ni</w:t>
      </w:r>
      <w:r w:rsidRPr="003F2431">
        <w:rPr>
          <w:sz w:val="24"/>
          <w:szCs w:val="24"/>
        </w:rPr>
        <w:t>——</w:t>
      </w:r>
      <w:r w:rsidRPr="003F2431">
        <w:rPr>
          <w:sz w:val="24"/>
          <w:szCs w:val="24"/>
        </w:rPr>
        <w:t>倾斜桩的法向刚度系数（</w:t>
      </w:r>
      <w:r w:rsidRPr="003F2431">
        <w:rPr>
          <w:rFonts w:hint="eastAsia"/>
          <w:sz w:val="24"/>
          <w:szCs w:val="24"/>
        </w:rPr>
        <w:t>kN/m</w:t>
      </w:r>
      <w:r w:rsidRPr="003F2431">
        <w:rPr>
          <w:rFonts w:hint="eastAsia"/>
          <w:sz w:val="24"/>
          <w:szCs w:val="24"/>
          <w:vertAlign w:val="superscript"/>
        </w:rPr>
        <w:t>3</w:t>
      </w:r>
      <w:r w:rsidRPr="003F2431">
        <w:rPr>
          <w:sz w:val="24"/>
          <w:szCs w:val="24"/>
        </w:rPr>
        <w:t>）；</w:t>
      </w:r>
    </w:p>
    <w:p w14:paraId="6AF2F156" w14:textId="77777777" w:rsidR="00B25BEF" w:rsidRPr="003F2431" w:rsidRDefault="00B25BEF" w:rsidP="00B25BEF">
      <w:pPr>
        <w:spacing w:beforeLines="50" w:before="156" w:line="360" w:lineRule="auto"/>
        <w:ind w:firstLineChars="500" w:firstLine="1200"/>
        <w:rPr>
          <w:sz w:val="24"/>
          <w:szCs w:val="24"/>
        </w:rPr>
      </w:pPr>
      <w:r w:rsidRPr="003F2431">
        <w:rPr>
          <w:i/>
          <w:sz w:val="24"/>
          <w:szCs w:val="24"/>
          <w:lang w:val="pl-PL"/>
        </w:rPr>
        <w:t>v</w:t>
      </w:r>
      <w:r w:rsidRPr="003F2431">
        <w:rPr>
          <w:sz w:val="24"/>
          <w:szCs w:val="24"/>
          <w:vertAlign w:val="subscript"/>
          <w:lang w:val="pl-PL"/>
        </w:rPr>
        <w:t>ni</w:t>
      </w:r>
      <w:r w:rsidRPr="003F2431">
        <w:rPr>
          <w:sz w:val="24"/>
          <w:szCs w:val="24"/>
        </w:rPr>
        <w:t>——</w:t>
      </w:r>
      <w:r w:rsidRPr="003F2431">
        <w:rPr>
          <w:sz w:val="24"/>
          <w:szCs w:val="24"/>
        </w:rPr>
        <w:t>土反力计算点</w:t>
      </w:r>
      <w:r w:rsidRPr="003F2431">
        <w:rPr>
          <w:sz w:val="24"/>
          <w:szCs w:val="24"/>
          <w:lang w:val="pl-PL"/>
        </w:rPr>
        <w:t>的</w:t>
      </w:r>
      <w:r w:rsidRPr="003F2431">
        <w:rPr>
          <w:sz w:val="24"/>
          <w:szCs w:val="24"/>
        </w:rPr>
        <w:t>倾斜桩的</w:t>
      </w:r>
      <w:r w:rsidRPr="003F2431">
        <w:rPr>
          <w:sz w:val="24"/>
          <w:szCs w:val="24"/>
          <w:lang w:val="pl-PL"/>
        </w:rPr>
        <w:t>法向位移值</w:t>
      </w:r>
      <w:r w:rsidRPr="003F2431">
        <w:rPr>
          <w:sz w:val="24"/>
          <w:szCs w:val="24"/>
          <w:lang w:val="pl-PL"/>
        </w:rPr>
        <w:t>(m)</w:t>
      </w:r>
      <w:r w:rsidRPr="003F2431">
        <w:rPr>
          <w:sz w:val="24"/>
          <w:szCs w:val="24"/>
          <w:lang w:val="pl-PL"/>
        </w:rPr>
        <w:t>；</w:t>
      </w:r>
    </w:p>
    <w:p w14:paraId="05215CE4" w14:textId="77777777" w:rsidR="00B25BEF" w:rsidRPr="003F2431" w:rsidRDefault="00B25BEF" w:rsidP="00B25BEF">
      <w:pPr>
        <w:spacing w:beforeLines="50" w:before="156" w:line="360" w:lineRule="auto"/>
        <w:ind w:firstLineChars="500" w:firstLine="1200"/>
        <w:rPr>
          <w:sz w:val="24"/>
          <w:szCs w:val="24"/>
        </w:rPr>
      </w:pPr>
      <w:r w:rsidRPr="003F2431">
        <w:rPr>
          <w:i/>
          <w:sz w:val="24"/>
          <w:szCs w:val="24"/>
        </w:rPr>
        <w:t>θ</w:t>
      </w:r>
      <w:r w:rsidRPr="003F2431">
        <w:rPr>
          <w:sz w:val="24"/>
          <w:szCs w:val="24"/>
        </w:rPr>
        <w:t>——</w:t>
      </w:r>
      <w:r w:rsidRPr="003F2431">
        <w:rPr>
          <w:sz w:val="24"/>
          <w:szCs w:val="24"/>
        </w:rPr>
        <w:t>倾斜桩与竖直方向的夹角</w:t>
      </w:r>
      <w:r w:rsidRPr="003F2431">
        <w:rPr>
          <w:sz w:val="24"/>
          <w:szCs w:val="24"/>
          <w:lang w:val="pl-PL"/>
        </w:rPr>
        <w:t>(</w:t>
      </w:r>
      <w:r w:rsidRPr="003F2431">
        <w:rPr>
          <w:sz w:val="24"/>
          <w:szCs w:val="24"/>
        </w:rPr>
        <w:t>°</w:t>
      </w:r>
      <w:r w:rsidRPr="003F2431">
        <w:rPr>
          <w:sz w:val="24"/>
          <w:szCs w:val="24"/>
          <w:lang w:val="pl-PL"/>
        </w:rPr>
        <w:t>)</w:t>
      </w:r>
      <w:r w:rsidRPr="003F2431">
        <w:rPr>
          <w:sz w:val="24"/>
          <w:szCs w:val="24"/>
          <w:lang w:val="pl-PL"/>
        </w:rPr>
        <w:t>；</w:t>
      </w:r>
    </w:p>
    <w:p w14:paraId="6BF558FD" w14:textId="77777777" w:rsidR="00B25BEF" w:rsidRPr="003F2431" w:rsidRDefault="00B25BEF" w:rsidP="00B25BEF">
      <w:pPr>
        <w:spacing w:beforeLines="50" w:before="156" w:line="360" w:lineRule="auto"/>
        <w:ind w:firstLineChars="500" w:firstLine="1200"/>
        <w:rPr>
          <w:sz w:val="24"/>
          <w:szCs w:val="24"/>
        </w:rPr>
      </w:pPr>
      <w:bookmarkStart w:id="133" w:name="_Hlk536521083"/>
      <w:r w:rsidRPr="003F2431">
        <w:rPr>
          <w:i/>
          <w:sz w:val="24"/>
          <w:szCs w:val="24"/>
        </w:rPr>
        <w:t>p</w:t>
      </w:r>
      <w:r w:rsidRPr="003F2431">
        <w:rPr>
          <w:iCs/>
          <w:sz w:val="24"/>
          <w:szCs w:val="24"/>
          <w:vertAlign w:val="subscript"/>
        </w:rPr>
        <w:t>s</w:t>
      </w:r>
      <w:r w:rsidRPr="003F2431">
        <w:rPr>
          <w:sz w:val="24"/>
          <w:szCs w:val="24"/>
          <w:vertAlign w:val="subscript"/>
        </w:rPr>
        <w:t>0</w:t>
      </w:r>
      <w:r w:rsidRPr="003F2431">
        <w:rPr>
          <w:sz w:val="24"/>
          <w:szCs w:val="24"/>
        </w:rPr>
        <w:t>——</w:t>
      </w:r>
      <w:r w:rsidRPr="003F2431">
        <w:rPr>
          <w:sz w:val="24"/>
          <w:szCs w:val="24"/>
        </w:rPr>
        <w:t>初始分布土反力（</w:t>
      </w:r>
      <w:r w:rsidRPr="003F2431">
        <w:rPr>
          <w:sz w:val="24"/>
          <w:szCs w:val="24"/>
        </w:rPr>
        <w:t>kPa</w:t>
      </w:r>
      <w:r w:rsidRPr="003F2431">
        <w:rPr>
          <w:sz w:val="24"/>
          <w:szCs w:val="24"/>
        </w:rPr>
        <w:t>）</w:t>
      </w:r>
    </w:p>
    <w:p w14:paraId="3E63CAA9" w14:textId="77777777" w:rsidR="00B25BEF" w:rsidRPr="003F2431" w:rsidRDefault="00B25BEF" w:rsidP="00B25BEF">
      <w:pPr>
        <w:spacing w:beforeLines="50" w:before="156" w:line="360" w:lineRule="auto"/>
        <w:ind w:firstLineChars="500" w:firstLine="1200"/>
        <w:rPr>
          <w:i/>
          <w:iCs/>
          <w:sz w:val="24"/>
          <w:szCs w:val="24"/>
        </w:rPr>
      </w:pPr>
      <w:r w:rsidRPr="003F2431">
        <w:rPr>
          <w:i/>
          <w:sz w:val="24"/>
          <w:szCs w:val="24"/>
          <w:lang w:val="pl-PL"/>
        </w:rPr>
        <w:t>m</w:t>
      </w:r>
      <w:r w:rsidRPr="003F2431">
        <w:rPr>
          <w:sz w:val="24"/>
          <w:szCs w:val="24"/>
        </w:rPr>
        <w:t>——</w:t>
      </w:r>
      <w:r w:rsidRPr="003F2431">
        <w:rPr>
          <w:sz w:val="24"/>
          <w:szCs w:val="24"/>
        </w:rPr>
        <w:t>土的水平反力系数的比例系数</w:t>
      </w:r>
      <w:r w:rsidRPr="003F2431">
        <w:rPr>
          <w:sz w:val="24"/>
          <w:szCs w:val="24"/>
        </w:rPr>
        <w:t>(MN/m</w:t>
      </w:r>
      <w:r w:rsidRPr="003F2431">
        <w:rPr>
          <w:sz w:val="24"/>
          <w:szCs w:val="24"/>
          <w:vertAlign w:val="superscript"/>
        </w:rPr>
        <w:t>4</w:t>
      </w:r>
      <w:r w:rsidRPr="003F2431">
        <w:rPr>
          <w:sz w:val="24"/>
          <w:szCs w:val="24"/>
        </w:rPr>
        <w:t>)</w:t>
      </w:r>
      <w:r w:rsidRPr="003F2431">
        <w:rPr>
          <w:sz w:val="24"/>
          <w:szCs w:val="24"/>
        </w:rPr>
        <w:t>；</w:t>
      </w:r>
    </w:p>
    <w:p w14:paraId="15628CD7" w14:textId="77777777" w:rsidR="00B25BEF" w:rsidRPr="003F2431" w:rsidRDefault="00B25BEF" w:rsidP="00B25BEF">
      <w:pPr>
        <w:spacing w:beforeLines="50" w:before="156" w:line="360" w:lineRule="auto"/>
        <w:ind w:firstLineChars="500" w:firstLine="1200"/>
        <w:rPr>
          <w:sz w:val="24"/>
          <w:szCs w:val="24"/>
          <w:lang w:val="pl-PL"/>
        </w:rPr>
      </w:pPr>
      <w:r w:rsidRPr="003F2431">
        <w:rPr>
          <w:i/>
          <w:sz w:val="24"/>
          <w:szCs w:val="24"/>
          <w:lang w:val="pl-PL"/>
        </w:rPr>
        <w:t>z</w:t>
      </w:r>
      <w:r w:rsidRPr="003F2431">
        <w:rPr>
          <w:sz w:val="24"/>
          <w:szCs w:val="24"/>
        </w:rPr>
        <w:t>——</w:t>
      </w:r>
      <w:r w:rsidRPr="003F2431">
        <w:rPr>
          <w:sz w:val="24"/>
          <w:szCs w:val="24"/>
        </w:rPr>
        <w:t>倾斜桩</w:t>
      </w:r>
      <w:r w:rsidRPr="003F2431">
        <w:rPr>
          <w:sz w:val="24"/>
          <w:szCs w:val="24"/>
          <w:lang w:val="pl-PL"/>
        </w:rPr>
        <w:t>计算点距地面的深度</w:t>
      </w:r>
      <w:r w:rsidRPr="003F2431">
        <w:rPr>
          <w:sz w:val="24"/>
          <w:szCs w:val="24"/>
          <w:lang w:val="pl-PL"/>
        </w:rPr>
        <w:t>(m)</w:t>
      </w:r>
      <w:r w:rsidRPr="003F2431">
        <w:rPr>
          <w:sz w:val="24"/>
          <w:szCs w:val="24"/>
          <w:lang w:val="pl-PL"/>
        </w:rPr>
        <w:t>；</w:t>
      </w:r>
    </w:p>
    <w:p w14:paraId="00C1C69C" w14:textId="77777777" w:rsidR="00B25BEF" w:rsidRPr="003F2431" w:rsidRDefault="00B25BEF" w:rsidP="00B25BEF">
      <w:pPr>
        <w:spacing w:beforeLines="50" w:before="156" w:line="360" w:lineRule="auto"/>
        <w:ind w:firstLineChars="450" w:firstLine="1080"/>
        <w:rPr>
          <w:sz w:val="24"/>
          <w:szCs w:val="24"/>
        </w:rPr>
      </w:pPr>
      <w:r w:rsidRPr="003F2431">
        <w:rPr>
          <w:i/>
          <w:sz w:val="24"/>
          <w:szCs w:val="24"/>
        </w:rPr>
        <w:t>v</w:t>
      </w:r>
      <w:r w:rsidRPr="003F2431">
        <w:rPr>
          <w:sz w:val="24"/>
          <w:szCs w:val="24"/>
          <w:vertAlign w:val="subscript"/>
        </w:rPr>
        <w:t>b</w:t>
      </w:r>
      <w:r w:rsidRPr="003F2431">
        <w:rPr>
          <w:sz w:val="24"/>
          <w:szCs w:val="24"/>
        </w:rPr>
        <w:t>——</w:t>
      </w:r>
      <w:r w:rsidRPr="003F2431">
        <w:rPr>
          <w:sz w:val="24"/>
          <w:szCs w:val="24"/>
        </w:rPr>
        <w:t>挡土构件在坑底处的水平位移量（</w:t>
      </w:r>
      <w:r w:rsidRPr="003F2431">
        <w:rPr>
          <w:sz w:val="24"/>
          <w:szCs w:val="24"/>
        </w:rPr>
        <w:t>mm</w:t>
      </w:r>
      <w:r w:rsidRPr="003F2431">
        <w:rPr>
          <w:sz w:val="24"/>
          <w:szCs w:val="24"/>
        </w:rPr>
        <w:t>），当此处的水平位移不大于</w:t>
      </w:r>
      <w:r w:rsidRPr="003F2431">
        <w:rPr>
          <w:sz w:val="24"/>
          <w:szCs w:val="24"/>
        </w:rPr>
        <w:t>10mm</w:t>
      </w:r>
      <w:r w:rsidRPr="003F2431">
        <w:rPr>
          <w:sz w:val="24"/>
          <w:szCs w:val="24"/>
        </w:rPr>
        <w:t>时，可取</w:t>
      </w:r>
      <w:r w:rsidRPr="003F2431">
        <w:rPr>
          <w:i/>
          <w:sz w:val="24"/>
          <w:szCs w:val="24"/>
        </w:rPr>
        <w:t>v</w:t>
      </w:r>
      <w:r w:rsidRPr="003F2431">
        <w:rPr>
          <w:sz w:val="24"/>
          <w:szCs w:val="24"/>
          <w:vertAlign w:val="subscript"/>
        </w:rPr>
        <w:t>b</w:t>
      </w:r>
      <w:r w:rsidRPr="003F2431">
        <w:rPr>
          <w:sz w:val="24"/>
          <w:szCs w:val="24"/>
        </w:rPr>
        <w:t>=10mm</w:t>
      </w:r>
      <w:r w:rsidRPr="003F2431">
        <w:rPr>
          <w:sz w:val="24"/>
          <w:szCs w:val="24"/>
        </w:rPr>
        <w:t>；</w:t>
      </w:r>
    </w:p>
    <w:p w14:paraId="24ED127C" w14:textId="77777777" w:rsidR="00B25BEF" w:rsidRPr="003F2431" w:rsidRDefault="00B25BEF" w:rsidP="00B25BEF">
      <w:pPr>
        <w:spacing w:beforeLines="50" w:before="156" w:line="360" w:lineRule="auto"/>
        <w:ind w:firstLineChars="450" w:firstLine="1080"/>
        <w:rPr>
          <w:sz w:val="24"/>
          <w:szCs w:val="24"/>
        </w:rPr>
      </w:pPr>
      <w:r w:rsidRPr="003F2431">
        <w:rPr>
          <w:i/>
          <w:sz w:val="24"/>
          <w:szCs w:val="24"/>
        </w:rPr>
        <w:t>h</w:t>
      </w:r>
      <w:r w:rsidRPr="003F2431">
        <w:rPr>
          <w:sz w:val="24"/>
          <w:szCs w:val="24"/>
        </w:rPr>
        <w:t>——</w:t>
      </w:r>
      <w:r w:rsidRPr="003F2431">
        <w:rPr>
          <w:sz w:val="24"/>
          <w:szCs w:val="24"/>
        </w:rPr>
        <w:t>基坑的开挖深度</w:t>
      </w:r>
      <w:r w:rsidRPr="003F2431">
        <w:rPr>
          <w:sz w:val="24"/>
          <w:szCs w:val="24"/>
        </w:rPr>
        <w:t>(m)</w:t>
      </w:r>
      <w:bookmarkEnd w:id="133"/>
      <w:r w:rsidRPr="003F2431">
        <w:rPr>
          <w:sz w:val="24"/>
          <w:szCs w:val="24"/>
        </w:rPr>
        <w:t>；</w:t>
      </w:r>
    </w:p>
    <w:p w14:paraId="35EAE149" w14:textId="77777777" w:rsidR="00B25BEF" w:rsidRPr="003F2431" w:rsidRDefault="00B25BEF" w:rsidP="00B25BEF">
      <w:pPr>
        <w:spacing w:beforeLines="50" w:before="156" w:line="360" w:lineRule="auto"/>
        <w:ind w:firstLineChars="400" w:firstLine="960"/>
        <w:rPr>
          <w:sz w:val="24"/>
          <w:szCs w:val="24"/>
        </w:rPr>
      </w:pPr>
      <w:r w:rsidRPr="003F2431">
        <w:rPr>
          <w:i/>
          <w:iCs/>
          <w:sz w:val="24"/>
          <w:szCs w:val="24"/>
        </w:rPr>
        <w:t>c</w:t>
      </w:r>
      <w:r w:rsidRPr="003F2431">
        <w:rPr>
          <w:sz w:val="24"/>
          <w:szCs w:val="24"/>
        </w:rPr>
        <w:t>、</w:t>
      </w:r>
      <w:r w:rsidRPr="003F2431">
        <w:rPr>
          <w:i/>
          <w:iCs/>
          <w:sz w:val="24"/>
          <w:szCs w:val="24"/>
        </w:rPr>
        <w:t>φ</w:t>
      </w:r>
      <w:r w:rsidRPr="003F2431">
        <w:rPr>
          <w:sz w:val="24"/>
          <w:szCs w:val="24"/>
        </w:rPr>
        <w:t>——</w:t>
      </w:r>
      <w:r w:rsidRPr="003F2431">
        <w:rPr>
          <w:sz w:val="24"/>
          <w:szCs w:val="24"/>
        </w:rPr>
        <w:t>土的黏聚力</w:t>
      </w:r>
      <w:r w:rsidRPr="003F2431">
        <w:rPr>
          <w:sz w:val="24"/>
          <w:szCs w:val="24"/>
        </w:rPr>
        <w:t>(kPa)</w:t>
      </w:r>
      <w:r w:rsidRPr="003F2431">
        <w:rPr>
          <w:sz w:val="24"/>
          <w:szCs w:val="24"/>
        </w:rPr>
        <w:t>、内摩擦角</w:t>
      </w:r>
      <w:r w:rsidRPr="003F2431">
        <w:rPr>
          <w:sz w:val="24"/>
          <w:szCs w:val="24"/>
        </w:rPr>
        <w:t>(°)</w:t>
      </w:r>
      <w:r w:rsidRPr="003F2431">
        <w:rPr>
          <w:sz w:val="24"/>
          <w:szCs w:val="24"/>
        </w:rPr>
        <w:t>。</w:t>
      </w:r>
    </w:p>
    <w:p w14:paraId="0ED18261" w14:textId="77777777" w:rsidR="00B25BEF" w:rsidRPr="003F2431" w:rsidRDefault="00B25BEF" w:rsidP="00B25BEF">
      <w:pPr>
        <w:spacing w:beforeLines="50" w:before="156" w:line="360" w:lineRule="auto"/>
        <w:ind w:firstLineChars="200" w:firstLine="480"/>
        <w:rPr>
          <w:bCs/>
          <w:sz w:val="24"/>
          <w:szCs w:val="24"/>
        </w:rPr>
      </w:pPr>
      <w:bookmarkStart w:id="134" w:name="_Hlk175089061"/>
      <w:bookmarkStart w:id="135" w:name="_Toc53263124"/>
      <w:r w:rsidRPr="003F2431">
        <w:rPr>
          <w:rFonts w:hint="eastAsia"/>
          <w:bCs/>
          <w:sz w:val="24"/>
          <w:szCs w:val="24"/>
        </w:rPr>
        <w:t>4</w:t>
      </w:r>
      <w:r w:rsidRPr="003F2431">
        <w:rPr>
          <w:b/>
          <w:sz w:val="24"/>
          <w:szCs w:val="24"/>
        </w:rPr>
        <w:t xml:space="preserve"> </w:t>
      </w:r>
      <w:r w:rsidRPr="003F2431">
        <w:rPr>
          <w:rFonts w:hint="eastAsia"/>
          <w:b/>
          <w:sz w:val="24"/>
          <w:szCs w:val="24"/>
        </w:rPr>
        <w:t xml:space="preserve"> </w:t>
      </w:r>
      <w:bookmarkEnd w:id="134"/>
      <w:r w:rsidRPr="003F2431">
        <w:rPr>
          <w:bCs/>
          <w:sz w:val="24"/>
          <w:szCs w:val="24"/>
        </w:rPr>
        <w:t>初步设计时，对于</w:t>
      </w:r>
      <w:r w:rsidRPr="003F2431">
        <w:rPr>
          <w:bCs/>
          <w:sz w:val="24"/>
          <w:szCs w:val="24"/>
          <w:lang w:val="en-GB"/>
        </w:rPr>
        <w:t>斜直交替支护结构</w:t>
      </w:r>
      <w:r w:rsidRPr="003F2431">
        <w:rPr>
          <w:bCs/>
          <w:sz w:val="24"/>
          <w:szCs w:val="24"/>
        </w:rPr>
        <w:t>，可采用简化单桩计算模型进行结构分析（如图</w:t>
      </w:r>
      <w:r w:rsidRPr="003F2431">
        <w:rPr>
          <w:rFonts w:hint="eastAsia"/>
          <w:bCs/>
          <w:sz w:val="24"/>
          <w:szCs w:val="24"/>
        </w:rPr>
        <w:t>8</w:t>
      </w:r>
      <w:r w:rsidRPr="003F2431">
        <w:rPr>
          <w:rFonts w:hint="eastAsia"/>
          <w:bCs/>
          <w:sz w:val="24"/>
          <w:szCs w:val="24"/>
        </w:rPr>
        <w:t>）</w:t>
      </w:r>
      <w:r w:rsidRPr="003F2431">
        <w:rPr>
          <w:bCs/>
          <w:sz w:val="24"/>
          <w:szCs w:val="24"/>
        </w:rPr>
        <w:t>，</w:t>
      </w:r>
      <w:r w:rsidRPr="003F2431">
        <w:rPr>
          <w:sz w:val="24"/>
          <w:szCs w:val="24"/>
        </w:rPr>
        <w:t>简化单桩计算模型的变形和内力确定方法如下：</w:t>
      </w:r>
      <w:bookmarkEnd w:id="135"/>
    </w:p>
    <w:p w14:paraId="16837EBC" w14:textId="77777777" w:rsidR="00B25BEF" w:rsidRPr="003F2431" w:rsidRDefault="00B25BEF" w:rsidP="00B25BEF">
      <w:pPr>
        <w:spacing w:beforeLines="50" w:before="156" w:line="360" w:lineRule="auto"/>
        <w:ind w:firstLineChars="200" w:firstLine="480"/>
        <w:rPr>
          <w:bCs/>
          <w:sz w:val="24"/>
          <w:szCs w:val="24"/>
        </w:rPr>
      </w:pPr>
      <w:r w:rsidRPr="003F2431">
        <w:rPr>
          <w:rFonts w:hint="eastAsia"/>
          <w:sz w:val="24"/>
          <w:szCs w:val="24"/>
        </w:rPr>
        <w:t>1</w:t>
      </w:r>
      <w:r w:rsidRPr="003F2431">
        <w:rPr>
          <w:rFonts w:hint="eastAsia"/>
          <w:sz w:val="24"/>
          <w:szCs w:val="24"/>
        </w:rPr>
        <w:t>）</w:t>
      </w:r>
      <w:r w:rsidRPr="003F2431">
        <w:rPr>
          <w:rFonts w:hint="eastAsia"/>
          <w:sz w:val="24"/>
          <w:szCs w:val="24"/>
        </w:rPr>
        <w:t xml:space="preserve"> </w:t>
      </w:r>
      <w:r w:rsidRPr="003F2431">
        <w:rPr>
          <w:bCs/>
          <w:sz w:val="24"/>
          <w:szCs w:val="24"/>
        </w:rPr>
        <w:t>简化直桩模型中的集中剪力</w:t>
      </w:r>
      <w:r w:rsidRPr="003F2431">
        <w:rPr>
          <w:bCs/>
          <w:i/>
          <w:iCs/>
          <w:sz w:val="24"/>
          <w:szCs w:val="24"/>
        </w:rPr>
        <w:t>Q</w:t>
      </w:r>
      <w:r w:rsidRPr="003F2431">
        <w:rPr>
          <w:bCs/>
          <w:sz w:val="24"/>
          <w:szCs w:val="24"/>
        </w:rPr>
        <w:t>和集中弯矩</w:t>
      </w:r>
      <w:r w:rsidRPr="003F2431">
        <w:rPr>
          <w:bCs/>
          <w:i/>
          <w:iCs/>
          <w:sz w:val="24"/>
          <w:szCs w:val="24"/>
        </w:rPr>
        <w:t>M</w:t>
      </w:r>
      <w:r w:rsidRPr="003F2431">
        <w:rPr>
          <w:bCs/>
          <w:sz w:val="24"/>
          <w:szCs w:val="24"/>
        </w:rPr>
        <w:t>可按公式（</w:t>
      </w:r>
      <w:r w:rsidRPr="003F2431">
        <w:rPr>
          <w:rFonts w:hint="eastAsia"/>
          <w:bCs/>
          <w:sz w:val="24"/>
          <w:szCs w:val="24"/>
        </w:rPr>
        <w:t>11.3.3</w:t>
      </w:r>
      <w:r w:rsidRPr="003F2431">
        <w:rPr>
          <w:sz w:val="24"/>
          <w:szCs w:val="24"/>
        </w:rPr>
        <w:t>-</w:t>
      </w:r>
      <w:r w:rsidRPr="003F2431">
        <w:rPr>
          <w:rFonts w:hint="eastAsia"/>
          <w:sz w:val="24"/>
          <w:szCs w:val="24"/>
        </w:rPr>
        <w:t>4</w:t>
      </w:r>
      <w:r w:rsidRPr="003F2431">
        <w:rPr>
          <w:bCs/>
          <w:sz w:val="24"/>
          <w:szCs w:val="24"/>
        </w:rPr>
        <w:t>）和（</w:t>
      </w:r>
      <w:r w:rsidRPr="003F2431">
        <w:rPr>
          <w:rFonts w:hint="eastAsia"/>
          <w:bCs/>
          <w:sz w:val="24"/>
          <w:szCs w:val="24"/>
        </w:rPr>
        <w:t>11.3.3</w:t>
      </w:r>
      <w:r w:rsidRPr="003F2431">
        <w:rPr>
          <w:sz w:val="24"/>
          <w:szCs w:val="24"/>
        </w:rPr>
        <w:t>-</w:t>
      </w:r>
      <w:r w:rsidRPr="003F2431">
        <w:rPr>
          <w:rFonts w:hint="eastAsia"/>
          <w:sz w:val="24"/>
          <w:szCs w:val="24"/>
        </w:rPr>
        <w:t>5</w:t>
      </w:r>
      <w:r w:rsidRPr="003F2431">
        <w:rPr>
          <w:bCs/>
          <w:sz w:val="24"/>
          <w:szCs w:val="24"/>
        </w:rPr>
        <w:t>）进行计算；</w:t>
      </w:r>
    </w:p>
    <w:p w14:paraId="4DA1AE50" w14:textId="77777777" w:rsidR="00B25BEF" w:rsidRPr="003F2431" w:rsidRDefault="00B25BEF" w:rsidP="00B25BEF">
      <w:pPr>
        <w:spacing w:beforeLines="50" w:before="156" w:line="360" w:lineRule="auto"/>
        <w:ind w:firstLineChars="200" w:firstLine="480"/>
        <w:rPr>
          <w:bCs/>
          <w:sz w:val="24"/>
          <w:szCs w:val="24"/>
        </w:rPr>
      </w:pPr>
      <w:r w:rsidRPr="003F2431">
        <w:rPr>
          <w:rFonts w:hint="eastAsia"/>
          <w:sz w:val="24"/>
          <w:szCs w:val="24"/>
        </w:rPr>
        <w:t>2</w:t>
      </w:r>
      <w:r w:rsidRPr="003F2431">
        <w:rPr>
          <w:rFonts w:hint="eastAsia"/>
          <w:sz w:val="24"/>
          <w:szCs w:val="24"/>
        </w:rPr>
        <w:t>）</w:t>
      </w:r>
      <w:r w:rsidRPr="003F2431">
        <w:rPr>
          <w:bCs/>
          <w:sz w:val="24"/>
          <w:szCs w:val="24"/>
        </w:rPr>
        <w:t>作用在简化直桩嵌固段上土的水平反力</w:t>
      </w:r>
      <w:r w:rsidRPr="003F2431">
        <w:rPr>
          <w:sz w:val="24"/>
          <w:szCs w:val="24"/>
        </w:rPr>
        <w:t>可</w:t>
      </w:r>
      <w:r w:rsidRPr="003F2431">
        <w:rPr>
          <w:bCs/>
          <w:sz w:val="24"/>
          <w:szCs w:val="24"/>
        </w:rPr>
        <w:t>按公式（</w:t>
      </w:r>
      <w:r w:rsidRPr="003F2431">
        <w:rPr>
          <w:rFonts w:hint="eastAsia"/>
          <w:bCs/>
          <w:sz w:val="24"/>
          <w:szCs w:val="24"/>
        </w:rPr>
        <w:t>11.3.3</w:t>
      </w:r>
      <w:r w:rsidRPr="003F2431">
        <w:rPr>
          <w:sz w:val="24"/>
          <w:szCs w:val="24"/>
        </w:rPr>
        <w:t>-</w:t>
      </w:r>
      <w:r w:rsidRPr="003F2431">
        <w:rPr>
          <w:rFonts w:hint="eastAsia"/>
          <w:sz w:val="24"/>
          <w:szCs w:val="24"/>
        </w:rPr>
        <w:t>6</w:t>
      </w:r>
      <w:r w:rsidRPr="003F2431">
        <w:rPr>
          <w:bCs/>
          <w:sz w:val="24"/>
          <w:szCs w:val="24"/>
        </w:rPr>
        <w:t>）进行计算；</w:t>
      </w:r>
    </w:p>
    <w:p w14:paraId="4EA91FDC" w14:textId="77777777" w:rsidR="00B25BEF" w:rsidRPr="003F2431" w:rsidRDefault="00B25BEF" w:rsidP="00B25BEF">
      <w:pPr>
        <w:spacing w:beforeLines="50" w:before="156" w:line="360" w:lineRule="auto"/>
        <w:ind w:firstLineChars="200" w:firstLine="480"/>
        <w:rPr>
          <w:bCs/>
          <w:sz w:val="24"/>
          <w:szCs w:val="24"/>
        </w:rPr>
      </w:pPr>
      <w:r w:rsidRPr="003F2431">
        <w:rPr>
          <w:rFonts w:hint="eastAsia"/>
          <w:sz w:val="24"/>
          <w:szCs w:val="24"/>
        </w:rPr>
        <w:t>3</w:t>
      </w:r>
      <w:r w:rsidRPr="003F2431">
        <w:rPr>
          <w:rFonts w:hint="eastAsia"/>
          <w:sz w:val="24"/>
          <w:szCs w:val="24"/>
        </w:rPr>
        <w:t>）</w:t>
      </w:r>
      <w:r w:rsidRPr="003F2431">
        <w:rPr>
          <w:rFonts w:hint="eastAsia"/>
          <w:sz w:val="24"/>
          <w:szCs w:val="24"/>
        </w:rPr>
        <w:t xml:space="preserve"> </w:t>
      </w:r>
      <w:r w:rsidRPr="003F2431">
        <w:rPr>
          <w:bCs/>
          <w:sz w:val="24"/>
          <w:szCs w:val="24"/>
        </w:rPr>
        <w:t>简化竖直桩嵌固段上土的水平反力系数</w:t>
      </w:r>
      <w:r w:rsidRPr="003F2431">
        <w:rPr>
          <w:bCs/>
          <w:i/>
          <w:sz w:val="24"/>
          <w:szCs w:val="24"/>
        </w:rPr>
        <w:t>k</w:t>
      </w:r>
      <w:r w:rsidRPr="003F2431">
        <w:rPr>
          <w:bCs/>
          <w:iCs/>
          <w:sz w:val="24"/>
          <w:szCs w:val="24"/>
          <w:vertAlign w:val="subscript"/>
        </w:rPr>
        <w:t>nv</w:t>
      </w:r>
      <w:r w:rsidRPr="003F2431">
        <w:rPr>
          <w:sz w:val="24"/>
          <w:szCs w:val="24"/>
        </w:rPr>
        <w:t>可</w:t>
      </w:r>
      <w:r w:rsidRPr="003F2431">
        <w:rPr>
          <w:bCs/>
          <w:sz w:val="24"/>
          <w:szCs w:val="24"/>
        </w:rPr>
        <w:t>按公式（</w:t>
      </w:r>
      <w:r w:rsidRPr="003F2431">
        <w:rPr>
          <w:rFonts w:hint="eastAsia"/>
          <w:bCs/>
          <w:sz w:val="24"/>
          <w:szCs w:val="24"/>
        </w:rPr>
        <w:t>11.3.3</w:t>
      </w:r>
      <w:r w:rsidRPr="003F2431">
        <w:rPr>
          <w:sz w:val="24"/>
          <w:szCs w:val="24"/>
        </w:rPr>
        <w:t>-</w:t>
      </w:r>
      <w:r w:rsidRPr="003F2431">
        <w:rPr>
          <w:rFonts w:hint="eastAsia"/>
          <w:sz w:val="24"/>
          <w:szCs w:val="24"/>
        </w:rPr>
        <w:t>7</w:t>
      </w:r>
      <w:r w:rsidRPr="003F2431">
        <w:rPr>
          <w:bCs/>
          <w:sz w:val="24"/>
          <w:szCs w:val="24"/>
        </w:rPr>
        <w:t>）进行计算。土的水平反力系数的比例系数</w:t>
      </w:r>
      <w:r w:rsidRPr="003F2431">
        <w:rPr>
          <w:bCs/>
          <w:sz w:val="24"/>
          <w:szCs w:val="24"/>
        </w:rPr>
        <w:t>(m)</w:t>
      </w:r>
      <w:r w:rsidRPr="003F2431">
        <w:rPr>
          <w:bCs/>
          <w:sz w:val="24"/>
          <w:szCs w:val="24"/>
        </w:rPr>
        <w:t>宜按地区经验取值，缺少经验时，亦可按（</w:t>
      </w:r>
      <w:r w:rsidRPr="003F2431">
        <w:rPr>
          <w:rFonts w:hint="eastAsia"/>
          <w:bCs/>
          <w:sz w:val="24"/>
          <w:szCs w:val="24"/>
        </w:rPr>
        <w:t>11.3.3</w:t>
      </w:r>
      <w:r w:rsidRPr="003F2431">
        <w:rPr>
          <w:sz w:val="24"/>
          <w:szCs w:val="24"/>
        </w:rPr>
        <w:t>-</w:t>
      </w:r>
      <w:r w:rsidRPr="003F2431">
        <w:rPr>
          <w:rFonts w:hint="eastAsia"/>
          <w:sz w:val="24"/>
          <w:szCs w:val="24"/>
        </w:rPr>
        <w:t>8</w:t>
      </w:r>
      <w:r w:rsidRPr="003F2431">
        <w:rPr>
          <w:bCs/>
          <w:sz w:val="24"/>
          <w:szCs w:val="24"/>
        </w:rPr>
        <w:t>）计算：</w:t>
      </w:r>
    </w:p>
    <w:p w14:paraId="49380ADF" w14:textId="77777777" w:rsidR="00B25BEF" w:rsidRPr="003F2431" w:rsidRDefault="00B25BEF" w:rsidP="00B25BEF">
      <w:pPr>
        <w:spacing w:beforeLines="50" w:before="156" w:line="360" w:lineRule="auto"/>
        <w:ind w:firstLineChars="200" w:firstLine="420"/>
        <w:jc w:val="right"/>
        <w:rPr>
          <w:sz w:val="24"/>
          <w:szCs w:val="24"/>
        </w:rPr>
      </w:pPr>
      <w:r w:rsidRPr="003F2431">
        <w:rPr>
          <w:szCs w:val="24"/>
        </w:rPr>
        <w:object w:dxaOrig="3390" w:dyaOrig="600" w14:anchorId="74BF5CBB">
          <v:shape id="_x0000_i1178" type="#_x0000_t75" style="width:169.05pt;height:30.05pt" o:ole="">
            <v:imagedata r:id="rId343" o:title=""/>
          </v:shape>
          <o:OLEObject Type="Embed" ProgID="Equation.DSMT4" ShapeID="_x0000_i1178" DrawAspect="Content" ObjectID="_1787489088" r:id="rId344"/>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w:t>
      </w:r>
      <w:r w:rsidRPr="003F2431">
        <w:rPr>
          <w:rFonts w:hint="eastAsia"/>
          <w:sz w:val="24"/>
          <w:szCs w:val="24"/>
        </w:rPr>
        <w:t>4</w:t>
      </w:r>
      <w:r w:rsidRPr="003F2431">
        <w:rPr>
          <w:sz w:val="24"/>
          <w:szCs w:val="24"/>
        </w:rPr>
        <w:t>)</w:t>
      </w:r>
    </w:p>
    <w:p w14:paraId="0605DF96" w14:textId="77777777" w:rsidR="00B25BEF" w:rsidRPr="003F2431" w:rsidRDefault="00B25BEF" w:rsidP="00B25BEF">
      <w:pPr>
        <w:spacing w:beforeLines="50" w:before="156" w:line="360" w:lineRule="auto"/>
        <w:ind w:firstLineChars="200" w:firstLine="420"/>
        <w:jc w:val="right"/>
        <w:rPr>
          <w:sz w:val="24"/>
          <w:szCs w:val="24"/>
        </w:rPr>
      </w:pPr>
      <w:r w:rsidRPr="003F2431">
        <w:rPr>
          <w:szCs w:val="24"/>
        </w:rPr>
        <w:object w:dxaOrig="2565" w:dyaOrig="555" w14:anchorId="6C55750E">
          <v:shape id="_x0000_i1179" type="#_x0000_t75" style="width:128.35pt;height:28.8pt" o:ole="">
            <v:imagedata r:id="rId345" o:title=""/>
          </v:shape>
          <o:OLEObject Type="Embed" ProgID="Equation.DSMT4" ShapeID="_x0000_i1179" DrawAspect="Content" ObjectID="_1787489089" r:id="rId346"/>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w:t>
      </w:r>
      <w:r w:rsidRPr="003F2431">
        <w:rPr>
          <w:rFonts w:hint="eastAsia"/>
          <w:sz w:val="24"/>
          <w:szCs w:val="24"/>
        </w:rPr>
        <w:t>5</w:t>
      </w:r>
      <w:r w:rsidRPr="003F2431">
        <w:rPr>
          <w:sz w:val="24"/>
          <w:szCs w:val="24"/>
        </w:rPr>
        <w:t>)</w:t>
      </w:r>
    </w:p>
    <w:p w14:paraId="2A5F376A" w14:textId="77777777" w:rsidR="00B25BEF" w:rsidRPr="003F2431" w:rsidRDefault="00B25BEF" w:rsidP="00B25BEF">
      <w:pPr>
        <w:spacing w:beforeLines="50" w:before="156" w:line="360" w:lineRule="auto"/>
        <w:ind w:firstLineChars="200" w:firstLine="480"/>
        <w:jc w:val="right"/>
        <w:rPr>
          <w:b/>
          <w:sz w:val="24"/>
          <w:szCs w:val="24"/>
        </w:rPr>
      </w:pPr>
      <w:r w:rsidRPr="003F2431">
        <w:rPr>
          <w:sz w:val="24"/>
          <w:szCs w:val="24"/>
        </w:rPr>
        <w:object w:dxaOrig="1578" w:dyaOrig="363" w14:anchorId="2578957F">
          <v:shape id="_x0000_i1180" type="#_x0000_t75" style="width:78.9pt;height:17.55pt" o:ole="">
            <v:imagedata r:id="rId347" o:title=""/>
          </v:shape>
          <o:OLEObject Type="Embed" ProgID="Equation.DSMT4" ShapeID="_x0000_i1180" DrawAspect="Content" ObjectID="_1787489090" r:id="rId348"/>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w:t>
      </w:r>
      <w:r w:rsidRPr="003F2431">
        <w:rPr>
          <w:rFonts w:hint="eastAsia"/>
          <w:sz w:val="24"/>
          <w:szCs w:val="24"/>
        </w:rPr>
        <w:t>6</w:t>
      </w:r>
      <w:r w:rsidRPr="003F2431">
        <w:rPr>
          <w:sz w:val="24"/>
          <w:szCs w:val="24"/>
        </w:rPr>
        <w:t>)</w:t>
      </w:r>
    </w:p>
    <w:p w14:paraId="21DDA0A5" w14:textId="77777777" w:rsidR="00B25BEF" w:rsidRPr="003F2431" w:rsidRDefault="00B25BEF" w:rsidP="00B25BEF">
      <w:pPr>
        <w:spacing w:beforeLines="50" w:before="156" w:line="360" w:lineRule="auto"/>
        <w:ind w:firstLineChars="200" w:firstLine="480"/>
        <w:jc w:val="right"/>
        <w:rPr>
          <w:sz w:val="24"/>
          <w:szCs w:val="24"/>
        </w:rPr>
      </w:pPr>
      <w:r w:rsidRPr="003F2431">
        <w:rPr>
          <w:sz w:val="24"/>
          <w:szCs w:val="24"/>
        </w:rPr>
        <w:object w:dxaOrig="1215" w:dyaOrig="351" w14:anchorId="1E0BE2E9">
          <v:shape id="_x0000_i1181" type="#_x0000_t75" style="width:60.75pt;height:17.55pt" o:ole="">
            <v:imagedata r:id="rId349" o:title=""/>
          </v:shape>
          <o:OLEObject Type="Embed" ProgID="Equation.DSMT4" ShapeID="_x0000_i1181" DrawAspect="Content" ObjectID="_1787489091" r:id="rId350"/>
        </w:object>
      </w:r>
      <w:r w:rsidRPr="003F2431">
        <w:rPr>
          <w:sz w:val="24"/>
          <w:szCs w:val="24"/>
        </w:rPr>
        <w:t xml:space="preserve">            </w:t>
      </w:r>
      <w:r w:rsidRPr="003F2431">
        <w:rPr>
          <w:rFonts w:hint="eastAsia"/>
          <w:sz w:val="24"/>
          <w:szCs w:val="24"/>
        </w:rPr>
        <w:t xml:space="preserve">             </w:t>
      </w:r>
      <w:r w:rsidRPr="003F2431">
        <w:rPr>
          <w:sz w:val="24"/>
          <w:szCs w:val="24"/>
        </w:rPr>
        <w:t xml:space="preserve"> (</w:t>
      </w:r>
      <w:r w:rsidRPr="003F2431">
        <w:rPr>
          <w:rFonts w:hint="eastAsia"/>
          <w:bCs/>
          <w:sz w:val="24"/>
          <w:szCs w:val="24"/>
        </w:rPr>
        <w:t>11.3.3</w:t>
      </w:r>
      <w:r w:rsidRPr="003F2431">
        <w:rPr>
          <w:sz w:val="24"/>
          <w:szCs w:val="24"/>
        </w:rPr>
        <w:t>-</w:t>
      </w:r>
      <w:r w:rsidRPr="003F2431">
        <w:rPr>
          <w:rFonts w:hint="eastAsia"/>
          <w:sz w:val="24"/>
          <w:szCs w:val="24"/>
        </w:rPr>
        <w:t>7</w:t>
      </w:r>
      <w:r w:rsidRPr="003F2431">
        <w:rPr>
          <w:sz w:val="24"/>
          <w:szCs w:val="24"/>
        </w:rPr>
        <w:t xml:space="preserve">) </w:t>
      </w:r>
    </w:p>
    <w:p w14:paraId="4E68AA30" w14:textId="77777777" w:rsidR="00B25BEF" w:rsidRPr="003F2431" w:rsidRDefault="00B25BEF" w:rsidP="00B25BEF">
      <w:pPr>
        <w:spacing w:beforeLines="50" w:before="156" w:line="360" w:lineRule="auto"/>
        <w:ind w:firstLineChars="200" w:firstLine="480"/>
        <w:jc w:val="right"/>
        <w:rPr>
          <w:sz w:val="24"/>
          <w:szCs w:val="24"/>
        </w:rPr>
      </w:pPr>
      <w:r w:rsidRPr="003F2431">
        <w:rPr>
          <w:sz w:val="24"/>
          <w:szCs w:val="24"/>
          <w:vertAlign w:val="superscript"/>
        </w:rPr>
        <w:object w:dxaOrig="3155" w:dyaOrig="664" w14:anchorId="490CB9D8">
          <v:shape id="_x0000_i1182" type="#_x0000_t75" style="width:156.5pt;height:31.95pt" o:ole="">
            <v:imagedata r:id="rId351" o:title=""/>
          </v:shape>
          <o:OLEObject Type="Embed" ProgID="Equation.DSMT4" ShapeID="_x0000_i1182" DrawAspect="Content" ObjectID="_1787489092" r:id="rId352"/>
        </w:object>
      </w:r>
      <w:r w:rsidRPr="003F2431">
        <w:rPr>
          <w:sz w:val="24"/>
          <w:szCs w:val="24"/>
        </w:rPr>
        <w:t xml:space="preserve">   </w:t>
      </w:r>
      <w:r w:rsidRPr="003F2431">
        <w:rPr>
          <w:rFonts w:hint="eastAsia"/>
          <w:sz w:val="24"/>
          <w:szCs w:val="24"/>
        </w:rPr>
        <w:t xml:space="preserve">         </w:t>
      </w:r>
      <w:r w:rsidRPr="003F2431">
        <w:rPr>
          <w:sz w:val="24"/>
          <w:szCs w:val="24"/>
        </w:rPr>
        <w:t xml:space="preserve"> (</w:t>
      </w:r>
      <w:r w:rsidRPr="003F2431">
        <w:rPr>
          <w:rFonts w:hint="eastAsia"/>
          <w:bCs/>
          <w:sz w:val="24"/>
          <w:szCs w:val="24"/>
        </w:rPr>
        <w:t>11.3.3</w:t>
      </w:r>
      <w:r w:rsidRPr="003F2431">
        <w:rPr>
          <w:sz w:val="24"/>
          <w:szCs w:val="24"/>
        </w:rPr>
        <w:t>-</w:t>
      </w:r>
      <w:r w:rsidRPr="003F2431">
        <w:rPr>
          <w:rFonts w:hint="eastAsia"/>
          <w:sz w:val="24"/>
          <w:szCs w:val="24"/>
        </w:rPr>
        <w:t>8</w:t>
      </w:r>
      <w:r w:rsidRPr="003F2431">
        <w:rPr>
          <w:sz w:val="24"/>
          <w:szCs w:val="24"/>
        </w:rPr>
        <w:t>)</w:t>
      </w:r>
    </w:p>
    <w:p w14:paraId="2055E1E2" w14:textId="77777777" w:rsidR="00B25BEF" w:rsidRPr="003F2431" w:rsidRDefault="00B25BEF" w:rsidP="00B25BEF">
      <w:pPr>
        <w:spacing w:beforeLines="50" w:before="156" w:line="360" w:lineRule="auto"/>
        <w:ind w:firstLineChars="200" w:firstLine="480"/>
        <w:rPr>
          <w:sz w:val="24"/>
          <w:szCs w:val="24"/>
        </w:rPr>
      </w:pPr>
      <w:r w:rsidRPr="003F2431">
        <w:rPr>
          <w:sz w:val="24"/>
          <w:szCs w:val="24"/>
        </w:rPr>
        <w:t>式中：</w:t>
      </w:r>
      <w:r w:rsidRPr="003F2431">
        <w:rPr>
          <w:i/>
          <w:iCs/>
          <w:sz w:val="24"/>
          <w:szCs w:val="24"/>
        </w:rPr>
        <w:t>θ</w:t>
      </w:r>
      <w:r w:rsidRPr="003F2431">
        <w:rPr>
          <w:sz w:val="24"/>
          <w:szCs w:val="24"/>
        </w:rPr>
        <w:t>——</w:t>
      </w:r>
      <w:r w:rsidRPr="003F2431">
        <w:rPr>
          <w:rFonts w:hint="eastAsia"/>
          <w:sz w:val="24"/>
          <w:szCs w:val="24"/>
        </w:rPr>
        <w:t>倾斜桩桩身与竖直方向的夹角；</w:t>
      </w:r>
    </w:p>
    <w:p w14:paraId="19C76AE7" w14:textId="77777777" w:rsidR="00B25BEF" w:rsidRPr="003F2431" w:rsidRDefault="00B25BEF" w:rsidP="00B25BEF">
      <w:pPr>
        <w:spacing w:beforeLines="50" w:before="156" w:line="360" w:lineRule="auto"/>
        <w:ind w:firstLineChars="400" w:firstLine="960"/>
        <w:rPr>
          <w:bCs/>
          <w:i/>
          <w:iCs/>
          <w:sz w:val="24"/>
          <w:szCs w:val="24"/>
        </w:rPr>
      </w:pPr>
      <w:r w:rsidRPr="003F2431">
        <w:rPr>
          <w:i/>
          <w:sz w:val="24"/>
          <w:szCs w:val="24"/>
        </w:rPr>
        <w:t>c</w:t>
      </w:r>
      <w:r w:rsidRPr="003F2431">
        <w:rPr>
          <w:sz w:val="24"/>
          <w:szCs w:val="24"/>
        </w:rPr>
        <w:t>、</w:t>
      </w:r>
      <w:r w:rsidRPr="003F2431">
        <w:rPr>
          <w:i/>
          <w:iCs/>
          <w:sz w:val="24"/>
          <w:szCs w:val="24"/>
        </w:rPr>
        <w:t>φ</w:t>
      </w:r>
      <w:r w:rsidRPr="003F2431">
        <w:rPr>
          <w:sz w:val="24"/>
          <w:szCs w:val="24"/>
        </w:rPr>
        <w:t>——</w:t>
      </w:r>
      <w:r w:rsidRPr="003F2431">
        <w:rPr>
          <w:sz w:val="24"/>
          <w:szCs w:val="24"/>
        </w:rPr>
        <w:t>土的黏聚力</w:t>
      </w:r>
      <w:r w:rsidRPr="003F2431">
        <w:rPr>
          <w:sz w:val="24"/>
          <w:szCs w:val="24"/>
        </w:rPr>
        <w:t>(</w:t>
      </w:r>
      <w:r w:rsidRPr="003F2431">
        <w:rPr>
          <w:iCs/>
          <w:sz w:val="24"/>
          <w:szCs w:val="24"/>
        </w:rPr>
        <w:t>kP</w:t>
      </w:r>
      <w:r w:rsidRPr="003F2431">
        <w:rPr>
          <w:sz w:val="24"/>
          <w:szCs w:val="24"/>
        </w:rPr>
        <w:t>a)</w:t>
      </w:r>
      <w:r w:rsidRPr="003F2431">
        <w:rPr>
          <w:sz w:val="24"/>
          <w:szCs w:val="24"/>
        </w:rPr>
        <w:t>、内摩擦角</w:t>
      </w:r>
      <w:r w:rsidRPr="003F2431">
        <w:rPr>
          <w:sz w:val="24"/>
          <w:szCs w:val="24"/>
        </w:rPr>
        <w:t>(°)</w:t>
      </w:r>
      <w:r w:rsidRPr="003F2431">
        <w:rPr>
          <w:rFonts w:hint="eastAsia"/>
          <w:sz w:val="24"/>
          <w:szCs w:val="24"/>
        </w:rPr>
        <w:t>；</w:t>
      </w:r>
    </w:p>
    <w:p w14:paraId="125CE48E" w14:textId="77777777" w:rsidR="00B25BEF" w:rsidRPr="003F2431" w:rsidRDefault="00B25BEF" w:rsidP="00B25BEF">
      <w:pPr>
        <w:spacing w:beforeLines="50" w:before="156" w:line="360" w:lineRule="auto"/>
        <w:ind w:firstLineChars="500" w:firstLine="1200"/>
        <w:rPr>
          <w:sz w:val="24"/>
          <w:szCs w:val="24"/>
        </w:rPr>
      </w:pPr>
      <w:r w:rsidRPr="003F2431">
        <w:rPr>
          <w:i/>
          <w:iCs/>
          <w:sz w:val="24"/>
          <w:szCs w:val="24"/>
        </w:rPr>
        <w:t>h</w:t>
      </w:r>
      <w:r w:rsidRPr="003F2431">
        <w:rPr>
          <w:sz w:val="24"/>
          <w:szCs w:val="24"/>
        </w:rPr>
        <w:t>——</w:t>
      </w:r>
      <w:r w:rsidRPr="003F2431">
        <w:rPr>
          <w:sz w:val="24"/>
          <w:szCs w:val="24"/>
        </w:rPr>
        <w:t>基坑开挖深度（</w:t>
      </w:r>
      <w:r w:rsidRPr="003F2431">
        <w:rPr>
          <w:sz w:val="24"/>
          <w:szCs w:val="24"/>
        </w:rPr>
        <w:t>m</w:t>
      </w:r>
      <w:r w:rsidRPr="003F2431">
        <w:rPr>
          <w:sz w:val="24"/>
          <w:szCs w:val="24"/>
        </w:rPr>
        <w:t>）；</w:t>
      </w:r>
    </w:p>
    <w:p w14:paraId="10B8DDC0" w14:textId="77777777" w:rsidR="00B25BEF" w:rsidRPr="003F2431" w:rsidRDefault="00B25BEF" w:rsidP="00B25BEF">
      <w:pPr>
        <w:spacing w:beforeLines="50" w:before="156" w:line="360" w:lineRule="auto"/>
        <w:ind w:firstLineChars="500" w:firstLine="1200"/>
        <w:rPr>
          <w:sz w:val="24"/>
          <w:szCs w:val="24"/>
        </w:rPr>
      </w:pPr>
      <w:r w:rsidRPr="003F2431">
        <w:rPr>
          <w:i/>
          <w:sz w:val="24"/>
          <w:szCs w:val="24"/>
        </w:rPr>
        <w:t>l</w:t>
      </w:r>
      <w:r w:rsidRPr="003F2431">
        <w:rPr>
          <w:sz w:val="24"/>
          <w:szCs w:val="24"/>
        </w:rPr>
        <w:t>——</w:t>
      </w:r>
      <w:r w:rsidRPr="003F2431">
        <w:rPr>
          <w:sz w:val="24"/>
          <w:szCs w:val="24"/>
        </w:rPr>
        <w:t>挡土构件长度（</w:t>
      </w:r>
      <w:r w:rsidRPr="003F2431">
        <w:rPr>
          <w:sz w:val="24"/>
          <w:szCs w:val="24"/>
        </w:rPr>
        <w:t>m</w:t>
      </w:r>
      <w:r w:rsidRPr="003F2431">
        <w:rPr>
          <w:sz w:val="24"/>
          <w:szCs w:val="24"/>
        </w:rPr>
        <w:t>）；</w:t>
      </w:r>
    </w:p>
    <w:p w14:paraId="1F1FD124" w14:textId="77777777" w:rsidR="00B25BEF" w:rsidRPr="003F2431" w:rsidRDefault="00B25BEF" w:rsidP="00B25BEF">
      <w:pPr>
        <w:spacing w:beforeLines="50" w:before="156" w:line="360" w:lineRule="auto"/>
        <w:ind w:firstLineChars="500" w:firstLine="1200"/>
        <w:rPr>
          <w:sz w:val="24"/>
          <w:szCs w:val="24"/>
        </w:rPr>
      </w:pPr>
      <w:r w:rsidRPr="003F2431">
        <w:rPr>
          <w:sz w:val="24"/>
          <w:szCs w:val="24"/>
        </w:rPr>
        <w:t>γ——</w:t>
      </w:r>
      <w:r w:rsidRPr="003F2431">
        <w:rPr>
          <w:rFonts w:hint="eastAsia"/>
          <w:sz w:val="24"/>
          <w:szCs w:val="24"/>
        </w:rPr>
        <w:t>土体有效重度</w:t>
      </w:r>
      <w:r w:rsidRPr="003F2431">
        <w:rPr>
          <w:sz w:val="24"/>
          <w:szCs w:val="24"/>
        </w:rPr>
        <w:t>（</w:t>
      </w:r>
      <w:r w:rsidRPr="003F2431">
        <w:rPr>
          <w:rFonts w:hint="eastAsia"/>
          <w:sz w:val="24"/>
          <w:szCs w:val="24"/>
        </w:rPr>
        <w:t>kN/m</w:t>
      </w:r>
      <w:r w:rsidRPr="003F2431">
        <w:rPr>
          <w:rFonts w:hint="eastAsia"/>
          <w:sz w:val="24"/>
          <w:szCs w:val="24"/>
          <w:vertAlign w:val="superscript"/>
        </w:rPr>
        <w:t>3</w:t>
      </w:r>
      <w:r w:rsidRPr="003F2431">
        <w:rPr>
          <w:sz w:val="24"/>
          <w:szCs w:val="24"/>
        </w:rPr>
        <w:t>）</w:t>
      </w:r>
      <w:r w:rsidRPr="003F2431">
        <w:rPr>
          <w:rFonts w:hint="eastAsia"/>
          <w:sz w:val="24"/>
          <w:szCs w:val="24"/>
        </w:rPr>
        <w:t>；</w:t>
      </w:r>
    </w:p>
    <w:p w14:paraId="22A70302" w14:textId="77777777" w:rsidR="00B25BEF" w:rsidRPr="003F2431" w:rsidRDefault="00B25BEF" w:rsidP="00B25BEF">
      <w:pPr>
        <w:spacing w:beforeLines="50" w:before="156" w:line="360" w:lineRule="auto"/>
        <w:ind w:firstLineChars="500" w:firstLine="1200"/>
        <w:rPr>
          <w:sz w:val="24"/>
          <w:szCs w:val="24"/>
        </w:rPr>
      </w:pPr>
      <w:r w:rsidRPr="003F2431">
        <w:rPr>
          <w:rFonts w:hint="eastAsia"/>
          <w:i/>
          <w:iCs/>
          <w:sz w:val="24"/>
          <w:szCs w:val="24"/>
        </w:rPr>
        <w:t>d</w:t>
      </w:r>
      <w:r w:rsidRPr="003F2431">
        <w:rPr>
          <w:sz w:val="24"/>
          <w:szCs w:val="24"/>
        </w:rPr>
        <w:t>——</w:t>
      </w:r>
      <w:r w:rsidRPr="003F2431">
        <w:rPr>
          <w:rFonts w:hint="eastAsia"/>
          <w:sz w:val="24"/>
          <w:szCs w:val="24"/>
        </w:rPr>
        <w:t>支护桩桩径</w:t>
      </w:r>
      <w:r w:rsidRPr="003F2431">
        <w:rPr>
          <w:sz w:val="24"/>
          <w:szCs w:val="24"/>
        </w:rPr>
        <w:t>（</w:t>
      </w:r>
      <w:r w:rsidRPr="003F2431">
        <w:rPr>
          <w:sz w:val="24"/>
          <w:szCs w:val="24"/>
        </w:rPr>
        <w:t>m</w:t>
      </w:r>
      <w:r w:rsidRPr="003F2431">
        <w:rPr>
          <w:sz w:val="24"/>
          <w:szCs w:val="24"/>
        </w:rPr>
        <w:t>）</w:t>
      </w:r>
      <w:r w:rsidRPr="003F2431">
        <w:rPr>
          <w:rFonts w:hint="eastAsia"/>
          <w:sz w:val="24"/>
          <w:szCs w:val="24"/>
        </w:rPr>
        <w:t>；</w:t>
      </w:r>
    </w:p>
    <w:p w14:paraId="7C2B2EA7" w14:textId="77777777" w:rsidR="00B25BEF" w:rsidRPr="003F2431" w:rsidRDefault="00B25BEF" w:rsidP="00B25BEF">
      <w:pPr>
        <w:spacing w:beforeLines="50" w:before="156" w:line="360" w:lineRule="auto"/>
        <w:ind w:firstLineChars="500" w:firstLine="1050"/>
        <w:rPr>
          <w:sz w:val="24"/>
          <w:szCs w:val="24"/>
        </w:rPr>
      </w:pPr>
      <w:r w:rsidRPr="003F2431">
        <w:rPr>
          <w:i/>
          <w:iCs/>
        </w:rPr>
        <w:t>K</w:t>
      </w:r>
      <w:r w:rsidRPr="003F2431">
        <w:rPr>
          <w:vertAlign w:val="subscript"/>
        </w:rPr>
        <w:t>a</w:t>
      </w:r>
      <w:r w:rsidRPr="003F2431">
        <w:rPr>
          <w:sz w:val="24"/>
          <w:szCs w:val="24"/>
        </w:rPr>
        <w:t>——</w:t>
      </w:r>
      <w:r w:rsidRPr="003F2431">
        <w:rPr>
          <w:rFonts w:hint="eastAsia"/>
          <w:sz w:val="24"/>
          <w:szCs w:val="24"/>
        </w:rPr>
        <w:t>斜桩主动侧土压力系数；</w:t>
      </w:r>
    </w:p>
    <w:p w14:paraId="1FA9AF16" w14:textId="77777777" w:rsidR="00B25BEF" w:rsidRPr="003F2431" w:rsidRDefault="00B25BEF" w:rsidP="00B25BEF">
      <w:pPr>
        <w:spacing w:beforeLines="50" w:before="156" w:line="360" w:lineRule="auto"/>
        <w:ind w:firstLineChars="500" w:firstLine="1200"/>
        <w:rPr>
          <w:sz w:val="24"/>
          <w:szCs w:val="24"/>
        </w:rPr>
      </w:pPr>
      <w:r w:rsidRPr="003F2431">
        <w:rPr>
          <w:rFonts w:hint="eastAsia"/>
          <w:i/>
          <w:sz w:val="24"/>
          <w:szCs w:val="24"/>
        </w:rPr>
        <w:t>L</w:t>
      </w:r>
      <w:r w:rsidRPr="003F2431">
        <w:rPr>
          <w:sz w:val="24"/>
          <w:szCs w:val="24"/>
        </w:rPr>
        <w:t>——</w:t>
      </w:r>
      <w:r w:rsidRPr="003F2431">
        <w:rPr>
          <w:rFonts w:hint="eastAsia"/>
          <w:sz w:val="24"/>
          <w:szCs w:val="24"/>
        </w:rPr>
        <w:t>斜桩桩长</w:t>
      </w:r>
      <w:r w:rsidRPr="003F2431">
        <w:rPr>
          <w:sz w:val="24"/>
          <w:szCs w:val="24"/>
        </w:rPr>
        <w:t>（</w:t>
      </w:r>
      <w:r w:rsidRPr="003F2431">
        <w:rPr>
          <w:sz w:val="24"/>
          <w:szCs w:val="24"/>
        </w:rPr>
        <w:t>m</w:t>
      </w:r>
      <w:r w:rsidRPr="003F2431">
        <w:rPr>
          <w:sz w:val="24"/>
          <w:szCs w:val="24"/>
        </w:rPr>
        <w:t>）；</w:t>
      </w:r>
    </w:p>
    <w:p w14:paraId="4BAEA08E" w14:textId="77777777" w:rsidR="00B25BEF" w:rsidRPr="003F2431" w:rsidRDefault="00B25BEF" w:rsidP="00B25BEF">
      <w:pPr>
        <w:spacing w:beforeLines="50" w:before="156" w:line="360" w:lineRule="auto"/>
        <w:ind w:firstLineChars="500" w:firstLine="1200"/>
        <w:rPr>
          <w:sz w:val="24"/>
          <w:szCs w:val="24"/>
        </w:rPr>
      </w:pPr>
      <w:r w:rsidRPr="003F2431">
        <w:rPr>
          <w:i/>
          <w:iCs/>
          <w:sz w:val="24"/>
          <w:szCs w:val="24"/>
        </w:rPr>
        <w:t>λ</w:t>
      </w:r>
      <w:r w:rsidRPr="003F2431">
        <w:rPr>
          <w:sz w:val="24"/>
          <w:szCs w:val="24"/>
        </w:rPr>
        <w:t>——</w:t>
      </w:r>
      <w:r w:rsidRPr="003F2431">
        <w:rPr>
          <w:rFonts w:hint="eastAsia"/>
          <w:sz w:val="24"/>
          <w:szCs w:val="24"/>
        </w:rPr>
        <w:t>相关系数，</w:t>
      </w:r>
      <w:r w:rsidRPr="003F2431">
        <w:rPr>
          <w:sz w:val="24"/>
          <w:szCs w:val="24"/>
        </w:rPr>
        <w:t>代表支护桩被动侧土压力与主动侧土压力的比值。在实际工程应用中，</w:t>
      </w:r>
      <w:r w:rsidRPr="003F2431">
        <w:rPr>
          <w:i/>
          <w:iCs/>
          <w:sz w:val="24"/>
          <w:szCs w:val="24"/>
        </w:rPr>
        <w:t>λ</w:t>
      </w:r>
      <w:r w:rsidRPr="003F2431">
        <w:rPr>
          <w:sz w:val="24"/>
          <w:szCs w:val="24"/>
        </w:rPr>
        <w:t>的取值与开挖深度有关，也与斜桩的倾角有关系。桩身倾角为</w:t>
      </w:r>
      <w:r w:rsidRPr="003F2431">
        <w:rPr>
          <w:sz w:val="24"/>
          <w:szCs w:val="24"/>
        </w:rPr>
        <w:t>0˚~10˚</w:t>
      </w:r>
      <w:r w:rsidRPr="003F2431">
        <w:rPr>
          <w:sz w:val="24"/>
          <w:szCs w:val="24"/>
        </w:rPr>
        <w:t>时取</w:t>
      </w:r>
      <w:r w:rsidRPr="003F2431">
        <w:rPr>
          <w:sz w:val="24"/>
          <w:szCs w:val="24"/>
        </w:rPr>
        <w:t>3~6</w:t>
      </w:r>
      <w:r w:rsidRPr="003F2431">
        <w:rPr>
          <w:sz w:val="24"/>
          <w:szCs w:val="24"/>
        </w:rPr>
        <w:t>倍的（</w:t>
      </w:r>
      <w:r w:rsidRPr="003F2431">
        <w:rPr>
          <w:i/>
          <w:iCs/>
          <w:sz w:val="24"/>
          <w:szCs w:val="24"/>
        </w:rPr>
        <w:t>h</w:t>
      </w:r>
      <w:r w:rsidRPr="003F2431">
        <w:rPr>
          <w:sz w:val="24"/>
          <w:szCs w:val="24"/>
        </w:rPr>
        <w:t>/</w:t>
      </w:r>
      <w:r w:rsidRPr="003F2431">
        <w:rPr>
          <w:i/>
          <w:iCs/>
          <w:sz w:val="24"/>
          <w:szCs w:val="24"/>
        </w:rPr>
        <w:t>L</w:t>
      </w:r>
      <w:r w:rsidRPr="003F2431">
        <w:rPr>
          <w:sz w:val="24"/>
          <w:szCs w:val="24"/>
        </w:rPr>
        <w:t>）值，桩身倾角为</w:t>
      </w:r>
      <w:r w:rsidRPr="003F2431">
        <w:rPr>
          <w:sz w:val="24"/>
          <w:szCs w:val="24"/>
        </w:rPr>
        <w:t>10˚~20˚</w:t>
      </w:r>
      <w:r w:rsidRPr="003F2431">
        <w:rPr>
          <w:sz w:val="24"/>
          <w:szCs w:val="24"/>
        </w:rPr>
        <w:t>时取</w:t>
      </w:r>
      <w:r w:rsidRPr="003F2431">
        <w:rPr>
          <w:sz w:val="24"/>
          <w:szCs w:val="24"/>
        </w:rPr>
        <w:t>6~9</w:t>
      </w:r>
      <w:r w:rsidRPr="003F2431">
        <w:rPr>
          <w:sz w:val="24"/>
          <w:szCs w:val="24"/>
        </w:rPr>
        <w:t>倍的（</w:t>
      </w:r>
      <w:r w:rsidRPr="003F2431">
        <w:rPr>
          <w:i/>
          <w:iCs/>
          <w:sz w:val="24"/>
          <w:szCs w:val="24"/>
        </w:rPr>
        <w:t>h</w:t>
      </w:r>
      <w:r w:rsidRPr="003F2431">
        <w:rPr>
          <w:sz w:val="24"/>
          <w:szCs w:val="24"/>
        </w:rPr>
        <w:t>/</w:t>
      </w:r>
      <w:r w:rsidRPr="003F2431">
        <w:rPr>
          <w:i/>
          <w:iCs/>
          <w:sz w:val="24"/>
          <w:szCs w:val="24"/>
        </w:rPr>
        <w:t>L</w:t>
      </w:r>
      <w:r w:rsidRPr="003F2431">
        <w:rPr>
          <w:sz w:val="24"/>
          <w:szCs w:val="24"/>
        </w:rPr>
        <w:t>）值。</w:t>
      </w:r>
    </w:p>
    <w:p w14:paraId="05523EF5" w14:textId="77777777" w:rsidR="00B25BEF" w:rsidRPr="003F2431" w:rsidRDefault="00B25BEF" w:rsidP="00B25BEF">
      <w:pPr>
        <w:spacing w:beforeLines="50" w:before="156" w:line="360" w:lineRule="auto"/>
        <w:ind w:firstLineChars="400" w:firstLine="960"/>
        <w:rPr>
          <w:b/>
          <w:bCs/>
          <w:sz w:val="24"/>
          <w:szCs w:val="24"/>
        </w:rPr>
      </w:pPr>
      <w:r w:rsidRPr="003F2431">
        <w:rPr>
          <w:sz w:val="24"/>
          <w:szCs w:val="24"/>
        </w:rPr>
        <w:object w:dxaOrig="351" w:dyaOrig="351" w14:anchorId="08426BF6">
          <v:shape id="_x0000_i1183" type="#_x0000_t75" style="width:17.55pt;height:17.55pt" o:ole="">
            <v:imagedata r:id="rId353" o:title=""/>
          </v:shape>
          <o:OLEObject Type="Embed" ProgID="Equation.DSMT4" ShapeID="_x0000_i1183" DrawAspect="Content" ObjectID="_1787489093" r:id="rId354"/>
        </w:object>
      </w:r>
      <w:r w:rsidRPr="003F2431">
        <w:rPr>
          <w:sz w:val="24"/>
          <w:szCs w:val="24"/>
        </w:rPr>
        <w:t>——</w:t>
      </w:r>
      <w:r w:rsidRPr="003F2431">
        <w:rPr>
          <w:bCs/>
          <w:sz w:val="24"/>
          <w:szCs w:val="24"/>
        </w:rPr>
        <w:t>作用在简化直桩嵌固段上土的水平土反力</w:t>
      </w:r>
      <w:r w:rsidRPr="003F2431">
        <w:rPr>
          <w:rFonts w:hint="eastAsia"/>
          <w:bCs/>
          <w:sz w:val="24"/>
          <w:szCs w:val="24"/>
        </w:rPr>
        <w:t xml:space="preserve"> (kPa)</w:t>
      </w:r>
      <w:r w:rsidRPr="003F2431">
        <w:rPr>
          <w:bCs/>
          <w:sz w:val="24"/>
          <w:szCs w:val="24"/>
        </w:rPr>
        <w:t>；</w:t>
      </w:r>
    </w:p>
    <w:p w14:paraId="3F45E88A" w14:textId="77777777" w:rsidR="00B25BEF" w:rsidRPr="003F2431" w:rsidRDefault="00B25BEF" w:rsidP="00B25BEF">
      <w:pPr>
        <w:spacing w:beforeLines="50" w:before="156" w:line="360" w:lineRule="auto"/>
        <w:ind w:firstLineChars="400" w:firstLine="960"/>
        <w:rPr>
          <w:sz w:val="24"/>
          <w:szCs w:val="24"/>
        </w:rPr>
      </w:pPr>
      <w:r w:rsidRPr="003F2431">
        <w:rPr>
          <w:sz w:val="24"/>
          <w:szCs w:val="24"/>
        </w:rPr>
        <w:object w:dxaOrig="363" w:dyaOrig="363" w14:anchorId="773483B2">
          <v:shape id="_x0000_i1184" type="#_x0000_t75" style="width:17.55pt;height:17.55pt" o:ole="">
            <v:imagedata r:id="rId355" o:title=""/>
          </v:shape>
          <o:OLEObject Type="Embed" ProgID="Equation.DSMT4" ShapeID="_x0000_i1184" DrawAspect="Content" ObjectID="_1787489094" r:id="rId356"/>
        </w:object>
      </w:r>
      <w:r w:rsidRPr="003F2431">
        <w:rPr>
          <w:sz w:val="24"/>
          <w:szCs w:val="24"/>
        </w:rPr>
        <w:t>——</w:t>
      </w:r>
      <w:r w:rsidRPr="003F2431">
        <w:rPr>
          <w:sz w:val="24"/>
          <w:szCs w:val="24"/>
        </w:rPr>
        <w:t>挡土构件在分布土反力计算点的法向刚度系数；</w:t>
      </w:r>
    </w:p>
    <w:p w14:paraId="77F6BE10" w14:textId="77777777" w:rsidR="00B25BEF" w:rsidRPr="003F2431" w:rsidRDefault="00B25BEF" w:rsidP="00B25BEF">
      <w:pPr>
        <w:spacing w:beforeLines="50" w:before="156" w:line="360" w:lineRule="auto"/>
        <w:ind w:firstLineChars="400" w:firstLine="960"/>
        <w:rPr>
          <w:sz w:val="24"/>
          <w:szCs w:val="24"/>
        </w:rPr>
      </w:pPr>
      <w:r w:rsidRPr="003F2431">
        <w:rPr>
          <w:i/>
          <w:iCs/>
          <w:sz w:val="24"/>
          <w:szCs w:val="24"/>
        </w:rPr>
        <w:t>v</w:t>
      </w:r>
      <w:r w:rsidRPr="003F2431">
        <w:rPr>
          <w:sz w:val="24"/>
          <w:szCs w:val="24"/>
          <w:vertAlign w:val="subscript"/>
        </w:rPr>
        <w:t>nv</w:t>
      </w:r>
      <w:r w:rsidRPr="003F2431">
        <w:rPr>
          <w:sz w:val="24"/>
          <w:szCs w:val="24"/>
        </w:rPr>
        <w:t>——</w:t>
      </w:r>
      <w:r w:rsidRPr="003F2431">
        <w:rPr>
          <w:sz w:val="24"/>
          <w:szCs w:val="24"/>
        </w:rPr>
        <w:t>挡土构件在分布土反力计算点的水平位移值</w:t>
      </w:r>
      <w:r w:rsidRPr="003F2431">
        <w:rPr>
          <w:rFonts w:hint="eastAsia"/>
          <w:sz w:val="24"/>
          <w:szCs w:val="24"/>
        </w:rPr>
        <w:t xml:space="preserve"> (m)</w:t>
      </w:r>
      <w:r w:rsidRPr="003F2431">
        <w:rPr>
          <w:sz w:val="24"/>
          <w:szCs w:val="24"/>
        </w:rPr>
        <w:t>；</w:t>
      </w:r>
    </w:p>
    <w:p w14:paraId="4FE6540A" w14:textId="77777777" w:rsidR="00B25BEF" w:rsidRPr="003F2431" w:rsidRDefault="00B25BEF" w:rsidP="00B25BEF">
      <w:pPr>
        <w:spacing w:beforeLines="50" w:before="156" w:line="360" w:lineRule="auto"/>
        <w:ind w:firstLineChars="400" w:firstLine="960"/>
        <w:rPr>
          <w:sz w:val="24"/>
          <w:szCs w:val="24"/>
        </w:rPr>
      </w:pPr>
      <w:r w:rsidRPr="003F2431">
        <w:rPr>
          <w:i/>
          <w:sz w:val="24"/>
          <w:szCs w:val="24"/>
        </w:rPr>
        <w:t>p</w:t>
      </w:r>
      <w:r w:rsidRPr="003F2431">
        <w:rPr>
          <w:iCs/>
          <w:sz w:val="24"/>
          <w:szCs w:val="24"/>
          <w:vertAlign w:val="subscript"/>
        </w:rPr>
        <w:t>s</w:t>
      </w:r>
      <w:r w:rsidRPr="003F2431">
        <w:rPr>
          <w:sz w:val="24"/>
          <w:szCs w:val="24"/>
          <w:vertAlign w:val="subscript"/>
        </w:rPr>
        <w:t>0</w:t>
      </w:r>
      <w:r w:rsidRPr="003F2431">
        <w:rPr>
          <w:sz w:val="24"/>
          <w:szCs w:val="24"/>
        </w:rPr>
        <w:t>——</w:t>
      </w:r>
      <w:r w:rsidRPr="003F2431">
        <w:rPr>
          <w:sz w:val="24"/>
          <w:szCs w:val="24"/>
        </w:rPr>
        <w:t>初始分布土反力（</w:t>
      </w:r>
      <w:r w:rsidRPr="003F2431">
        <w:rPr>
          <w:sz w:val="24"/>
          <w:szCs w:val="24"/>
        </w:rPr>
        <w:t>kPa</w:t>
      </w:r>
      <w:r w:rsidRPr="003F2431">
        <w:rPr>
          <w:sz w:val="24"/>
          <w:szCs w:val="24"/>
        </w:rPr>
        <w:t>）</w:t>
      </w:r>
      <w:r w:rsidRPr="003F2431">
        <w:rPr>
          <w:rFonts w:hint="eastAsia"/>
          <w:sz w:val="24"/>
          <w:szCs w:val="24"/>
        </w:rPr>
        <w:t>；</w:t>
      </w:r>
    </w:p>
    <w:p w14:paraId="5232D095" w14:textId="77777777" w:rsidR="00B25BEF" w:rsidRPr="003F2431" w:rsidRDefault="00B25BEF" w:rsidP="00B25BEF">
      <w:pPr>
        <w:spacing w:beforeLines="50" w:before="156" w:line="360" w:lineRule="auto"/>
        <w:ind w:firstLineChars="400" w:firstLine="960"/>
        <w:rPr>
          <w:sz w:val="24"/>
          <w:szCs w:val="24"/>
        </w:rPr>
      </w:pPr>
      <w:r w:rsidRPr="003F2431">
        <w:rPr>
          <w:sz w:val="24"/>
          <w:szCs w:val="24"/>
        </w:rPr>
        <w:t>z——</w:t>
      </w:r>
      <w:r w:rsidRPr="003F2431">
        <w:rPr>
          <w:sz w:val="24"/>
          <w:szCs w:val="24"/>
        </w:rPr>
        <w:t>计算深度，主动区应自地表起算，被动区自坑底起算</w:t>
      </w:r>
      <w:r w:rsidRPr="003F2431">
        <w:rPr>
          <w:rFonts w:hint="eastAsia"/>
          <w:sz w:val="24"/>
          <w:szCs w:val="24"/>
        </w:rPr>
        <w:t xml:space="preserve"> </w:t>
      </w:r>
      <w:r w:rsidRPr="003F2431">
        <w:rPr>
          <w:sz w:val="24"/>
          <w:szCs w:val="24"/>
        </w:rPr>
        <w:t>(m)</w:t>
      </w:r>
      <w:r w:rsidRPr="003F2431">
        <w:rPr>
          <w:sz w:val="24"/>
          <w:szCs w:val="24"/>
        </w:rPr>
        <w:t>；</w:t>
      </w:r>
    </w:p>
    <w:p w14:paraId="0278D2E1" w14:textId="77777777" w:rsidR="00B25BEF" w:rsidRPr="003F2431" w:rsidRDefault="00B25BEF" w:rsidP="00B25BEF">
      <w:pPr>
        <w:spacing w:beforeLines="50" w:before="156" w:line="360" w:lineRule="auto"/>
        <w:ind w:firstLineChars="400" w:firstLine="960"/>
        <w:rPr>
          <w:sz w:val="24"/>
          <w:szCs w:val="24"/>
        </w:rPr>
      </w:pPr>
      <w:r w:rsidRPr="003F2431">
        <w:rPr>
          <w:i/>
          <w:sz w:val="24"/>
          <w:szCs w:val="24"/>
        </w:rPr>
        <w:t>v</w:t>
      </w:r>
      <w:r w:rsidRPr="003F2431">
        <w:rPr>
          <w:sz w:val="24"/>
          <w:szCs w:val="24"/>
          <w:vertAlign w:val="subscript"/>
        </w:rPr>
        <w:t>b</w:t>
      </w:r>
      <w:r w:rsidRPr="003F2431">
        <w:rPr>
          <w:sz w:val="24"/>
          <w:szCs w:val="24"/>
        </w:rPr>
        <w:t>——</w:t>
      </w:r>
      <w:r w:rsidRPr="003F2431">
        <w:rPr>
          <w:sz w:val="24"/>
          <w:szCs w:val="24"/>
        </w:rPr>
        <w:t>挡土构件在坑底处的水平位移量</w:t>
      </w:r>
      <w:r w:rsidRPr="003F2431">
        <w:rPr>
          <w:rFonts w:hint="eastAsia"/>
          <w:sz w:val="24"/>
          <w:szCs w:val="24"/>
        </w:rPr>
        <w:t xml:space="preserve"> </w:t>
      </w:r>
      <w:r w:rsidRPr="003F2431">
        <w:rPr>
          <w:sz w:val="24"/>
          <w:szCs w:val="24"/>
        </w:rPr>
        <w:t>(mm)</w:t>
      </w:r>
      <w:r w:rsidRPr="003F2431">
        <w:rPr>
          <w:sz w:val="24"/>
          <w:szCs w:val="24"/>
        </w:rPr>
        <w:t>，当此处的水平位移不大于</w:t>
      </w:r>
      <w:r w:rsidRPr="003F2431">
        <w:rPr>
          <w:sz w:val="24"/>
          <w:szCs w:val="24"/>
        </w:rPr>
        <w:t>10mm</w:t>
      </w:r>
      <w:r w:rsidRPr="003F2431">
        <w:rPr>
          <w:sz w:val="24"/>
          <w:szCs w:val="24"/>
        </w:rPr>
        <w:t>时，可取</w:t>
      </w:r>
      <w:r w:rsidRPr="003F2431">
        <w:rPr>
          <w:i/>
          <w:sz w:val="24"/>
          <w:szCs w:val="24"/>
        </w:rPr>
        <w:t>v</w:t>
      </w:r>
      <w:r w:rsidRPr="003F2431">
        <w:rPr>
          <w:sz w:val="24"/>
          <w:szCs w:val="24"/>
          <w:vertAlign w:val="subscript"/>
        </w:rPr>
        <w:t>b</w:t>
      </w:r>
      <w:r w:rsidRPr="003F2431">
        <w:rPr>
          <w:sz w:val="24"/>
          <w:szCs w:val="24"/>
        </w:rPr>
        <w:t>=10mm</w:t>
      </w:r>
      <w:r w:rsidRPr="003F2431">
        <w:rPr>
          <w:rFonts w:hint="eastAsia"/>
          <w:sz w:val="24"/>
          <w:szCs w:val="24"/>
        </w:rPr>
        <w:t>。</w:t>
      </w:r>
    </w:p>
    <w:p w14:paraId="703EA0AE" w14:textId="77777777" w:rsidR="00B25BEF" w:rsidRPr="003F2431" w:rsidRDefault="00B25BEF" w:rsidP="00B25BEF">
      <w:pPr>
        <w:spacing w:beforeLines="50" w:before="156" w:line="360" w:lineRule="auto"/>
        <w:ind w:firstLineChars="200" w:firstLine="480"/>
        <w:jc w:val="right"/>
        <w:rPr>
          <w:sz w:val="24"/>
          <w:szCs w:val="24"/>
        </w:rPr>
      </w:pPr>
      <w:r w:rsidRPr="003F2431">
        <w:rPr>
          <w:noProof/>
          <w:sz w:val="24"/>
          <w:szCs w:val="24"/>
        </w:rPr>
        <w:lastRenderedPageBreak/>
        <w:drawing>
          <wp:inline distT="0" distB="0" distL="0" distR="0" wp14:anchorId="060285FF" wp14:editId="29DB4920">
            <wp:extent cx="2052004" cy="2124000"/>
            <wp:effectExtent l="0" t="0" r="5715" b="0"/>
            <wp:docPr id="76" name="图片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488"/>
                    <pic:cNvPicPr>
                      <a:picLocks noChangeAspect="1" noChangeArrowheads="1"/>
                    </pic:cNvPicPr>
                  </pic:nvPicPr>
                  <pic:blipFill>
                    <a:blip r:embed="rId357" cstate="print">
                      <a:extLst>
                        <a:ext uri="{28A0092B-C50C-407E-A947-70E740481C1C}">
                          <a14:useLocalDpi xmlns:a14="http://schemas.microsoft.com/office/drawing/2010/main" val="0"/>
                        </a:ext>
                      </a:extLst>
                    </a:blip>
                    <a:srcRect/>
                    <a:stretch>
                      <a:fillRect/>
                    </a:stretch>
                  </pic:blipFill>
                  <pic:spPr>
                    <a:xfrm>
                      <a:off x="0" y="0"/>
                      <a:ext cx="2052004" cy="2124000"/>
                    </a:xfrm>
                    <a:prstGeom prst="rect">
                      <a:avLst/>
                    </a:prstGeom>
                    <a:noFill/>
                    <a:ln>
                      <a:noFill/>
                    </a:ln>
                  </pic:spPr>
                </pic:pic>
              </a:graphicData>
            </a:graphic>
          </wp:inline>
        </w:drawing>
      </w:r>
      <w:r w:rsidRPr="003F2431">
        <w:rPr>
          <w:noProof/>
          <w:sz w:val="24"/>
          <w:szCs w:val="24"/>
        </w:rPr>
        <w:drawing>
          <wp:inline distT="0" distB="0" distL="0" distR="0" wp14:anchorId="5C912106" wp14:editId="46ACB933">
            <wp:extent cx="1513770" cy="2160000"/>
            <wp:effectExtent l="0" t="0" r="0" b="0"/>
            <wp:docPr id="77"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1"/>
                    <pic:cNvPicPr>
                      <a:picLocks noChangeAspect="1" noChangeArrowheads="1"/>
                    </pic:cNvPicPr>
                  </pic:nvPicPr>
                  <pic:blipFill>
                    <a:blip r:embed="rId358">
                      <a:extLst>
                        <a:ext uri="{28A0092B-C50C-407E-A947-70E740481C1C}">
                          <a14:useLocalDpi xmlns:a14="http://schemas.microsoft.com/office/drawing/2010/main" val="0"/>
                        </a:ext>
                      </a:extLst>
                    </a:blip>
                    <a:srcRect t="2481"/>
                    <a:stretch>
                      <a:fillRect/>
                    </a:stretch>
                  </pic:blipFill>
                  <pic:spPr>
                    <a:xfrm>
                      <a:off x="0" y="0"/>
                      <a:ext cx="1513770" cy="2160000"/>
                    </a:xfrm>
                    <a:prstGeom prst="rect">
                      <a:avLst/>
                    </a:prstGeom>
                    <a:noFill/>
                    <a:ln>
                      <a:noFill/>
                    </a:ln>
                  </pic:spPr>
                </pic:pic>
              </a:graphicData>
            </a:graphic>
          </wp:inline>
        </w:drawing>
      </w:r>
    </w:p>
    <w:p w14:paraId="2DA73417" w14:textId="77777777" w:rsidR="00B25BEF" w:rsidRPr="003F2431" w:rsidRDefault="00B25BEF" w:rsidP="00B25BEF">
      <w:pPr>
        <w:spacing w:beforeLines="50" w:before="156" w:line="360" w:lineRule="auto"/>
        <w:ind w:firstLineChars="200" w:firstLine="480"/>
        <w:jc w:val="center"/>
        <w:rPr>
          <w:sz w:val="24"/>
          <w:szCs w:val="24"/>
        </w:rPr>
      </w:pPr>
      <w:r w:rsidRPr="003F2431">
        <w:rPr>
          <w:sz w:val="24"/>
          <w:szCs w:val="24"/>
        </w:rPr>
        <w:t>图</w:t>
      </w:r>
      <w:r w:rsidRPr="003F2431">
        <w:rPr>
          <w:rFonts w:hint="eastAsia"/>
          <w:sz w:val="24"/>
          <w:szCs w:val="24"/>
        </w:rPr>
        <w:t>8</w:t>
      </w:r>
      <w:r w:rsidRPr="003F2431">
        <w:rPr>
          <w:sz w:val="24"/>
          <w:szCs w:val="24"/>
        </w:rPr>
        <w:t>组合式倾斜桩支护结构（斜直）弹性支点法计算模型</w:t>
      </w:r>
    </w:p>
    <w:p w14:paraId="02863119" w14:textId="77777777" w:rsidR="00B25BEF" w:rsidRPr="003F2431" w:rsidRDefault="00B25BEF" w:rsidP="00B25BEF">
      <w:pPr>
        <w:spacing w:beforeLines="50" w:before="156" w:line="360" w:lineRule="auto"/>
        <w:ind w:firstLineChars="200" w:firstLine="480"/>
        <w:jc w:val="center"/>
        <w:rPr>
          <w:sz w:val="24"/>
          <w:szCs w:val="24"/>
        </w:rPr>
      </w:pPr>
      <w:r w:rsidRPr="003F2431">
        <w:rPr>
          <w:sz w:val="24"/>
          <w:szCs w:val="24"/>
        </w:rPr>
        <w:t>1-</w:t>
      </w:r>
      <w:r w:rsidRPr="003F2431">
        <w:rPr>
          <w:sz w:val="24"/>
          <w:szCs w:val="24"/>
        </w:rPr>
        <w:t>斜桩；</w:t>
      </w:r>
      <w:r w:rsidRPr="003F2431">
        <w:rPr>
          <w:sz w:val="24"/>
          <w:szCs w:val="24"/>
        </w:rPr>
        <w:t>2-</w:t>
      </w:r>
      <w:r w:rsidRPr="003F2431">
        <w:rPr>
          <w:sz w:val="24"/>
          <w:szCs w:val="24"/>
        </w:rPr>
        <w:t>直桩；</w:t>
      </w:r>
      <w:r w:rsidRPr="003F2431">
        <w:rPr>
          <w:sz w:val="24"/>
          <w:szCs w:val="24"/>
        </w:rPr>
        <w:t>3-</w:t>
      </w:r>
      <w:r w:rsidRPr="003F2431">
        <w:rPr>
          <w:sz w:val="24"/>
          <w:szCs w:val="24"/>
        </w:rPr>
        <w:t>冠梁</w:t>
      </w:r>
    </w:p>
    <w:p w14:paraId="71163E48" w14:textId="77777777" w:rsidR="00B25BEF" w:rsidRPr="003F2431" w:rsidRDefault="00B25BEF" w:rsidP="00B25BEF">
      <w:pPr>
        <w:spacing w:beforeLines="50" w:before="156" w:line="360" w:lineRule="auto"/>
        <w:ind w:firstLineChars="200" w:firstLine="480"/>
        <w:rPr>
          <w:bCs/>
          <w:sz w:val="24"/>
          <w:szCs w:val="24"/>
        </w:rPr>
      </w:pPr>
      <w:bookmarkStart w:id="136" w:name="_Toc53263125"/>
      <w:r w:rsidRPr="003F2431">
        <w:rPr>
          <w:rFonts w:hint="eastAsia"/>
          <w:bCs/>
          <w:sz w:val="24"/>
          <w:szCs w:val="24"/>
        </w:rPr>
        <w:t>5</w:t>
      </w:r>
      <w:r w:rsidRPr="003F2431">
        <w:rPr>
          <w:b/>
          <w:sz w:val="24"/>
          <w:szCs w:val="24"/>
        </w:rPr>
        <w:t xml:space="preserve"> </w:t>
      </w:r>
      <w:r w:rsidRPr="003F2431">
        <w:rPr>
          <w:rFonts w:hint="eastAsia"/>
          <w:b/>
          <w:sz w:val="24"/>
          <w:szCs w:val="24"/>
        </w:rPr>
        <w:t xml:space="preserve"> </w:t>
      </w:r>
      <w:r w:rsidRPr="003F2431">
        <w:rPr>
          <w:bCs/>
          <w:sz w:val="24"/>
          <w:szCs w:val="24"/>
        </w:rPr>
        <w:t>斜直交替支护结构嵌固段上的基坑内侧土反力应满足公式（</w:t>
      </w:r>
      <w:r w:rsidRPr="003F2431">
        <w:rPr>
          <w:rFonts w:hint="eastAsia"/>
          <w:bCs/>
          <w:sz w:val="24"/>
          <w:szCs w:val="24"/>
        </w:rPr>
        <w:t>11.3.3</w:t>
      </w:r>
      <w:r w:rsidRPr="003F2431">
        <w:rPr>
          <w:sz w:val="24"/>
          <w:szCs w:val="24"/>
        </w:rPr>
        <w:t>-</w:t>
      </w:r>
      <w:r w:rsidRPr="003F2431">
        <w:rPr>
          <w:rFonts w:hint="eastAsia"/>
          <w:sz w:val="24"/>
          <w:szCs w:val="24"/>
        </w:rPr>
        <w:t>9</w:t>
      </w:r>
      <w:r w:rsidRPr="003F2431">
        <w:rPr>
          <w:bCs/>
          <w:sz w:val="24"/>
          <w:szCs w:val="24"/>
        </w:rPr>
        <w:t>），当不符合时，应增加倾斜桩的嵌固深度或取</w:t>
      </w:r>
      <w:r w:rsidRPr="003F2431">
        <w:rPr>
          <w:bCs/>
          <w:i/>
          <w:iCs/>
          <w:sz w:val="24"/>
          <w:szCs w:val="24"/>
        </w:rPr>
        <w:t>P</w:t>
      </w:r>
      <w:r w:rsidRPr="003F2431">
        <w:rPr>
          <w:bCs/>
          <w:sz w:val="24"/>
          <w:szCs w:val="24"/>
          <w:vertAlign w:val="subscript"/>
        </w:rPr>
        <w:t>sk</w:t>
      </w:r>
      <w:r w:rsidRPr="003F2431">
        <w:rPr>
          <w:bCs/>
          <w:sz w:val="24"/>
          <w:szCs w:val="24"/>
        </w:rPr>
        <w:t>=</w:t>
      </w:r>
      <w:r w:rsidRPr="003F2431">
        <w:rPr>
          <w:bCs/>
          <w:i/>
          <w:iCs/>
          <w:sz w:val="24"/>
          <w:szCs w:val="24"/>
        </w:rPr>
        <w:t>E</w:t>
      </w:r>
      <w:r w:rsidRPr="003F2431">
        <w:rPr>
          <w:bCs/>
          <w:sz w:val="24"/>
          <w:szCs w:val="24"/>
          <w:vertAlign w:val="subscript"/>
        </w:rPr>
        <w:t>pk</w:t>
      </w:r>
      <w:r w:rsidRPr="003F2431">
        <w:rPr>
          <w:bCs/>
          <w:sz w:val="24"/>
          <w:szCs w:val="24"/>
        </w:rPr>
        <w:t>时分布的土反力。</w:t>
      </w:r>
      <w:bookmarkEnd w:id="136"/>
    </w:p>
    <w:p w14:paraId="7D6044D2" w14:textId="77777777" w:rsidR="00B25BEF" w:rsidRPr="003F2431" w:rsidRDefault="00B25BEF" w:rsidP="00B25BEF">
      <w:pPr>
        <w:spacing w:beforeLines="50" w:before="156" w:line="360" w:lineRule="auto"/>
        <w:ind w:firstLineChars="200" w:firstLine="480"/>
        <w:jc w:val="right"/>
        <w:rPr>
          <w:sz w:val="24"/>
          <w:szCs w:val="24"/>
        </w:rPr>
      </w:pPr>
      <w:r w:rsidRPr="003F2431">
        <w:rPr>
          <w:sz w:val="24"/>
          <w:szCs w:val="24"/>
        </w:rPr>
        <w:object w:dxaOrig="877" w:dyaOrig="413" w14:anchorId="34AD40DF">
          <v:shape id="_x0000_i1185" type="#_x0000_t75" style="width:43.2pt;height:21.3pt" o:ole="">
            <v:imagedata r:id="rId359" o:title=""/>
          </v:shape>
          <o:OLEObject Type="Embed" ProgID="Equation.DSMT4" ShapeID="_x0000_i1185" DrawAspect="Content" ObjectID="_1787489095" r:id="rId360"/>
        </w:object>
      </w:r>
      <w:r w:rsidRPr="003F2431">
        <w:rPr>
          <w:rFonts w:hint="eastAsia"/>
          <w:sz w:val="24"/>
          <w:szCs w:val="24"/>
        </w:rPr>
        <w:t xml:space="preserve">                       </w:t>
      </w:r>
      <w:r w:rsidRPr="003F2431">
        <w:rPr>
          <w:sz w:val="24"/>
          <w:szCs w:val="24"/>
        </w:rPr>
        <w:t>（</w:t>
      </w:r>
      <w:r w:rsidRPr="003F2431">
        <w:rPr>
          <w:rFonts w:hint="eastAsia"/>
          <w:bCs/>
          <w:sz w:val="24"/>
          <w:szCs w:val="24"/>
        </w:rPr>
        <w:t>11.3.3</w:t>
      </w:r>
      <w:r w:rsidRPr="003F2431">
        <w:rPr>
          <w:sz w:val="24"/>
          <w:szCs w:val="24"/>
        </w:rPr>
        <w:t>-</w:t>
      </w:r>
      <w:r w:rsidRPr="003F2431">
        <w:rPr>
          <w:rFonts w:hint="eastAsia"/>
          <w:sz w:val="24"/>
          <w:szCs w:val="24"/>
        </w:rPr>
        <w:t>9</w:t>
      </w:r>
      <w:r w:rsidRPr="003F2431">
        <w:rPr>
          <w:sz w:val="24"/>
          <w:szCs w:val="24"/>
        </w:rPr>
        <w:t>）</w:t>
      </w:r>
    </w:p>
    <w:p w14:paraId="713D1603" w14:textId="77777777" w:rsidR="00B25BEF" w:rsidRPr="003F2431" w:rsidRDefault="00B25BEF" w:rsidP="00B25BEF">
      <w:pPr>
        <w:spacing w:beforeLines="50" w:before="156" w:line="360" w:lineRule="auto"/>
        <w:ind w:firstLineChars="200" w:firstLine="480"/>
        <w:rPr>
          <w:sz w:val="24"/>
          <w:szCs w:val="24"/>
        </w:rPr>
      </w:pPr>
      <w:r w:rsidRPr="003F2431">
        <w:rPr>
          <w:sz w:val="24"/>
          <w:szCs w:val="24"/>
        </w:rPr>
        <w:t>式中：</w:t>
      </w:r>
      <w:r w:rsidRPr="003F2431">
        <w:rPr>
          <w:i/>
          <w:iCs/>
          <w:sz w:val="24"/>
          <w:szCs w:val="24"/>
        </w:rPr>
        <w:t>P</w:t>
      </w:r>
      <w:r w:rsidRPr="003F2431">
        <w:rPr>
          <w:sz w:val="24"/>
          <w:szCs w:val="24"/>
          <w:vertAlign w:val="subscript"/>
        </w:rPr>
        <w:t>sk</w:t>
      </w:r>
      <w:r w:rsidRPr="003F2431">
        <w:rPr>
          <w:sz w:val="24"/>
          <w:szCs w:val="24"/>
        </w:rPr>
        <w:t>——</w:t>
      </w:r>
      <w:r w:rsidRPr="003F2431">
        <w:rPr>
          <w:sz w:val="24"/>
          <w:szCs w:val="24"/>
        </w:rPr>
        <w:t>挡土构件嵌固段上的基坑内侧土反力标准值（</w:t>
      </w:r>
      <w:r w:rsidRPr="003F2431">
        <w:rPr>
          <w:sz w:val="24"/>
          <w:szCs w:val="24"/>
        </w:rPr>
        <w:t>kN</w:t>
      </w:r>
      <w:r w:rsidRPr="003F2431">
        <w:rPr>
          <w:sz w:val="24"/>
          <w:szCs w:val="24"/>
        </w:rPr>
        <w:t>）</w:t>
      </w:r>
    </w:p>
    <w:p w14:paraId="4F825651" w14:textId="77777777" w:rsidR="00B25BEF" w:rsidRPr="003F2431" w:rsidRDefault="00B25BEF" w:rsidP="00B25BEF">
      <w:pPr>
        <w:spacing w:beforeLines="50" w:before="156" w:line="360" w:lineRule="auto"/>
        <w:ind w:firstLineChars="500" w:firstLine="1200"/>
        <w:rPr>
          <w:sz w:val="24"/>
          <w:szCs w:val="24"/>
        </w:rPr>
      </w:pPr>
      <w:r w:rsidRPr="003F2431">
        <w:rPr>
          <w:i/>
          <w:iCs/>
          <w:sz w:val="24"/>
          <w:szCs w:val="24"/>
        </w:rPr>
        <w:t>E</w:t>
      </w:r>
      <w:r w:rsidRPr="003F2431">
        <w:rPr>
          <w:sz w:val="24"/>
          <w:szCs w:val="24"/>
          <w:vertAlign w:val="subscript"/>
        </w:rPr>
        <w:t>pk</w:t>
      </w:r>
      <w:r w:rsidRPr="003F2431">
        <w:rPr>
          <w:sz w:val="24"/>
          <w:szCs w:val="24"/>
        </w:rPr>
        <w:t>——</w:t>
      </w:r>
      <w:r w:rsidRPr="003F2431">
        <w:rPr>
          <w:sz w:val="24"/>
          <w:szCs w:val="24"/>
        </w:rPr>
        <w:t>挡土构件嵌固段上的被动土压力标准值</w:t>
      </w:r>
      <w:r w:rsidRPr="003F2431">
        <w:rPr>
          <w:rFonts w:hint="eastAsia"/>
          <w:sz w:val="24"/>
          <w:szCs w:val="24"/>
        </w:rPr>
        <w:t xml:space="preserve"> </w:t>
      </w:r>
      <w:r w:rsidRPr="003F2431">
        <w:rPr>
          <w:sz w:val="24"/>
          <w:szCs w:val="24"/>
        </w:rPr>
        <w:t xml:space="preserve">(kN) </w:t>
      </w:r>
    </w:p>
    <w:p w14:paraId="56364A8D" w14:textId="77777777" w:rsidR="00B25BEF" w:rsidRPr="003F2431" w:rsidRDefault="00B25BEF" w:rsidP="00B25BEF">
      <w:pPr>
        <w:spacing w:beforeLines="50" w:before="156" w:line="360" w:lineRule="auto"/>
        <w:ind w:firstLineChars="200" w:firstLine="480"/>
        <w:rPr>
          <w:bCs/>
          <w:sz w:val="24"/>
          <w:szCs w:val="24"/>
        </w:rPr>
      </w:pPr>
      <w:bookmarkStart w:id="137" w:name="_Toc53263126"/>
      <w:r w:rsidRPr="003F2431">
        <w:rPr>
          <w:bCs/>
          <w:sz w:val="24"/>
          <w:szCs w:val="24"/>
        </w:rPr>
        <w:t>6</w:t>
      </w:r>
      <w:r w:rsidRPr="003F2431">
        <w:rPr>
          <w:rFonts w:hint="eastAsia"/>
          <w:b/>
          <w:sz w:val="24"/>
          <w:szCs w:val="24"/>
        </w:rPr>
        <w:t xml:space="preserve"> </w:t>
      </w:r>
      <w:r w:rsidRPr="003F2431">
        <w:rPr>
          <w:b/>
          <w:sz w:val="24"/>
          <w:szCs w:val="24"/>
        </w:rPr>
        <w:t xml:space="preserve"> </w:t>
      </w:r>
      <w:r w:rsidRPr="003F2431">
        <w:rPr>
          <w:bCs/>
          <w:sz w:val="24"/>
          <w:szCs w:val="24"/>
        </w:rPr>
        <w:t>倾斜桩无支撑支护结构的桩身轴力进行正截面验算时，应考虑轴力和弯矩的耦合作用进行压弯或拉弯验算。</w:t>
      </w:r>
      <w:bookmarkEnd w:id="137"/>
    </w:p>
    <w:p w14:paraId="7BD6D6FD" w14:textId="77777777" w:rsidR="00B25BEF" w:rsidRPr="003F2431" w:rsidRDefault="00B25BEF" w:rsidP="00B25BEF">
      <w:pPr>
        <w:spacing w:beforeLines="50" w:before="156" w:line="360" w:lineRule="auto"/>
        <w:ind w:firstLineChars="200" w:firstLine="480"/>
        <w:rPr>
          <w:bCs/>
          <w:sz w:val="24"/>
          <w:szCs w:val="24"/>
        </w:rPr>
      </w:pPr>
      <w:bookmarkStart w:id="138" w:name="_Toc53263127"/>
      <w:r w:rsidRPr="003F2431">
        <w:rPr>
          <w:bCs/>
          <w:sz w:val="24"/>
          <w:szCs w:val="24"/>
        </w:rPr>
        <w:t>7</w:t>
      </w:r>
      <w:r w:rsidRPr="003F2431">
        <w:rPr>
          <w:b/>
          <w:sz w:val="24"/>
          <w:szCs w:val="24"/>
        </w:rPr>
        <w:t xml:space="preserve"> </w:t>
      </w:r>
      <w:r w:rsidRPr="003F2431">
        <w:rPr>
          <w:rFonts w:hint="eastAsia"/>
          <w:b/>
          <w:sz w:val="24"/>
          <w:szCs w:val="24"/>
        </w:rPr>
        <w:t xml:space="preserve"> </w:t>
      </w:r>
      <w:r w:rsidRPr="003F2431">
        <w:rPr>
          <w:bCs/>
          <w:sz w:val="24"/>
          <w:szCs w:val="24"/>
        </w:rPr>
        <w:t>倾斜桩无支撑支护结构的冠梁受力，可采用三维数值分析确定，冠梁截面正截面、斜截面及抗扭等承载力和构造应符合现行国家标准《混凝土结构设计规范》</w:t>
      </w:r>
      <w:r w:rsidRPr="003F2431">
        <w:rPr>
          <w:bCs/>
          <w:sz w:val="24"/>
          <w:szCs w:val="24"/>
        </w:rPr>
        <w:t>GB50010</w:t>
      </w:r>
      <w:r w:rsidRPr="003F2431">
        <w:rPr>
          <w:bCs/>
          <w:sz w:val="24"/>
          <w:szCs w:val="24"/>
        </w:rPr>
        <w:t>的有关规定。</w:t>
      </w:r>
      <w:bookmarkEnd w:id="138"/>
    </w:p>
    <w:p w14:paraId="7C02AAF5" w14:textId="77777777" w:rsidR="00B25BEF" w:rsidRPr="003F2431" w:rsidRDefault="00B25BEF" w:rsidP="00B25BEF">
      <w:pPr>
        <w:spacing w:beforeLines="50" w:before="156" w:line="360" w:lineRule="auto"/>
        <w:ind w:firstLineChars="200" w:firstLine="480"/>
        <w:rPr>
          <w:bCs/>
          <w:sz w:val="24"/>
          <w:szCs w:val="24"/>
        </w:rPr>
      </w:pPr>
      <w:bookmarkStart w:id="139" w:name="_Toc53263128"/>
      <w:r w:rsidRPr="003F2431">
        <w:rPr>
          <w:bCs/>
          <w:sz w:val="24"/>
          <w:szCs w:val="24"/>
        </w:rPr>
        <w:t>8</w:t>
      </w:r>
      <w:r w:rsidRPr="003F2431">
        <w:rPr>
          <w:rFonts w:hint="eastAsia"/>
          <w:b/>
          <w:sz w:val="24"/>
          <w:szCs w:val="24"/>
        </w:rPr>
        <w:t xml:space="preserve"> </w:t>
      </w:r>
      <w:r w:rsidRPr="003F2431">
        <w:rPr>
          <w:b/>
          <w:sz w:val="24"/>
          <w:szCs w:val="24"/>
        </w:rPr>
        <w:t xml:space="preserve"> </w:t>
      </w:r>
      <w:r w:rsidRPr="003F2431">
        <w:rPr>
          <w:bCs/>
          <w:sz w:val="24"/>
          <w:szCs w:val="24"/>
        </w:rPr>
        <w:t>斜直组合双排桩支护结构的前后排桩冠梁之间的连梁应根据其跨高比进行截面承载力计算，其截面承载力和构造应符合现行国家标准《混凝土结构设计规范》</w:t>
      </w:r>
      <w:r w:rsidRPr="003F2431">
        <w:rPr>
          <w:bCs/>
          <w:sz w:val="24"/>
          <w:szCs w:val="24"/>
        </w:rPr>
        <w:t>GB50010</w:t>
      </w:r>
      <w:r w:rsidRPr="003F2431">
        <w:rPr>
          <w:bCs/>
          <w:sz w:val="24"/>
          <w:szCs w:val="24"/>
        </w:rPr>
        <w:t>的有关规定。</w:t>
      </w:r>
      <w:bookmarkEnd w:id="139"/>
    </w:p>
    <w:bookmarkEnd w:id="130"/>
    <w:p w14:paraId="0D656D5F" w14:textId="77777777" w:rsidR="00B25BEF" w:rsidRPr="003F2431" w:rsidRDefault="00B25BEF" w:rsidP="00B25BEF">
      <w:pPr>
        <w:spacing w:beforeLines="50" w:before="156" w:line="360" w:lineRule="auto"/>
        <w:rPr>
          <w:sz w:val="24"/>
          <w:szCs w:val="24"/>
        </w:rPr>
      </w:pPr>
      <w:r w:rsidRPr="003F2431">
        <w:rPr>
          <w:rFonts w:hint="eastAsia"/>
          <w:sz w:val="24"/>
          <w:szCs w:val="24"/>
        </w:rPr>
        <w:t xml:space="preserve">11.3.4  </w:t>
      </w:r>
      <w:r w:rsidRPr="003F2431">
        <w:rPr>
          <w:rFonts w:hint="eastAsia"/>
          <w:sz w:val="24"/>
          <w:szCs w:val="24"/>
        </w:rPr>
        <w:t>倾斜桩无支撑支护结构的稳定性验算</w:t>
      </w:r>
    </w:p>
    <w:p w14:paraId="07218C70" w14:textId="77777777" w:rsidR="00B25BEF" w:rsidRPr="003F2431" w:rsidRDefault="00B25BEF" w:rsidP="00B25BEF">
      <w:pPr>
        <w:spacing w:beforeLines="50" w:before="156" w:line="360" w:lineRule="auto"/>
        <w:rPr>
          <w:bCs/>
          <w:sz w:val="24"/>
          <w:szCs w:val="24"/>
        </w:rPr>
      </w:pPr>
      <w:bookmarkStart w:id="140" w:name="_Toc53263130"/>
      <w:r w:rsidRPr="003F2431">
        <w:rPr>
          <w:rFonts w:hint="eastAsia"/>
          <w:bCs/>
          <w:sz w:val="24"/>
          <w:szCs w:val="24"/>
        </w:rPr>
        <w:t xml:space="preserve">1 </w:t>
      </w:r>
      <w:r w:rsidRPr="003F2431">
        <w:rPr>
          <w:bCs/>
          <w:sz w:val="24"/>
          <w:szCs w:val="24"/>
        </w:rPr>
        <w:t>倾斜桩支护结构</w:t>
      </w:r>
      <w:r w:rsidRPr="003F2431">
        <w:rPr>
          <w:sz w:val="24"/>
          <w:szCs w:val="24"/>
        </w:rPr>
        <w:t>的嵌固深度应符合下列嵌固（抗倾覆）稳定性的要求（图</w:t>
      </w:r>
      <w:r w:rsidRPr="003F2431">
        <w:rPr>
          <w:rFonts w:hint="eastAsia"/>
          <w:sz w:val="24"/>
          <w:szCs w:val="24"/>
        </w:rPr>
        <w:t>9</w:t>
      </w:r>
      <w:r w:rsidRPr="003F2431">
        <w:rPr>
          <w:sz w:val="24"/>
          <w:szCs w:val="24"/>
        </w:rPr>
        <w:t>）</w:t>
      </w:r>
      <w:r w:rsidRPr="003F2431">
        <w:rPr>
          <w:bCs/>
          <w:sz w:val="24"/>
          <w:szCs w:val="24"/>
        </w:rPr>
        <w:t>：</w:t>
      </w:r>
      <w:bookmarkEnd w:id="140"/>
    </w:p>
    <w:p w14:paraId="2D155DA2" w14:textId="77777777" w:rsidR="00B25BEF" w:rsidRPr="003F2431" w:rsidRDefault="00B25BEF" w:rsidP="00B25BEF">
      <w:pPr>
        <w:spacing w:beforeLines="50" w:before="156" w:line="360" w:lineRule="auto"/>
        <w:jc w:val="right"/>
        <w:rPr>
          <w:sz w:val="24"/>
          <w:szCs w:val="24"/>
          <w:lang w:val="en-GB"/>
        </w:rPr>
      </w:pPr>
      <w:r w:rsidRPr="003F2431">
        <w:rPr>
          <w:sz w:val="24"/>
          <w:szCs w:val="24"/>
          <w:lang w:val="en-GB"/>
        </w:rPr>
        <w:object w:dxaOrig="1064" w:dyaOrig="589" w14:anchorId="759E7291">
          <v:shape id="_x0000_i1186" type="#_x0000_t75" style="width:53.2pt;height:28.8pt" o:ole="">
            <v:imagedata r:id="rId361" o:title=""/>
          </v:shape>
          <o:OLEObject Type="Embed" ProgID="Equation.DSMT4" ShapeID="_x0000_i1186" DrawAspect="Content" ObjectID="_1787489096" r:id="rId362"/>
        </w:object>
      </w:r>
      <w:r w:rsidRPr="003F2431">
        <w:rPr>
          <w:rFonts w:hint="eastAsia"/>
          <w:sz w:val="24"/>
          <w:szCs w:val="24"/>
          <w:lang w:val="en-GB"/>
        </w:rPr>
        <w:t xml:space="preserve">                  </w:t>
      </w:r>
      <w:r w:rsidRPr="003F2431">
        <w:rPr>
          <w:sz w:val="24"/>
          <w:szCs w:val="24"/>
          <w:lang w:val="en-GB"/>
        </w:rPr>
        <w:t>（</w:t>
      </w:r>
      <w:r w:rsidRPr="003F2431">
        <w:rPr>
          <w:sz w:val="24"/>
          <w:szCs w:val="24"/>
          <w:lang w:val="en-GB"/>
        </w:rPr>
        <w:t>11.3.4</w:t>
      </w:r>
      <w:r w:rsidRPr="003F2431">
        <w:rPr>
          <w:rFonts w:hint="eastAsia"/>
          <w:sz w:val="24"/>
          <w:szCs w:val="24"/>
          <w:lang w:val="en-GB"/>
        </w:rPr>
        <w:t>-1</w:t>
      </w:r>
      <w:r w:rsidRPr="003F2431">
        <w:rPr>
          <w:sz w:val="24"/>
          <w:szCs w:val="24"/>
          <w:lang w:val="en-GB"/>
        </w:rPr>
        <w:t>）</w:t>
      </w:r>
    </w:p>
    <w:p w14:paraId="27B5EB7E" w14:textId="77777777" w:rsidR="00B25BEF" w:rsidRPr="003F2431" w:rsidRDefault="00B25BEF" w:rsidP="00B25BEF">
      <w:pPr>
        <w:spacing w:beforeLines="50" w:before="156" w:line="360" w:lineRule="auto"/>
        <w:rPr>
          <w:sz w:val="24"/>
          <w:szCs w:val="24"/>
          <w:lang w:val="en-GB"/>
        </w:rPr>
      </w:pPr>
      <w:r w:rsidRPr="003F2431">
        <w:rPr>
          <w:sz w:val="24"/>
          <w:szCs w:val="24"/>
        </w:rPr>
        <w:t>式中：</w:t>
      </w:r>
      <w:r w:rsidRPr="003F2431">
        <w:rPr>
          <w:sz w:val="24"/>
          <w:szCs w:val="24"/>
          <w:lang w:val="en-GB"/>
        </w:rPr>
        <w:object w:dxaOrig="288" w:dyaOrig="288" w14:anchorId="5A9E106C">
          <v:shape id="_x0000_i1187" type="#_x0000_t75" style="width:13.75pt;height:13.75pt" o:ole="">
            <v:imagedata r:id="rId363" o:title=""/>
          </v:shape>
          <o:OLEObject Type="Embed" ProgID="Equation.DSMT4" ShapeID="_x0000_i1187" DrawAspect="Content" ObjectID="_1787489097" r:id="rId364"/>
        </w:object>
      </w:r>
      <w:r w:rsidRPr="003F2431">
        <w:rPr>
          <w:sz w:val="24"/>
          <w:szCs w:val="24"/>
          <w:lang w:val="en-GB"/>
        </w:rPr>
        <w:t>——</w:t>
      </w:r>
      <w:r w:rsidRPr="003F2431">
        <w:rPr>
          <w:sz w:val="24"/>
          <w:szCs w:val="24"/>
          <w:lang w:val="en-GB"/>
        </w:rPr>
        <w:t>嵌固（抗倾覆）稳定安全系数；安全等级为一级、二级、三级的支挡结构，</w:t>
      </w:r>
      <w:r w:rsidRPr="003F2431">
        <w:rPr>
          <w:sz w:val="24"/>
          <w:szCs w:val="24"/>
          <w:lang w:val="en-GB"/>
        </w:rPr>
        <w:object w:dxaOrig="313" w:dyaOrig="313" w14:anchorId="7CE8E0DD">
          <v:shape id="_x0000_i1188" type="#_x0000_t75" style="width:15.65pt;height:15.65pt" o:ole="">
            <v:imagedata r:id="rId365" o:title=""/>
          </v:shape>
          <o:OLEObject Type="Embed" ProgID="Equation.DSMT4" ShapeID="_x0000_i1188" DrawAspect="Content" ObjectID="_1787489098" r:id="rId366"/>
        </w:object>
      </w:r>
      <w:r w:rsidRPr="003F2431">
        <w:rPr>
          <w:sz w:val="24"/>
          <w:szCs w:val="24"/>
          <w:lang w:val="en-GB"/>
        </w:rPr>
        <w:t>分别不应小于</w:t>
      </w:r>
      <w:r w:rsidRPr="003F2431">
        <w:rPr>
          <w:sz w:val="24"/>
          <w:szCs w:val="24"/>
          <w:lang w:val="en-GB"/>
        </w:rPr>
        <w:t>1.25</w:t>
      </w:r>
      <w:r w:rsidRPr="003F2431">
        <w:rPr>
          <w:sz w:val="24"/>
          <w:szCs w:val="24"/>
          <w:lang w:val="en-GB"/>
        </w:rPr>
        <w:t>、</w:t>
      </w:r>
      <w:r w:rsidRPr="003F2431">
        <w:rPr>
          <w:sz w:val="24"/>
          <w:szCs w:val="24"/>
          <w:lang w:val="en-GB"/>
        </w:rPr>
        <w:t>1.20</w:t>
      </w:r>
      <w:r w:rsidRPr="003F2431">
        <w:rPr>
          <w:sz w:val="24"/>
          <w:szCs w:val="24"/>
          <w:lang w:val="en-GB"/>
        </w:rPr>
        <w:t>、</w:t>
      </w:r>
      <w:r w:rsidRPr="003F2431">
        <w:rPr>
          <w:sz w:val="24"/>
          <w:szCs w:val="24"/>
          <w:lang w:val="en-GB"/>
        </w:rPr>
        <w:t>1.15</w:t>
      </w:r>
      <w:r w:rsidRPr="003F2431">
        <w:rPr>
          <w:sz w:val="24"/>
          <w:szCs w:val="24"/>
          <w:lang w:val="en-GB"/>
        </w:rPr>
        <w:t>；</w:t>
      </w:r>
    </w:p>
    <w:p w14:paraId="0917F9DF" w14:textId="77777777" w:rsidR="00B25BEF" w:rsidRPr="003F2431" w:rsidRDefault="00B25BEF" w:rsidP="00B25BEF">
      <w:pPr>
        <w:spacing w:beforeLines="50" w:before="156" w:line="360" w:lineRule="auto"/>
        <w:ind w:firstLineChars="300" w:firstLine="720"/>
        <w:rPr>
          <w:sz w:val="24"/>
          <w:szCs w:val="24"/>
          <w:lang w:val="en-GB"/>
        </w:rPr>
      </w:pPr>
      <w:r w:rsidRPr="003F2431">
        <w:rPr>
          <w:sz w:val="24"/>
          <w:szCs w:val="24"/>
          <w:lang w:val="en-GB"/>
        </w:rPr>
        <w:object w:dxaOrig="313" w:dyaOrig="313" w14:anchorId="0D077221">
          <v:shape id="_x0000_i1189" type="#_x0000_t75" style="width:15.65pt;height:15.65pt" o:ole="">
            <v:imagedata r:id="rId367" o:title=""/>
          </v:shape>
          <o:OLEObject Type="Embed" ProgID="Equation.DSMT4" ShapeID="_x0000_i1189" DrawAspect="Content" ObjectID="_1787489099" r:id="rId368"/>
        </w:object>
      </w:r>
      <w:r w:rsidRPr="003F2431">
        <w:rPr>
          <w:sz w:val="24"/>
          <w:szCs w:val="24"/>
          <w:lang w:val="en-GB"/>
        </w:rPr>
        <w:t>、</w:t>
      </w:r>
      <w:r w:rsidRPr="003F2431">
        <w:rPr>
          <w:sz w:val="24"/>
          <w:szCs w:val="24"/>
          <w:lang w:val="en-GB"/>
        </w:rPr>
        <w:object w:dxaOrig="313" w:dyaOrig="313" w14:anchorId="71B20891">
          <v:shape id="_x0000_i1190" type="#_x0000_t75" style="width:15.65pt;height:15.65pt" o:ole="">
            <v:imagedata r:id="rId369" o:title=""/>
          </v:shape>
          <o:OLEObject Type="Embed" ProgID="Equation.DSMT4" ShapeID="_x0000_i1190" DrawAspect="Content" ObjectID="_1787489100" r:id="rId370"/>
        </w:object>
      </w:r>
      <w:r w:rsidRPr="003F2431">
        <w:rPr>
          <w:sz w:val="24"/>
          <w:szCs w:val="24"/>
          <w:lang w:val="en-GB"/>
        </w:rPr>
        <w:t>——</w:t>
      </w:r>
      <w:r w:rsidRPr="003F2431">
        <w:rPr>
          <w:sz w:val="24"/>
          <w:szCs w:val="24"/>
          <w:lang w:val="en-GB"/>
        </w:rPr>
        <w:t>基坑外侧主动土压力、基坑内侧被动土压力合力的标准值</w:t>
      </w:r>
      <w:r w:rsidRPr="003F2431">
        <w:rPr>
          <w:sz w:val="24"/>
          <w:szCs w:val="24"/>
          <w:lang w:val="en-GB"/>
        </w:rPr>
        <w:t>(kN)</w:t>
      </w:r>
      <w:r w:rsidRPr="003F2431">
        <w:rPr>
          <w:sz w:val="24"/>
          <w:szCs w:val="24"/>
          <w:lang w:val="en-GB"/>
        </w:rPr>
        <w:t>，按本规程公式（</w:t>
      </w:r>
      <w:r w:rsidRPr="003F2431">
        <w:rPr>
          <w:sz w:val="24"/>
          <w:szCs w:val="24"/>
        </w:rPr>
        <w:t>3.3.1-1</w:t>
      </w:r>
      <w:r w:rsidRPr="003F2431">
        <w:rPr>
          <w:sz w:val="24"/>
          <w:szCs w:val="24"/>
        </w:rPr>
        <w:t>）和公式（</w:t>
      </w:r>
      <w:r w:rsidRPr="003F2431">
        <w:rPr>
          <w:sz w:val="24"/>
          <w:szCs w:val="24"/>
        </w:rPr>
        <w:t>3.3.1-2</w:t>
      </w:r>
      <w:r w:rsidRPr="003F2431">
        <w:rPr>
          <w:sz w:val="24"/>
          <w:szCs w:val="24"/>
        </w:rPr>
        <w:t>）计算相应的主动土压力和被动土压力</w:t>
      </w:r>
      <w:r w:rsidRPr="003F2431">
        <w:rPr>
          <w:sz w:val="24"/>
          <w:szCs w:val="24"/>
          <w:lang w:val="en-GB"/>
        </w:rPr>
        <w:t>；</w:t>
      </w:r>
    </w:p>
    <w:p w14:paraId="77D9A338" w14:textId="77777777" w:rsidR="00B25BEF" w:rsidRPr="003F2431" w:rsidRDefault="00B25BEF" w:rsidP="00B25BEF">
      <w:pPr>
        <w:spacing w:beforeLines="50" w:before="156" w:line="360" w:lineRule="auto"/>
        <w:ind w:firstLineChars="300" w:firstLine="720"/>
        <w:rPr>
          <w:sz w:val="24"/>
          <w:szCs w:val="24"/>
          <w:lang w:val="en-GB"/>
        </w:rPr>
      </w:pPr>
      <w:r w:rsidRPr="003F2431">
        <w:rPr>
          <w:sz w:val="24"/>
          <w:szCs w:val="24"/>
          <w:lang w:val="en-GB"/>
        </w:rPr>
        <w:object w:dxaOrig="288" w:dyaOrig="376" w14:anchorId="55FFA5CD">
          <v:shape id="_x0000_i1191" type="#_x0000_t75" style="width:13.75pt;height:18.8pt" o:ole="">
            <v:imagedata r:id="rId371" o:title=""/>
          </v:shape>
          <o:OLEObject Type="Embed" ProgID="Equation.DSMT4" ShapeID="_x0000_i1191" DrawAspect="Content" ObjectID="_1787489101" r:id="rId372"/>
        </w:object>
      </w:r>
      <w:r w:rsidRPr="003F2431">
        <w:rPr>
          <w:sz w:val="24"/>
          <w:szCs w:val="24"/>
          <w:lang w:val="en-GB"/>
        </w:rPr>
        <w:t>、</w:t>
      </w:r>
      <w:r w:rsidRPr="003F2431">
        <w:rPr>
          <w:sz w:val="24"/>
          <w:szCs w:val="24"/>
          <w:lang w:val="en-GB"/>
        </w:rPr>
        <w:object w:dxaOrig="376" w:dyaOrig="376" w14:anchorId="4B887E84">
          <v:shape id="_x0000_i1192" type="#_x0000_t75" style="width:18.8pt;height:18.8pt" o:ole="">
            <v:imagedata r:id="rId373" o:title=""/>
          </v:shape>
          <o:OLEObject Type="Embed" ProgID="Equation.DSMT4" ShapeID="_x0000_i1192" DrawAspect="Content" ObjectID="_1787489102" r:id="rId374"/>
        </w:object>
      </w:r>
      <w:r w:rsidRPr="003F2431">
        <w:rPr>
          <w:sz w:val="24"/>
          <w:szCs w:val="24"/>
          <w:lang w:val="en-GB"/>
        </w:rPr>
        <w:t>——</w:t>
      </w:r>
      <w:r w:rsidRPr="003F2431">
        <w:rPr>
          <w:sz w:val="24"/>
          <w:szCs w:val="24"/>
          <w:lang w:val="en-GB"/>
        </w:rPr>
        <w:t>基坑外侧主动土压力、基坑内侧被动土压力合力作用点至倾斜桩底端的距离（</w:t>
      </w:r>
      <w:r w:rsidRPr="003F2431">
        <w:rPr>
          <w:sz w:val="24"/>
          <w:szCs w:val="24"/>
          <w:lang w:val="en-GB"/>
        </w:rPr>
        <w:t>m</w:t>
      </w:r>
      <w:r w:rsidRPr="003F2431">
        <w:rPr>
          <w:sz w:val="24"/>
          <w:szCs w:val="24"/>
          <w:lang w:val="en-GB"/>
        </w:rPr>
        <w:t>）。</w:t>
      </w:r>
    </w:p>
    <w:p w14:paraId="735798EC" w14:textId="77777777" w:rsidR="00B25BEF" w:rsidRPr="003F2431" w:rsidRDefault="00B25BEF" w:rsidP="00B25BEF">
      <w:pPr>
        <w:spacing w:beforeLines="50" w:before="156" w:line="360" w:lineRule="auto"/>
        <w:jc w:val="center"/>
        <w:rPr>
          <w:sz w:val="24"/>
          <w:szCs w:val="24"/>
        </w:rPr>
      </w:pPr>
      <w:r w:rsidRPr="003F2431">
        <w:rPr>
          <w:noProof/>
          <w:sz w:val="24"/>
          <w:szCs w:val="24"/>
        </w:rPr>
        <w:drawing>
          <wp:inline distT="0" distB="0" distL="0" distR="0" wp14:anchorId="6B49A115" wp14:editId="1B71FB4B">
            <wp:extent cx="1914525" cy="2114550"/>
            <wp:effectExtent l="0" t="0" r="0" b="0"/>
            <wp:docPr id="86" name="图片 469"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图片 469" descr="图示&#10;&#10;描述已自动生成"/>
                    <pic:cNvPicPr>
                      <a:picLocks noChangeAspect="1" noChangeArrowheads="1"/>
                    </pic:cNvPicPr>
                  </pic:nvPicPr>
                  <pic:blipFill>
                    <a:blip r:embed="rId375" cstate="print">
                      <a:extLst>
                        <a:ext uri="{28A0092B-C50C-407E-A947-70E740481C1C}">
                          <a14:useLocalDpi xmlns:a14="http://schemas.microsoft.com/office/drawing/2010/main" val="0"/>
                        </a:ext>
                      </a:extLst>
                    </a:blip>
                    <a:srcRect t="-243" r="48721"/>
                    <a:stretch>
                      <a:fillRect/>
                    </a:stretch>
                  </pic:blipFill>
                  <pic:spPr>
                    <a:xfrm>
                      <a:off x="0" y="0"/>
                      <a:ext cx="1914525" cy="2114550"/>
                    </a:xfrm>
                    <a:prstGeom prst="rect">
                      <a:avLst/>
                    </a:prstGeom>
                    <a:noFill/>
                    <a:ln>
                      <a:noFill/>
                    </a:ln>
                  </pic:spPr>
                </pic:pic>
              </a:graphicData>
            </a:graphic>
          </wp:inline>
        </w:drawing>
      </w:r>
      <w:r w:rsidRPr="003F2431">
        <w:rPr>
          <w:noProof/>
          <w:sz w:val="24"/>
          <w:szCs w:val="24"/>
        </w:rPr>
        <w:drawing>
          <wp:inline distT="0" distB="0" distL="0" distR="0" wp14:anchorId="0A23DA83" wp14:editId="7EC22ABC">
            <wp:extent cx="1885950" cy="2314575"/>
            <wp:effectExtent l="0" t="0" r="0" b="0"/>
            <wp:docPr id="87" name="图片 470"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图片 470" descr="图示&#10;&#10;描述已自动生成"/>
                    <pic:cNvPicPr>
                      <a:picLocks noChangeAspect="1" noChangeArrowheads="1"/>
                    </pic:cNvPicPr>
                  </pic:nvPicPr>
                  <pic:blipFill>
                    <a:blip r:embed="rId376" cstate="print">
                      <a:extLst>
                        <a:ext uri="{28A0092B-C50C-407E-A947-70E740481C1C}">
                          <a14:useLocalDpi xmlns:a14="http://schemas.microsoft.com/office/drawing/2010/main" val="0"/>
                        </a:ext>
                      </a:extLst>
                    </a:blip>
                    <a:srcRect l="52467" t="-719"/>
                    <a:stretch>
                      <a:fillRect/>
                    </a:stretch>
                  </pic:blipFill>
                  <pic:spPr>
                    <a:xfrm>
                      <a:off x="0" y="0"/>
                      <a:ext cx="1885950" cy="2314575"/>
                    </a:xfrm>
                    <a:prstGeom prst="rect">
                      <a:avLst/>
                    </a:prstGeom>
                    <a:noFill/>
                    <a:ln>
                      <a:noFill/>
                    </a:ln>
                  </pic:spPr>
                </pic:pic>
              </a:graphicData>
            </a:graphic>
          </wp:inline>
        </w:drawing>
      </w:r>
    </w:p>
    <w:p w14:paraId="02928010" w14:textId="77777777" w:rsidR="00B25BEF" w:rsidRPr="003F2431" w:rsidRDefault="00B25BEF" w:rsidP="00B25BEF">
      <w:pPr>
        <w:spacing w:beforeLines="50" w:before="156" w:line="360" w:lineRule="auto"/>
        <w:jc w:val="center"/>
        <w:rPr>
          <w:sz w:val="24"/>
          <w:szCs w:val="24"/>
        </w:rPr>
      </w:pPr>
      <w:r w:rsidRPr="003F2431">
        <w:rPr>
          <w:sz w:val="24"/>
          <w:szCs w:val="24"/>
        </w:rPr>
        <w:t>（</w:t>
      </w:r>
      <w:r w:rsidRPr="003F2431">
        <w:rPr>
          <w:sz w:val="24"/>
          <w:szCs w:val="24"/>
        </w:rPr>
        <w:t>a</w:t>
      </w:r>
      <w:r w:rsidRPr="003F2431">
        <w:rPr>
          <w:sz w:val="24"/>
          <w:szCs w:val="24"/>
        </w:rPr>
        <w:t>）支护结构受力图</w:t>
      </w:r>
      <w:r w:rsidRPr="003F2431">
        <w:rPr>
          <w:rFonts w:hint="eastAsia"/>
          <w:sz w:val="24"/>
          <w:szCs w:val="24"/>
        </w:rPr>
        <w:t xml:space="preserve">               </w:t>
      </w:r>
      <w:r w:rsidRPr="003F2431">
        <w:rPr>
          <w:sz w:val="24"/>
          <w:szCs w:val="24"/>
        </w:rPr>
        <w:t>（</w:t>
      </w:r>
      <w:r w:rsidRPr="003F2431">
        <w:rPr>
          <w:sz w:val="24"/>
          <w:szCs w:val="24"/>
        </w:rPr>
        <w:t>b</w:t>
      </w:r>
      <w:r w:rsidRPr="003F2431">
        <w:rPr>
          <w:sz w:val="24"/>
          <w:szCs w:val="24"/>
        </w:rPr>
        <w:t>）土压力分布图</w:t>
      </w:r>
    </w:p>
    <w:p w14:paraId="49478FB2" w14:textId="77777777" w:rsidR="00B25BEF" w:rsidRPr="003F2431" w:rsidRDefault="00B25BEF" w:rsidP="00B25BEF">
      <w:pPr>
        <w:spacing w:beforeLines="50" w:before="156" w:line="360" w:lineRule="auto"/>
        <w:jc w:val="center"/>
        <w:rPr>
          <w:sz w:val="24"/>
          <w:szCs w:val="24"/>
        </w:rPr>
      </w:pPr>
      <w:r w:rsidRPr="003F2431">
        <w:rPr>
          <w:sz w:val="24"/>
          <w:szCs w:val="24"/>
        </w:rPr>
        <w:t>图</w:t>
      </w:r>
      <w:r w:rsidRPr="003F2431">
        <w:rPr>
          <w:rFonts w:hint="eastAsia"/>
          <w:sz w:val="24"/>
          <w:szCs w:val="24"/>
        </w:rPr>
        <w:t>9</w:t>
      </w:r>
      <w:r w:rsidRPr="003F2431">
        <w:rPr>
          <w:sz w:val="24"/>
          <w:szCs w:val="24"/>
        </w:rPr>
        <w:t>倾斜桩支护结构嵌固（抗倾覆）稳定性验算</w:t>
      </w:r>
    </w:p>
    <w:p w14:paraId="59608E1C" w14:textId="77777777" w:rsidR="00B25BEF" w:rsidRPr="003F2431" w:rsidRDefault="00B25BEF" w:rsidP="00B25BEF">
      <w:pPr>
        <w:spacing w:beforeLines="50" w:before="156" w:line="360" w:lineRule="auto"/>
        <w:jc w:val="center"/>
        <w:rPr>
          <w:sz w:val="24"/>
          <w:szCs w:val="24"/>
        </w:rPr>
      </w:pPr>
      <w:r w:rsidRPr="003F2431">
        <w:rPr>
          <w:sz w:val="24"/>
          <w:szCs w:val="24"/>
          <w:lang w:val="en-GB"/>
        </w:rPr>
        <w:t>注：图中主、被动侧土压力分布为沿埋深大小分布，不代表方向。</w:t>
      </w:r>
    </w:p>
    <w:p w14:paraId="6838AEF9" w14:textId="77777777" w:rsidR="00B25BEF" w:rsidRPr="003F2431" w:rsidRDefault="00B25BEF" w:rsidP="00B25BEF">
      <w:pPr>
        <w:spacing w:beforeLines="50" w:before="156" w:line="360" w:lineRule="auto"/>
        <w:rPr>
          <w:bCs/>
          <w:sz w:val="24"/>
          <w:szCs w:val="24"/>
        </w:rPr>
      </w:pPr>
      <w:bookmarkStart w:id="141" w:name="_Toc53263131"/>
      <w:r w:rsidRPr="003F2431">
        <w:rPr>
          <w:bCs/>
          <w:sz w:val="24"/>
          <w:szCs w:val="24"/>
        </w:rPr>
        <w:t>2</w:t>
      </w:r>
      <w:r w:rsidRPr="003F2431">
        <w:rPr>
          <w:rFonts w:hint="eastAsia"/>
          <w:b/>
          <w:sz w:val="24"/>
          <w:szCs w:val="24"/>
        </w:rPr>
        <w:t xml:space="preserve"> </w:t>
      </w:r>
      <w:r w:rsidRPr="003F2431">
        <w:rPr>
          <w:b/>
          <w:sz w:val="24"/>
          <w:szCs w:val="24"/>
        </w:rPr>
        <w:t xml:space="preserve"> </w:t>
      </w:r>
      <w:r w:rsidRPr="003F2431">
        <w:rPr>
          <w:bCs/>
          <w:sz w:val="24"/>
          <w:szCs w:val="24"/>
        </w:rPr>
        <w:t>倾斜桩支护结构应按下列规定进行整体稳定性验算：</w:t>
      </w:r>
      <w:bookmarkEnd w:id="141"/>
    </w:p>
    <w:p w14:paraId="619D6863" w14:textId="77777777" w:rsidR="00B25BEF" w:rsidRPr="003F2431" w:rsidRDefault="00B25BEF" w:rsidP="00B25BEF">
      <w:pPr>
        <w:spacing w:beforeLines="50" w:before="156" w:line="360" w:lineRule="auto"/>
        <w:ind w:firstLineChars="200" w:firstLine="480"/>
        <w:rPr>
          <w:sz w:val="24"/>
          <w:szCs w:val="24"/>
          <w:lang w:val="en-GB"/>
        </w:rPr>
      </w:pPr>
      <w:r w:rsidRPr="003F2431">
        <w:rPr>
          <w:rFonts w:hint="eastAsia"/>
          <w:sz w:val="24"/>
          <w:szCs w:val="24"/>
          <w:lang w:val="en-GB"/>
        </w:rPr>
        <w:t>1</w:t>
      </w:r>
      <w:r w:rsidRPr="003F2431">
        <w:rPr>
          <w:rFonts w:hint="eastAsia"/>
          <w:sz w:val="24"/>
          <w:szCs w:val="24"/>
          <w:lang w:val="en-GB"/>
        </w:rPr>
        <w:t>）</w:t>
      </w:r>
      <w:r w:rsidRPr="003F2431">
        <w:rPr>
          <w:sz w:val="24"/>
          <w:szCs w:val="24"/>
          <w:lang w:val="en-GB"/>
        </w:rPr>
        <w:t>整体稳定性可采用圆弧滑动条分法进行验算；</w:t>
      </w:r>
    </w:p>
    <w:p w14:paraId="6EBA8750" w14:textId="77777777" w:rsidR="00B25BEF" w:rsidRPr="003F2431" w:rsidRDefault="00B25BEF" w:rsidP="00B25BEF">
      <w:pPr>
        <w:spacing w:beforeLines="50" w:before="156" w:line="360" w:lineRule="auto"/>
        <w:ind w:firstLineChars="200" w:firstLine="480"/>
        <w:rPr>
          <w:sz w:val="24"/>
          <w:szCs w:val="24"/>
          <w:lang w:val="en-GB"/>
        </w:rPr>
      </w:pPr>
      <w:r w:rsidRPr="003F2431">
        <w:rPr>
          <w:rFonts w:hint="eastAsia"/>
          <w:sz w:val="24"/>
          <w:szCs w:val="24"/>
          <w:lang w:val="en-GB"/>
        </w:rPr>
        <w:t>2</w:t>
      </w:r>
      <w:r w:rsidRPr="003F2431">
        <w:rPr>
          <w:rFonts w:hint="eastAsia"/>
          <w:sz w:val="24"/>
          <w:szCs w:val="24"/>
          <w:lang w:val="en-GB"/>
        </w:rPr>
        <w:t>）</w:t>
      </w:r>
      <w:r w:rsidRPr="003F2431">
        <w:rPr>
          <w:sz w:val="24"/>
          <w:szCs w:val="24"/>
          <w:lang w:val="en-GB"/>
        </w:rPr>
        <w:t>采用圆弧滑动条分法时，整体稳定性应符合下列规定（图</w:t>
      </w:r>
      <w:r w:rsidRPr="003F2431">
        <w:rPr>
          <w:rFonts w:hint="eastAsia"/>
          <w:sz w:val="24"/>
          <w:szCs w:val="24"/>
          <w:lang w:val="en-GB"/>
        </w:rPr>
        <w:t>10</w:t>
      </w:r>
      <w:r w:rsidRPr="003F2431">
        <w:rPr>
          <w:sz w:val="24"/>
          <w:szCs w:val="24"/>
          <w:lang w:val="en-GB"/>
        </w:rPr>
        <w:t>）：</w:t>
      </w:r>
    </w:p>
    <w:p w14:paraId="04E5F0BE" w14:textId="77777777" w:rsidR="00B25BEF" w:rsidRPr="003F2431" w:rsidRDefault="00B25BEF" w:rsidP="00B25BEF">
      <w:pPr>
        <w:spacing w:beforeLines="50" w:before="156" w:line="360" w:lineRule="auto"/>
        <w:jc w:val="right"/>
        <w:rPr>
          <w:sz w:val="24"/>
          <w:szCs w:val="24"/>
        </w:rPr>
      </w:pPr>
      <w:r w:rsidRPr="003F2431">
        <w:rPr>
          <w:sz w:val="24"/>
          <w:szCs w:val="24"/>
        </w:rPr>
        <w:object w:dxaOrig="2680" w:dyaOrig="413" w14:anchorId="4E6A6E03">
          <v:shape id="_x0000_i1193" type="#_x0000_t75" style="width:134pt;height:21.3pt" o:ole="">
            <v:imagedata r:id="rId377" o:title=""/>
          </v:shape>
          <o:OLEObject Type="Embed" ProgID="Equation.DSMT4" ShapeID="_x0000_i1193" DrawAspect="Content" ObjectID="_1787489103" r:id="rId378"/>
        </w:object>
      </w:r>
      <w:r w:rsidRPr="003F2431">
        <w:rPr>
          <w:sz w:val="24"/>
          <w:szCs w:val="24"/>
        </w:rPr>
        <w:t xml:space="preserve">    </w:t>
      </w:r>
      <w:r w:rsidRPr="003F2431">
        <w:rPr>
          <w:rFonts w:hint="eastAsia"/>
          <w:sz w:val="24"/>
          <w:szCs w:val="24"/>
        </w:rPr>
        <w:t xml:space="preserve">           </w:t>
      </w:r>
      <w:r w:rsidRPr="003F2431">
        <w:rPr>
          <w:sz w:val="24"/>
          <w:szCs w:val="24"/>
          <w:lang w:val="en-GB"/>
        </w:rPr>
        <w:t>（</w:t>
      </w:r>
      <w:r w:rsidRPr="003F2431">
        <w:rPr>
          <w:sz w:val="24"/>
          <w:szCs w:val="24"/>
          <w:lang w:val="en-GB"/>
        </w:rPr>
        <w:t>11.3.4</w:t>
      </w:r>
      <w:r w:rsidRPr="003F2431">
        <w:rPr>
          <w:rFonts w:hint="eastAsia"/>
          <w:sz w:val="24"/>
          <w:szCs w:val="24"/>
          <w:lang w:val="en-GB"/>
        </w:rPr>
        <w:t>-2</w:t>
      </w:r>
      <w:r w:rsidRPr="003F2431">
        <w:rPr>
          <w:sz w:val="24"/>
          <w:szCs w:val="24"/>
          <w:lang w:val="en-GB"/>
        </w:rPr>
        <w:t>）</w:t>
      </w:r>
    </w:p>
    <w:p w14:paraId="04515310" w14:textId="77777777" w:rsidR="00B25BEF" w:rsidRPr="003F2431" w:rsidRDefault="00B25BEF" w:rsidP="00B25BEF">
      <w:pPr>
        <w:spacing w:beforeLines="50" w:before="156" w:line="360" w:lineRule="auto"/>
        <w:jc w:val="right"/>
        <w:rPr>
          <w:sz w:val="24"/>
          <w:szCs w:val="24"/>
        </w:rPr>
      </w:pPr>
      <w:r w:rsidRPr="003F2431">
        <w:rPr>
          <w:sz w:val="24"/>
          <w:szCs w:val="24"/>
        </w:rPr>
        <w:object w:dxaOrig="3969" w:dyaOrig="689" w14:anchorId="640B3DAF">
          <v:shape id="_x0000_i1194" type="#_x0000_t75" style="width:199.1pt;height:34.45pt" o:ole="">
            <v:imagedata r:id="rId379" o:title=""/>
          </v:shape>
          <o:OLEObject Type="Embed" ProgID="Equation.DSMT4" ShapeID="_x0000_i1194" DrawAspect="Content" ObjectID="_1787489104" r:id="rId380"/>
        </w:object>
      </w:r>
      <w:r w:rsidRPr="003F2431">
        <w:rPr>
          <w:sz w:val="24"/>
          <w:szCs w:val="24"/>
        </w:rPr>
        <w:t xml:space="preserve">  </w:t>
      </w:r>
      <w:r w:rsidRPr="003F2431">
        <w:rPr>
          <w:rFonts w:hint="eastAsia"/>
          <w:sz w:val="24"/>
          <w:szCs w:val="24"/>
        </w:rPr>
        <w:t xml:space="preserve">        </w:t>
      </w:r>
      <w:r w:rsidRPr="003F2431">
        <w:rPr>
          <w:sz w:val="24"/>
          <w:szCs w:val="24"/>
          <w:lang w:val="en-GB"/>
        </w:rPr>
        <w:t>（</w:t>
      </w:r>
      <w:r w:rsidRPr="003F2431">
        <w:rPr>
          <w:sz w:val="24"/>
          <w:szCs w:val="24"/>
          <w:lang w:val="en-GB"/>
        </w:rPr>
        <w:t>11.3.4</w:t>
      </w:r>
      <w:r w:rsidRPr="003F2431">
        <w:rPr>
          <w:rFonts w:hint="eastAsia"/>
          <w:sz w:val="24"/>
          <w:szCs w:val="24"/>
          <w:lang w:val="en-GB"/>
        </w:rPr>
        <w:t>-3</w:t>
      </w:r>
      <w:r w:rsidRPr="003F2431">
        <w:rPr>
          <w:sz w:val="24"/>
          <w:szCs w:val="24"/>
          <w:lang w:val="en-GB"/>
        </w:rPr>
        <w:t>）</w:t>
      </w:r>
    </w:p>
    <w:p w14:paraId="3EEC3C78" w14:textId="77777777" w:rsidR="00B25BEF" w:rsidRPr="003F2431" w:rsidRDefault="00B25BEF" w:rsidP="00B25BEF">
      <w:pPr>
        <w:spacing w:beforeLines="50" w:before="156" w:line="360" w:lineRule="auto"/>
        <w:rPr>
          <w:sz w:val="24"/>
          <w:szCs w:val="24"/>
          <w:lang w:val="en-GB"/>
        </w:rPr>
      </w:pPr>
      <w:r w:rsidRPr="003F2431">
        <w:rPr>
          <w:sz w:val="24"/>
          <w:szCs w:val="24"/>
          <w:lang w:val="en-GB"/>
        </w:rPr>
        <w:t>式中：</w:t>
      </w:r>
      <w:r w:rsidRPr="003F2431">
        <w:rPr>
          <w:sz w:val="24"/>
          <w:szCs w:val="24"/>
          <w:lang w:val="en-GB"/>
        </w:rPr>
        <w:object w:dxaOrig="263" w:dyaOrig="351" w14:anchorId="1E4A3F30">
          <v:shape id="_x0000_i1195" type="#_x0000_t75" style="width:13.75pt;height:17.55pt" o:ole="">
            <v:imagedata r:id="rId381" o:title=""/>
          </v:shape>
          <o:OLEObject Type="Embed" ProgID="Equation.DSMT4" ShapeID="_x0000_i1195" DrawAspect="Content" ObjectID="_1787489105" r:id="rId382"/>
        </w:object>
      </w:r>
      <w:r w:rsidRPr="003F2431">
        <w:rPr>
          <w:sz w:val="24"/>
          <w:szCs w:val="24"/>
          <w:lang w:val="en-GB"/>
        </w:rPr>
        <w:t>——</w:t>
      </w:r>
      <w:r w:rsidRPr="003F2431">
        <w:rPr>
          <w:sz w:val="24"/>
          <w:szCs w:val="24"/>
          <w:lang w:val="en-GB"/>
        </w:rPr>
        <w:t>圆弧滑动整体稳定安全系数；安全等级为一级、二级、三级的支挡结构，</w:t>
      </w:r>
      <w:r w:rsidRPr="003F2431">
        <w:rPr>
          <w:sz w:val="24"/>
          <w:szCs w:val="24"/>
          <w:lang w:val="en-GB"/>
        </w:rPr>
        <w:object w:dxaOrig="338" w:dyaOrig="376" w14:anchorId="2166DB66">
          <v:shape id="_x0000_i1196" type="#_x0000_t75" style="width:17.55pt;height:18.8pt" o:ole="">
            <v:imagedata r:id="rId383" o:title=""/>
          </v:shape>
          <o:OLEObject Type="Embed" ProgID="Equation.DSMT4" ShapeID="_x0000_i1196" DrawAspect="Content" ObjectID="_1787489106" r:id="rId384"/>
        </w:object>
      </w:r>
      <w:r w:rsidRPr="003F2431">
        <w:rPr>
          <w:sz w:val="24"/>
          <w:szCs w:val="24"/>
          <w:lang w:val="en-GB"/>
        </w:rPr>
        <w:t>分别不应小于</w:t>
      </w:r>
      <w:r w:rsidRPr="003F2431">
        <w:rPr>
          <w:sz w:val="24"/>
          <w:szCs w:val="24"/>
          <w:lang w:val="en-GB"/>
        </w:rPr>
        <w:t>1.35</w:t>
      </w:r>
      <w:r w:rsidRPr="003F2431">
        <w:rPr>
          <w:sz w:val="24"/>
          <w:szCs w:val="24"/>
          <w:lang w:val="en-GB"/>
        </w:rPr>
        <w:t>、</w:t>
      </w:r>
      <w:r w:rsidRPr="003F2431">
        <w:rPr>
          <w:sz w:val="24"/>
          <w:szCs w:val="24"/>
          <w:lang w:val="en-GB"/>
        </w:rPr>
        <w:t>1.30</w:t>
      </w:r>
      <w:r w:rsidRPr="003F2431">
        <w:rPr>
          <w:sz w:val="24"/>
          <w:szCs w:val="24"/>
          <w:lang w:val="en-GB"/>
        </w:rPr>
        <w:t>、</w:t>
      </w:r>
      <w:r w:rsidRPr="003F2431">
        <w:rPr>
          <w:sz w:val="24"/>
          <w:szCs w:val="24"/>
          <w:lang w:val="en-GB"/>
        </w:rPr>
        <w:t>1.25</w:t>
      </w:r>
      <w:r w:rsidRPr="003F2431">
        <w:rPr>
          <w:sz w:val="24"/>
          <w:szCs w:val="24"/>
          <w:lang w:val="en-GB"/>
        </w:rPr>
        <w:t>；</w:t>
      </w:r>
    </w:p>
    <w:p w14:paraId="07D88F27" w14:textId="77777777" w:rsidR="00B25BEF" w:rsidRPr="003F2431" w:rsidRDefault="00B25BEF" w:rsidP="00B25BEF">
      <w:pPr>
        <w:spacing w:beforeLines="50" w:before="156" w:line="360" w:lineRule="auto"/>
        <w:ind w:firstLineChars="300" w:firstLine="720"/>
        <w:rPr>
          <w:sz w:val="24"/>
          <w:szCs w:val="24"/>
          <w:lang w:val="en-GB"/>
        </w:rPr>
      </w:pPr>
      <w:r w:rsidRPr="003F2431">
        <w:rPr>
          <w:sz w:val="24"/>
          <w:szCs w:val="24"/>
          <w:lang w:val="en-GB"/>
        </w:rPr>
        <w:object w:dxaOrig="526" w:dyaOrig="401" w14:anchorId="01FB8C0F">
          <v:shape id="_x0000_i1197" type="#_x0000_t75" style="width:26.3pt;height:21.3pt" o:ole="">
            <v:imagedata r:id="rId385" o:title=""/>
          </v:shape>
          <o:OLEObject Type="Embed" ProgID="Equation.DSMT4" ShapeID="_x0000_i1197" DrawAspect="Content" ObjectID="_1787489107" r:id="rId386"/>
        </w:object>
      </w:r>
      <w:r w:rsidRPr="003F2431">
        <w:rPr>
          <w:sz w:val="24"/>
          <w:szCs w:val="24"/>
          <w:lang w:val="en-GB"/>
        </w:rPr>
        <w:t>——</w:t>
      </w:r>
      <w:r w:rsidRPr="003F2431">
        <w:rPr>
          <w:sz w:val="24"/>
          <w:szCs w:val="24"/>
          <w:lang w:val="en-GB"/>
        </w:rPr>
        <w:t>第</w:t>
      </w:r>
      <w:r w:rsidRPr="003F2431">
        <w:rPr>
          <w:sz w:val="24"/>
          <w:szCs w:val="24"/>
          <w:lang w:val="en-GB"/>
        </w:rPr>
        <w:t>i</w:t>
      </w:r>
      <w:r w:rsidRPr="003F2431">
        <w:rPr>
          <w:sz w:val="24"/>
          <w:szCs w:val="24"/>
          <w:lang w:val="en-GB"/>
        </w:rPr>
        <w:t>个滑动圆弧的抗滑力矩与滑动力矩的比值；抗滑力矩与滑动力矩之比的最小值宜通过搜索不同圆心及半径的所有潜在滑动圆弧确定；</w:t>
      </w:r>
    </w:p>
    <w:p w14:paraId="19F8908E"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313" w:dyaOrig="476" w14:anchorId="2A38D12D">
          <v:shape id="_x0000_i1198" type="#_x0000_t75" style="width:15.65pt;height:25.05pt" o:ole="">
            <v:imagedata r:id="rId387" o:title=""/>
          </v:shape>
          <o:OLEObject Type="Embed" ProgID="Equation.DSMT4" ShapeID="_x0000_i1198" DrawAspect="Content" ObjectID="_1787489108" r:id="rId388"/>
        </w:object>
      </w:r>
      <w:r w:rsidRPr="003F2431">
        <w:rPr>
          <w:sz w:val="24"/>
          <w:szCs w:val="24"/>
          <w:lang w:val="en-GB"/>
        </w:rPr>
        <w:t>、</w:t>
      </w:r>
      <w:r w:rsidRPr="003F2431">
        <w:rPr>
          <w:sz w:val="24"/>
          <w:szCs w:val="24"/>
          <w:lang w:val="en-GB"/>
        </w:rPr>
        <w:object w:dxaOrig="376" w:dyaOrig="376" w14:anchorId="60BD67E4">
          <v:shape id="_x0000_i1199" type="#_x0000_t75" style="width:18.8pt;height:18.8pt" o:ole="">
            <v:imagedata r:id="rId389" o:title=""/>
          </v:shape>
          <o:OLEObject Type="Embed" ProgID="Equation.DSMT4" ShapeID="_x0000_i1199" DrawAspect="Content" ObjectID="_1787489109" r:id="rId390"/>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土条滑弧面处土的黏聚力</w:t>
      </w:r>
      <w:r w:rsidRPr="003F2431">
        <w:rPr>
          <w:sz w:val="24"/>
          <w:szCs w:val="24"/>
          <w:lang w:val="en-GB"/>
        </w:rPr>
        <w:t>(kPa)</w:t>
      </w:r>
      <w:r w:rsidRPr="003F2431">
        <w:rPr>
          <w:sz w:val="24"/>
          <w:szCs w:val="24"/>
          <w:lang w:val="en-GB"/>
        </w:rPr>
        <w:t>、内摩擦角</w:t>
      </w:r>
      <w:r w:rsidRPr="003F2431">
        <w:rPr>
          <w:sz w:val="24"/>
          <w:szCs w:val="24"/>
          <w:lang w:val="en-GB"/>
        </w:rPr>
        <w:t>(°)</w:t>
      </w:r>
      <w:r w:rsidRPr="003F2431">
        <w:rPr>
          <w:sz w:val="24"/>
          <w:szCs w:val="24"/>
          <w:lang w:val="en-GB"/>
        </w:rPr>
        <w:t>；</w:t>
      </w:r>
    </w:p>
    <w:p w14:paraId="6FCE52B4"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263" w:dyaOrig="388" w14:anchorId="5D477DAD">
          <v:shape id="_x0000_i1200" type="#_x0000_t75" style="width:13.75pt;height:19.4pt" o:ole="">
            <v:imagedata r:id="rId391" o:title=""/>
          </v:shape>
          <o:OLEObject Type="Embed" ProgID="Equation.DSMT4" ShapeID="_x0000_i1200" DrawAspect="Content" ObjectID="_1787489110" r:id="rId392"/>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土条的宽度</w:t>
      </w:r>
      <w:r w:rsidRPr="003F2431">
        <w:rPr>
          <w:sz w:val="24"/>
          <w:szCs w:val="24"/>
          <w:lang w:val="en-GB"/>
        </w:rPr>
        <w:t>(m)</w:t>
      </w:r>
      <w:r w:rsidRPr="003F2431">
        <w:rPr>
          <w:sz w:val="24"/>
          <w:szCs w:val="24"/>
          <w:lang w:val="en-GB"/>
        </w:rPr>
        <w:t>；</w:t>
      </w:r>
    </w:p>
    <w:p w14:paraId="5947A94B"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263" w:dyaOrig="376" w14:anchorId="1AAD4C9D">
          <v:shape id="_x0000_i1201" type="#_x0000_t75" style="width:13.75pt;height:18.8pt" o:ole="">
            <v:imagedata r:id="rId393" o:title=""/>
          </v:shape>
          <o:OLEObject Type="Embed" ProgID="Equation.DSMT4" ShapeID="_x0000_i1201" DrawAspect="Content" ObjectID="_1787489111" r:id="rId394"/>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条滑弧面中点处的法线与垂直面的夹角</w:t>
      </w:r>
      <w:r w:rsidRPr="003F2431">
        <w:rPr>
          <w:sz w:val="24"/>
          <w:szCs w:val="24"/>
          <w:lang w:val="en-GB"/>
        </w:rPr>
        <w:t>(°)</w:t>
      </w:r>
      <w:r w:rsidRPr="003F2431">
        <w:rPr>
          <w:sz w:val="24"/>
          <w:szCs w:val="24"/>
          <w:lang w:val="en-GB"/>
        </w:rPr>
        <w:t>；</w:t>
      </w:r>
    </w:p>
    <w:p w14:paraId="2D367D49"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225" w:dyaOrig="426" w14:anchorId="0560D2B2">
          <v:shape id="_x0000_i1202" type="#_x0000_t75" style="width:11.25pt;height:21.3pt" o:ole="">
            <v:imagedata r:id="rId395" o:title=""/>
          </v:shape>
          <o:OLEObject Type="Embed" ProgID="Equation.DSMT4" ShapeID="_x0000_i1202" DrawAspect="Content" ObjectID="_1787489112" r:id="rId396"/>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土条的滑弧段长度</w:t>
      </w:r>
      <w:r w:rsidRPr="003F2431">
        <w:rPr>
          <w:sz w:val="24"/>
          <w:szCs w:val="24"/>
          <w:lang w:val="en-GB"/>
        </w:rPr>
        <w:t>(m)</w:t>
      </w:r>
      <w:r w:rsidRPr="003F2431">
        <w:rPr>
          <w:sz w:val="24"/>
          <w:szCs w:val="24"/>
          <w:lang w:val="en-GB"/>
        </w:rPr>
        <w:t>，取</w:t>
      </w:r>
      <w:r w:rsidRPr="003F2431">
        <w:rPr>
          <w:sz w:val="24"/>
          <w:szCs w:val="24"/>
          <w:lang w:val="en-GB"/>
        </w:rPr>
        <w:object w:dxaOrig="1427" w:dyaOrig="376" w14:anchorId="6E7F97DB">
          <v:shape id="_x0000_i1203" type="#_x0000_t75" style="width:71.35pt;height:18.8pt" o:ole="">
            <v:imagedata r:id="rId397" o:title=""/>
          </v:shape>
          <o:OLEObject Type="Embed" ProgID="Equation.DSMT4" ShapeID="_x0000_i1203" DrawAspect="Content" ObjectID="_1787489113" r:id="rId398"/>
        </w:object>
      </w:r>
      <w:r w:rsidRPr="003F2431">
        <w:rPr>
          <w:sz w:val="24"/>
          <w:szCs w:val="24"/>
          <w:lang w:val="en-GB"/>
        </w:rPr>
        <w:t>；</w:t>
      </w:r>
    </w:p>
    <w:p w14:paraId="1E712799"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250" w:dyaOrig="426" w14:anchorId="2FF1984F">
          <v:shape id="_x0000_i1204" type="#_x0000_t75" style="width:13.75pt;height:21.3pt" o:ole="">
            <v:imagedata r:id="rId399" o:title=""/>
          </v:shape>
          <o:OLEObject Type="Embed" ProgID="Equation.DSMT4" ShapeID="_x0000_i1204" DrawAspect="Content" ObjectID="_1787489114" r:id="rId400"/>
        </w:object>
      </w:r>
      <w:r w:rsidRPr="003F2431">
        <w:rPr>
          <w:sz w:val="24"/>
          <w:szCs w:val="24"/>
          <w:lang w:val="en-GB"/>
        </w:rPr>
        <w:t>——</w:t>
      </w:r>
      <w:r w:rsidRPr="003F2431">
        <w:rPr>
          <w:sz w:val="24"/>
          <w:szCs w:val="24"/>
          <w:lang w:val="en-GB"/>
        </w:rPr>
        <w:t>作用在第</w:t>
      </w:r>
      <w:r w:rsidRPr="003F2431">
        <w:rPr>
          <w:sz w:val="24"/>
          <w:szCs w:val="24"/>
          <w:lang w:val="en-GB"/>
        </w:rPr>
        <w:t>j</w:t>
      </w:r>
      <w:r w:rsidRPr="003F2431">
        <w:rPr>
          <w:sz w:val="24"/>
          <w:szCs w:val="24"/>
          <w:lang w:val="en-GB"/>
        </w:rPr>
        <w:t>土条上的附加分布荷载标准值</w:t>
      </w:r>
      <w:r w:rsidRPr="003F2431">
        <w:rPr>
          <w:sz w:val="24"/>
          <w:szCs w:val="24"/>
          <w:lang w:val="en-GB"/>
        </w:rPr>
        <w:t>(kPa)</w:t>
      </w:r>
      <w:r w:rsidRPr="003F2431">
        <w:rPr>
          <w:sz w:val="24"/>
          <w:szCs w:val="24"/>
          <w:lang w:val="en-GB"/>
        </w:rPr>
        <w:t>；</w:t>
      </w:r>
    </w:p>
    <w:p w14:paraId="7608D665"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501" w:dyaOrig="338" w14:anchorId="626CC9F7">
          <v:shape id="_x0000_i1205" type="#_x0000_t75" style="width:25.05pt;height:17.55pt" o:ole="">
            <v:imagedata r:id="rId401" o:title=""/>
          </v:shape>
          <o:OLEObject Type="Embed" ProgID="Equation.DSMT4" ShapeID="_x0000_i1205" DrawAspect="Content" ObjectID="_1787489115" r:id="rId402"/>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土条的自重</w:t>
      </w:r>
      <w:r w:rsidRPr="003F2431">
        <w:rPr>
          <w:sz w:val="24"/>
          <w:szCs w:val="24"/>
          <w:lang w:val="en-GB"/>
        </w:rPr>
        <w:t>(kN)</w:t>
      </w:r>
      <w:r w:rsidRPr="003F2431">
        <w:rPr>
          <w:sz w:val="24"/>
          <w:szCs w:val="24"/>
          <w:lang w:val="en-GB"/>
        </w:rPr>
        <w:t>，按天然重度计算；</w:t>
      </w:r>
    </w:p>
    <w:p w14:paraId="4C15DB46"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250" w:dyaOrig="438" w14:anchorId="028CFC93">
          <v:shape id="_x0000_i1206" type="#_x0000_t75" style="width:13.75pt;height:21.3pt" o:ole="">
            <v:imagedata r:id="rId403" o:title=""/>
          </v:shape>
          <o:OLEObject Type="Embed" ProgID="Equation.DSMT4" ShapeID="_x0000_i1206" DrawAspect="Content" ObjectID="_1787489116" r:id="rId404"/>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土条在滑弧面上的孔隙水压力</w:t>
      </w:r>
      <w:r w:rsidRPr="003F2431">
        <w:rPr>
          <w:sz w:val="24"/>
          <w:szCs w:val="24"/>
          <w:lang w:val="en-GB"/>
        </w:rPr>
        <w:t>(kPa)</w:t>
      </w:r>
      <w:r w:rsidRPr="003F2431">
        <w:rPr>
          <w:sz w:val="24"/>
          <w:szCs w:val="24"/>
          <w:lang w:val="en-GB"/>
        </w:rPr>
        <w:t>；基坑采用落底式截水帷幕时，对地下水位以下的砂土、碎石土、粉土，在基坑外侧，可取</w:t>
      </w:r>
      <w:r w:rsidRPr="003F2431">
        <w:rPr>
          <w:sz w:val="24"/>
          <w:szCs w:val="24"/>
          <w:lang w:val="en-GB"/>
        </w:rPr>
        <w:object w:dxaOrig="1327" w:dyaOrig="376" w14:anchorId="75C23FD5">
          <v:shape id="_x0000_i1207" type="#_x0000_t75" style="width:65.75pt;height:18.8pt" o:ole="">
            <v:imagedata r:id="rId405" o:title=""/>
          </v:shape>
          <o:OLEObject Type="Embed" ProgID="Equation.DSMT4" ShapeID="_x0000_i1207" DrawAspect="Content" ObjectID="_1787489117" r:id="rId406"/>
        </w:object>
      </w:r>
      <w:r w:rsidRPr="003F2431">
        <w:rPr>
          <w:sz w:val="24"/>
          <w:szCs w:val="24"/>
          <w:lang w:val="en-GB"/>
        </w:rPr>
        <w:t>，在基坑内侧，可取</w:t>
      </w:r>
      <w:r w:rsidRPr="003F2431">
        <w:rPr>
          <w:sz w:val="24"/>
          <w:szCs w:val="24"/>
          <w:lang w:val="en-GB"/>
        </w:rPr>
        <w:object w:dxaOrig="1327" w:dyaOrig="376" w14:anchorId="3817C392">
          <v:shape id="_x0000_i1208" type="#_x0000_t75" style="width:65.75pt;height:18.8pt" o:ole="">
            <v:imagedata r:id="rId407" o:title=""/>
          </v:shape>
          <o:OLEObject Type="Embed" ProgID="Equation.DSMT4" ShapeID="_x0000_i1208" DrawAspect="Content" ObjectID="_1787489118" r:id="rId408"/>
        </w:object>
      </w:r>
      <w:r w:rsidRPr="003F2431">
        <w:rPr>
          <w:sz w:val="24"/>
          <w:szCs w:val="24"/>
          <w:lang w:val="en-GB"/>
        </w:rPr>
        <w:t>；在地下水位以上或对地下水位以下的黏性土，取</w:t>
      </w:r>
      <w:r w:rsidRPr="003F2431">
        <w:rPr>
          <w:sz w:val="24"/>
          <w:szCs w:val="24"/>
          <w:lang w:val="en-GB"/>
        </w:rPr>
        <w:object w:dxaOrig="576" w:dyaOrig="413" w14:anchorId="02B685E5">
          <v:shape id="_x0000_i1209" type="#_x0000_t75" style="width:28.8pt;height:21.3pt" o:ole="">
            <v:imagedata r:id="rId409" o:title=""/>
          </v:shape>
          <o:OLEObject Type="Embed" ProgID="Equation.DSMT4" ShapeID="_x0000_i1209" DrawAspect="Content" ObjectID="_1787489119" r:id="rId410"/>
        </w:object>
      </w:r>
      <w:r w:rsidRPr="003F2431">
        <w:rPr>
          <w:sz w:val="24"/>
          <w:szCs w:val="24"/>
          <w:lang w:val="en-GB"/>
        </w:rPr>
        <w:t>；</w:t>
      </w:r>
    </w:p>
    <w:p w14:paraId="7D89EC8F"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351" w:dyaOrig="426" w14:anchorId="2F3B4B1B">
          <v:shape id="_x0000_i1210" type="#_x0000_t75" style="width:17.55pt;height:21.3pt" o:ole="">
            <v:imagedata r:id="rId411" o:title=""/>
          </v:shape>
          <o:OLEObject Type="Embed" ProgID="Equation.DSMT4" ShapeID="_x0000_i1210" DrawAspect="Content" ObjectID="_1787489120" r:id="rId412"/>
        </w:object>
      </w:r>
      <w:r w:rsidRPr="003F2431">
        <w:rPr>
          <w:sz w:val="24"/>
          <w:szCs w:val="24"/>
          <w:lang w:val="en-GB"/>
        </w:rPr>
        <w:t>——</w:t>
      </w:r>
      <w:r w:rsidRPr="003F2431">
        <w:rPr>
          <w:sz w:val="24"/>
          <w:szCs w:val="24"/>
          <w:lang w:val="en-GB"/>
        </w:rPr>
        <w:t>地下水重度</w:t>
      </w:r>
      <w:r w:rsidRPr="003F2431">
        <w:rPr>
          <w:sz w:val="24"/>
          <w:szCs w:val="24"/>
          <w:lang w:val="en-GB"/>
        </w:rPr>
        <w:t>(kN/m</w:t>
      </w:r>
      <w:r w:rsidRPr="003F2431">
        <w:rPr>
          <w:sz w:val="24"/>
          <w:szCs w:val="24"/>
          <w:vertAlign w:val="superscript"/>
          <w:lang w:val="en-GB"/>
        </w:rPr>
        <w:t>3</w:t>
      </w:r>
      <w:r w:rsidRPr="003F2431">
        <w:rPr>
          <w:sz w:val="24"/>
          <w:szCs w:val="24"/>
          <w:lang w:val="en-GB"/>
        </w:rPr>
        <w:t>)</w:t>
      </w:r>
      <w:r w:rsidRPr="003F2431">
        <w:rPr>
          <w:sz w:val="24"/>
          <w:szCs w:val="24"/>
          <w:lang w:val="en-GB"/>
        </w:rPr>
        <w:t>；</w:t>
      </w:r>
    </w:p>
    <w:p w14:paraId="2F452BE0"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526" w:dyaOrig="376" w14:anchorId="10BD0509">
          <v:shape id="_x0000_i1211" type="#_x0000_t75" style="width:26.3pt;height:18.8pt" o:ole="">
            <v:imagedata r:id="rId413" o:title=""/>
          </v:shape>
          <o:OLEObject Type="Embed" ProgID="Equation.DSMT4" ShapeID="_x0000_i1211" DrawAspect="Content" ObjectID="_1787489121" r:id="rId414"/>
        </w:object>
      </w:r>
      <w:r w:rsidRPr="003F2431">
        <w:rPr>
          <w:sz w:val="24"/>
          <w:szCs w:val="24"/>
          <w:lang w:val="en-GB"/>
        </w:rPr>
        <w:t>——</w:t>
      </w:r>
      <w:r w:rsidRPr="003F2431">
        <w:rPr>
          <w:sz w:val="24"/>
          <w:szCs w:val="24"/>
          <w:lang w:val="en-GB"/>
        </w:rPr>
        <w:t>基坑外地下水位至第</w:t>
      </w:r>
      <w:r w:rsidRPr="003F2431">
        <w:rPr>
          <w:sz w:val="24"/>
          <w:szCs w:val="24"/>
          <w:lang w:val="en-GB"/>
        </w:rPr>
        <w:t>j</w:t>
      </w:r>
      <w:r w:rsidRPr="003F2431">
        <w:rPr>
          <w:sz w:val="24"/>
          <w:szCs w:val="24"/>
          <w:lang w:val="en-GB"/>
        </w:rPr>
        <w:t>土条滑弧面中点的垂直距离</w:t>
      </w:r>
      <w:r w:rsidRPr="003F2431">
        <w:rPr>
          <w:sz w:val="24"/>
          <w:szCs w:val="24"/>
          <w:lang w:val="en-GB"/>
        </w:rPr>
        <w:t>(m)</w:t>
      </w:r>
      <w:r w:rsidRPr="003F2431">
        <w:rPr>
          <w:sz w:val="24"/>
          <w:szCs w:val="24"/>
          <w:lang w:val="en-GB"/>
        </w:rPr>
        <w:t>；</w:t>
      </w:r>
    </w:p>
    <w:p w14:paraId="0BB10905"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501" w:dyaOrig="351" w14:anchorId="3E76D38E">
          <v:shape id="_x0000_i1212" type="#_x0000_t75" style="width:25.05pt;height:17.55pt" o:ole="">
            <v:imagedata r:id="rId415" o:title=""/>
          </v:shape>
          <o:OLEObject Type="Embed" ProgID="Equation.DSMT4" ShapeID="_x0000_i1212" DrawAspect="Content" ObjectID="_1787489122" r:id="rId416"/>
        </w:object>
      </w:r>
      <w:r w:rsidRPr="003F2431">
        <w:rPr>
          <w:sz w:val="24"/>
          <w:szCs w:val="24"/>
          <w:lang w:val="en-GB"/>
        </w:rPr>
        <w:t>——</w:t>
      </w:r>
      <w:r w:rsidRPr="003F2431">
        <w:rPr>
          <w:sz w:val="24"/>
          <w:szCs w:val="24"/>
          <w:lang w:val="en-GB"/>
        </w:rPr>
        <w:t>基坑内地下水位至第</w:t>
      </w:r>
      <w:r w:rsidRPr="003F2431">
        <w:rPr>
          <w:sz w:val="24"/>
          <w:szCs w:val="24"/>
          <w:lang w:val="en-GB"/>
        </w:rPr>
        <w:t>j</w:t>
      </w:r>
      <w:r w:rsidRPr="003F2431">
        <w:rPr>
          <w:sz w:val="24"/>
          <w:szCs w:val="24"/>
          <w:lang w:val="en-GB"/>
        </w:rPr>
        <w:t>土条滑弧面中点的垂直距离</w:t>
      </w:r>
      <w:r w:rsidRPr="003F2431">
        <w:rPr>
          <w:sz w:val="24"/>
          <w:szCs w:val="24"/>
          <w:lang w:val="en-GB"/>
        </w:rPr>
        <w:t>(m)</w:t>
      </w:r>
      <w:r w:rsidRPr="003F2431">
        <w:rPr>
          <w:sz w:val="24"/>
          <w:szCs w:val="24"/>
          <w:lang w:val="en-GB"/>
        </w:rPr>
        <w:t>。</w:t>
      </w:r>
    </w:p>
    <w:p w14:paraId="21B3B3B9" w14:textId="77777777" w:rsidR="00B25BEF" w:rsidRPr="003F2431" w:rsidRDefault="00B25BEF" w:rsidP="00B25BEF">
      <w:pPr>
        <w:spacing w:beforeLines="50" w:before="156" w:line="360" w:lineRule="auto"/>
        <w:jc w:val="center"/>
        <w:rPr>
          <w:sz w:val="24"/>
          <w:szCs w:val="24"/>
        </w:rPr>
      </w:pPr>
      <w:r w:rsidRPr="003F2431">
        <w:rPr>
          <w:noProof/>
          <w:sz w:val="24"/>
          <w:szCs w:val="24"/>
        </w:rPr>
        <w:lastRenderedPageBreak/>
        <w:drawing>
          <wp:inline distT="0" distB="0" distL="0" distR="0" wp14:anchorId="54AA352E" wp14:editId="79EE5ADD">
            <wp:extent cx="3752850" cy="1943100"/>
            <wp:effectExtent l="0" t="0" r="0" b="0"/>
            <wp:docPr id="108" name="图片 474"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图片 474" descr="图示&#10;&#10;描述已自动生成"/>
                    <pic:cNvPicPr>
                      <a:picLocks noChangeAspect="1" noChangeArrowheads="1"/>
                    </pic:cNvPicPr>
                  </pic:nvPicPr>
                  <pic:blipFill>
                    <a:blip r:embed="rId417" cstate="print">
                      <a:extLst>
                        <a:ext uri="{28A0092B-C50C-407E-A947-70E740481C1C}">
                          <a14:useLocalDpi xmlns:a14="http://schemas.microsoft.com/office/drawing/2010/main" val="0"/>
                        </a:ext>
                      </a:extLst>
                    </a:blip>
                    <a:srcRect/>
                    <a:stretch>
                      <a:fillRect/>
                    </a:stretch>
                  </pic:blipFill>
                  <pic:spPr>
                    <a:xfrm>
                      <a:off x="0" y="0"/>
                      <a:ext cx="3752850" cy="1943100"/>
                    </a:xfrm>
                    <a:prstGeom prst="rect">
                      <a:avLst/>
                    </a:prstGeom>
                    <a:noFill/>
                    <a:ln>
                      <a:noFill/>
                    </a:ln>
                  </pic:spPr>
                </pic:pic>
              </a:graphicData>
            </a:graphic>
          </wp:inline>
        </w:drawing>
      </w:r>
    </w:p>
    <w:p w14:paraId="06028ED0" w14:textId="77777777" w:rsidR="00B25BEF" w:rsidRPr="003F2431" w:rsidRDefault="00B25BEF" w:rsidP="00B25BEF">
      <w:pPr>
        <w:spacing w:beforeLines="50" w:before="156" w:line="360" w:lineRule="auto"/>
        <w:jc w:val="center"/>
        <w:rPr>
          <w:sz w:val="24"/>
          <w:szCs w:val="24"/>
        </w:rPr>
      </w:pPr>
      <w:r w:rsidRPr="003F2431">
        <w:rPr>
          <w:sz w:val="24"/>
          <w:szCs w:val="24"/>
        </w:rPr>
        <w:t>图</w:t>
      </w:r>
      <w:r w:rsidRPr="003F2431">
        <w:rPr>
          <w:rFonts w:hint="eastAsia"/>
          <w:sz w:val="24"/>
          <w:szCs w:val="24"/>
        </w:rPr>
        <w:t>10</w:t>
      </w:r>
      <w:r w:rsidRPr="003F2431">
        <w:rPr>
          <w:sz w:val="24"/>
          <w:szCs w:val="24"/>
        </w:rPr>
        <w:t xml:space="preserve">  </w:t>
      </w:r>
      <w:r w:rsidRPr="003F2431">
        <w:rPr>
          <w:sz w:val="24"/>
          <w:szCs w:val="24"/>
        </w:rPr>
        <w:t>圆弧滑动条分法整体稳定性验算</w:t>
      </w:r>
    </w:p>
    <w:p w14:paraId="2B2D636F" w14:textId="77777777" w:rsidR="00B25BEF" w:rsidRPr="003F2431" w:rsidRDefault="00B25BEF" w:rsidP="00B25BEF">
      <w:pPr>
        <w:spacing w:beforeLines="50" w:before="156" w:line="360" w:lineRule="auto"/>
        <w:rPr>
          <w:bCs/>
          <w:sz w:val="24"/>
          <w:szCs w:val="24"/>
        </w:rPr>
      </w:pPr>
      <w:bookmarkStart w:id="142" w:name="_Toc53263132"/>
      <w:r w:rsidRPr="003F2431">
        <w:rPr>
          <w:rFonts w:hint="eastAsia"/>
          <w:bCs/>
          <w:sz w:val="24"/>
          <w:szCs w:val="24"/>
        </w:rPr>
        <w:t>3</w:t>
      </w:r>
      <w:r w:rsidRPr="003F2431">
        <w:rPr>
          <w:b/>
          <w:sz w:val="24"/>
          <w:szCs w:val="24"/>
        </w:rPr>
        <w:t xml:space="preserve"> </w:t>
      </w:r>
      <w:r w:rsidRPr="003F2431">
        <w:rPr>
          <w:rFonts w:hint="eastAsia"/>
          <w:b/>
          <w:sz w:val="24"/>
          <w:szCs w:val="24"/>
        </w:rPr>
        <w:t xml:space="preserve"> </w:t>
      </w:r>
      <w:r w:rsidRPr="003F2431">
        <w:rPr>
          <w:bCs/>
          <w:sz w:val="24"/>
          <w:szCs w:val="24"/>
        </w:rPr>
        <w:t>倾斜桩支护结构的嵌固深度应符合下列坑底隆起稳定性要求：</w:t>
      </w:r>
      <w:bookmarkEnd w:id="142"/>
    </w:p>
    <w:p w14:paraId="074C50B3" w14:textId="77777777" w:rsidR="00B25BEF" w:rsidRPr="003F2431" w:rsidRDefault="00B25BEF" w:rsidP="00B25BEF">
      <w:pPr>
        <w:spacing w:beforeLines="50" w:before="156" w:line="360" w:lineRule="auto"/>
        <w:ind w:firstLineChars="100" w:firstLine="240"/>
        <w:rPr>
          <w:sz w:val="24"/>
          <w:szCs w:val="24"/>
        </w:rPr>
      </w:pPr>
      <w:r w:rsidRPr="003F2431">
        <w:rPr>
          <w:rFonts w:hint="eastAsia"/>
          <w:sz w:val="24"/>
          <w:szCs w:val="24"/>
          <w:lang w:val="en-GB"/>
        </w:rPr>
        <w:t>1)</w:t>
      </w:r>
      <w:r w:rsidRPr="003F2431">
        <w:rPr>
          <w:rFonts w:hint="eastAsia"/>
          <w:b/>
          <w:bCs/>
          <w:sz w:val="24"/>
          <w:szCs w:val="24"/>
          <w:lang w:val="en-GB"/>
        </w:rPr>
        <w:t xml:space="preserve">  </w:t>
      </w:r>
      <w:r w:rsidRPr="003F2431">
        <w:rPr>
          <w:sz w:val="24"/>
          <w:szCs w:val="24"/>
        </w:rPr>
        <w:t>支护结构的嵌固深度应符合下列规定（图</w:t>
      </w:r>
      <w:r w:rsidRPr="003F2431">
        <w:rPr>
          <w:rFonts w:hint="eastAsia"/>
          <w:sz w:val="24"/>
          <w:szCs w:val="24"/>
        </w:rPr>
        <w:t>11</w:t>
      </w:r>
      <w:r w:rsidRPr="003F2431">
        <w:rPr>
          <w:sz w:val="24"/>
          <w:szCs w:val="24"/>
        </w:rPr>
        <w:t>）：</w:t>
      </w:r>
    </w:p>
    <w:p w14:paraId="15C09F6C" w14:textId="77777777" w:rsidR="00B25BEF" w:rsidRPr="003F2431" w:rsidRDefault="00B25BEF" w:rsidP="00B25BEF">
      <w:pPr>
        <w:spacing w:beforeLines="50" w:before="156" w:line="360" w:lineRule="auto"/>
        <w:jc w:val="right"/>
        <w:rPr>
          <w:sz w:val="24"/>
          <w:szCs w:val="24"/>
          <w:lang w:val="en-GB"/>
        </w:rPr>
      </w:pPr>
      <w:r w:rsidRPr="003F2431">
        <w:rPr>
          <w:sz w:val="24"/>
          <w:szCs w:val="24"/>
        </w:rPr>
        <w:object w:dxaOrig="1791" w:dyaOrig="601" w14:anchorId="6F9ECBA5">
          <v:shape id="_x0000_i1213" type="#_x0000_t75" style="width:89.55pt;height:30.05pt" o:ole="">
            <v:imagedata r:id="rId418" o:title=""/>
          </v:shape>
          <o:OLEObject Type="Embed" ProgID="Equation.DSMT4" ShapeID="_x0000_i1213" DrawAspect="Content" ObjectID="_1787489123" r:id="rId419"/>
        </w:object>
      </w:r>
      <w:r w:rsidRPr="003F2431">
        <w:rPr>
          <w:rFonts w:hint="eastAsia"/>
          <w:sz w:val="24"/>
          <w:szCs w:val="24"/>
        </w:rPr>
        <w:t xml:space="preserve">                    </w:t>
      </w:r>
      <w:r w:rsidRPr="003F2431">
        <w:rPr>
          <w:sz w:val="24"/>
          <w:szCs w:val="24"/>
          <w:lang w:val="en-GB"/>
        </w:rPr>
        <w:t>（</w:t>
      </w:r>
      <w:bookmarkStart w:id="143" w:name="_Hlk175125926"/>
      <w:r w:rsidRPr="003F2431">
        <w:rPr>
          <w:sz w:val="24"/>
          <w:szCs w:val="24"/>
          <w:lang w:val="en-GB"/>
        </w:rPr>
        <w:t>11.3.4</w:t>
      </w:r>
      <w:r w:rsidRPr="003F2431">
        <w:rPr>
          <w:rFonts w:hint="eastAsia"/>
          <w:sz w:val="24"/>
          <w:szCs w:val="24"/>
          <w:lang w:val="en-GB"/>
        </w:rPr>
        <w:t>-4</w:t>
      </w:r>
      <w:bookmarkEnd w:id="143"/>
      <w:r w:rsidRPr="003F2431">
        <w:rPr>
          <w:sz w:val="24"/>
          <w:szCs w:val="24"/>
          <w:lang w:val="en-GB"/>
        </w:rPr>
        <w:t>）</w:t>
      </w:r>
    </w:p>
    <w:p w14:paraId="19B0B526" w14:textId="77777777" w:rsidR="00B25BEF" w:rsidRPr="003F2431" w:rsidRDefault="00B25BEF" w:rsidP="00B25BEF">
      <w:pPr>
        <w:spacing w:beforeLines="50" w:before="156" w:line="360" w:lineRule="auto"/>
        <w:jc w:val="right"/>
        <w:rPr>
          <w:sz w:val="24"/>
          <w:szCs w:val="24"/>
          <w:lang w:val="en-GB"/>
        </w:rPr>
      </w:pPr>
      <w:r w:rsidRPr="003F2431">
        <w:rPr>
          <w:rFonts w:hint="eastAsia"/>
          <w:sz w:val="24"/>
          <w:szCs w:val="24"/>
        </w:rPr>
        <w:t xml:space="preserve"> </w:t>
      </w:r>
      <w:r w:rsidRPr="003F2431">
        <w:rPr>
          <w:sz w:val="24"/>
          <w:szCs w:val="24"/>
        </w:rPr>
        <w:object w:dxaOrig="2379" w:dyaOrig="589" w14:anchorId="39F769B6">
          <v:shape id="_x0000_i1214" type="#_x0000_t75" style="width:119.6pt;height:28.8pt" o:ole="">
            <v:imagedata r:id="rId420" o:title=""/>
          </v:shape>
          <o:OLEObject Type="Embed" ProgID="Equation.DSMT4" ShapeID="_x0000_i1214" DrawAspect="Content" ObjectID="_1787489124" r:id="rId421"/>
        </w:object>
      </w:r>
      <w:r w:rsidRPr="003F2431">
        <w:rPr>
          <w:rFonts w:hint="eastAsia"/>
          <w:sz w:val="24"/>
          <w:szCs w:val="24"/>
        </w:rPr>
        <w:t xml:space="preserve">                 </w:t>
      </w:r>
      <w:r w:rsidRPr="003F2431">
        <w:rPr>
          <w:sz w:val="24"/>
          <w:szCs w:val="24"/>
          <w:lang w:val="en-GB"/>
        </w:rPr>
        <w:t>（</w:t>
      </w:r>
      <w:r w:rsidRPr="003F2431">
        <w:rPr>
          <w:sz w:val="24"/>
          <w:szCs w:val="24"/>
          <w:lang w:val="en-GB"/>
        </w:rPr>
        <w:t>11.3.4</w:t>
      </w:r>
      <w:r w:rsidRPr="003F2431">
        <w:rPr>
          <w:rFonts w:hint="eastAsia"/>
          <w:sz w:val="24"/>
          <w:szCs w:val="24"/>
          <w:lang w:val="en-GB"/>
        </w:rPr>
        <w:t>-5</w:t>
      </w:r>
      <w:r w:rsidRPr="003F2431">
        <w:rPr>
          <w:sz w:val="24"/>
          <w:szCs w:val="24"/>
          <w:lang w:val="en-GB"/>
        </w:rPr>
        <w:t>）</w:t>
      </w:r>
    </w:p>
    <w:p w14:paraId="2B222E26" w14:textId="77777777" w:rsidR="00B25BEF" w:rsidRPr="003F2431" w:rsidRDefault="00B25BEF" w:rsidP="00B25BEF">
      <w:pPr>
        <w:spacing w:beforeLines="50" w:before="156" w:line="360" w:lineRule="auto"/>
        <w:jc w:val="right"/>
        <w:rPr>
          <w:sz w:val="24"/>
          <w:szCs w:val="24"/>
          <w:lang w:val="en-GB"/>
        </w:rPr>
      </w:pPr>
      <w:r w:rsidRPr="003F2431">
        <w:rPr>
          <w:sz w:val="24"/>
          <w:szCs w:val="24"/>
        </w:rPr>
        <w:object w:dxaOrig="1540" w:dyaOrig="338" w14:anchorId="639F2CD4">
          <v:shape id="_x0000_i1215" type="#_x0000_t75" style="width:77pt;height:17.55pt" o:ole="">
            <v:imagedata r:id="rId422" o:title=""/>
          </v:shape>
          <o:OLEObject Type="Embed" ProgID="Equation.DSMT4" ShapeID="_x0000_i1215" DrawAspect="Content" ObjectID="_1787489125" r:id="rId423"/>
        </w:object>
      </w:r>
      <w:r w:rsidRPr="003F2431">
        <w:rPr>
          <w:rFonts w:hint="eastAsia"/>
          <w:sz w:val="24"/>
          <w:szCs w:val="24"/>
        </w:rPr>
        <w:t xml:space="preserve">                      </w:t>
      </w:r>
      <w:r w:rsidRPr="003F2431">
        <w:rPr>
          <w:sz w:val="24"/>
          <w:szCs w:val="24"/>
          <w:lang w:val="en-GB"/>
        </w:rPr>
        <w:t>（</w:t>
      </w:r>
      <w:r w:rsidRPr="003F2431">
        <w:rPr>
          <w:sz w:val="24"/>
          <w:szCs w:val="24"/>
          <w:lang w:val="en-GB"/>
        </w:rPr>
        <w:t>11.3.4</w:t>
      </w:r>
      <w:r w:rsidRPr="003F2431">
        <w:rPr>
          <w:rFonts w:hint="eastAsia"/>
          <w:sz w:val="24"/>
          <w:szCs w:val="24"/>
          <w:lang w:val="en-GB"/>
        </w:rPr>
        <w:t>-6</w:t>
      </w:r>
      <w:r w:rsidRPr="003F2431">
        <w:rPr>
          <w:sz w:val="24"/>
          <w:szCs w:val="24"/>
          <w:lang w:val="en-GB"/>
        </w:rPr>
        <w:t>）</w:t>
      </w:r>
    </w:p>
    <w:p w14:paraId="59513C3F" w14:textId="77777777" w:rsidR="00B25BEF" w:rsidRPr="003F2431" w:rsidRDefault="00B25BEF" w:rsidP="00B25BEF">
      <w:pPr>
        <w:spacing w:beforeLines="50" w:before="156" w:line="360" w:lineRule="auto"/>
        <w:rPr>
          <w:sz w:val="24"/>
          <w:szCs w:val="24"/>
          <w:lang w:val="en-GB"/>
        </w:rPr>
      </w:pPr>
      <w:r w:rsidRPr="003F2431">
        <w:rPr>
          <w:sz w:val="24"/>
          <w:szCs w:val="24"/>
          <w:lang w:val="en-GB"/>
        </w:rPr>
        <w:t>式中：</w:t>
      </w:r>
      <w:r w:rsidRPr="003F2431">
        <w:rPr>
          <w:sz w:val="24"/>
          <w:szCs w:val="24"/>
          <w:lang w:val="en-GB"/>
        </w:rPr>
        <w:object w:dxaOrig="413" w:dyaOrig="351" w14:anchorId="6C87A651">
          <v:shape id="_x0000_i1216" type="#_x0000_t75" style="width:21.3pt;height:17.55pt" o:ole="">
            <v:imagedata r:id="rId424" o:title=""/>
          </v:shape>
          <o:OLEObject Type="Embed" ProgID="Equation.DSMT4" ShapeID="_x0000_i1216" DrawAspect="Content" ObjectID="_1787489126" r:id="rId425"/>
        </w:object>
      </w:r>
      <w:r w:rsidRPr="003F2431">
        <w:rPr>
          <w:sz w:val="24"/>
          <w:szCs w:val="24"/>
          <w:lang w:val="en-GB"/>
        </w:rPr>
        <w:t>——</w:t>
      </w:r>
      <w:r w:rsidRPr="003F2431">
        <w:rPr>
          <w:sz w:val="24"/>
          <w:szCs w:val="24"/>
          <w:lang w:val="en-GB"/>
        </w:rPr>
        <w:t>抗隆起安全系数；安全等级为一级、二级、三级的支护结构，</w:t>
      </w:r>
      <w:r w:rsidRPr="003F2431">
        <w:rPr>
          <w:sz w:val="24"/>
          <w:szCs w:val="24"/>
          <w:lang w:val="en-GB"/>
        </w:rPr>
        <w:object w:dxaOrig="288" w:dyaOrig="338" w14:anchorId="2B046172">
          <v:shape id="_x0000_i1217" type="#_x0000_t75" style="width:13.75pt;height:17.55pt" o:ole="">
            <v:imagedata r:id="rId424" o:title=""/>
          </v:shape>
          <o:OLEObject Type="Embed" ProgID="Equation.DSMT4" ShapeID="_x0000_i1217" DrawAspect="Content" ObjectID="_1787489127" r:id="rId426"/>
        </w:object>
      </w:r>
      <w:r w:rsidRPr="003F2431">
        <w:rPr>
          <w:sz w:val="24"/>
          <w:szCs w:val="24"/>
          <w:lang w:val="en-GB"/>
        </w:rPr>
        <w:t>分别不应小于</w:t>
      </w:r>
      <w:r w:rsidRPr="003F2431">
        <w:rPr>
          <w:sz w:val="24"/>
          <w:szCs w:val="24"/>
          <w:lang w:val="en-GB"/>
        </w:rPr>
        <w:t>1.8</w:t>
      </w:r>
      <w:r w:rsidRPr="003F2431">
        <w:rPr>
          <w:sz w:val="24"/>
          <w:szCs w:val="24"/>
          <w:lang w:val="en-GB"/>
        </w:rPr>
        <w:t>、</w:t>
      </w:r>
      <w:r w:rsidRPr="003F2431">
        <w:rPr>
          <w:sz w:val="24"/>
          <w:szCs w:val="24"/>
          <w:lang w:val="en-GB"/>
        </w:rPr>
        <w:t>1.6</w:t>
      </w:r>
      <w:r w:rsidRPr="003F2431">
        <w:rPr>
          <w:sz w:val="24"/>
          <w:szCs w:val="24"/>
          <w:lang w:val="en-GB"/>
        </w:rPr>
        <w:t>、</w:t>
      </w:r>
      <w:r w:rsidRPr="003F2431">
        <w:rPr>
          <w:sz w:val="24"/>
          <w:szCs w:val="24"/>
          <w:lang w:val="en-GB"/>
        </w:rPr>
        <w:t>1.4</w:t>
      </w:r>
      <w:r w:rsidRPr="003F2431">
        <w:rPr>
          <w:sz w:val="24"/>
          <w:szCs w:val="24"/>
          <w:lang w:val="en-GB"/>
        </w:rPr>
        <w:t>；</w:t>
      </w:r>
    </w:p>
    <w:p w14:paraId="1C8131ED" w14:textId="77777777" w:rsidR="00B25BEF" w:rsidRPr="003F2431" w:rsidRDefault="00B25BEF" w:rsidP="00B25BEF">
      <w:pPr>
        <w:spacing w:beforeLines="50" w:before="156" w:line="360" w:lineRule="auto"/>
        <w:ind w:firstLineChars="250" w:firstLine="600"/>
        <w:rPr>
          <w:sz w:val="24"/>
          <w:szCs w:val="24"/>
          <w:lang w:val="en-GB"/>
        </w:rPr>
      </w:pPr>
      <w:r w:rsidRPr="003F2431">
        <w:rPr>
          <w:sz w:val="24"/>
          <w:szCs w:val="24"/>
          <w:lang w:val="en-GB"/>
        </w:rPr>
        <w:object w:dxaOrig="376" w:dyaOrig="376" w14:anchorId="621B1B2B">
          <v:shape id="_x0000_i1218" type="#_x0000_t75" style="width:18.8pt;height:18.8pt" o:ole="">
            <v:imagedata r:id="rId427" o:title=""/>
          </v:shape>
          <o:OLEObject Type="Embed" ProgID="Equation.DSMT4" ShapeID="_x0000_i1218" DrawAspect="Content" ObjectID="_1787489128" r:id="rId428"/>
        </w:object>
      </w:r>
      <w:r w:rsidRPr="003F2431">
        <w:rPr>
          <w:sz w:val="24"/>
          <w:szCs w:val="24"/>
          <w:lang w:val="en-GB"/>
        </w:rPr>
        <w:t>——</w:t>
      </w:r>
      <w:r w:rsidRPr="003F2431">
        <w:rPr>
          <w:sz w:val="24"/>
          <w:szCs w:val="24"/>
          <w:lang w:val="en-GB"/>
        </w:rPr>
        <w:t>基坑外挡土构件底面以上土的重度（</w:t>
      </w:r>
      <w:r w:rsidRPr="003F2431">
        <w:rPr>
          <w:sz w:val="24"/>
          <w:szCs w:val="24"/>
          <w:lang w:val="en-GB"/>
        </w:rPr>
        <w:t>kN/m</w:t>
      </w:r>
      <w:r w:rsidRPr="003F2431">
        <w:rPr>
          <w:sz w:val="24"/>
          <w:szCs w:val="24"/>
          <w:vertAlign w:val="superscript"/>
          <w:lang w:val="en-GB"/>
        </w:rPr>
        <w:t>3</w:t>
      </w:r>
      <w:r w:rsidRPr="003F2431">
        <w:rPr>
          <w:sz w:val="24"/>
          <w:szCs w:val="24"/>
          <w:lang w:val="en-GB"/>
        </w:rPr>
        <w:t>）；对地下水位以下的砂土、碎石土、粉土取浮重度；对多层土取各层土按厚度加权的平均重度；</w:t>
      </w:r>
    </w:p>
    <w:p w14:paraId="2365204D" w14:textId="77777777" w:rsidR="00B25BEF" w:rsidRPr="003F2431" w:rsidRDefault="00B25BEF" w:rsidP="00B25BEF">
      <w:pPr>
        <w:spacing w:beforeLines="50" w:before="156" w:line="360" w:lineRule="auto"/>
        <w:ind w:firstLineChars="250" w:firstLine="600"/>
        <w:rPr>
          <w:sz w:val="24"/>
          <w:szCs w:val="24"/>
          <w:lang w:val="en-GB"/>
        </w:rPr>
      </w:pPr>
      <w:r w:rsidRPr="003F2431">
        <w:rPr>
          <w:sz w:val="24"/>
          <w:szCs w:val="24"/>
          <w:lang w:val="en-GB"/>
        </w:rPr>
        <w:object w:dxaOrig="376" w:dyaOrig="376" w14:anchorId="44EE28C5">
          <v:shape id="_x0000_i1219" type="#_x0000_t75" style="width:18.8pt;height:18.8pt" o:ole="">
            <v:imagedata r:id="rId429" o:title=""/>
          </v:shape>
          <o:OLEObject Type="Embed" ProgID="Equation.DSMT4" ShapeID="_x0000_i1219" DrawAspect="Content" ObjectID="_1787489129" r:id="rId430"/>
        </w:object>
      </w:r>
      <w:r w:rsidRPr="003F2431">
        <w:rPr>
          <w:sz w:val="24"/>
          <w:szCs w:val="24"/>
          <w:lang w:val="en-GB"/>
        </w:rPr>
        <w:t>——</w:t>
      </w:r>
      <w:r w:rsidRPr="003F2431">
        <w:rPr>
          <w:sz w:val="24"/>
          <w:szCs w:val="24"/>
          <w:lang w:val="en-GB"/>
        </w:rPr>
        <w:t>基坑内挡土构件底面以上土的重度（</w:t>
      </w:r>
      <w:r w:rsidRPr="003F2431">
        <w:rPr>
          <w:sz w:val="24"/>
          <w:szCs w:val="24"/>
          <w:lang w:val="en-GB"/>
        </w:rPr>
        <w:t>kN/m</w:t>
      </w:r>
      <w:r w:rsidRPr="003F2431">
        <w:rPr>
          <w:sz w:val="24"/>
          <w:szCs w:val="24"/>
          <w:vertAlign w:val="superscript"/>
          <w:lang w:val="en-GB"/>
        </w:rPr>
        <w:t>3</w:t>
      </w:r>
      <w:r w:rsidRPr="003F2431">
        <w:rPr>
          <w:sz w:val="24"/>
          <w:szCs w:val="24"/>
          <w:lang w:val="en-GB"/>
        </w:rPr>
        <w:t>）；对地下水位以下的砂土、碎石土、粉土取浮重度；对多层土取各层土按厚度加权的平均重度；</w:t>
      </w:r>
    </w:p>
    <w:p w14:paraId="7994DD38" w14:textId="77777777" w:rsidR="00B25BEF" w:rsidRPr="003F2431" w:rsidRDefault="00B25BEF" w:rsidP="00B25BEF">
      <w:pPr>
        <w:spacing w:beforeLines="50" w:before="156" w:line="360" w:lineRule="auto"/>
        <w:ind w:firstLineChars="250" w:firstLine="600"/>
        <w:rPr>
          <w:sz w:val="24"/>
          <w:szCs w:val="24"/>
          <w:lang w:val="en-GB"/>
        </w:rPr>
      </w:pPr>
      <w:r w:rsidRPr="003F2431">
        <w:rPr>
          <w:sz w:val="24"/>
          <w:szCs w:val="24"/>
          <w:lang w:val="en-GB"/>
        </w:rPr>
        <w:object w:dxaOrig="338" w:dyaOrig="338" w14:anchorId="7F9EF9D6">
          <v:shape id="_x0000_i1220" type="#_x0000_t75" style="width:17.55pt;height:17.55pt" o:ole="">
            <v:imagedata r:id="rId431" o:title=""/>
          </v:shape>
          <o:OLEObject Type="Embed" ProgID="Equation.DSMT4" ShapeID="_x0000_i1220" DrawAspect="Content" ObjectID="_1787489130" r:id="rId432"/>
        </w:object>
      </w:r>
      <w:r w:rsidRPr="003F2431">
        <w:rPr>
          <w:sz w:val="24"/>
          <w:szCs w:val="24"/>
          <w:lang w:val="en-GB"/>
        </w:rPr>
        <w:t>——</w:t>
      </w:r>
      <w:r w:rsidRPr="003F2431">
        <w:rPr>
          <w:sz w:val="24"/>
          <w:szCs w:val="24"/>
          <w:lang w:val="en-GB"/>
        </w:rPr>
        <w:t>基坑底面至挡土构件底面的土层厚度（</w:t>
      </w:r>
      <w:r w:rsidRPr="003F2431">
        <w:rPr>
          <w:sz w:val="24"/>
          <w:szCs w:val="24"/>
          <w:lang w:val="en-GB"/>
        </w:rPr>
        <w:t>m</w:t>
      </w:r>
      <w:r w:rsidRPr="003F2431">
        <w:rPr>
          <w:sz w:val="24"/>
          <w:szCs w:val="24"/>
          <w:lang w:val="en-GB"/>
        </w:rPr>
        <w:t>）；</w:t>
      </w:r>
    </w:p>
    <w:p w14:paraId="5EF7B6D6" w14:textId="77777777" w:rsidR="00B25BEF" w:rsidRPr="003F2431" w:rsidRDefault="00B25BEF" w:rsidP="00B25BEF">
      <w:pPr>
        <w:spacing w:beforeLines="50" w:before="156" w:line="360" w:lineRule="auto"/>
        <w:ind w:firstLineChars="250" w:firstLine="600"/>
        <w:rPr>
          <w:sz w:val="24"/>
          <w:szCs w:val="24"/>
          <w:lang w:val="en-GB"/>
        </w:rPr>
      </w:pPr>
      <w:r w:rsidRPr="003F2431">
        <w:rPr>
          <w:sz w:val="24"/>
          <w:szCs w:val="24"/>
          <w:lang w:val="en-GB"/>
        </w:rPr>
        <w:object w:dxaOrig="263" w:dyaOrig="376" w14:anchorId="10E372A4">
          <v:shape id="_x0000_i1221" type="#_x0000_t75" style="width:13.75pt;height:18.8pt" o:ole="">
            <v:imagedata r:id="rId433" o:title=""/>
          </v:shape>
          <o:OLEObject Type="Embed" ProgID="Equation.DSMT4" ShapeID="_x0000_i1221" DrawAspect="Content" ObjectID="_1787489131" r:id="rId434"/>
        </w:object>
      </w:r>
      <w:r w:rsidRPr="003F2431">
        <w:rPr>
          <w:sz w:val="24"/>
          <w:szCs w:val="24"/>
          <w:lang w:val="en-GB"/>
        </w:rPr>
        <w:t>——</w:t>
      </w:r>
      <w:r w:rsidRPr="003F2431">
        <w:rPr>
          <w:sz w:val="24"/>
          <w:szCs w:val="24"/>
          <w:lang w:val="en-GB"/>
        </w:rPr>
        <w:t>地面均布荷载（</w:t>
      </w:r>
      <w:r w:rsidRPr="003F2431">
        <w:rPr>
          <w:sz w:val="24"/>
          <w:szCs w:val="24"/>
          <w:lang w:val="en-GB"/>
        </w:rPr>
        <w:t>kPa</w:t>
      </w:r>
      <w:r w:rsidRPr="003F2431">
        <w:rPr>
          <w:sz w:val="24"/>
          <w:szCs w:val="24"/>
          <w:lang w:val="en-GB"/>
        </w:rPr>
        <w:t>）；</w:t>
      </w:r>
    </w:p>
    <w:p w14:paraId="602E1591" w14:textId="77777777" w:rsidR="00B25BEF" w:rsidRPr="003F2431" w:rsidRDefault="00B25BEF" w:rsidP="00B25BEF">
      <w:pPr>
        <w:spacing w:beforeLines="50" w:before="156" w:line="360" w:lineRule="auto"/>
        <w:ind w:firstLineChars="200" w:firstLine="480"/>
        <w:rPr>
          <w:sz w:val="24"/>
          <w:szCs w:val="24"/>
          <w:lang w:val="en-GB"/>
        </w:rPr>
      </w:pPr>
      <w:r w:rsidRPr="003F2431">
        <w:rPr>
          <w:sz w:val="24"/>
          <w:szCs w:val="24"/>
          <w:lang w:val="en-GB"/>
        </w:rPr>
        <w:object w:dxaOrig="714" w:dyaOrig="313" w14:anchorId="00B1C6A3">
          <v:shape id="_x0000_i1222" type="#_x0000_t75" style="width:35.7pt;height:15.65pt" o:ole="">
            <v:imagedata r:id="rId435" o:title=""/>
          </v:shape>
          <o:OLEObject Type="Embed" ProgID="Equation.DSMT4" ShapeID="_x0000_i1222" DrawAspect="Content" ObjectID="_1787489132" r:id="rId436"/>
        </w:object>
      </w:r>
      <w:r w:rsidRPr="003F2431">
        <w:rPr>
          <w:sz w:val="24"/>
          <w:szCs w:val="24"/>
          <w:lang w:val="en-GB"/>
        </w:rPr>
        <w:t>——</w:t>
      </w:r>
      <w:r w:rsidRPr="003F2431">
        <w:rPr>
          <w:sz w:val="24"/>
          <w:szCs w:val="24"/>
          <w:lang w:val="en-GB"/>
        </w:rPr>
        <w:t>承载力系数；</w:t>
      </w:r>
    </w:p>
    <w:p w14:paraId="62FE561B"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589" w:dyaOrig="263" w14:anchorId="3F1E1283">
          <v:shape id="_x0000_i1223" type="#_x0000_t75" style="width:28.8pt;height:13.75pt" o:ole="">
            <v:imagedata r:id="rId437" o:title=""/>
          </v:shape>
          <o:OLEObject Type="Embed" ProgID="Equation.DSMT4" ShapeID="_x0000_i1223" DrawAspect="Content" ObjectID="_1787489133" r:id="rId438"/>
        </w:object>
      </w:r>
      <w:r w:rsidRPr="003F2431">
        <w:rPr>
          <w:sz w:val="24"/>
          <w:szCs w:val="24"/>
          <w:lang w:val="en-GB"/>
        </w:rPr>
        <w:t>——</w:t>
      </w:r>
      <w:r w:rsidRPr="003F2431">
        <w:rPr>
          <w:sz w:val="24"/>
          <w:szCs w:val="24"/>
          <w:lang w:val="en-GB"/>
        </w:rPr>
        <w:t>倾斜桩桩底面以下土的黏聚力（</w:t>
      </w:r>
      <w:r w:rsidRPr="003F2431">
        <w:rPr>
          <w:sz w:val="24"/>
          <w:szCs w:val="24"/>
          <w:lang w:val="en-GB"/>
        </w:rPr>
        <w:t>kPa</w:t>
      </w:r>
      <w:r w:rsidRPr="003F2431">
        <w:rPr>
          <w:sz w:val="24"/>
          <w:szCs w:val="24"/>
          <w:lang w:val="en-GB"/>
        </w:rPr>
        <w:t>）、内摩擦角（</w:t>
      </w:r>
      <w:r w:rsidRPr="003F2431">
        <w:rPr>
          <w:sz w:val="24"/>
          <w:szCs w:val="24"/>
          <w:lang w:val="en-GB"/>
        </w:rPr>
        <w:t>°</w:t>
      </w:r>
      <w:r w:rsidRPr="003F2431">
        <w:rPr>
          <w:sz w:val="24"/>
          <w:szCs w:val="24"/>
          <w:lang w:val="en-GB"/>
        </w:rPr>
        <w:t>）。</w:t>
      </w:r>
    </w:p>
    <w:p w14:paraId="523A425E" w14:textId="77777777" w:rsidR="00B25BEF" w:rsidRPr="003F2431" w:rsidRDefault="00B25BEF" w:rsidP="003F2431">
      <w:pPr>
        <w:spacing w:line="360" w:lineRule="auto"/>
        <w:jc w:val="center"/>
        <w:rPr>
          <w:sz w:val="24"/>
          <w:szCs w:val="24"/>
        </w:rPr>
      </w:pPr>
      <w:r w:rsidRPr="003F2431">
        <w:rPr>
          <w:noProof/>
          <w:sz w:val="24"/>
          <w:szCs w:val="24"/>
        </w:rPr>
        <w:drawing>
          <wp:inline distT="0" distB="0" distL="0" distR="0" wp14:anchorId="0DBB009F" wp14:editId="4820D821">
            <wp:extent cx="2886075" cy="2152650"/>
            <wp:effectExtent l="0" t="0" r="0" b="0"/>
            <wp:docPr id="120" name="图片 19"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图片 19" descr="图示, 工程绘图&#10;&#10;描述已自动生成"/>
                    <pic:cNvPicPr>
                      <a:picLocks noChangeAspect="1" noChangeArrowheads="1"/>
                    </pic:cNvPicPr>
                  </pic:nvPicPr>
                  <pic:blipFill>
                    <a:blip r:embed="rId439">
                      <a:extLst>
                        <a:ext uri="{28A0092B-C50C-407E-A947-70E740481C1C}">
                          <a14:useLocalDpi xmlns:a14="http://schemas.microsoft.com/office/drawing/2010/main" val="0"/>
                        </a:ext>
                      </a:extLst>
                    </a:blip>
                    <a:srcRect/>
                    <a:stretch>
                      <a:fillRect/>
                    </a:stretch>
                  </pic:blipFill>
                  <pic:spPr>
                    <a:xfrm>
                      <a:off x="0" y="0"/>
                      <a:ext cx="2886075" cy="2152650"/>
                    </a:xfrm>
                    <a:prstGeom prst="rect">
                      <a:avLst/>
                    </a:prstGeom>
                    <a:noFill/>
                    <a:ln>
                      <a:noFill/>
                    </a:ln>
                  </pic:spPr>
                </pic:pic>
              </a:graphicData>
            </a:graphic>
          </wp:inline>
        </w:drawing>
      </w:r>
    </w:p>
    <w:p w14:paraId="2010F3F5" w14:textId="77777777" w:rsidR="00B25BEF" w:rsidRPr="003F2431" w:rsidRDefault="00B25BEF" w:rsidP="003F2431">
      <w:pPr>
        <w:spacing w:line="360" w:lineRule="auto"/>
        <w:jc w:val="center"/>
        <w:rPr>
          <w:sz w:val="24"/>
          <w:szCs w:val="24"/>
        </w:rPr>
      </w:pPr>
      <w:r w:rsidRPr="003F2431">
        <w:rPr>
          <w:sz w:val="24"/>
          <w:szCs w:val="24"/>
        </w:rPr>
        <w:t>图</w:t>
      </w:r>
      <w:r w:rsidRPr="003F2431">
        <w:rPr>
          <w:rFonts w:hint="eastAsia"/>
          <w:sz w:val="24"/>
          <w:szCs w:val="24"/>
        </w:rPr>
        <w:t>11</w:t>
      </w:r>
      <w:r w:rsidRPr="003F2431">
        <w:rPr>
          <w:sz w:val="24"/>
          <w:szCs w:val="24"/>
        </w:rPr>
        <w:t xml:space="preserve">  </w:t>
      </w:r>
      <w:r w:rsidRPr="003F2431">
        <w:rPr>
          <w:sz w:val="24"/>
          <w:szCs w:val="24"/>
        </w:rPr>
        <w:t>挡土构件底端平面下土的抗隆起稳定性验算</w:t>
      </w:r>
    </w:p>
    <w:p w14:paraId="456BAF62" w14:textId="77777777" w:rsidR="00B25BEF" w:rsidRPr="003F2431" w:rsidRDefault="00B25BEF" w:rsidP="00B25BEF">
      <w:pPr>
        <w:spacing w:beforeLines="50" w:before="156" w:line="360" w:lineRule="auto"/>
        <w:ind w:firstLineChars="100" w:firstLine="240"/>
        <w:rPr>
          <w:sz w:val="24"/>
          <w:szCs w:val="24"/>
        </w:rPr>
      </w:pPr>
      <w:r w:rsidRPr="003F2431">
        <w:rPr>
          <w:rFonts w:hint="eastAsia"/>
          <w:sz w:val="24"/>
          <w:szCs w:val="24"/>
          <w:lang w:val="en-GB"/>
        </w:rPr>
        <w:t>2)</w:t>
      </w:r>
      <w:r w:rsidRPr="003F2431">
        <w:rPr>
          <w:b/>
          <w:bCs/>
          <w:sz w:val="24"/>
          <w:szCs w:val="24"/>
        </w:rPr>
        <w:t xml:space="preserve"> </w:t>
      </w:r>
      <w:r w:rsidRPr="003F2431">
        <w:rPr>
          <w:rFonts w:hint="eastAsia"/>
          <w:b/>
          <w:bCs/>
          <w:sz w:val="24"/>
          <w:szCs w:val="24"/>
        </w:rPr>
        <w:t xml:space="preserve"> </w:t>
      </w:r>
      <w:r w:rsidRPr="003F2431">
        <w:rPr>
          <w:sz w:val="24"/>
          <w:szCs w:val="24"/>
        </w:rPr>
        <w:t>当挡土构件底面以下有软弱下卧层时，挡土构件底面土的抗隆起稳定性验算应包括软弱下卧层（图</w:t>
      </w:r>
      <w:r w:rsidRPr="003F2431">
        <w:rPr>
          <w:rFonts w:hint="eastAsia"/>
          <w:sz w:val="24"/>
          <w:szCs w:val="24"/>
        </w:rPr>
        <w:t>12</w:t>
      </w:r>
      <w:r w:rsidRPr="003F2431">
        <w:rPr>
          <w:sz w:val="24"/>
          <w:szCs w:val="24"/>
        </w:rPr>
        <w:t>）。</w:t>
      </w:r>
    </w:p>
    <w:p w14:paraId="4F3410FA" w14:textId="77777777" w:rsidR="00B25BEF" w:rsidRPr="003F2431" w:rsidRDefault="00B25BEF" w:rsidP="00B25BEF">
      <w:pPr>
        <w:spacing w:beforeLines="50" w:before="156" w:line="360" w:lineRule="auto"/>
        <w:jc w:val="center"/>
        <w:rPr>
          <w:sz w:val="24"/>
          <w:szCs w:val="24"/>
        </w:rPr>
      </w:pPr>
      <w:r w:rsidRPr="003F2431">
        <w:rPr>
          <w:noProof/>
          <w:sz w:val="24"/>
          <w:szCs w:val="24"/>
        </w:rPr>
        <w:drawing>
          <wp:inline distT="0" distB="0" distL="0" distR="0" wp14:anchorId="3D5CDC9F" wp14:editId="2F104FF8">
            <wp:extent cx="2695575" cy="2143125"/>
            <wp:effectExtent l="0" t="0" r="0" b="0"/>
            <wp:docPr id="121" name="图片 35"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 name="图片 35" descr="图示&#10;&#10;描述已自动生成"/>
                    <pic:cNvPicPr>
                      <a:picLocks noChangeAspect="1" noChangeArrowheads="1"/>
                    </pic:cNvPicPr>
                  </pic:nvPicPr>
                  <pic:blipFill>
                    <a:blip r:embed="rId440" cstate="print">
                      <a:extLst>
                        <a:ext uri="{28A0092B-C50C-407E-A947-70E740481C1C}">
                          <a14:useLocalDpi xmlns:a14="http://schemas.microsoft.com/office/drawing/2010/main" val="0"/>
                        </a:ext>
                      </a:extLst>
                    </a:blip>
                    <a:srcRect/>
                    <a:stretch>
                      <a:fillRect/>
                    </a:stretch>
                  </pic:blipFill>
                  <pic:spPr>
                    <a:xfrm>
                      <a:off x="0" y="0"/>
                      <a:ext cx="2695575" cy="2143125"/>
                    </a:xfrm>
                    <a:prstGeom prst="rect">
                      <a:avLst/>
                    </a:prstGeom>
                    <a:noFill/>
                    <a:ln>
                      <a:noFill/>
                    </a:ln>
                  </pic:spPr>
                </pic:pic>
              </a:graphicData>
            </a:graphic>
          </wp:inline>
        </w:drawing>
      </w:r>
    </w:p>
    <w:p w14:paraId="1B7C2083" w14:textId="77777777" w:rsidR="00B25BEF" w:rsidRPr="003F2431" w:rsidRDefault="00B25BEF" w:rsidP="00B25BEF">
      <w:pPr>
        <w:spacing w:beforeLines="50" w:before="156" w:line="360" w:lineRule="auto"/>
        <w:jc w:val="center"/>
        <w:rPr>
          <w:szCs w:val="21"/>
        </w:rPr>
      </w:pPr>
      <w:r w:rsidRPr="003F2431">
        <w:rPr>
          <w:szCs w:val="21"/>
        </w:rPr>
        <w:t>图</w:t>
      </w:r>
      <w:r w:rsidRPr="003F2431">
        <w:rPr>
          <w:rFonts w:hint="eastAsia"/>
          <w:szCs w:val="21"/>
        </w:rPr>
        <w:t>12</w:t>
      </w:r>
      <w:r w:rsidRPr="003F2431">
        <w:rPr>
          <w:szCs w:val="21"/>
        </w:rPr>
        <w:t xml:space="preserve">  </w:t>
      </w:r>
      <w:r w:rsidRPr="003F2431">
        <w:rPr>
          <w:szCs w:val="21"/>
        </w:rPr>
        <w:t>软弱下卧层的抗隆起稳定性验算</w:t>
      </w:r>
    </w:p>
    <w:p w14:paraId="03F80554" w14:textId="77777777" w:rsidR="00B25BEF" w:rsidRPr="003F2431" w:rsidRDefault="00B25BEF" w:rsidP="00B25BEF">
      <w:pPr>
        <w:spacing w:beforeLines="50" w:before="156" w:line="360" w:lineRule="auto"/>
        <w:rPr>
          <w:sz w:val="24"/>
          <w:szCs w:val="24"/>
          <w:lang w:val="en-GB"/>
        </w:rPr>
      </w:pPr>
      <w:r w:rsidRPr="003F2431">
        <w:rPr>
          <w:sz w:val="24"/>
          <w:szCs w:val="24"/>
          <w:lang w:val="en-GB"/>
        </w:rPr>
        <w:t>注：当挡土构件地面以下有软弱下卧层时公式（</w:t>
      </w:r>
      <w:r w:rsidRPr="003F2431">
        <w:rPr>
          <w:sz w:val="24"/>
          <w:szCs w:val="24"/>
          <w:lang w:val="en-GB"/>
        </w:rPr>
        <w:t>11.3.4</w:t>
      </w:r>
      <w:r w:rsidRPr="003F2431">
        <w:rPr>
          <w:rFonts w:hint="eastAsia"/>
          <w:sz w:val="24"/>
          <w:szCs w:val="24"/>
          <w:lang w:val="en-GB"/>
        </w:rPr>
        <w:t>-4</w:t>
      </w:r>
      <w:r w:rsidRPr="003F2431">
        <w:rPr>
          <w:sz w:val="24"/>
          <w:szCs w:val="24"/>
          <w:lang w:val="en-GB"/>
        </w:rPr>
        <w:t>）的</w:t>
      </w:r>
      <w:r w:rsidRPr="003F2431">
        <w:rPr>
          <w:sz w:val="24"/>
          <w:szCs w:val="24"/>
          <w:lang w:val="en-GB"/>
        </w:rPr>
        <w:object w:dxaOrig="376" w:dyaOrig="376" w14:anchorId="7FB90760">
          <v:shape id="_x0000_i1224" type="#_x0000_t75" style="width:18.8pt;height:18.8pt" o:ole="">
            <v:imagedata r:id="rId441" o:title=""/>
          </v:shape>
          <o:OLEObject Type="Embed" ProgID="Equation.DSMT4" ShapeID="_x0000_i1224" DrawAspect="Content" ObjectID="_1787489134" r:id="rId442"/>
        </w:object>
      </w:r>
      <w:r w:rsidRPr="003F2431">
        <w:rPr>
          <w:sz w:val="24"/>
          <w:szCs w:val="24"/>
          <w:lang w:val="en-GB"/>
        </w:rPr>
        <w:t>、</w:t>
      </w:r>
      <w:r w:rsidRPr="003F2431">
        <w:rPr>
          <w:sz w:val="24"/>
          <w:szCs w:val="24"/>
          <w:lang w:val="en-GB"/>
        </w:rPr>
        <w:object w:dxaOrig="338" w:dyaOrig="376" w14:anchorId="785CE6BB">
          <v:shape id="_x0000_i1225" type="#_x0000_t75" style="width:17.55pt;height:18.8pt" o:ole="">
            <v:imagedata r:id="rId443" o:title=""/>
          </v:shape>
          <o:OLEObject Type="Embed" ProgID="Equation.DSMT4" ShapeID="_x0000_i1225" DrawAspect="Content" ObjectID="_1787489135" r:id="rId444"/>
        </w:object>
      </w:r>
      <w:r w:rsidRPr="003F2431">
        <w:rPr>
          <w:sz w:val="24"/>
          <w:szCs w:val="24"/>
          <w:lang w:val="en-GB"/>
        </w:rPr>
        <w:t>应取软弱下卧层顶面以上土的重度（图</w:t>
      </w:r>
      <w:r w:rsidRPr="003F2431">
        <w:rPr>
          <w:rFonts w:hint="eastAsia"/>
          <w:sz w:val="24"/>
          <w:szCs w:val="24"/>
          <w:lang w:val="en-GB"/>
        </w:rPr>
        <w:t>12</w:t>
      </w:r>
      <w:r w:rsidRPr="003F2431">
        <w:rPr>
          <w:sz w:val="24"/>
          <w:szCs w:val="24"/>
          <w:lang w:val="en-GB"/>
        </w:rPr>
        <w:t>），</w:t>
      </w:r>
      <w:r w:rsidRPr="003F2431">
        <w:rPr>
          <w:i/>
          <w:sz w:val="24"/>
          <w:szCs w:val="24"/>
          <w:lang w:val="en-GB"/>
        </w:rPr>
        <w:t>D</w:t>
      </w:r>
      <w:r w:rsidRPr="003F2431">
        <w:rPr>
          <w:sz w:val="24"/>
          <w:szCs w:val="24"/>
          <w:lang w:val="en-GB"/>
        </w:rPr>
        <w:t>应取基坑底面至软弱下卧层顶面的土层厚度</w:t>
      </w:r>
      <w:r w:rsidRPr="003F2431">
        <w:rPr>
          <w:rFonts w:hint="eastAsia"/>
          <w:sz w:val="24"/>
          <w:szCs w:val="24"/>
          <w:lang w:val="en-GB"/>
        </w:rPr>
        <w:t>.</w:t>
      </w:r>
    </w:p>
    <w:p w14:paraId="5CF122C8" w14:textId="77777777" w:rsidR="00B25BEF" w:rsidRPr="003F2431" w:rsidRDefault="00B25BEF" w:rsidP="00B25BEF">
      <w:pPr>
        <w:spacing w:beforeLines="50" w:before="156" w:line="360" w:lineRule="auto"/>
        <w:rPr>
          <w:bCs/>
          <w:sz w:val="24"/>
          <w:szCs w:val="24"/>
          <w:lang w:val="en-GB"/>
        </w:rPr>
      </w:pPr>
      <w:bookmarkStart w:id="144" w:name="_Toc53263133"/>
      <w:r w:rsidRPr="003F2431">
        <w:rPr>
          <w:rFonts w:hint="eastAsia"/>
          <w:bCs/>
          <w:sz w:val="24"/>
          <w:szCs w:val="24"/>
          <w:lang w:val="en-GB"/>
        </w:rPr>
        <w:t>4</w:t>
      </w:r>
      <w:r w:rsidRPr="003F2431">
        <w:rPr>
          <w:rFonts w:hint="eastAsia"/>
          <w:b/>
          <w:sz w:val="24"/>
          <w:szCs w:val="24"/>
          <w:lang w:val="en-GB"/>
        </w:rPr>
        <w:t xml:space="preserve">  </w:t>
      </w:r>
      <w:r w:rsidRPr="003F2431">
        <w:rPr>
          <w:sz w:val="24"/>
          <w:szCs w:val="24"/>
        </w:rPr>
        <w:t>倾斜桩组合支护结构</w:t>
      </w:r>
      <w:r w:rsidRPr="003F2431">
        <w:rPr>
          <w:bCs/>
          <w:sz w:val="24"/>
          <w:szCs w:val="24"/>
        </w:rPr>
        <w:t>的嵌固深度应符合下式嵌固稳定性的要求（图</w:t>
      </w:r>
      <w:r w:rsidRPr="003F2431">
        <w:rPr>
          <w:rFonts w:hint="eastAsia"/>
          <w:bCs/>
          <w:sz w:val="24"/>
          <w:szCs w:val="24"/>
        </w:rPr>
        <w:t>13</w:t>
      </w:r>
      <w:r w:rsidRPr="003F2431">
        <w:rPr>
          <w:bCs/>
          <w:sz w:val="24"/>
          <w:szCs w:val="24"/>
        </w:rPr>
        <w:t>）</w:t>
      </w:r>
      <w:r w:rsidRPr="003F2431">
        <w:rPr>
          <w:bCs/>
          <w:sz w:val="24"/>
          <w:szCs w:val="24"/>
          <w:lang w:val="en-GB"/>
        </w:rPr>
        <w:t>：</w:t>
      </w:r>
      <w:bookmarkEnd w:id="144"/>
    </w:p>
    <w:p w14:paraId="29D0467F" w14:textId="77777777" w:rsidR="00B25BEF" w:rsidRPr="003F2431" w:rsidRDefault="00B25BEF" w:rsidP="00B25BEF">
      <w:pPr>
        <w:spacing w:beforeLines="50" w:before="156" w:line="360" w:lineRule="auto"/>
        <w:jc w:val="right"/>
        <w:rPr>
          <w:sz w:val="24"/>
          <w:szCs w:val="24"/>
          <w:lang w:val="en-GB"/>
        </w:rPr>
      </w:pPr>
      <w:r w:rsidRPr="003F2431">
        <w:rPr>
          <w:sz w:val="24"/>
          <w:szCs w:val="24"/>
        </w:rPr>
        <w:object w:dxaOrig="1565" w:dyaOrig="601" w14:anchorId="1F0C93B0">
          <v:shape id="_x0000_i1226" type="#_x0000_t75" style="width:77pt;height:30.05pt" o:ole="">
            <v:imagedata r:id="rId445" o:title=""/>
          </v:shape>
          <o:OLEObject Type="Embed" ProgID="Equation.DSMT4" ShapeID="_x0000_i1226" DrawAspect="Content" ObjectID="_1787489136" r:id="rId446"/>
        </w:object>
      </w:r>
      <w:r w:rsidRPr="003F2431">
        <w:rPr>
          <w:rFonts w:hint="eastAsia"/>
          <w:sz w:val="24"/>
          <w:szCs w:val="24"/>
        </w:rPr>
        <w:t xml:space="preserve">                   </w:t>
      </w:r>
      <w:r w:rsidRPr="003F2431">
        <w:rPr>
          <w:sz w:val="24"/>
          <w:szCs w:val="24"/>
          <w:lang w:val="en-GB"/>
        </w:rPr>
        <w:t>（</w:t>
      </w:r>
      <w:r w:rsidRPr="003F2431">
        <w:rPr>
          <w:sz w:val="24"/>
          <w:szCs w:val="24"/>
          <w:lang w:val="en-GB"/>
        </w:rPr>
        <w:t>11.3.4-</w:t>
      </w:r>
      <w:r w:rsidRPr="003F2431">
        <w:rPr>
          <w:rFonts w:hint="eastAsia"/>
          <w:sz w:val="24"/>
          <w:szCs w:val="24"/>
          <w:lang w:val="en-GB"/>
        </w:rPr>
        <w:t>7</w:t>
      </w:r>
      <w:r w:rsidRPr="003F2431">
        <w:rPr>
          <w:sz w:val="24"/>
          <w:szCs w:val="24"/>
          <w:lang w:val="en-GB"/>
        </w:rPr>
        <w:t>）</w:t>
      </w:r>
    </w:p>
    <w:p w14:paraId="362D48EF" w14:textId="77777777" w:rsidR="00B25BEF" w:rsidRPr="003F2431" w:rsidRDefault="00B25BEF" w:rsidP="003F2431">
      <w:pPr>
        <w:spacing w:line="360" w:lineRule="auto"/>
        <w:rPr>
          <w:sz w:val="24"/>
          <w:szCs w:val="24"/>
          <w:lang w:val="en-GB"/>
        </w:rPr>
      </w:pPr>
      <w:r w:rsidRPr="003F2431">
        <w:rPr>
          <w:sz w:val="24"/>
          <w:szCs w:val="24"/>
        </w:rPr>
        <w:lastRenderedPageBreak/>
        <w:t>式中：</w:t>
      </w:r>
      <w:r w:rsidRPr="003F2431">
        <w:rPr>
          <w:sz w:val="24"/>
          <w:szCs w:val="24"/>
          <w:lang w:val="en-GB"/>
        </w:rPr>
        <w:object w:dxaOrig="376" w:dyaOrig="313" w14:anchorId="408A953D">
          <v:shape id="_x0000_i1227" type="#_x0000_t75" style="width:18.8pt;height:15.65pt" o:ole="">
            <v:imagedata r:id="rId447" o:title=""/>
          </v:shape>
          <o:OLEObject Type="Embed" ProgID="Equation.DSMT4" ShapeID="_x0000_i1227" DrawAspect="Content" ObjectID="_1787489137" r:id="rId448"/>
        </w:object>
      </w:r>
      <w:r w:rsidRPr="003F2431">
        <w:rPr>
          <w:sz w:val="24"/>
          <w:szCs w:val="24"/>
          <w:lang w:val="en-GB"/>
        </w:rPr>
        <w:t>——</w:t>
      </w:r>
      <w:r w:rsidRPr="003F2431">
        <w:rPr>
          <w:sz w:val="24"/>
          <w:szCs w:val="24"/>
          <w:lang w:val="en-GB"/>
        </w:rPr>
        <w:t>嵌固（抗倾覆）稳定安全系数；安全等级为一级、二级、三级的支挡结构，</w:t>
      </w:r>
      <w:r w:rsidRPr="003F2431">
        <w:rPr>
          <w:sz w:val="24"/>
          <w:szCs w:val="24"/>
          <w:lang w:val="en-GB"/>
        </w:rPr>
        <w:object w:dxaOrig="376" w:dyaOrig="338" w14:anchorId="1F8C17E2">
          <v:shape id="_x0000_i1228" type="#_x0000_t75" style="width:18.8pt;height:17.55pt" o:ole="">
            <v:imagedata r:id="rId447" o:title=""/>
          </v:shape>
          <o:OLEObject Type="Embed" ProgID="Equation.DSMT4" ShapeID="_x0000_i1228" DrawAspect="Content" ObjectID="_1787489138" r:id="rId449"/>
        </w:object>
      </w:r>
      <w:r w:rsidRPr="003F2431">
        <w:rPr>
          <w:sz w:val="24"/>
          <w:szCs w:val="24"/>
          <w:lang w:val="en-GB"/>
        </w:rPr>
        <w:t>分别不应小于</w:t>
      </w:r>
      <w:r w:rsidRPr="003F2431">
        <w:rPr>
          <w:sz w:val="24"/>
          <w:szCs w:val="24"/>
          <w:lang w:val="en-GB"/>
        </w:rPr>
        <w:t>1.25</w:t>
      </w:r>
      <w:r w:rsidRPr="003F2431">
        <w:rPr>
          <w:sz w:val="24"/>
          <w:szCs w:val="24"/>
          <w:lang w:val="en-GB"/>
        </w:rPr>
        <w:t>、</w:t>
      </w:r>
      <w:r w:rsidRPr="003F2431">
        <w:rPr>
          <w:sz w:val="24"/>
          <w:szCs w:val="24"/>
          <w:lang w:val="en-GB"/>
        </w:rPr>
        <w:t>1.20</w:t>
      </w:r>
      <w:r w:rsidRPr="003F2431">
        <w:rPr>
          <w:sz w:val="24"/>
          <w:szCs w:val="24"/>
          <w:lang w:val="en-GB"/>
        </w:rPr>
        <w:t>、</w:t>
      </w:r>
      <w:r w:rsidRPr="003F2431">
        <w:rPr>
          <w:sz w:val="24"/>
          <w:szCs w:val="24"/>
          <w:lang w:val="en-GB"/>
        </w:rPr>
        <w:t>1.15</w:t>
      </w:r>
      <w:r w:rsidRPr="003F2431">
        <w:rPr>
          <w:sz w:val="24"/>
          <w:szCs w:val="24"/>
          <w:lang w:val="en-GB"/>
        </w:rPr>
        <w:t>；</w:t>
      </w:r>
    </w:p>
    <w:p w14:paraId="0253C7A7" w14:textId="77777777" w:rsidR="00B25BEF" w:rsidRPr="003F2431" w:rsidRDefault="00B25BEF" w:rsidP="003F2431">
      <w:pPr>
        <w:spacing w:line="360" w:lineRule="auto"/>
        <w:ind w:firstLineChars="100" w:firstLine="240"/>
        <w:rPr>
          <w:sz w:val="24"/>
          <w:szCs w:val="24"/>
          <w:lang w:val="en-GB"/>
        </w:rPr>
      </w:pPr>
      <w:r w:rsidRPr="003F2431">
        <w:rPr>
          <w:sz w:val="24"/>
          <w:szCs w:val="24"/>
          <w:lang w:val="en-GB"/>
        </w:rPr>
        <w:object w:dxaOrig="313" w:dyaOrig="313" w14:anchorId="5C7D00F5">
          <v:shape id="_x0000_i1229" type="#_x0000_t75" style="width:15.65pt;height:15.65pt" o:ole="">
            <v:imagedata r:id="rId450" o:title=""/>
          </v:shape>
          <o:OLEObject Type="Embed" ProgID="Equation.DSMT4" ShapeID="_x0000_i1229" DrawAspect="Content" ObjectID="_1787489139" r:id="rId451"/>
        </w:object>
      </w:r>
      <w:r w:rsidRPr="003F2431">
        <w:rPr>
          <w:sz w:val="24"/>
          <w:szCs w:val="24"/>
          <w:lang w:val="en-GB"/>
        </w:rPr>
        <w:t>、</w:t>
      </w:r>
      <w:r w:rsidRPr="003F2431">
        <w:rPr>
          <w:sz w:val="24"/>
          <w:szCs w:val="24"/>
          <w:lang w:val="en-GB"/>
        </w:rPr>
        <w:object w:dxaOrig="338" w:dyaOrig="338" w14:anchorId="429A9843">
          <v:shape id="_x0000_i1230" type="#_x0000_t75" style="width:17.55pt;height:17.55pt" o:ole="">
            <v:imagedata r:id="rId452" o:title=""/>
          </v:shape>
          <o:OLEObject Type="Embed" ProgID="Equation.DSMT4" ShapeID="_x0000_i1230" DrawAspect="Content" ObjectID="_1787489140" r:id="rId453"/>
        </w:object>
      </w:r>
      <w:r w:rsidRPr="003F2431">
        <w:rPr>
          <w:sz w:val="24"/>
          <w:szCs w:val="24"/>
          <w:lang w:val="en-GB"/>
        </w:rPr>
        <w:t>——</w:t>
      </w:r>
      <w:r w:rsidRPr="003F2431">
        <w:rPr>
          <w:sz w:val="24"/>
          <w:szCs w:val="24"/>
          <w:lang w:val="en-GB"/>
        </w:rPr>
        <w:t>基坑外侧主动土压力、基坑内侧被动土压力合力的标准值</w:t>
      </w:r>
      <w:r w:rsidRPr="003F2431">
        <w:rPr>
          <w:sz w:val="24"/>
          <w:szCs w:val="24"/>
          <w:lang w:val="en-GB"/>
        </w:rPr>
        <w:t>(kN)</w:t>
      </w:r>
      <w:r w:rsidRPr="003F2431">
        <w:rPr>
          <w:sz w:val="24"/>
          <w:szCs w:val="24"/>
          <w:lang w:val="en-GB"/>
        </w:rPr>
        <w:t>；</w:t>
      </w:r>
    </w:p>
    <w:p w14:paraId="631F0870" w14:textId="77777777" w:rsidR="00B25BEF" w:rsidRPr="003F2431" w:rsidRDefault="00B25BEF" w:rsidP="003F2431">
      <w:pPr>
        <w:spacing w:line="360" w:lineRule="auto"/>
        <w:ind w:firstLineChars="100" w:firstLine="240"/>
        <w:rPr>
          <w:sz w:val="24"/>
          <w:szCs w:val="24"/>
          <w:lang w:val="en-GB"/>
        </w:rPr>
      </w:pPr>
      <w:r w:rsidRPr="003F2431">
        <w:rPr>
          <w:sz w:val="24"/>
          <w:szCs w:val="24"/>
          <w:lang w:val="en-GB"/>
        </w:rPr>
        <w:object w:dxaOrig="351" w:dyaOrig="376" w14:anchorId="3FD01356">
          <v:shape id="_x0000_i1231" type="#_x0000_t75" style="width:17.55pt;height:18.8pt" o:ole="">
            <v:imagedata r:id="rId371" o:title=""/>
          </v:shape>
          <o:OLEObject Type="Embed" ProgID="Equation.DSMT4" ShapeID="_x0000_i1231" DrawAspect="Content" ObjectID="_1787489141" r:id="rId454"/>
        </w:object>
      </w:r>
      <w:r w:rsidRPr="003F2431">
        <w:rPr>
          <w:sz w:val="24"/>
          <w:szCs w:val="24"/>
          <w:lang w:val="en-GB"/>
        </w:rPr>
        <w:t>、</w:t>
      </w:r>
      <w:r w:rsidRPr="003F2431">
        <w:rPr>
          <w:sz w:val="24"/>
          <w:szCs w:val="24"/>
          <w:lang w:val="en-GB"/>
        </w:rPr>
        <w:object w:dxaOrig="376" w:dyaOrig="413" w14:anchorId="2C82B1A5">
          <v:shape id="_x0000_i1232" type="#_x0000_t75" style="width:18.8pt;height:21.3pt" o:ole="">
            <v:imagedata r:id="rId455" o:title=""/>
          </v:shape>
          <o:OLEObject Type="Embed" ProgID="Equation.DSMT4" ShapeID="_x0000_i1232" DrawAspect="Content" ObjectID="_1787489142" r:id="rId456"/>
        </w:object>
      </w:r>
      <w:r w:rsidRPr="003F2431">
        <w:rPr>
          <w:sz w:val="24"/>
          <w:szCs w:val="24"/>
          <w:lang w:val="en-GB"/>
        </w:rPr>
        <w:t>——</w:t>
      </w:r>
      <w:r w:rsidRPr="003F2431">
        <w:rPr>
          <w:sz w:val="24"/>
          <w:szCs w:val="24"/>
          <w:lang w:val="en-GB"/>
        </w:rPr>
        <w:t>基坑外侧主动土压力、基坑内侧被动土压力合力作用点至前桩底端的距离</w:t>
      </w:r>
      <w:r w:rsidRPr="003F2431">
        <w:rPr>
          <w:sz w:val="24"/>
          <w:szCs w:val="24"/>
          <w:lang w:val="en-GB"/>
        </w:rPr>
        <w:t>(m)</w:t>
      </w:r>
      <w:r w:rsidRPr="003F2431">
        <w:rPr>
          <w:sz w:val="24"/>
          <w:szCs w:val="24"/>
          <w:lang w:val="en-GB"/>
        </w:rPr>
        <w:t>；</w:t>
      </w:r>
    </w:p>
    <w:p w14:paraId="3893A86D" w14:textId="77777777" w:rsidR="00B25BEF" w:rsidRPr="003F2431" w:rsidRDefault="00B25BEF" w:rsidP="003F2431">
      <w:pPr>
        <w:spacing w:line="360" w:lineRule="auto"/>
        <w:ind w:firstLineChars="300" w:firstLine="720"/>
        <w:rPr>
          <w:sz w:val="24"/>
          <w:szCs w:val="24"/>
          <w:lang w:val="en-GB"/>
        </w:rPr>
      </w:pPr>
      <w:r w:rsidRPr="003F2431">
        <w:rPr>
          <w:i/>
          <w:iCs/>
          <w:sz w:val="24"/>
          <w:szCs w:val="24"/>
          <w:lang w:val="en-GB"/>
        </w:rPr>
        <w:t>G</w:t>
      </w:r>
      <w:r w:rsidRPr="003F2431">
        <w:rPr>
          <w:sz w:val="24"/>
          <w:szCs w:val="24"/>
          <w:lang w:val="en-GB"/>
        </w:rPr>
        <w:t>——</w:t>
      </w:r>
      <w:r w:rsidRPr="003F2431">
        <w:rPr>
          <w:bCs/>
          <w:sz w:val="24"/>
          <w:szCs w:val="24"/>
          <w:lang w:val="en-GB"/>
        </w:rPr>
        <w:t>斜直交替支护结构的</w:t>
      </w:r>
      <w:r w:rsidRPr="003F2431">
        <w:rPr>
          <w:sz w:val="24"/>
          <w:szCs w:val="24"/>
          <w:lang w:val="en-GB"/>
        </w:rPr>
        <w:t>桩间土自重之和</w:t>
      </w:r>
      <w:r w:rsidRPr="003F2431">
        <w:rPr>
          <w:sz w:val="24"/>
          <w:szCs w:val="24"/>
          <w:lang w:val="en-GB"/>
        </w:rPr>
        <w:t>(kN)</w:t>
      </w:r>
      <w:r w:rsidRPr="003F2431">
        <w:rPr>
          <w:sz w:val="24"/>
          <w:szCs w:val="24"/>
          <w:lang w:val="en-GB"/>
        </w:rPr>
        <w:t>。当基坑开挖过程中及开挖后不能保证基坑底面以上的桩间土出现塌落时，宜仅考虑开挖面以下桩间土体重度；基坑开挖过程中及开挖后能保证基坑底面以上的桩间土出现塌落时，可考虑开挖面以上桩间土体重度。</w:t>
      </w:r>
    </w:p>
    <w:p w14:paraId="13B1321F" w14:textId="77777777" w:rsidR="00B25BEF" w:rsidRPr="003F2431" w:rsidRDefault="00B25BEF" w:rsidP="003F2431">
      <w:pPr>
        <w:spacing w:line="360" w:lineRule="auto"/>
        <w:ind w:firstLineChars="300" w:firstLine="720"/>
        <w:rPr>
          <w:sz w:val="24"/>
          <w:szCs w:val="24"/>
          <w:lang w:val="en-GB"/>
        </w:rPr>
      </w:pPr>
      <w:r w:rsidRPr="003F2431">
        <w:rPr>
          <w:sz w:val="24"/>
          <w:szCs w:val="24"/>
          <w:lang w:val="en-GB"/>
        </w:rPr>
        <w:object w:dxaOrig="225" w:dyaOrig="351" w14:anchorId="2CE5D3E5">
          <v:shape id="_x0000_i1233" type="#_x0000_t75" style="width:11.25pt;height:17.55pt" o:ole="">
            <v:imagedata r:id="rId457" o:title=""/>
          </v:shape>
          <o:OLEObject Type="Embed" ProgID="Equation.DSMT4" ShapeID="_x0000_i1233" DrawAspect="Content" ObjectID="_1787489143" r:id="rId458"/>
        </w:object>
      </w:r>
      <w:r w:rsidRPr="003F2431">
        <w:rPr>
          <w:sz w:val="24"/>
          <w:szCs w:val="24"/>
          <w:lang w:val="en-GB"/>
        </w:rPr>
        <w:t>——</w:t>
      </w:r>
      <w:r w:rsidRPr="003F2431">
        <w:rPr>
          <w:sz w:val="24"/>
          <w:szCs w:val="24"/>
        </w:rPr>
        <w:t>倾斜桩组合支护结构</w:t>
      </w:r>
      <w:r w:rsidRPr="003F2431">
        <w:rPr>
          <w:bCs/>
          <w:sz w:val="24"/>
          <w:szCs w:val="24"/>
          <w:lang w:val="en-GB"/>
        </w:rPr>
        <w:t>的</w:t>
      </w:r>
      <w:r w:rsidRPr="003F2431">
        <w:rPr>
          <w:sz w:val="24"/>
          <w:szCs w:val="24"/>
          <w:lang w:val="en-GB"/>
        </w:rPr>
        <w:t>桩间土的重心至前桩桩底的水平距离</w:t>
      </w:r>
      <w:r w:rsidRPr="003F2431">
        <w:rPr>
          <w:sz w:val="24"/>
          <w:szCs w:val="24"/>
          <w:lang w:val="en-GB"/>
        </w:rPr>
        <w:t>(m)</w:t>
      </w:r>
      <w:r w:rsidRPr="003F2431">
        <w:rPr>
          <w:sz w:val="24"/>
          <w:szCs w:val="24"/>
          <w:lang w:val="en-GB"/>
        </w:rPr>
        <w:t>。</w:t>
      </w:r>
    </w:p>
    <w:p w14:paraId="0FDC7E8B" w14:textId="77777777" w:rsidR="00B25BEF" w:rsidRPr="003F2431" w:rsidRDefault="00B25BEF" w:rsidP="00B25BEF">
      <w:pPr>
        <w:spacing w:beforeLines="50" w:before="156" w:line="360" w:lineRule="auto"/>
        <w:jc w:val="center"/>
        <w:rPr>
          <w:sz w:val="24"/>
          <w:szCs w:val="24"/>
        </w:rPr>
      </w:pPr>
      <w:r w:rsidRPr="003F2431">
        <w:rPr>
          <w:noProof/>
          <w:sz w:val="24"/>
          <w:szCs w:val="24"/>
        </w:rPr>
        <w:drawing>
          <wp:inline distT="0" distB="0" distL="0" distR="0" wp14:anchorId="48F54091" wp14:editId="1FD898BD">
            <wp:extent cx="1781175" cy="2057400"/>
            <wp:effectExtent l="0" t="0" r="0" b="0"/>
            <wp:docPr id="132" name="图片 475"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475" descr="图示&#10;&#10;描述已自动生成"/>
                    <pic:cNvPicPr>
                      <a:picLocks noChangeAspect="1" noChangeArrowheads="1"/>
                    </pic:cNvPicPr>
                  </pic:nvPicPr>
                  <pic:blipFill>
                    <a:blip r:embed="rId459" cstate="print">
                      <a:extLst>
                        <a:ext uri="{28A0092B-C50C-407E-A947-70E740481C1C}">
                          <a14:useLocalDpi xmlns:a14="http://schemas.microsoft.com/office/drawing/2010/main" val="0"/>
                        </a:ext>
                      </a:extLst>
                    </a:blip>
                    <a:srcRect r="51770"/>
                    <a:stretch>
                      <a:fillRect/>
                    </a:stretch>
                  </pic:blipFill>
                  <pic:spPr>
                    <a:xfrm>
                      <a:off x="0" y="0"/>
                      <a:ext cx="1781175" cy="2057400"/>
                    </a:xfrm>
                    <a:prstGeom prst="rect">
                      <a:avLst/>
                    </a:prstGeom>
                    <a:noFill/>
                    <a:ln>
                      <a:noFill/>
                    </a:ln>
                  </pic:spPr>
                </pic:pic>
              </a:graphicData>
            </a:graphic>
          </wp:inline>
        </w:drawing>
      </w:r>
      <w:r w:rsidRPr="003F2431">
        <w:rPr>
          <w:noProof/>
          <w:sz w:val="24"/>
          <w:szCs w:val="24"/>
        </w:rPr>
        <w:drawing>
          <wp:inline distT="0" distB="0" distL="0" distR="0" wp14:anchorId="31102248" wp14:editId="40E0289B">
            <wp:extent cx="2008276" cy="2060575"/>
            <wp:effectExtent l="0" t="0" r="0" b="0"/>
            <wp:docPr id="133" name="图片 479"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479" descr="图示&#10;&#10;描述已自动生成"/>
                    <pic:cNvPicPr>
                      <a:picLocks noChangeAspect="1" noChangeArrowheads="1"/>
                    </pic:cNvPicPr>
                  </pic:nvPicPr>
                  <pic:blipFill>
                    <a:blip r:embed="rId460" cstate="print">
                      <a:extLst>
                        <a:ext uri="{28A0092B-C50C-407E-A947-70E740481C1C}">
                          <a14:useLocalDpi xmlns:a14="http://schemas.microsoft.com/office/drawing/2010/main" val="0"/>
                        </a:ext>
                      </a:extLst>
                    </a:blip>
                    <a:srcRect l="51003" t="9296"/>
                    <a:stretch>
                      <a:fillRect/>
                    </a:stretch>
                  </pic:blipFill>
                  <pic:spPr>
                    <a:xfrm>
                      <a:off x="0" y="0"/>
                      <a:ext cx="2011253" cy="2063629"/>
                    </a:xfrm>
                    <a:prstGeom prst="rect">
                      <a:avLst/>
                    </a:prstGeom>
                    <a:noFill/>
                    <a:ln>
                      <a:noFill/>
                    </a:ln>
                  </pic:spPr>
                </pic:pic>
              </a:graphicData>
            </a:graphic>
          </wp:inline>
        </w:drawing>
      </w:r>
    </w:p>
    <w:p w14:paraId="18EF6594" w14:textId="77777777" w:rsidR="00B25BEF" w:rsidRPr="003F2431" w:rsidRDefault="00B25BEF" w:rsidP="003F2431">
      <w:pPr>
        <w:spacing w:line="360" w:lineRule="auto"/>
        <w:jc w:val="center"/>
        <w:rPr>
          <w:szCs w:val="21"/>
        </w:rPr>
      </w:pPr>
      <w:r w:rsidRPr="003F2431">
        <w:rPr>
          <w:szCs w:val="21"/>
        </w:rPr>
        <w:t>（</w:t>
      </w:r>
      <w:r w:rsidRPr="003F2431">
        <w:rPr>
          <w:szCs w:val="21"/>
        </w:rPr>
        <w:t>a</w:t>
      </w:r>
      <w:r w:rsidRPr="003F2431">
        <w:rPr>
          <w:szCs w:val="21"/>
        </w:rPr>
        <w:t>）支护结构受力图</w:t>
      </w:r>
      <w:r w:rsidRPr="003F2431">
        <w:rPr>
          <w:rFonts w:hint="eastAsia"/>
          <w:szCs w:val="21"/>
        </w:rPr>
        <w:t xml:space="preserve">         </w:t>
      </w:r>
      <w:r w:rsidRPr="003F2431">
        <w:rPr>
          <w:szCs w:val="21"/>
        </w:rPr>
        <w:t>（</w:t>
      </w:r>
      <w:r w:rsidRPr="003F2431">
        <w:rPr>
          <w:szCs w:val="21"/>
        </w:rPr>
        <w:t>b</w:t>
      </w:r>
      <w:r w:rsidRPr="003F2431">
        <w:rPr>
          <w:szCs w:val="21"/>
        </w:rPr>
        <w:t>）土压力分布图</w:t>
      </w:r>
    </w:p>
    <w:p w14:paraId="33189264" w14:textId="77777777" w:rsidR="00B25BEF" w:rsidRPr="003F2431" w:rsidRDefault="00B25BEF" w:rsidP="003F2431">
      <w:pPr>
        <w:spacing w:line="360" w:lineRule="auto"/>
        <w:jc w:val="center"/>
        <w:rPr>
          <w:b/>
          <w:bCs/>
          <w:szCs w:val="21"/>
        </w:rPr>
      </w:pPr>
      <w:r w:rsidRPr="003F2431">
        <w:rPr>
          <w:b/>
          <w:bCs/>
          <w:szCs w:val="21"/>
        </w:rPr>
        <w:t>图</w:t>
      </w:r>
      <w:r w:rsidRPr="003F2431">
        <w:rPr>
          <w:rFonts w:hint="eastAsia"/>
          <w:b/>
          <w:bCs/>
          <w:szCs w:val="21"/>
        </w:rPr>
        <w:t>13</w:t>
      </w:r>
      <w:r w:rsidRPr="003F2431">
        <w:rPr>
          <w:b/>
          <w:bCs/>
          <w:szCs w:val="21"/>
        </w:rPr>
        <w:t>倾斜桩组合支护结构抗倾覆稳定性验算</w:t>
      </w:r>
    </w:p>
    <w:p w14:paraId="50B4E5F0" w14:textId="77777777" w:rsidR="00B25BEF" w:rsidRPr="003F2431" w:rsidRDefault="00B25BEF" w:rsidP="003F2431">
      <w:pPr>
        <w:spacing w:line="360" w:lineRule="auto"/>
        <w:jc w:val="center"/>
        <w:rPr>
          <w:szCs w:val="21"/>
        </w:rPr>
      </w:pPr>
      <w:r w:rsidRPr="003F2431">
        <w:rPr>
          <w:szCs w:val="21"/>
        </w:rPr>
        <w:t>1-</w:t>
      </w:r>
      <w:r w:rsidRPr="003F2431">
        <w:rPr>
          <w:szCs w:val="21"/>
        </w:rPr>
        <w:t>倾斜桩；</w:t>
      </w:r>
      <w:r w:rsidRPr="003F2431">
        <w:rPr>
          <w:szCs w:val="21"/>
        </w:rPr>
        <w:t>2-</w:t>
      </w:r>
      <w:r w:rsidRPr="003F2431">
        <w:rPr>
          <w:szCs w:val="21"/>
        </w:rPr>
        <w:t>竖直桩</w:t>
      </w:r>
    </w:p>
    <w:p w14:paraId="46E5F956" w14:textId="77777777" w:rsidR="00B25BEF" w:rsidRPr="003F2431" w:rsidRDefault="00B25BEF" w:rsidP="003F2431">
      <w:pPr>
        <w:spacing w:line="360" w:lineRule="auto"/>
        <w:jc w:val="center"/>
        <w:rPr>
          <w:szCs w:val="21"/>
          <w:lang w:val="en-GB"/>
        </w:rPr>
      </w:pPr>
      <w:r w:rsidRPr="003F2431">
        <w:rPr>
          <w:szCs w:val="21"/>
          <w:lang w:val="en-GB"/>
        </w:rPr>
        <w:t>注：图中主</w:t>
      </w:r>
      <w:r w:rsidRPr="003F2431">
        <w:rPr>
          <w:rFonts w:hint="eastAsia"/>
          <w:szCs w:val="21"/>
          <w:lang w:val="en-GB"/>
        </w:rPr>
        <w:t>、</w:t>
      </w:r>
      <w:r w:rsidRPr="003F2431">
        <w:rPr>
          <w:szCs w:val="21"/>
          <w:lang w:val="en-GB"/>
        </w:rPr>
        <w:t>被动侧土压力分布为沿埋深大小分布，不代表方向。</w:t>
      </w:r>
    </w:p>
    <w:p w14:paraId="7F9B2737" w14:textId="77777777" w:rsidR="00B25BEF" w:rsidRPr="003F2431" w:rsidRDefault="00B25BEF" w:rsidP="003F2431">
      <w:pPr>
        <w:spacing w:line="360" w:lineRule="auto"/>
        <w:rPr>
          <w:bCs/>
          <w:sz w:val="24"/>
          <w:szCs w:val="24"/>
        </w:rPr>
      </w:pPr>
      <w:bookmarkStart w:id="145" w:name="_Toc53263134"/>
      <w:r w:rsidRPr="003F2431">
        <w:rPr>
          <w:rFonts w:hint="eastAsia"/>
          <w:bCs/>
          <w:sz w:val="24"/>
          <w:szCs w:val="24"/>
        </w:rPr>
        <w:t>5</w:t>
      </w:r>
      <w:r w:rsidRPr="003F2431">
        <w:rPr>
          <w:b/>
          <w:sz w:val="24"/>
          <w:szCs w:val="24"/>
        </w:rPr>
        <w:t xml:space="preserve"> </w:t>
      </w:r>
      <w:r w:rsidRPr="003F2431">
        <w:rPr>
          <w:rFonts w:hint="eastAsia"/>
          <w:b/>
          <w:sz w:val="24"/>
          <w:szCs w:val="24"/>
        </w:rPr>
        <w:t xml:space="preserve"> </w:t>
      </w:r>
      <w:r w:rsidRPr="003F2431">
        <w:rPr>
          <w:bCs/>
          <w:sz w:val="24"/>
          <w:szCs w:val="24"/>
          <w:lang w:val="en-GB"/>
        </w:rPr>
        <w:t>倾斜桩组合支护结构</w:t>
      </w:r>
      <w:r w:rsidRPr="003F2431">
        <w:rPr>
          <w:bCs/>
          <w:sz w:val="24"/>
          <w:szCs w:val="24"/>
        </w:rPr>
        <w:t>应按下列规定进行整体稳定性验算：</w:t>
      </w:r>
      <w:bookmarkEnd w:id="145"/>
    </w:p>
    <w:p w14:paraId="7E3C540D" w14:textId="77777777" w:rsidR="00B25BEF" w:rsidRPr="003F2431" w:rsidRDefault="00B25BEF" w:rsidP="003F2431">
      <w:pPr>
        <w:spacing w:line="360" w:lineRule="auto"/>
        <w:ind w:firstLineChars="100" w:firstLine="240"/>
        <w:rPr>
          <w:sz w:val="24"/>
          <w:szCs w:val="24"/>
          <w:lang w:val="en-GB"/>
        </w:rPr>
      </w:pPr>
      <w:r w:rsidRPr="003F2431">
        <w:rPr>
          <w:rFonts w:hint="eastAsia"/>
          <w:sz w:val="24"/>
          <w:szCs w:val="24"/>
          <w:lang w:val="en-GB"/>
        </w:rPr>
        <w:t>1)</w:t>
      </w:r>
      <w:r w:rsidRPr="003F2431">
        <w:rPr>
          <w:rFonts w:hint="eastAsia"/>
          <w:b/>
          <w:bCs/>
          <w:sz w:val="24"/>
          <w:szCs w:val="24"/>
          <w:lang w:val="en-GB"/>
        </w:rPr>
        <w:t xml:space="preserve">  </w:t>
      </w:r>
      <w:r w:rsidRPr="003F2431">
        <w:rPr>
          <w:sz w:val="24"/>
          <w:szCs w:val="24"/>
          <w:lang w:val="en-GB"/>
        </w:rPr>
        <w:t>整体稳定性可采用圆弧滑动条分法进行验算（图</w:t>
      </w:r>
      <w:r w:rsidRPr="003F2431">
        <w:rPr>
          <w:rFonts w:hint="eastAsia"/>
          <w:sz w:val="24"/>
          <w:szCs w:val="24"/>
          <w:lang w:val="en-GB"/>
        </w:rPr>
        <w:t>14</w:t>
      </w:r>
      <w:r w:rsidRPr="003F2431">
        <w:rPr>
          <w:sz w:val="24"/>
          <w:szCs w:val="24"/>
          <w:lang w:val="en-GB"/>
        </w:rPr>
        <w:t>）；</w:t>
      </w:r>
    </w:p>
    <w:p w14:paraId="6B71664A" w14:textId="77777777" w:rsidR="00B25BEF" w:rsidRPr="003F2431" w:rsidRDefault="00B25BEF" w:rsidP="003F2431">
      <w:pPr>
        <w:spacing w:line="360" w:lineRule="auto"/>
        <w:ind w:firstLineChars="100" w:firstLine="240"/>
        <w:rPr>
          <w:sz w:val="24"/>
          <w:szCs w:val="24"/>
          <w:lang w:val="en-GB"/>
        </w:rPr>
      </w:pPr>
      <w:r w:rsidRPr="003F2431">
        <w:rPr>
          <w:rFonts w:hint="eastAsia"/>
          <w:sz w:val="24"/>
          <w:szCs w:val="24"/>
          <w:lang w:val="en-GB"/>
        </w:rPr>
        <w:t>2)</w:t>
      </w:r>
      <w:r w:rsidRPr="003F2431">
        <w:rPr>
          <w:rFonts w:hint="eastAsia"/>
          <w:b/>
          <w:bCs/>
          <w:sz w:val="24"/>
          <w:szCs w:val="24"/>
          <w:lang w:val="en-GB"/>
        </w:rPr>
        <w:t xml:space="preserve">  </w:t>
      </w:r>
      <w:r w:rsidRPr="003F2431">
        <w:rPr>
          <w:sz w:val="24"/>
          <w:szCs w:val="24"/>
        </w:rPr>
        <w:t>采用圆弧滑动条分法时，</w:t>
      </w:r>
      <w:r w:rsidRPr="003F2431">
        <w:rPr>
          <w:bCs/>
          <w:sz w:val="24"/>
          <w:szCs w:val="24"/>
          <w:lang w:val="en-GB"/>
        </w:rPr>
        <w:t>倾斜桩组合支护结构</w:t>
      </w:r>
      <w:r w:rsidRPr="003F2431">
        <w:rPr>
          <w:sz w:val="24"/>
          <w:szCs w:val="24"/>
        </w:rPr>
        <w:t>中倾斜桩与竖直桩均应按公式（</w:t>
      </w:r>
      <w:r w:rsidRPr="003F2431">
        <w:rPr>
          <w:sz w:val="24"/>
          <w:szCs w:val="24"/>
          <w:lang w:val="en-GB"/>
        </w:rPr>
        <w:t>11.3.4-</w:t>
      </w:r>
      <w:r w:rsidRPr="003F2431">
        <w:rPr>
          <w:rFonts w:hint="eastAsia"/>
          <w:sz w:val="24"/>
          <w:szCs w:val="24"/>
          <w:lang w:val="en-GB"/>
        </w:rPr>
        <w:t>8</w:t>
      </w:r>
      <w:r w:rsidRPr="003F2431">
        <w:rPr>
          <w:sz w:val="24"/>
          <w:szCs w:val="24"/>
        </w:rPr>
        <w:t>）和（</w:t>
      </w:r>
      <w:r w:rsidRPr="003F2431">
        <w:rPr>
          <w:sz w:val="24"/>
          <w:szCs w:val="24"/>
          <w:lang w:val="en-GB"/>
        </w:rPr>
        <w:t>11.3.4-</w:t>
      </w:r>
      <w:r w:rsidRPr="003F2431">
        <w:rPr>
          <w:rFonts w:hint="eastAsia"/>
          <w:sz w:val="24"/>
          <w:szCs w:val="24"/>
          <w:lang w:val="en-GB"/>
        </w:rPr>
        <w:t>9</w:t>
      </w:r>
      <w:r w:rsidRPr="003F2431">
        <w:rPr>
          <w:sz w:val="24"/>
          <w:szCs w:val="24"/>
        </w:rPr>
        <w:t>）进行滑动面验算：</w:t>
      </w:r>
    </w:p>
    <w:p w14:paraId="786E108D" w14:textId="77777777" w:rsidR="00B25BEF" w:rsidRPr="0007015A" w:rsidRDefault="00B25BEF" w:rsidP="00B25BEF">
      <w:pPr>
        <w:spacing w:beforeLines="50" w:before="156" w:line="360" w:lineRule="auto"/>
        <w:jc w:val="right"/>
        <w:rPr>
          <w:sz w:val="24"/>
          <w:szCs w:val="24"/>
          <w:highlight w:val="lightGray"/>
        </w:rPr>
      </w:pPr>
      <w:r w:rsidRPr="0007015A">
        <w:rPr>
          <w:sz w:val="24"/>
          <w:szCs w:val="24"/>
          <w:highlight w:val="lightGray"/>
        </w:rPr>
        <w:object w:dxaOrig="2717" w:dyaOrig="413" w14:anchorId="07FEC093">
          <v:shape id="_x0000_i1234" type="#_x0000_t75" style="width:135.85pt;height:21.3pt" o:ole="">
            <v:imagedata r:id="rId461" o:title=""/>
          </v:shape>
          <o:OLEObject Type="Embed" ProgID="Equation.DSMT4" ShapeID="_x0000_i1234" DrawAspect="Content" ObjectID="_1787489144" r:id="rId462"/>
        </w:object>
      </w:r>
      <w:r w:rsidRPr="0007015A">
        <w:rPr>
          <w:sz w:val="24"/>
          <w:szCs w:val="24"/>
          <w:highlight w:val="lightGray"/>
        </w:rPr>
        <w:t xml:space="preserve">   </w:t>
      </w:r>
      <w:r w:rsidRPr="0007015A">
        <w:rPr>
          <w:rFonts w:hint="eastAsia"/>
          <w:sz w:val="24"/>
          <w:szCs w:val="24"/>
          <w:highlight w:val="lightGray"/>
        </w:rPr>
        <w:t xml:space="preserve">            </w:t>
      </w:r>
      <w:r w:rsidRPr="0007015A">
        <w:rPr>
          <w:sz w:val="24"/>
          <w:szCs w:val="24"/>
          <w:highlight w:val="lightGray"/>
          <w:lang w:val="en-GB"/>
        </w:rPr>
        <w:t>（</w:t>
      </w:r>
      <w:r w:rsidRPr="0007015A">
        <w:rPr>
          <w:sz w:val="24"/>
          <w:szCs w:val="24"/>
          <w:highlight w:val="lightGray"/>
          <w:lang w:val="en-GB"/>
        </w:rPr>
        <w:t>11.3.4-</w:t>
      </w:r>
      <w:r w:rsidRPr="0007015A">
        <w:rPr>
          <w:rFonts w:hint="eastAsia"/>
          <w:sz w:val="24"/>
          <w:szCs w:val="24"/>
          <w:highlight w:val="lightGray"/>
          <w:lang w:val="en-GB"/>
        </w:rPr>
        <w:t>8</w:t>
      </w:r>
      <w:r w:rsidRPr="0007015A">
        <w:rPr>
          <w:sz w:val="24"/>
          <w:szCs w:val="24"/>
          <w:highlight w:val="lightGray"/>
          <w:lang w:val="en-GB"/>
        </w:rPr>
        <w:t>）</w:t>
      </w:r>
    </w:p>
    <w:p w14:paraId="317DF22D" w14:textId="77777777" w:rsidR="00B25BEF" w:rsidRPr="003F2431" w:rsidRDefault="00B25BEF" w:rsidP="003F2431">
      <w:pPr>
        <w:snapToGrid w:val="0"/>
        <w:spacing w:line="360" w:lineRule="auto"/>
        <w:jc w:val="right"/>
        <w:rPr>
          <w:sz w:val="24"/>
          <w:szCs w:val="24"/>
        </w:rPr>
      </w:pPr>
      <w:r w:rsidRPr="003F2431">
        <w:rPr>
          <w:sz w:val="24"/>
          <w:szCs w:val="24"/>
        </w:rPr>
        <w:object w:dxaOrig="4095" w:dyaOrig="726" w14:anchorId="532E8CB6">
          <v:shape id="_x0000_i1235" type="#_x0000_t75" style="width:204.75pt;height:36.3pt" o:ole="">
            <v:imagedata r:id="rId463" o:title=""/>
          </v:shape>
          <o:OLEObject Type="Embed" ProgID="Equation.DSMT4" ShapeID="_x0000_i1235" DrawAspect="Content" ObjectID="_1787489145" r:id="rId464"/>
        </w:object>
      </w:r>
      <w:r w:rsidRPr="003F2431">
        <w:rPr>
          <w:rFonts w:hint="eastAsia"/>
          <w:sz w:val="24"/>
          <w:szCs w:val="24"/>
        </w:rPr>
        <w:t xml:space="preserve">          </w:t>
      </w:r>
      <w:bookmarkStart w:id="146" w:name="_Hlk175126261"/>
      <w:r w:rsidRPr="003F2431">
        <w:rPr>
          <w:sz w:val="24"/>
          <w:szCs w:val="24"/>
          <w:lang w:val="en-GB"/>
        </w:rPr>
        <w:t>（</w:t>
      </w:r>
      <w:r w:rsidRPr="003F2431">
        <w:rPr>
          <w:sz w:val="24"/>
          <w:szCs w:val="24"/>
          <w:lang w:val="en-GB"/>
        </w:rPr>
        <w:t>11.3.4-</w:t>
      </w:r>
      <w:r w:rsidRPr="003F2431">
        <w:rPr>
          <w:rFonts w:hint="eastAsia"/>
          <w:sz w:val="24"/>
          <w:szCs w:val="24"/>
          <w:lang w:val="en-GB"/>
        </w:rPr>
        <w:t>9</w:t>
      </w:r>
      <w:r w:rsidRPr="003F2431">
        <w:rPr>
          <w:sz w:val="24"/>
          <w:szCs w:val="24"/>
          <w:lang w:val="en-GB"/>
        </w:rPr>
        <w:t>）</w:t>
      </w:r>
      <w:bookmarkEnd w:id="146"/>
    </w:p>
    <w:p w14:paraId="47C0730D" w14:textId="77777777" w:rsidR="00B25BEF" w:rsidRPr="003F2431" w:rsidRDefault="00B25BEF" w:rsidP="003F2431">
      <w:pPr>
        <w:snapToGrid w:val="0"/>
        <w:spacing w:line="360" w:lineRule="auto"/>
        <w:rPr>
          <w:sz w:val="24"/>
          <w:szCs w:val="24"/>
          <w:lang w:val="en-GB"/>
        </w:rPr>
      </w:pPr>
      <w:r w:rsidRPr="003F2431">
        <w:rPr>
          <w:sz w:val="24"/>
          <w:szCs w:val="24"/>
          <w:lang w:val="en-GB"/>
        </w:rPr>
        <w:t>式中：</w:t>
      </w:r>
      <w:r w:rsidRPr="003F2431">
        <w:rPr>
          <w:sz w:val="24"/>
          <w:szCs w:val="24"/>
          <w:lang w:val="en-GB"/>
        </w:rPr>
        <w:object w:dxaOrig="313" w:dyaOrig="313" w14:anchorId="3BD8FCA2">
          <v:shape id="_x0000_i1236" type="#_x0000_t75" style="width:15.65pt;height:15.65pt" o:ole="">
            <v:imagedata r:id="rId465" o:title=""/>
          </v:shape>
          <o:OLEObject Type="Embed" ProgID="Equation.DSMT4" ShapeID="_x0000_i1236" DrawAspect="Content" ObjectID="_1787489146" r:id="rId466"/>
        </w:object>
      </w:r>
      <w:r w:rsidRPr="003F2431">
        <w:rPr>
          <w:sz w:val="24"/>
          <w:szCs w:val="24"/>
          <w:lang w:val="en-GB"/>
        </w:rPr>
        <w:t>——</w:t>
      </w:r>
      <w:r w:rsidRPr="003F2431">
        <w:rPr>
          <w:sz w:val="24"/>
          <w:szCs w:val="24"/>
          <w:lang w:val="en-GB"/>
        </w:rPr>
        <w:t>圆弧滑动整体稳定安全系数；安全等级为一级、二级、三级的支挡结构，</w:t>
      </w:r>
      <w:r w:rsidRPr="003F2431">
        <w:rPr>
          <w:sz w:val="24"/>
          <w:szCs w:val="24"/>
          <w:lang w:val="en-GB"/>
        </w:rPr>
        <w:object w:dxaOrig="351" w:dyaOrig="351" w14:anchorId="0E609684">
          <v:shape id="_x0000_i1237" type="#_x0000_t75" style="width:17.55pt;height:17.55pt" o:ole="">
            <v:imagedata r:id="rId465" o:title=""/>
          </v:shape>
          <o:OLEObject Type="Embed" ProgID="Equation.DSMT4" ShapeID="_x0000_i1237" DrawAspect="Content" ObjectID="_1787489147" r:id="rId467"/>
        </w:object>
      </w:r>
      <w:r w:rsidRPr="003F2431">
        <w:rPr>
          <w:sz w:val="24"/>
          <w:szCs w:val="24"/>
          <w:lang w:val="en-GB"/>
        </w:rPr>
        <w:t>分别不应小于</w:t>
      </w:r>
      <w:r w:rsidRPr="003F2431">
        <w:rPr>
          <w:sz w:val="24"/>
          <w:szCs w:val="24"/>
          <w:lang w:val="en-GB"/>
        </w:rPr>
        <w:t>1.35</w:t>
      </w:r>
      <w:r w:rsidRPr="003F2431">
        <w:rPr>
          <w:sz w:val="24"/>
          <w:szCs w:val="24"/>
          <w:lang w:val="en-GB"/>
        </w:rPr>
        <w:t>、</w:t>
      </w:r>
      <w:r w:rsidRPr="003F2431">
        <w:rPr>
          <w:sz w:val="24"/>
          <w:szCs w:val="24"/>
          <w:lang w:val="en-GB"/>
        </w:rPr>
        <w:t>1.30</w:t>
      </w:r>
      <w:r w:rsidRPr="003F2431">
        <w:rPr>
          <w:sz w:val="24"/>
          <w:szCs w:val="24"/>
          <w:lang w:val="en-GB"/>
        </w:rPr>
        <w:t>、</w:t>
      </w:r>
      <w:r w:rsidRPr="003F2431">
        <w:rPr>
          <w:sz w:val="24"/>
          <w:szCs w:val="24"/>
          <w:lang w:val="en-GB"/>
        </w:rPr>
        <w:t>1.25</w:t>
      </w:r>
      <w:r w:rsidRPr="003F2431">
        <w:rPr>
          <w:sz w:val="24"/>
          <w:szCs w:val="24"/>
          <w:lang w:val="en-GB"/>
        </w:rPr>
        <w:t>；</w:t>
      </w:r>
    </w:p>
    <w:p w14:paraId="3D0A973C" w14:textId="77777777" w:rsidR="00B25BEF" w:rsidRPr="003F2431" w:rsidRDefault="00B25BEF" w:rsidP="003F2431">
      <w:pPr>
        <w:snapToGrid w:val="0"/>
        <w:spacing w:line="360" w:lineRule="auto"/>
        <w:ind w:firstLineChars="250" w:firstLine="600"/>
        <w:rPr>
          <w:sz w:val="24"/>
          <w:szCs w:val="24"/>
          <w:lang w:val="en-GB"/>
        </w:rPr>
      </w:pPr>
      <w:r w:rsidRPr="003F2431">
        <w:rPr>
          <w:sz w:val="24"/>
          <w:szCs w:val="24"/>
          <w:lang w:val="en-GB"/>
        </w:rPr>
        <w:object w:dxaOrig="338" w:dyaOrig="338" w14:anchorId="2A7AFA41">
          <v:shape id="_x0000_i1238" type="#_x0000_t75" style="width:17.55pt;height:17.55pt" o:ole="">
            <v:imagedata r:id="rId468" o:title=""/>
          </v:shape>
          <o:OLEObject Type="Embed" ProgID="Equation.DSMT4" ShapeID="_x0000_i1238" DrawAspect="Content" ObjectID="_1787489148" r:id="rId469"/>
        </w:object>
      </w:r>
      <w:r w:rsidRPr="003F2431">
        <w:rPr>
          <w:sz w:val="24"/>
          <w:szCs w:val="24"/>
          <w:lang w:val="en-GB"/>
        </w:rPr>
        <w:t>——</w:t>
      </w:r>
      <w:r w:rsidRPr="003F2431">
        <w:rPr>
          <w:sz w:val="24"/>
          <w:szCs w:val="24"/>
          <w:lang w:val="en-GB"/>
        </w:rPr>
        <w:t>第</w:t>
      </w:r>
      <w:r w:rsidRPr="003F2431">
        <w:rPr>
          <w:sz w:val="24"/>
          <w:szCs w:val="24"/>
          <w:lang w:val="en-GB"/>
        </w:rPr>
        <w:t>i</w:t>
      </w:r>
      <w:r w:rsidRPr="003F2431">
        <w:rPr>
          <w:sz w:val="24"/>
          <w:szCs w:val="24"/>
          <w:lang w:val="en-GB"/>
        </w:rPr>
        <w:t>个滑动圆弧的抗滑力矩与滑动力矩的比值；抗滑力矩与滑动力矩之比的最小值应通过搜索不同圆心及半径的所有潜在滑动圆弧确定；</w:t>
      </w:r>
    </w:p>
    <w:p w14:paraId="5A58A6A5"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263" w:dyaOrig="426" w14:anchorId="4ADF6136">
          <v:shape id="_x0000_i1239" type="#_x0000_t75" style="width:13.75pt;height:21.3pt" o:ole="">
            <v:imagedata r:id="rId387" o:title=""/>
          </v:shape>
          <o:OLEObject Type="Embed" ProgID="Equation.DSMT4" ShapeID="_x0000_i1239" DrawAspect="Content" ObjectID="_1787489149" r:id="rId470"/>
        </w:object>
      </w:r>
      <w:r w:rsidRPr="003F2431">
        <w:rPr>
          <w:sz w:val="24"/>
          <w:szCs w:val="24"/>
          <w:lang w:val="en-GB"/>
        </w:rPr>
        <w:t>、</w:t>
      </w:r>
      <w:r w:rsidRPr="003F2431">
        <w:rPr>
          <w:sz w:val="24"/>
          <w:szCs w:val="24"/>
          <w:lang w:val="en-GB"/>
        </w:rPr>
        <w:object w:dxaOrig="288" w:dyaOrig="376" w14:anchorId="76A12709">
          <v:shape id="_x0000_i1240" type="#_x0000_t75" style="width:13.75pt;height:18.8pt" o:ole="">
            <v:imagedata r:id="rId389" o:title=""/>
          </v:shape>
          <o:OLEObject Type="Embed" ProgID="Equation.DSMT4" ShapeID="_x0000_i1240" DrawAspect="Content" ObjectID="_1787489150" r:id="rId471"/>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土条滑弧面处土的黏聚力</w:t>
      </w:r>
      <w:r w:rsidRPr="003F2431">
        <w:rPr>
          <w:sz w:val="24"/>
          <w:szCs w:val="24"/>
          <w:lang w:val="en-GB"/>
        </w:rPr>
        <w:t>(kPa)</w:t>
      </w:r>
      <w:r w:rsidRPr="003F2431">
        <w:rPr>
          <w:sz w:val="24"/>
          <w:szCs w:val="24"/>
          <w:lang w:val="en-GB"/>
        </w:rPr>
        <w:t>、内摩擦角</w:t>
      </w:r>
      <w:r w:rsidRPr="003F2431">
        <w:rPr>
          <w:sz w:val="24"/>
          <w:szCs w:val="24"/>
          <w:lang w:val="en-GB"/>
        </w:rPr>
        <w:t>(°)</w:t>
      </w:r>
      <w:r w:rsidRPr="003F2431">
        <w:rPr>
          <w:sz w:val="24"/>
          <w:szCs w:val="24"/>
          <w:lang w:val="en-GB"/>
        </w:rPr>
        <w:t>；</w:t>
      </w:r>
    </w:p>
    <w:p w14:paraId="15FDFD95" w14:textId="77777777" w:rsidR="00B25BEF" w:rsidRPr="003F2431" w:rsidRDefault="00B25BEF" w:rsidP="003F2431">
      <w:pPr>
        <w:snapToGrid w:val="0"/>
        <w:spacing w:line="360" w:lineRule="auto"/>
        <w:ind w:firstLineChars="250" w:firstLine="600"/>
        <w:rPr>
          <w:sz w:val="24"/>
          <w:szCs w:val="24"/>
          <w:lang w:val="en-GB"/>
        </w:rPr>
      </w:pPr>
      <w:r w:rsidRPr="003F2431">
        <w:rPr>
          <w:sz w:val="24"/>
          <w:szCs w:val="24"/>
          <w:lang w:val="en-GB"/>
        </w:rPr>
        <w:object w:dxaOrig="250" w:dyaOrig="426" w14:anchorId="1F637CFB">
          <v:shape id="_x0000_i1241" type="#_x0000_t75" style="width:13.75pt;height:21.3pt" o:ole="">
            <v:imagedata r:id="rId391" o:title=""/>
          </v:shape>
          <o:OLEObject Type="Embed" ProgID="Equation.DSMT4" ShapeID="_x0000_i1241" DrawAspect="Content" ObjectID="_1787489151" r:id="rId472"/>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土条的宽度</w:t>
      </w:r>
      <w:r w:rsidRPr="003F2431">
        <w:rPr>
          <w:sz w:val="24"/>
          <w:szCs w:val="24"/>
          <w:lang w:val="en-GB"/>
        </w:rPr>
        <w:t>(m)</w:t>
      </w:r>
      <w:r w:rsidRPr="003F2431">
        <w:rPr>
          <w:sz w:val="24"/>
          <w:szCs w:val="24"/>
          <w:lang w:val="en-GB"/>
        </w:rPr>
        <w:t>；</w:t>
      </w:r>
    </w:p>
    <w:p w14:paraId="4BF5F759"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225" w:dyaOrig="313" w14:anchorId="46BE74A3">
          <v:shape id="_x0000_i1242" type="#_x0000_t75" style="width:11.25pt;height:15.65pt" o:ole="">
            <v:imagedata r:id="rId473" o:title=""/>
          </v:shape>
          <o:OLEObject Type="Embed" ProgID="Equation.DSMT4" ShapeID="_x0000_i1242" DrawAspect="Content" ObjectID="_1787489152" r:id="rId474"/>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土条滑弧面中点处的法线与垂直面的夹角</w:t>
      </w:r>
      <w:r w:rsidRPr="003F2431">
        <w:rPr>
          <w:sz w:val="24"/>
          <w:szCs w:val="24"/>
          <w:lang w:val="en-GB"/>
        </w:rPr>
        <w:t>(°)</w:t>
      </w:r>
      <w:r w:rsidRPr="003F2431">
        <w:rPr>
          <w:sz w:val="24"/>
          <w:szCs w:val="24"/>
          <w:lang w:val="en-GB"/>
        </w:rPr>
        <w:t>；</w:t>
      </w:r>
    </w:p>
    <w:p w14:paraId="361EF058"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188" w:dyaOrig="426" w14:anchorId="138D67AF">
          <v:shape id="_x0000_i1243" type="#_x0000_t75" style="width:10pt;height:21.3pt" o:ole="">
            <v:imagedata r:id="rId395" o:title=""/>
          </v:shape>
          <o:OLEObject Type="Embed" ProgID="Equation.DSMT4" ShapeID="_x0000_i1243" DrawAspect="Content" ObjectID="_1787489153" r:id="rId475"/>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土条的滑弧段长度</w:t>
      </w:r>
      <w:r w:rsidRPr="003F2431">
        <w:rPr>
          <w:sz w:val="24"/>
          <w:szCs w:val="24"/>
          <w:lang w:val="en-GB"/>
        </w:rPr>
        <w:t>(m)</w:t>
      </w:r>
      <w:r w:rsidRPr="003F2431">
        <w:rPr>
          <w:sz w:val="24"/>
          <w:szCs w:val="24"/>
          <w:lang w:val="en-GB"/>
        </w:rPr>
        <w:t>，取</w:t>
      </w:r>
      <w:r w:rsidRPr="003F2431">
        <w:rPr>
          <w:sz w:val="24"/>
          <w:szCs w:val="24"/>
          <w:lang w:val="en-GB"/>
        </w:rPr>
        <w:object w:dxaOrig="1177" w:dyaOrig="376" w14:anchorId="32CF6F94">
          <v:shape id="_x0000_i1244" type="#_x0000_t75" style="width:58.25pt;height:18.8pt" o:ole="">
            <v:imagedata r:id="rId476" o:title=""/>
          </v:shape>
          <o:OLEObject Type="Embed" ProgID="Equation.DSMT4" ShapeID="_x0000_i1244" DrawAspect="Content" ObjectID="_1787489154" r:id="rId477"/>
        </w:object>
      </w:r>
      <w:r w:rsidRPr="003F2431">
        <w:rPr>
          <w:sz w:val="24"/>
          <w:szCs w:val="24"/>
          <w:lang w:val="en-GB"/>
        </w:rPr>
        <w:t>；</w:t>
      </w:r>
    </w:p>
    <w:p w14:paraId="5BF71FBB"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250" w:dyaOrig="376" w14:anchorId="5AF853C9">
          <v:shape id="_x0000_i1245" type="#_x0000_t75" style="width:13.75pt;height:18.8pt" o:ole="">
            <v:imagedata r:id="rId399" o:title=""/>
          </v:shape>
          <o:OLEObject Type="Embed" ProgID="Equation.DSMT4" ShapeID="_x0000_i1245" DrawAspect="Content" ObjectID="_1787489155" r:id="rId478"/>
        </w:object>
      </w:r>
      <w:r w:rsidRPr="003F2431">
        <w:rPr>
          <w:sz w:val="24"/>
          <w:szCs w:val="24"/>
          <w:lang w:val="en-GB"/>
        </w:rPr>
        <w:t>——</w:t>
      </w:r>
      <w:r w:rsidRPr="003F2431">
        <w:rPr>
          <w:sz w:val="24"/>
          <w:szCs w:val="24"/>
          <w:lang w:val="en-GB"/>
        </w:rPr>
        <w:t>作用在第</w:t>
      </w:r>
      <w:r w:rsidRPr="003F2431">
        <w:rPr>
          <w:sz w:val="24"/>
          <w:szCs w:val="24"/>
          <w:lang w:val="en-GB"/>
        </w:rPr>
        <w:t>j</w:t>
      </w:r>
      <w:r w:rsidRPr="003F2431">
        <w:rPr>
          <w:sz w:val="24"/>
          <w:szCs w:val="24"/>
          <w:lang w:val="en-GB"/>
        </w:rPr>
        <w:t>土条上的附加分布荷载标准值</w:t>
      </w:r>
      <w:r w:rsidRPr="003F2431">
        <w:rPr>
          <w:sz w:val="24"/>
          <w:szCs w:val="24"/>
          <w:lang w:val="en-GB"/>
        </w:rPr>
        <w:t>(kPa)</w:t>
      </w:r>
      <w:r w:rsidRPr="003F2431">
        <w:rPr>
          <w:sz w:val="24"/>
          <w:szCs w:val="24"/>
          <w:lang w:val="en-GB"/>
        </w:rPr>
        <w:t>；</w:t>
      </w:r>
    </w:p>
    <w:p w14:paraId="328938E1"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376" w:dyaOrig="351" w14:anchorId="03B329C1">
          <v:shape id="_x0000_i1246" type="#_x0000_t75" style="width:18.8pt;height:17.55pt" o:ole="">
            <v:imagedata r:id="rId401" o:title=""/>
          </v:shape>
          <o:OLEObject Type="Embed" ProgID="Equation.DSMT4" ShapeID="_x0000_i1246" DrawAspect="Content" ObjectID="_1787489156" r:id="rId479"/>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土条的自重</w:t>
      </w:r>
      <w:r w:rsidRPr="003F2431">
        <w:rPr>
          <w:sz w:val="24"/>
          <w:szCs w:val="24"/>
          <w:lang w:val="en-GB"/>
        </w:rPr>
        <w:t>(kN)</w:t>
      </w:r>
      <w:r w:rsidRPr="003F2431">
        <w:rPr>
          <w:sz w:val="24"/>
          <w:szCs w:val="24"/>
          <w:lang w:val="en-GB"/>
        </w:rPr>
        <w:t>，按天然重度计算；</w:t>
      </w:r>
    </w:p>
    <w:p w14:paraId="5557D173"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225" w:dyaOrig="426" w14:anchorId="0B557B87">
          <v:shape id="_x0000_i1247" type="#_x0000_t75" style="width:11.25pt;height:21.3pt" o:ole="">
            <v:imagedata r:id="rId403" o:title=""/>
          </v:shape>
          <o:OLEObject Type="Embed" ProgID="Equation.DSMT4" ShapeID="_x0000_i1247" DrawAspect="Content" ObjectID="_1787489157" r:id="rId480"/>
        </w:object>
      </w:r>
      <w:r w:rsidRPr="003F2431">
        <w:rPr>
          <w:sz w:val="24"/>
          <w:szCs w:val="24"/>
          <w:lang w:val="en-GB"/>
        </w:rPr>
        <w:t>——</w:t>
      </w:r>
      <w:r w:rsidRPr="003F2431">
        <w:rPr>
          <w:sz w:val="24"/>
          <w:szCs w:val="24"/>
          <w:lang w:val="en-GB"/>
        </w:rPr>
        <w:t>第</w:t>
      </w:r>
      <w:r w:rsidRPr="003F2431">
        <w:rPr>
          <w:sz w:val="24"/>
          <w:szCs w:val="24"/>
          <w:lang w:val="en-GB"/>
        </w:rPr>
        <w:t>j</w:t>
      </w:r>
      <w:r w:rsidRPr="003F2431">
        <w:rPr>
          <w:sz w:val="24"/>
          <w:szCs w:val="24"/>
          <w:lang w:val="en-GB"/>
        </w:rPr>
        <w:t>土条在滑弧面上的孔隙水压力</w:t>
      </w:r>
      <w:r w:rsidRPr="003F2431">
        <w:rPr>
          <w:sz w:val="24"/>
          <w:szCs w:val="24"/>
          <w:lang w:val="en-GB"/>
        </w:rPr>
        <w:t>(kPa)</w:t>
      </w:r>
      <w:r w:rsidRPr="003F2431">
        <w:rPr>
          <w:sz w:val="24"/>
          <w:szCs w:val="24"/>
          <w:lang w:val="en-GB"/>
        </w:rPr>
        <w:t>；基坑采用落底式截水帷幕时，对地下水位以下的砂土、碎石土、粉土，在基坑外侧，可取</w:t>
      </w:r>
      <w:r w:rsidRPr="003F2431">
        <w:rPr>
          <w:sz w:val="24"/>
          <w:szCs w:val="24"/>
          <w:lang w:val="en-GB"/>
        </w:rPr>
        <w:object w:dxaOrig="1152" w:dyaOrig="413" w14:anchorId="6970962C">
          <v:shape id="_x0000_i1248" type="#_x0000_t75" style="width:58.25pt;height:21.3pt" o:ole="">
            <v:imagedata r:id="rId481" o:title=""/>
          </v:shape>
          <o:OLEObject Type="Embed" ProgID="Equation.DSMT4" ShapeID="_x0000_i1248" DrawAspect="Content" ObjectID="_1787489158" r:id="rId482"/>
        </w:object>
      </w:r>
      <w:r w:rsidRPr="003F2431">
        <w:rPr>
          <w:sz w:val="24"/>
          <w:szCs w:val="24"/>
          <w:lang w:val="en-GB"/>
        </w:rPr>
        <w:t>，在基坑内侧，可取</w:t>
      </w:r>
      <w:r w:rsidRPr="003F2431">
        <w:rPr>
          <w:sz w:val="24"/>
          <w:szCs w:val="24"/>
          <w:lang w:val="en-GB"/>
        </w:rPr>
        <w:object w:dxaOrig="1152" w:dyaOrig="388" w14:anchorId="1F3E15AA">
          <v:shape id="_x0000_i1249" type="#_x0000_t75" style="width:58.25pt;height:19.4pt" o:ole="">
            <v:imagedata r:id="rId483" o:title=""/>
          </v:shape>
          <o:OLEObject Type="Embed" ProgID="Equation.DSMT4" ShapeID="_x0000_i1249" DrawAspect="Content" ObjectID="_1787489159" r:id="rId484"/>
        </w:object>
      </w:r>
      <w:r w:rsidRPr="003F2431">
        <w:rPr>
          <w:sz w:val="24"/>
          <w:szCs w:val="24"/>
          <w:lang w:val="en-GB"/>
        </w:rPr>
        <w:t>；在地下水位以上或对地下水位以下的黏性土，取</w:t>
      </w:r>
      <w:r w:rsidRPr="003F2431">
        <w:rPr>
          <w:sz w:val="24"/>
          <w:szCs w:val="24"/>
          <w:lang w:val="en-GB"/>
        </w:rPr>
        <w:object w:dxaOrig="651" w:dyaOrig="376" w14:anchorId="2BD1E204">
          <v:shape id="_x0000_i1250" type="#_x0000_t75" style="width:32.55pt;height:18.8pt" o:ole="">
            <v:imagedata r:id="rId409" o:title=""/>
          </v:shape>
          <o:OLEObject Type="Embed" ProgID="Equation.DSMT4" ShapeID="_x0000_i1250" DrawAspect="Content" ObjectID="_1787489160" r:id="rId485"/>
        </w:object>
      </w:r>
      <w:r w:rsidRPr="003F2431">
        <w:rPr>
          <w:sz w:val="24"/>
          <w:szCs w:val="24"/>
          <w:lang w:val="en-GB"/>
        </w:rPr>
        <w:t>；</w:t>
      </w:r>
    </w:p>
    <w:p w14:paraId="250B0E15"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288" w:dyaOrig="376" w14:anchorId="2DD88354">
          <v:shape id="_x0000_i1251" type="#_x0000_t75" style="width:13.75pt;height:18.8pt" o:ole="">
            <v:imagedata r:id="rId486" o:title=""/>
          </v:shape>
          <o:OLEObject Type="Embed" ProgID="Equation.DSMT4" ShapeID="_x0000_i1251" DrawAspect="Content" ObjectID="_1787489161" r:id="rId487"/>
        </w:object>
      </w:r>
      <w:r w:rsidRPr="003F2431">
        <w:rPr>
          <w:sz w:val="24"/>
          <w:szCs w:val="24"/>
          <w:lang w:val="en-GB"/>
        </w:rPr>
        <w:t>——</w:t>
      </w:r>
      <w:r w:rsidRPr="003F2431">
        <w:rPr>
          <w:sz w:val="24"/>
          <w:szCs w:val="24"/>
          <w:lang w:val="en-GB"/>
        </w:rPr>
        <w:t>地下水重度</w:t>
      </w:r>
      <w:r w:rsidRPr="003F2431">
        <w:rPr>
          <w:sz w:val="24"/>
          <w:szCs w:val="24"/>
          <w:lang w:val="en-GB"/>
        </w:rPr>
        <w:t>(</w:t>
      </w:r>
      <w:r w:rsidRPr="003F2431">
        <w:rPr>
          <w:sz w:val="24"/>
          <w:szCs w:val="24"/>
          <w:lang w:val="en-GB"/>
        </w:rPr>
        <w:object w:dxaOrig="589" w:dyaOrig="288" w14:anchorId="6632F91E">
          <v:shape id="_x0000_i1252" type="#_x0000_t75" style="width:28.8pt;height:13.75pt" o:ole="">
            <v:imagedata r:id="rId488" o:title=""/>
          </v:shape>
          <o:OLEObject Type="Embed" ProgID="Equation.DSMT4" ShapeID="_x0000_i1252" DrawAspect="Content" ObjectID="_1787489162" r:id="rId489"/>
        </w:object>
      </w:r>
      <w:r w:rsidRPr="003F2431">
        <w:rPr>
          <w:sz w:val="24"/>
          <w:szCs w:val="24"/>
          <w:lang w:val="en-GB"/>
        </w:rPr>
        <w:t>)</w:t>
      </w:r>
      <w:r w:rsidRPr="003F2431">
        <w:rPr>
          <w:sz w:val="24"/>
          <w:szCs w:val="24"/>
          <w:lang w:val="en-GB"/>
        </w:rPr>
        <w:t>；</w:t>
      </w:r>
    </w:p>
    <w:p w14:paraId="34280549" w14:textId="77777777" w:rsidR="00B25BEF" w:rsidRPr="003F2431" w:rsidRDefault="00B25BEF" w:rsidP="003F2431">
      <w:pPr>
        <w:snapToGrid w:val="0"/>
        <w:spacing w:line="360" w:lineRule="auto"/>
        <w:ind w:firstLineChars="250" w:firstLine="600"/>
        <w:rPr>
          <w:sz w:val="24"/>
          <w:szCs w:val="24"/>
          <w:lang w:val="en-GB"/>
        </w:rPr>
      </w:pPr>
      <w:r w:rsidRPr="003F2431">
        <w:rPr>
          <w:sz w:val="24"/>
          <w:szCs w:val="24"/>
          <w:lang w:val="en-GB"/>
        </w:rPr>
        <w:object w:dxaOrig="526" w:dyaOrig="388" w14:anchorId="4C8BD84D">
          <v:shape id="_x0000_i1253" type="#_x0000_t75" style="width:26.3pt;height:19.4pt" o:ole="">
            <v:imagedata r:id="rId490" o:title=""/>
          </v:shape>
          <o:OLEObject Type="Embed" ProgID="Equation.DSMT4" ShapeID="_x0000_i1253" DrawAspect="Content" ObjectID="_1787489163" r:id="rId491"/>
        </w:object>
      </w:r>
      <w:r w:rsidRPr="003F2431">
        <w:rPr>
          <w:sz w:val="24"/>
          <w:szCs w:val="24"/>
          <w:lang w:val="en-GB"/>
        </w:rPr>
        <w:t>——</w:t>
      </w:r>
      <w:r w:rsidRPr="003F2431">
        <w:rPr>
          <w:sz w:val="24"/>
          <w:szCs w:val="24"/>
          <w:lang w:val="en-GB"/>
        </w:rPr>
        <w:t>基坑外地下水位至第</w:t>
      </w:r>
      <w:r w:rsidRPr="003F2431">
        <w:rPr>
          <w:sz w:val="24"/>
          <w:szCs w:val="24"/>
          <w:lang w:val="en-GB"/>
        </w:rPr>
        <w:t>j</w:t>
      </w:r>
      <w:r w:rsidRPr="003F2431">
        <w:rPr>
          <w:sz w:val="24"/>
          <w:szCs w:val="24"/>
          <w:lang w:val="en-GB"/>
        </w:rPr>
        <w:t>土条滑弧面中点的垂直距离</w:t>
      </w:r>
      <w:r w:rsidRPr="003F2431">
        <w:rPr>
          <w:sz w:val="24"/>
          <w:szCs w:val="24"/>
          <w:lang w:val="en-GB"/>
        </w:rPr>
        <w:t>(m)</w:t>
      </w:r>
      <w:r w:rsidRPr="003F2431">
        <w:rPr>
          <w:sz w:val="24"/>
          <w:szCs w:val="24"/>
          <w:lang w:val="en-GB"/>
        </w:rPr>
        <w:t>；</w:t>
      </w:r>
    </w:p>
    <w:p w14:paraId="7E5F8A32" w14:textId="77777777" w:rsidR="00B25BEF" w:rsidRPr="003F2431" w:rsidRDefault="00B25BEF" w:rsidP="003F2431">
      <w:pPr>
        <w:snapToGrid w:val="0"/>
        <w:spacing w:line="360" w:lineRule="auto"/>
        <w:ind w:firstLineChars="200" w:firstLine="480"/>
        <w:rPr>
          <w:sz w:val="24"/>
          <w:szCs w:val="24"/>
          <w:lang w:val="en-GB"/>
        </w:rPr>
      </w:pPr>
      <w:r w:rsidRPr="003F2431">
        <w:rPr>
          <w:sz w:val="24"/>
          <w:szCs w:val="24"/>
          <w:lang w:val="en-GB"/>
        </w:rPr>
        <w:object w:dxaOrig="526" w:dyaOrig="413" w14:anchorId="2BF5EB19">
          <v:shape id="_x0000_i1254" type="#_x0000_t75" style="width:26.3pt;height:21.3pt" o:ole="">
            <v:imagedata r:id="rId492" o:title=""/>
          </v:shape>
          <o:OLEObject Type="Embed" ProgID="Equation.DSMT4" ShapeID="_x0000_i1254" DrawAspect="Content" ObjectID="_1787489164" r:id="rId493"/>
        </w:object>
      </w:r>
      <w:r w:rsidRPr="003F2431">
        <w:rPr>
          <w:sz w:val="24"/>
          <w:szCs w:val="24"/>
          <w:lang w:val="en-GB"/>
        </w:rPr>
        <w:t>——</w:t>
      </w:r>
      <w:r w:rsidRPr="003F2431">
        <w:rPr>
          <w:sz w:val="24"/>
          <w:szCs w:val="24"/>
          <w:lang w:val="en-GB"/>
        </w:rPr>
        <w:t>基坑内地下水位至第</w:t>
      </w:r>
      <w:r w:rsidRPr="003F2431">
        <w:rPr>
          <w:sz w:val="24"/>
          <w:szCs w:val="24"/>
          <w:lang w:val="en-GB"/>
        </w:rPr>
        <w:t>j</w:t>
      </w:r>
      <w:r w:rsidRPr="003F2431">
        <w:rPr>
          <w:sz w:val="24"/>
          <w:szCs w:val="24"/>
          <w:lang w:val="en-GB"/>
        </w:rPr>
        <w:t>土条滑弧面中点的垂直距离</w:t>
      </w:r>
      <w:r w:rsidRPr="003F2431">
        <w:rPr>
          <w:sz w:val="24"/>
          <w:szCs w:val="24"/>
          <w:lang w:val="en-GB"/>
        </w:rPr>
        <w:t>(m)</w:t>
      </w:r>
      <w:r w:rsidRPr="003F2431">
        <w:rPr>
          <w:sz w:val="24"/>
          <w:szCs w:val="24"/>
          <w:lang w:val="en-GB"/>
        </w:rPr>
        <w:t>。</w:t>
      </w:r>
    </w:p>
    <w:p w14:paraId="3245A7B6" w14:textId="77777777" w:rsidR="00B25BEF" w:rsidRPr="0007015A" w:rsidRDefault="00B25BEF" w:rsidP="00B25BEF">
      <w:pPr>
        <w:spacing w:beforeLines="50" w:before="156" w:line="360" w:lineRule="auto"/>
        <w:jc w:val="center"/>
        <w:rPr>
          <w:sz w:val="24"/>
          <w:szCs w:val="24"/>
          <w:highlight w:val="lightGray"/>
        </w:rPr>
      </w:pPr>
      <w:r w:rsidRPr="0007015A">
        <w:rPr>
          <w:noProof/>
          <w:sz w:val="24"/>
          <w:szCs w:val="24"/>
          <w:highlight w:val="lightGray"/>
        </w:rPr>
        <w:lastRenderedPageBreak/>
        <w:drawing>
          <wp:inline distT="0" distB="0" distL="0" distR="0" wp14:anchorId="40EB3AE1" wp14:editId="6482EF96">
            <wp:extent cx="3981450" cy="2114550"/>
            <wp:effectExtent l="0" t="0" r="0" b="0"/>
            <wp:docPr id="155" name="图片 467"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 name="图片 467" descr="图示&#10;&#10;描述已自动生成"/>
                    <pic:cNvPicPr>
                      <a:picLocks noChangeAspect="1" noChangeArrowheads="1"/>
                    </pic:cNvPicPr>
                  </pic:nvPicPr>
                  <pic:blipFill>
                    <a:blip r:embed="rId494" cstate="print">
                      <a:extLst>
                        <a:ext uri="{28A0092B-C50C-407E-A947-70E740481C1C}">
                          <a14:useLocalDpi xmlns:a14="http://schemas.microsoft.com/office/drawing/2010/main" val="0"/>
                        </a:ext>
                      </a:extLst>
                    </a:blip>
                    <a:srcRect/>
                    <a:stretch>
                      <a:fillRect/>
                    </a:stretch>
                  </pic:blipFill>
                  <pic:spPr>
                    <a:xfrm>
                      <a:off x="0" y="0"/>
                      <a:ext cx="3981450" cy="2114550"/>
                    </a:xfrm>
                    <a:prstGeom prst="rect">
                      <a:avLst/>
                    </a:prstGeom>
                    <a:noFill/>
                    <a:ln>
                      <a:noFill/>
                    </a:ln>
                  </pic:spPr>
                </pic:pic>
              </a:graphicData>
            </a:graphic>
          </wp:inline>
        </w:drawing>
      </w:r>
    </w:p>
    <w:p w14:paraId="353FBB39" w14:textId="77777777" w:rsidR="00B25BEF" w:rsidRPr="003F2431" w:rsidRDefault="00B25BEF" w:rsidP="003F2431">
      <w:pPr>
        <w:spacing w:line="360" w:lineRule="auto"/>
        <w:jc w:val="center"/>
        <w:rPr>
          <w:b/>
          <w:bCs/>
          <w:szCs w:val="21"/>
        </w:rPr>
      </w:pPr>
      <w:r w:rsidRPr="003F2431">
        <w:rPr>
          <w:b/>
          <w:bCs/>
          <w:szCs w:val="21"/>
        </w:rPr>
        <w:t>图</w:t>
      </w:r>
      <w:r w:rsidRPr="003F2431">
        <w:rPr>
          <w:rFonts w:hint="eastAsia"/>
          <w:b/>
          <w:bCs/>
          <w:szCs w:val="21"/>
        </w:rPr>
        <w:t>14</w:t>
      </w:r>
      <w:r w:rsidRPr="003F2431">
        <w:rPr>
          <w:b/>
          <w:bCs/>
          <w:szCs w:val="21"/>
        </w:rPr>
        <w:t xml:space="preserve"> </w:t>
      </w:r>
      <w:r w:rsidRPr="003F2431">
        <w:rPr>
          <w:b/>
          <w:bCs/>
          <w:szCs w:val="21"/>
        </w:rPr>
        <w:t>倾斜桩组合支护结构圆弧滑动条分法整体稳定性验算</w:t>
      </w:r>
    </w:p>
    <w:p w14:paraId="68FE45D5" w14:textId="77777777" w:rsidR="00B25BEF" w:rsidRPr="003F2431" w:rsidRDefault="00B25BEF" w:rsidP="003F2431">
      <w:pPr>
        <w:spacing w:line="360" w:lineRule="auto"/>
        <w:jc w:val="center"/>
        <w:rPr>
          <w:szCs w:val="21"/>
        </w:rPr>
      </w:pPr>
      <w:r w:rsidRPr="003F2431">
        <w:rPr>
          <w:szCs w:val="21"/>
        </w:rPr>
        <w:t>1-</w:t>
      </w:r>
      <w:r w:rsidRPr="003F2431">
        <w:rPr>
          <w:szCs w:val="21"/>
        </w:rPr>
        <w:t>倾斜桩；</w:t>
      </w:r>
      <w:r w:rsidRPr="003F2431">
        <w:rPr>
          <w:szCs w:val="21"/>
        </w:rPr>
        <w:t>2-</w:t>
      </w:r>
      <w:r w:rsidRPr="003F2431">
        <w:rPr>
          <w:szCs w:val="21"/>
        </w:rPr>
        <w:t>竖直桩；</w:t>
      </w:r>
      <w:r w:rsidRPr="003F2431">
        <w:rPr>
          <w:szCs w:val="21"/>
        </w:rPr>
        <w:t>3-</w:t>
      </w:r>
      <w:r w:rsidRPr="003F2431">
        <w:rPr>
          <w:szCs w:val="21"/>
        </w:rPr>
        <w:t>倾斜桩滑弧；</w:t>
      </w:r>
      <w:r w:rsidRPr="003F2431">
        <w:rPr>
          <w:szCs w:val="21"/>
        </w:rPr>
        <w:t>4-</w:t>
      </w:r>
      <w:r w:rsidRPr="003F2431">
        <w:rPr>
          <w:szCs w:val="21"/>
        </w:rPr>
        <w:t>竖直桩滑弧</w:t>
      </w:r>
    </w:p>
    <w:p w14:paraId="7DC9EB32" w14:textId="77777777" w:rsidR="00B25BEF" w:rsidRPr="003F2431" w:rsidRDefault="00B25BEF" w:rsidP="003F2431">
      <w:pPr>
        <w:snapToGrid w:val="0"/>
        <w:spacing w:line="360" w:lineRule="auto"/>
        <w:rPr>
          <w:bCs/>
          <w:sz w:val="24"/>
          <w:szCs w:val="24"/>
        </w:rPr>
      </w:pPr>
      <w:bookmarkStart w:id="147" w:name="_Toc53263135"/>
      <w:r w:rsidRPr="003F2431">
        <w:rPr>
          <w:rFonts w:hint="eastAsia"/>
          <w:bCs/>
          <w:sz w:val="24"/>
          <w:szCs w:val="24"/>
        </w:rPr>
        <w:t>6</w:t>
      </w:r>
      <w:r w:rsidRPr="003F2431">
        <w:rPr>
          <w:b/>
          <w:sz w:val="24"/>
          <w:szCs w:val="24"/>
        </w:rPr>
        <w:t xml:space="preserve"> </w:t>
      </w:r>
      <w:r w:rsidRPr="003F2431">
        <w:rPr>
          <w:rFonts w:hint="eastAsia"/>
          <w:b/>
          <w:sz w:val="24"/>
          <w:szCs w:val="24"/>
        </w:rPr>
        <w:t xml:space="preserve"> </w:t>
      </w:r>
      <w:r w:rsidRPr="003F2431">
        <w:rPr>
          <w:bCs/>
          <w:sz w:val="24"/>
          <w:szCs w:val="24"/>
        </w:rPr>
        <w:t>基坑采用悬挂式帷幕或坑底以下存在水头高于坑底的承压含水层时，应进行地下水渗透稳定性验算并应符合下列规定。</w:t>
      </w:r>
      <w:bookmarkEnd w:id="147"/>
    </w:p>
    <w:p w14:paraId="4650CFCE" w14:textId="77777777" w:rsidR="00B25BEF" w:rsidRPr="003F2431" w:rsidRDefault="00B25BEF" w:rsidP="003F2431">
      <w:pPr>
        <w:snapToGrid w:val="0"/>
        <w:spacing w:line="360" w:lineRule="auto"/>
        <w:ind w:firstLineChars="150" w:firstLine="360"/>
        <w:rPr>
          <w:sz w:val="24"/>
          <w:szCs w:val="24"/>
        </w:rPr>
      </w:pPr>
      <w:r w:rsidRPr="003F2431">
        <w:rPr>
          <w:rFonts w:hint="eastAsia"/>
          <w:sz w:val="24"/>
          <w:szCs w:val="24"/>
          <w:lang w:val="en-GB"/>
        </w:rPr>
        <w:t>1)</w:t>
      </w:r>
      <w:r w:rsidRPr="003F2431">
        <w:rPr>
          <w:rFonts w:hint="eastAsia"/>
          <w:b/>
          <w:bCs/>
          <w:sz w:val="24"/>
          <w:szCs w:val="24"/>
          <w:lang w:val="en-GB"/>
        </w:rPr>
        <w:t xml:space="preserve">  </w:t>
      </w:r>
      <w:r w:rsidRPr="003F2431">
        <w:rPr>
          <w:sz w:val="24"/>
          <w:szCs w:val="24"/>
        </w:rPr>
        <w:t>坑底以下有水头高于坑底的承压水含水层，且未用截水帷幕隔断其基坑内外的水力联系时，承压水作用下的坑底突涌稳定性应符合下式规定（图</w:t>
      </w:r>
      <w:r w:rsidRPr="003F2431">
        <w:rPr>
          <w:rFonts w:hint="eastAsia"/>
          <w:sz w:val="24"/>
          <w:szCs w:val="24"/>
        </w:rPr>
        <w:t>15</w:t>
      </w:r>
      <w:r w:rsidRPr="003F2431">
        <w:rPr>
          <w:rFonts w:hint="eastAsia"/>
          <w:sz w:val="24"/>
          <w:szCs w:val="24"/>
        </w:rPr>
        <w:t>）</w:t>
      </w:r>
    </w:p>
    <w:p w14:paraId="2540E861" w14:textId="77777777" w:rsidR="00B25BEF" w:rsidRPr="003F2431" w:rsidRDefault="00B25BEF" w:rsidP="003F2431">
      <w:pPr>
        <w:snapToGrid w:val="0"/>
        <w:spacing w:line="360" w:lineRule="auto"/>
        <w:jc w:val="right"/>
        <w:rPr>
          <w:sz w:val="24"/>
          <w:szCs w:val="24"/>
        </w:rPr>
      </w:pPr>
      <w:r w:rsidRPr="003F2431">
        <w:rPr>
          <w:sz w:val="24"/>
          <w:szCs w:val="24"/>
        </w:rPr>
        <w:object w:dxaOrig="889" w:dyaOrig="563" w14:anchorId="1448F1DB">
          <v:shape id="_x0000_i1255" type="#_x0000_t75" style="width:43.85pt;height:28.8pt" o:ole="">
            <v:imagedata r:id="rId495" o:title=""/>
          </v:shape>
          <o:OLEObject Type="Embed" ProgID="Equation.DSMT4" ShapeID="_x0000_i1255" DrawAspect="Content" ObjectID="_1787489165" r:id="rId496"/>
        </w:object>
      </w:r>
      <w:r w:rsidRPr="003F2431">
        <w:rPr>
          <w:rFonts w:hint="eastAsia"/>
          <w:sz w:val="24"/>
          <w:szCs w:val="24"/>
        </w:rPr>
        <w:t xml:space="preserve">                        </w:t>
      </w:r>
      <w:r w:rsidRPr="003F2431">
        <w:rPr>
          <w:rFonts w:hint="eastAsia"/>
          <w:sz w:val="24"/>
          <w:szCs w:val="24"/>
        </w:rPr>
        <w:t>（</w:t>
      </w:r>
      <w:r w:rsidRPr="003F2431">
        <w:rPr>
          <w:rFonts w:hint="eastAsia"/>
          <w:sz w:val="24"/>
          <w:szCs w:val="24"/>
        </w:rPr>
        <w:t>11.3.4-10</w:t>
      </w:r>
      <w:r w:rsidRPr="003F2431">
        <w:rPr>
          <w:rFonts w:hint="eastAsia"/>
          <w:sz w:val="24"/>
          <w:szCs w:val="24"/>
        </w:rPr>
        <w:t>）</w:t>
      </w:r>
    </w:p>
    <w:p w14:paraId="461FA336" w14:textId="77777777" w:rsidR="00B25BEF" w:rsidRPr="003F2431" w:rsidRDefault="00B25BEF" w:rsidP="003F2431">
      <w:pPr>
        <w:snapToGrid w:val="0"/>
        <w:spacing w:line="360" w:lineRule="auto"/>
        <w:rPr>
          <w:sz w:val="24"/>
          <w:szCs w:val="24"/>
          <w:lang w:val="en-GB"/>
        </w:rPr>
      </w:pPr>
      <w:r w:rsidRPr="003F2431">
        <w:rPr>
          <w:sz w:val="24"/>
          <w:szCs w:val="24"/>
        </w:rPr>
        <w:t>式中：</w:t>
      </w:r>
      <w:r w:rsidRPr="003F2431">
        <w:rPr>
          <w:rFonts w:hint="eastAsia"/>
          <w:i/>
          <w:sz w:val="24"/>
          <w:szCs w:val="24"/>
        </w:rPr>
        <w:t>K</w:t>
      </w:r>
      <w:r w:rsidRPr="003F2431">
        <w:rPr>
          <w:sz w:val="24"/>
          <w:szCs w:val="24"/>
          <w:vertAlign w:val="subscript"/>
        </w:rPr>
        <w:t>ty</w:t>
      </w:r>
      <w:r w:rsidRPr="003F2431">
        <w:rPr>
          <w:sz w:val="24"/>
          <w:szCs w:val="24"/>
          <w:lang w:val="en-GB"/>
        </w:rPr>
        <w:t>——</w:t>
      </w:r>
      <w:r w:rsidRPr="003F2431">
        <w:rPr>
          <w:sz w:val="24"/>
          <w:szCs w:val="24"/>
          <w:lang w:val="en-GB"/>
        </w:rPr>
        <w:t>突涌稳定性安全系数，</w:t>
      </w:r>
      <w:r w:rsidRPr="003F2431">
        <w:rPr>
          <w:rFonts w:hint="eastAsia"/>
          <w:i/>
          <w:sz w:val="24"/>
          <w:szCs w:val="24"/>
        </w:rPr>
        <w:t>K</w:t>
      </w:r>
      <w:r w:rsidRPr="003F2431">
        <w:rPr>
          <w:sz w:val="24"/>
          <w:szCs w:val="24"/>
          <w:vertAlign w:val="subscript"/>
        </w:rPr>
        <w:t>ty</w:t>
      </w:r>
      <w:r w:rsidRPr="003F2431">
        <w:rPr>
          <w:sz w:val="24"/>
          <w:szCs w:val="24"/>
          <w:lang w:val="en-GB"/>
        </w:rPr>
        <w:t>不应小于</w:t>
      </w:r>
      <w:r w:rsidRPr="003F2431">
        <w:rPr>
          <w:sz w:val="24"/>
          <w:szCs w:val="24"/>
          <w:lang w:val="en-GB"/>
        </w:rPr>
        <w:t>1.1</w:t>
      </w:r>
      <w:r w:rsidRPr="003F2431">
        <w:rPr>
          <w:sz w:val="24"/>
          <w:szCs w:val="24"/>
          <w:lang w:val="en-GB"/>
        </w:rPr>
        <w:t>；</w:t>
      </w:r>
    </w:p>
    <w:p w14:paraId="46C51D84" w14:textId="77777777" w:rsidR="00B25BEF" w:rsidRPr="003F2431" w:rsidRDefault="00B25BEF" w:rsidP="003F2431">
      <w:pPr>
        <w:snapToGrid w:val="0"/>
        <w:spacing w:line="360" w:lineRule="auto"/>
        <w:ind w:firstLineChars="350" w:firstLine="840"/>
        <w:rPr>
          <w:sz w:val="24"/>
          <w:szCs w:val="24"/>
          <w:lang w:val="en-GB"/>
        </w:rPr>
      </w:pPr>
      <w:r w:rsidRPr="003F2431">
        <w:rPr>
          <w:i/>
          <w:sz w:val="24"/>
          <w:szCs w:val="24"/>
          <w:lang w:val="en-GB"/>
        </w:rPr>
        <w:t>D</w:t>
      </w:r>
      <w:r w:rsidRPr="003F2431">
        <w:rPr>
          <w:sz w:val="24"/>
          <w:szCs w:val="24"/>
          <w:lang w:val="en-GB"/>
        </w:rPr>
        <w:t>——</w:t>
      </w:r>
      <w:r w:rsidRPr="003F2431">
        <w:rPr>
          <w:sz w:val="24"/>
          <w:szCs w:val="24"/>
          <w:lang w:val="en-GB"/>
        </w:rPr>
        <w:t>承压含水层顶面至坑底的土层厚度</w:t>
      </w:r>
      <w:r w:rsidRPr="003F2431">
        <w:rPr>
          <w:sz w:val="24"/>
          <w:szCs w:val="24"/>
          <w:lang w:val="en-GB"/>
        </w:rPr>
        <w:t>(m)</w:t>
      </w:r>
      <w:r w:rsidRPr="003F2431">
        <w:rPr>
          <w:sz w:val="24"/>
          <w:szCs w:val="24"/>
          <w:lang w:val="en-GB"/>
        </w:rPr>
        <w:t>；</w:t>
      </w:r>
    </w:p>
    <w:p w14:paraId="130A350F" w14:textId="77777777" w:rsidR="00B25BEF" w:rsidRPr="003F2431" w:rsidRDefault="00B25BEF" w:rsidP="003F2431">
      <w:pPr>
        <w:snapToGrid w:val="0"/>
        <w:spacing w:line="360" w:lineRule="auto"/>
        <w:ind w:firstLineChars="300" w:firstLine="720"/>
        <w:rPr>
          <w:sz w:val="24"/>
          <w:szCs w:val="24"/>
          <w:lang w:val="en-GB"/>
        </w:rPr>
      </w:pPr>
      <w:r w:rsidRPr="003F2431">
        <w:rPr>
          <w:sz w:val="24"/>
          <w:szCs w:val="24"/>
          <w:lang w:val="en-GB"/>
        </w:rPr>
        <w:object w:dxaOrig="250" w:dyaOrig="313" w14:anchorId="4D7314E2">
          <v:shape id="_x0000_i1256" type="#_x0000_t75" style="width:13.75pt;height:15.65pt" o:ole="">
            <v:imagedata r:id="rId497" o:title=""/>
          </v:shape>
          <o:OLEObject Type="Embed" ProgID="Equation.DSMT4" ShapeID="_x0000_i1256" DrawAspect="Content" ObjectID="_1787489166" r:id="rId498"/>
        </w:object>
      </w:r>
      <w:r w:rsidRPr="003F2431">
        <w:rPr>
          <w:sz w:val="24"/>
          <w:szCs w:val="24"/>
          <w:lang w:val="en-GB"/>
        </w:rPr>
        <w:t>——</w:t>
      </w:r>
      <w:r w:rsidRPr="003F2431">
        <w:rPr>
          <w:sz w:val="24"/>
          <w:szCs w:val="24"/>
          <w:lang w:val="en-GB"/>
        </w:rPr>
        <w:t>承压含水层顶面至坑底土层的天然重度</w:t>
      </w:r>
      <w:r w:rsidRPr="003F2431">
        <w:rPr>
          <w:sz w:val="24"/>
          <w:szCs w:val="24"/>
          <w:lang w:val="en-GB"/>
        </w:rPr>
        <w:t>(kN/m</w:t>
      </w:r>
      <w:r w:rsidRPr="003F2431">
        <w:rPr>
          <w:sz w:val="24"/>
          <w:szCs w:val="24"/>
          <w:vertAlign w:val="superscript"/>
          <w:lang w:val="en-GB"/>
        </w:rPr>
        <w:t>3</w:t>
      </w:r>
      <w:r w:rsidRPr="003F2431">
        <w:rPr>
          <w:sz w:val="24"/>
          <w:szCs w:val="24"/>
          <w:lang w:val="en-GB"/>
        </w:rPr>
        <w:t>)</w:t>
      </w:r>
      <w:r w:rsidRPr="003F2431">
        <w:rPr>
          <w:sz w:val="24"/>
          <w:szCs w:val="24"/>
          <w:lang w:val="en-GB"/>
        </w:rPr>
        <w:t>；对成层土，取按土层厚度加权的平均天然重度；</w:t>
      </w:r>
    </w:p>
    <w:p w14:paraId="09A24DB4" w14:textId="77777777" w:rsidR="00B25BEF" w:rsidRPr="003F2431" w:rsidRDefault="00B25BEF" w:rsidP="003F2431">
      <w:pPr>
        <w:snapToGrid w:val="0"/>
        <w:spacing w:line="360" w:lineRule="auto"/>
        <w:ind w:firstLineChars="350" w:firstLine="840"/>
        <w:rPr>
          <w:sz w:val="24"/>
          <w:szCs w:val="24"/>
          <w:lang w:val="en-GB"/>
        </w:rPr>
      </w:pPr>
      <w:r w:rsidRPr="003F2431">
        <w:rPr>
          <w:i/>
          <w:sz w:val="24"/>
          <w:szCs w:val="24"/>
          <w:lang w:val="en-GB"/>
        </w:rPr>
        <w:t>h</w:t>
      </w:r>
      <w:r w:rsidRPr="003F2431">
        <w:rPr>
          <w:sz w:val="24"/>
          <w:szCs w:val="24"/>
          <w:vertAlign w:val="subscript"/>
          <w:lang w:val="en-GB"/>
        </w:rPr>
        <w:t>w</w:t>
      </w:r>
      <w:r w:rsidRPr="003F2431">
        <w:rPr>
          <w:sz w:val="24"/>
          <w:szCs w:val="24"/>
          <w:lang w:val="en-GB"/>
        </w:rPr>
        <w:t>——</w:t>
      </w:r>
      <w:r w:rsidRPr="003F2431">
        <w:rPr>
          <w:sz w:val="24"/>
          <w:szCs w:val="24"/>
          <w:lang w:val="en-GB"/>
        </w:rPr>
        <w:t>承压含水层顶面的压力水头高度</w:t>
      </w:r>
      <w:r w:rsidRPr="003F2431">
        <w:rPr>
          <w:sz w:val="24"/>
          <w:szCs w:val="24"/>
          <w:lang w:val="en-GB"/>
        </w:rPr>
        <w:t>(m)</w:t>
      </w:r>
      <w:r w:rsidRPr="003F2431">
        <w:rPr>
          <w:sz w:val="24"/>
          <w:szCs w:val="24"/>
          <w:lang w:val="en-GB"/>
        </w:rPr>
        <w:t>；</w:t>
      </w:r>
    </w:p>
    <w:p w14:paraId="328BB048" w14:textId="77777777" w:rsidR="00B25BEF" w:rsidRPr="003F2431" w:rsidRDefault="00B25BEF" w:rsidP="003F2431">
      <w:pPr>
        <w:snapToGrid w:val="0"/>
        <w:spacing w:line="360" w:lineRule="auto"/>
        <w:ind w:firstLineChars="300" w:firstLine="720"/>
        <w:rPr>
          <w:sz w:val="24"/>
          <w:szCs w:val="24"/>
          <w:lang w:val="en-GB"/>
        </w:rPr>
      </w:pPr>
      <w:r w:rsidRPr="003F2431">
        <w:rPr>
          <w:sz w:val="24"/>
          <w:szCs w:val="24"/>
          <w:lang w:val="en-GB"/>
        </w:rPr>
        <w:object w:dxaOrig="413" w:dyaOrig="426" w14:anchorId="52F4F007">
          <v:shape id="_x0000_i1257" type="#_x0000_t75" style="width:21.3pt;height:21.3pt" o:ole="">
            <v:imagedata r:id="rId499" o:title=""/>
          </v:shape>
          <o:OLEObject Type="Embed" ProgID="Equation.DSMT4" ShapeID="_x0000_i1257" DrawAspect="Content" ObjectID="_1787489167" r:id="rId500"/>
        </w:object>
      </w:r>
      <w:r w:rsidRPr="003F2431">
        <w:rPr>
          <w:sz w:val="24"/>
          <w:szCs w:val="24"/>
          <w:lang w:val="en-GB"/>
        </w:rPr>
        <w:t>——</w:t>
      </w:r>
      <w:r w:rsidRPr="003F2431">
        <w:rPr>
          <w:sz w:val="24"/>
          <w:szCs w:val="24"/>
          <w:lang w:val="en-GB"/>
        </w:rPr>
        <w:t>水的重度</w:t>
      </w:r>
      <w:r w:rsidRPr="003F2431">
        <w:rPr>
          <w:sz w:val="24"/>
          <w:szCs w:val="24"/>
          <w:lang w:val="en-GB"/>
        </w:rPr>
        <w:t>(kN/m</w:t>
      </w:r>
      <w:r w:rsidRPr="003F2431">
        <w:rPr>
          <w:sz w:val="24"/>
          <w:szCs w:val="24"/>
          <w:vertAlign w:val="superscript"/>
          <w:lang w:val="en-GB"/>
        </w:rPr>
        <w:t>3</w:t>
      </w:r>
      <w:r w:rsidRPr="003F2431">
        <w:rPr>
          <w:sz w:val="24"/>
          <w:szCs w:val="24"/>
          <w:lang w:val="en-GB"/>
        </w:rPr>
        <w:t>)</w:t>
      </w:r>
      <w:r w:rsidRPr="003F2431">
        <w:rPr>
          <w:sz w:val="24"/>
          <w:szCs w:val="24"/>
          <w:lang w:val="en-GB"/>
        </w:rPr>
        <w:t>。</w:t>
      </w:r>
    </w:p>
    <w:p w14:paraId="33F69558" w14:textId="77777777" w:rsidR="00B25BEF" w:rsidRPr="0007015A" w:rsidRDefault="00B25BEF" w:rsidP="00B25BEF">
      <w:pPr>
        <w:spacing w:beforeLines="50" w:before="156" w:line="360" w:lineRule="auto"/>
        <w:jc w:val="center"/>
        <w:rPr>
          <w:sz w:val="24"/>
          <w:szCs w:val="24"/>
          <w:highlight w:val="lightGray"/>
        </w:rPr>
      </w:pPr>
      <w:r w:rsidRPr="0007015A">
        <w:rPr>
          <w:noProof/>
          <w:sz w:val="24"/>
          <w:szCs w:val="24"/>
          <w:highlight w:val="lightGray"/>
        </w:rPr>
        <w:lastRenderedPageBreak/>
        <w:drawing>
          <wp:inline distT="0" distB="0" distL="0" distR="0" wp14:anchorId="4CBA3A93" wp14:editId="0E2E448E">
            <wp:extent cx="2390775" cy="2362200"/>
            <wp:effectExtent l="0" t="0" r="0" b="0"/>
            <wp:docPr id="159" name="图片 5"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 name="图片 5" descr="图示&#10;&#10;描述已自动生成"/>
                    <pic:cNvPicPr>
                      <a:picLocks noChangeAspect="1" noChangeArrowheads="1"/>
                    </pic:cNvPicPr>
                  </pic:nvPicPr>
                  <pic:blipFill>
                    <a:blip r:embed="rId501">
                      <a:extLst>
                        <a:ext uri="{28A0092B-C50C-407E-A947-70E740481C1C}">
                          <a14:useLocalDpi xmlns:a14="http://schemas.microsoft.com/office/drawing/2010/main" val="0"/>
                        </a:ext>
                      </a:extLst>
                    </a:blip>
                    <a:srcRect/>
                    <a:stretch>
                      <a:fillRect/>
                    </a:stretch>
                  </pic:blipFill>
                  <pic:spPr>
                    <a:xfrm>
                      <a:off x="0" y="0"/>
                      <a:ext cx="2390775" cy="2362200"/>
                    </a:xfrm>
                    <a:prstGeom prst="rect">
                      <a:avLst/>
                    </a:prstGeom>
                    <a:noFill/>
                    <a:ln>
                      <a:noFill/>
                    </a:ln>
                  </pic:spPr>
                </pic:pic>
              </a:graphicData>
            </a:graphic>
          </wp:inline>
        </w:drawing>
      </w:r>
    </w:p>
    <w:p w14:paraId="15CC2CFC" w14:textId="3783E636" w:rsidR="00B25BEF" w:rsidRPr="003F2431" w:rsidRDefault="00B25BEF" w:rsidP="003F2431">
      <w:pPr>
        <w:snapToGrid w:val="0"/>
        <w:spacing w:line="360" w:lineRule="auto"/>
        <w:jc w:val="center"/>
        <w:rPr>
          <w:b/>
          <w:bCs/>
          <w:szCs w:val="21"/>
        </w:rPr>
      </w:pPr>
      <w:r w:rsidRPr="003F2431">
        <w:rPr>
          <w:b/>
          <w:bCs/>
          <w:szCs w:val="21"/>
        </w:rPr>
        <w:t>图</w:t>
      </w:r>
      <w:r w:rsidRPr="003F2431">
        <w:rPr>
          <w:rFonts w:hint="eastAsia"/>
          <w:b/>
          <w:bCs/>
          <w:szCs w:val="21"/>
        </w:rPr>
        <w:t>15</w:t>
      </w:r>
      <w:r w:rsidRPr="003F2431">
        <w:rPr>
          <w:b/>
          <w:bCs/>
          <w:szCs w:val="21"/>
        </w:rPr>
        <w:t xml:space="preserve"> </w:t>
      </w:r>
      <w:r w:rsidR="003F2431">
        <w:rPr>
          <w:rFonts w:hint="eastAsia"/>
          <w:b/>
          <w:bCs/>
          <w:szCs w:val="21"/>
        </w:rPr>
        <w:t xml:space="preserve"> </w:t>
      </w:r>
      <w:r w:rsidRPr="003F2431">
        <w:rPr>
          <w:b/>
          <w:bCs/>
          <w:szCs w:val="21"/>
        </w:rPr>
        <w:t>坑底土体的突涌稳定性验算</w:t>
      </w:r>
    </w:p>
    <w:p w14:paraId="2827FB3B" w14:textId="50F8481A" w:rsidR="00B25BEF" w:rsidRPr="002D5AB1" w:rsidRDefault="00B25BEF" w:rsidP="003F2431">
      <w:pPr>
        <w:snapToGrid w:val="0"/>
        <w:spacing w:line="360" w:lineRule="auto"/>
        <w:jc w:val="center"/>
        <w:rPr>
          <w:szCs w:val="21"/>
        </w:rPr>
      </w:pPr>
      <w:r w:rsidRPr="002D5AB1">
        <w:rPr>
          <w:szCs w:val="21"/>
        </w:rPr>
        <w:t>1-</w:t>
      </w:r>
      <w:r w:rsidRPr="002D5AB1">
        <w:rPr>
          <w:szCs w:val="21"/>
        </w:rPr>
        <w:t>截水帷幕；</w:t>
      </w:r>
      <w:r w:rsidRPr="002D5AB1">
        <w:rPr>
          <w:szCs w:val="21"/>
        </w:rPr>
        <w:t xml:space="preserve"> 2-</w:t>
      </w:r>
      <w:r w:rsidRPr="002D5AB1">
        <w:rPr>
          <w:szCs w:val="21"/>
        </w:rPr>
        <w:t>基底；</w:t>
      </w:r>
      <w:r w:rsidRPr="002D5AB1">
        <w:rPr>
          <w:szCs w:val="21"/>
        </w:rPr>
        <w:t xml:space="preserve"> 3-</w:t>
      </w:r>
      <w:r w:rsidRPr="002D5AB1">
        <w:rPr>
          <w:szCs w:val="21"/>
        </w:rPr>
        <w:t>承压水测管水位；</w:t>
      </w:r>
      <w:r w:rsidR="003F2431" w:rsidRPr="002D5AB1">
        <w:rPr>
          <w:rFonts w:hint="eastAsia"/>
          <w:szCs w:val="21"/>
        </w:rPr>
        <w:t xml:space="preserve"> </w:t>
      </w:r>
      <w:r w:rsidRPr="002D5AB1">
        <w:rPr>
          <w:szCs w:val="21"/>
        </w:rPr>
        <w:t>4-</w:t>
      </w:r>
      <w:r w:rsidRPr="002D5AB1">
        <w:rPr>
          <w:szCs w:val="21"/>
        </w:rPr>
        <w:t>承压水含水层；</w:t>
      </w:r>
      <w:r w:rsidRPr="002D5AB1">
        <w:rPr>
          <w:szCs w:val="21"/>
        </w:rPr>
        <w:t xml:space="preserve"> 5-</w:t>
      </w:r>
      <w:r w:rsidRPr="002D5AB1">
        <w:rPr>
          <w:szCs w:val="21"/>
        </w:rPr>
        <w:t>隔水层</w:t>
      </w:r>
    </w:p>
    <w:p w14:paraId="20DDDF87" w14:textId="77777777" w:rsidR="00B25BEF" w:rsidRPr="003F2431" w:rsidRDefault="00B25BEF" w:rsidP="003F2431">
      <w:pPr>
        <w:snapToGrid w:val="0"/>
        <w:spacing w:line="360" w:lineRule="auto"/>
        <w:ind w:firstLineChars="200" w:firstLine="480"/>
        <w:rPr>
          <w:sz w:val="24"/>
          <w:szCs w:val="24"/>
        </w:rPr>
      </w:pPr>
      <w:r w:rsidRPr="003F2431">
        <w:rPr>
          <w:rFonts w:hint="eastAsia"/>
          <w:sz w:val="24"/>
          <w:szCs w:val="24"/>
          <w:lang w:val="en-GB"/>
        </w:rPr>
        <w:t>2)</w:t>
      </w:r>
      <w:r w:rsidRPr="003F2431">
        <w:rPr>
          <w:rFonts w:hint="eastAsia"/>
          <w:b/>
          <w:bCs/>
          <w:sz w:val="24"/>
          <w:szCs w:val="24"/>
          <w:lang w:val="en-GB"/>
        </w:rPr>
        <w:t xml:space="preserve">  </w:t>
      </w:r>
      <w:r w:rsidRPr="003F2431">
        <w:rPr>
          <w:sz w:val="24"/>
          <w:szCs w:val="24"/>
        </w:rPr>
        <w:t>采用倾斜搅拌桩作为截水帷幕时，桩后渗流路径长度沿桩身取值，桩前渗流路径长度取垂直高度，对均质含水层，地下水渗流的流土稳定性应符合下式规定（图</w:t>
      </w:r>
      <w:r w:rsidRPr="003F2431">
        <w:rPr>
          <w:rFonts w:hint="eastAsia"/>
          <w:sz w:val="24"/>
          <w:szCs w:val="24"/>
        </w:rPr>
        <w:t>16</w:t>
      </w:r>
      <w:r w:rsidRPr="003F2431">
        <w:rPr>
          <w:sz w:val="24"/>
          <w:szCs w:val="24"/>
        </w:rPr>
        <w:t>）：</w:t>
      </w:r>
    </w:p>
    <w:p w14:paraId="7AD4F064" w14:textId="77777777" w:rsidR="00B25BEF" w:rsidRPr="003F2431" w:rsidRDefault="00B25BEF" w:rsidP="003F2431">
      <w:pPr>
        <w:snapToGrid w:val="0"/>
        <w:spacing w:line="360" w:lineRule="auto"/>
        <w:jc w:val="right"/>
        <w:rPr>
          <w:sz w:val="24"/>
          <w:szCs w:val="24"/>
        </w:rPr>
      </w:pPr>
      <w:r w:rsidRPr="003F2431">
        <w:rPr>
          <w:sz w:val="24"/>
          <w:szCs w:val="24"/>
        </w:rPr>
        <w:object w:dxaOrig="2467" w:dyaOrig="551" w14:anchorId="19A912CA">
          <v:shape id="_x0000_i1258" type="#_x0000_t75" style="width:122.7pt;height:28.15pt" o:ole="">
            <v:imagedata r:id="rId502" o:title=""/>
          </v:shape>
          <o:OLEObject Type="Embed" ProgID="Equation.DSMT4" ShapeID="_x0000_i1258" DrawAspect="Content" ObjectID="_1787489168" r:id="rId503"/>
        </w:object>
      </w:r>
      <w:r w:rsidRPr="003F2431">
        <w:rPr>
          <w:rFonts w:hint="eastAsia"/>
          <w:sz w:val="24"/>
          <w:szCs w:val="24"/>
        </w:rPr>
        <w:t xml:space="preserve">   </w:t>
      </w:r>
      <w:r w:rsidRPr="003F2431">
        <w:rPr>
          <w:sz w:val="24"/>
          <w:szCs w:val="24"/>
        </w:rPr>
        <w:t xml:space="preserve">    </w:t>
      </w:r>
      <w:r w:rsidRPr="003F2431">
        <w:rPr>
          <w:rFonts w:hint="eastAsia"/>
          <w:sz w:val="24"/>
          <w:szCs w:val="24"/>
        </w:rPr>
        <w:t xml:space="preserve">  </w:t>
      </w:r>
      <w:r w:rsidRPr="003F2431">
        <w:rPr>
          <w:sz w:val="24"/>
          <w:szCs w:val="24"/>
        </w:rPr>
        <w:t xml:space="preserve">  </w:t>
      </w:r>
      <w:r w:rsidRPr="003F2431">
        <w:rPr>
          <w:rFonts w:hint="eastAsia"/>
          <w:sz w:val="24"/>
          <w:szCs w:val="24"/>
        </w:rPr>
        <w:t>（</w:t>
      </w:r>
      <w:r w:rsidRPr="003F2431">
        <w:rPr>
          <w:rFonts w:hint="eastAsia"/>
          <w:sz w:val="24"/>
          <w:szCs w:val="24"/>
        </w:rPr>
        <w:t>11.3.4-11</w:t>
      </w:r>
      <w:r w:rsidRPr="003F2431">
        <w:rPr>
          <w:rFonts w:hint="eastAsia"/>
          <w:sz w:val="24"/>
          <w:szCs w:val="24"/>
        </w:rPr>
        <w:t>）</w:t>
      </w:r>
    </w:p>
    <w:p w14:paraId="56172EED" w14:textId="77777777" w:rsidR="00B25BEF" w:rsidRPr="003F2431" w:rsidRDefault="00B25BEF" w:rsidP="003F2431">
      <w:pPr>
        <w:snapToGrid w:val="0"/>
        <w:spacing w:line="360" w:lineRule="auto"/>
        <w:rPr>
          <w:sz w:val="24"/>
          <w:szCs w:val="24"/>
          <w:lang w:val="en-GB"/>
        </w:rPr>
      </w:pPr>
      <w:r w:rsidRPr="003F2431">
        <w:rPr>
          <w:sz w:val="24"/>
          <w:szCs w:val="24"/>
        </w:rPr>
        <w:t>式中：</w:t>
      </w:r>
      <w:r w:rsidRPr="003F2431">
        <w:rPr>
          <w:rFonts w:hint="eastAsia"/>
          <w:i/>
          <w:sz w:val="24"/>
          <w:szCs w:val="24"/>
        </w:rPr>
        <w:t>K</w:t>
      </w:r>
      <w:r w:rsidRPr="003F2431">
        <w:rPr>
          <w:sz w:val="24"/>
          <w:szCs w:val="24"/>
          <w:vertAlign w:val="subscript"/>
        </w:rPr>
        <w:t>se</w:t>
      </w:r>
      <w:r w:rsidRPr="003F2431">
        <w:rPr>
          <w:sz w:val="24"/>
          <w:szCs w:val="24"/>
          <w:lang w:val="en-GB"/>
        </w:rPr>
        <w:t>——</w:t>
      </w:r>
      <w:r w:rsidRPr="003F2431">
        <w:rPr>
          <w:sz w:val="24"/>
          <w:szCs w:val="24"/>
          <w:lang w:val="en-GB"/>
        </w:rPr>
        <w:t>流土稳定性安全系数；安全等级为一、二、三级的支护结构；</w:t>
      </w:r>
      <w:r w:rsidRPr="003F2431">
        <w:rPr>
          <w:rFonts w:hint="eastAsia"/>
          <w:i/>
          <w:sz w:val="24"/>
          <w:szCs w:val="24"/>
        </w:rPr>
        <w:t>K</w:t>
      </w:r>
      <w:r w:rsidRPr="003F2431">
        <w:rPr>
          <w:sz w:val="24"/>
          <w:szCs w:val="24"/>
          <w:vertAlign w:val="subscript"/>
        </w:rPr>
        <w:t>se</w:t>
      </w:r>
      <w:r w:rsidRPr="003F2431">
        <w:rPr>
          <w:sz w:val="24"/>
          <w:szCs w:val="24"/>
          <w:lang w:val="en-GB"/>
        </w:rPr>
        <w:t>不应小于</w:t>
      </w:r>
      <w:r w:rsidRPr="003F2431">
        <w:rPr>
          <w:sz w:val="24"/>
          <w:szCs w:val="24"/>
          <w:lang w:val="en-GB"/>
        </w:rPr>
        <w:t>1.6</w:t>
      </w:r>
      <w:r w:rsidRPr="003F2431">
        <w:rPr>
          <w:sz w:val="24"/>
          <w:szCs w:val="24"/>
          <w:lang w:val="en-GB"/>
        </w:rPr>
        <w:t>、</w:t>
      </w:r>
      <w:r w:rsidRPr="003F2431">
        <w:rPr>
          <w:sz w:val="24"/>
          <w:szCs w:val="24"/>
          <w:lang w:val="en-GB"/>
        </w:rPr>
        <w:t>1.5</w:t>
      </w:r>
      <w:r w:rsidRPr="003F2431">
        <w:rPr>
          <w:sz w:val="24"/>
          <w:szCs w:val="24"/>
          <w:lang w:val="en-GB"/>
        </w:rPr>
        <w:t>、</w:t>
      </w:r>
      <w:r w:rsidRPr="003F2431">
        <w:rPr>
          <w:sz w:val="24"/>
          <w:szCs w:val="24"/>
          <w:lang w:val="en-GB"/>
        </w:rPr>
        <w:t>1.4</w:t>
      </w:r>
      <w:r w:rsidRPr="003F2431">
        <w:rPr>
          <w:sz w:val="24"/>
          <w:szCs w:val="24"/>
          <w:lang w:val="en-GB"/>
        </w:rPr>
        <w:t>；</w:t>
      </w:r>
    </w:p>
    <w:p w14:paraId="52702B04" w14:textId="77777777" w:rsidR="00B25BEF" w:rsidRPr="003F2431" w:rsidRDefault="00B25BEF" w:rsidP="003F2431">
      <w:pPr>
        <w:snapToGrid w:val="0"/>
        <w:spacing w:line="360" w:lineRule="auto"/>
        <w:ind w:firstLineChars="250" w:firstLine="600"/>
        <w:rPr>
          <w:sz w:val="24"/>
          <w:szCs w:val="24"/>
          <w:lang w:val="en-GB"/>
        </w:rPr>
      </w:pPr>
      <w:r w:rsidRPr="003F2431">
        <w:rPr>
          <w:i/>
          <w:sz w:val="24"/>
          <w:szCs w:val="24"/>
          <w:lang w:val="en-GB"/>
        </w:rPr>
        <w:t>D</w:t>
      </w:r>
      <w:r w:rsidRPr="003F2431">
        <w:rPr>
          <w:sz w:val="24"/>
          <w:szCs w:val="24"/>
          <w:lang w:val="en-GB"/>
        </w:rPr>
        <w:t>——</w:t>
      </w:r>
      <w:r w:rsidRPr="003F2431">
        <w:rPr>
          <w:sz w:val="24"/>
          <w:szCs w:val="24"/>
          <w:lang w:val="en-GB"/>
        </w:rPr>
        <w:t>截水帷幕底面至坑底的土层厚度</w:t>
      </w:r>
      <w:r w:rsidRPr="003F2431">
        <w:rPr>
          <w:sz w:val="24"/>
          <w:szCs w:val="24"/>
          <w:lang w:val="en-GB"/>
        </w:rPr>
        <w:t>(m)</w:t>
      </w:r>
      <w:r w:rsidRPr="003F2431">
        <w:rPr>
          <w:sz w:val="24"/>
          <w:szCs w:val="24"/>
          <w:lang w:val="en-GB"/>
        </w:rPr>
        <w:t>；</w:t>
      </w:r>
    </w:p>
    <w:p w14:paraId="342F0807" w14:textId="77777777" w:rsidR="00B25BEF" w:rsidRPr="003F2431" w:rsidRDefault="00B25BEF" w:rsidP="003F2431">
      <w:pPr>
        <w:snapToGrid w:val="0"/>
        <w:spacing w:line="360" w:lineRule="auto"/>
        <w:ind w:firstLineChars="200" w:firstLine="480"/>
        <w:rPr>
          <w:sz w:val="24"/>
          <w:szCs w:val="24"/>
          <w:lang w:val="en-GB"/>
        </w:rPr>
      </w:pPr>
      <w:r w:rsidRPr="003F2431">
        <w:rPr>
          <w:i/>
          <w:iCs/>
          <w:sz w:val="24"/>
          <w:szCs w:val="24"/>
          <w:lang w:val="en-GB"/>
        </w:rPr>
        <w:t>D</w:t>
      </w:r>
      <w:r w:rsidRPr="003F2431">
        <w:rPr>
          <w:sz w:val="24"/>
          <w:szCs w:val="24"/>
          <w:vertAlign w:val="subscript"/>
          <w:lang w:val="en-GB"/>
        </w:rPr>
        <w:t>1</w:t>
      </w:r>
      <w:r w:rsidRPr="003F2431">
        <w:rPr>
          <w:sz w:val="24"/>
          <w:szCs w:val="24"/>
          <w:lang w:val="en-GB"/>
        </w:rPr>
        <w:t>——</w:t>
      </w:r>
      <w:r w:rsidRPr="003F2431">
        <w:rPr>
          <w:sz w:val="24"/>
          <w:szCs w:val="24"/>
          <w:lang w:val="en-GB"/>
        </w:rPr>
        <w:t>潜水水面或承压水含水层顶面至基坑底面的土层厚度</w:t>
      </w:r>
      <w:r w:rsidRPr="003F2431">
        <w:rPr>
          <w:sz w:val="24"/>
          <w:szCs w:val="24"/>
          <w:lang w:val="en-GB"/>
        </w:rPr>
        <w:t>(m)</w:t>
      </w:r>
      <w:r w:rsidRPr="003F2431">
        <w:rPr>
          <w:sz w:val="24"/>
          <w:szCs w:val="24"/>
          <w:lang w:val="en-GB"/>
        </w:rPr>
        <w:t>；</w:t>
      </w:r>
    </w:p>
    <w:p w14:paraId="0B53CAA4" w14:textId="77777777" w:rsidR="00B25BEF" w:rsidRPr="003F2431" w:rsidRDefault="00B25BEF" w:rsidP="003F2431">
      <w:pPr>
        <w:snapToGrid w:val="0"/>
        <w:spacing w:line="360" w:lineRule="auto"/>
        <w:ind w:firstLineChars="150" w:firstLine="360"/>
        <w:rPr>
          <w:sz w:val="24"/>
          <w:szCs w:val="24"/>
          <w:lang w:val="en-GB"/>
        </w:rPr>
      </w:pPr>
      <w:r w:rsidRPr="003F2431">
        <w:rPr>
          <w:sz w:val="24"/>
          <w:szCs w:val="24"/>
          <w:lang w:val="en-GB"/>
        </w:rPr>
        <w:object w:dxaOrig="338" w:dyaOrig="413" w14:anchorId="0642857C">
          <v:shape id="_x0000_i1259" type="#_x0000_t75" style="width:17.55pt;height:21.3pt" o:ole="">
            <v:imagedata r:id="rId504" o:title=""/>
          </v:shape>
          <o:OLEObject Type="Embed" ProgID="Equation.DSMT4" ShapeID="_x0000_i1259" DrawAspect="Content" ObjectID="_1787489169" r:id="rId505"/>
        </w:object>
      </w:r>
      <w:r w:rsidRPr="003F2431">
        <w:rPr>
          <w:sz w:val="24"/>
          <w:szCs w:val="24"/>
          <w:lang w:val="en-GB"/>
        </w:rPr>
        <w:t>——</w:t>
      </w:r>
      <w:r w:rsidRPr="003F2431">
        <w:rPr>
          <w:sz w:val="24"/>
          <w:szCs w:val="24"/>
          <w:lang w:val="en-GB"/>
        </w:rPr>
        <w:t>土的浮重度</w:t>
      </w:r>
      <w:r w:rsidRPr="003F2431">
        <w:rPr>
          <w:sz w:val="24"/>
          <w:szCs w:val="24"/>
          <w:lang w:val="en-GB"/>
        </w:rPr>
        <w:t>(kN/m</w:t>
      </w:r>
      <w:r w:rsidRPr="003F2431">
        <w:rPr>
          <w:sz w:val="24"/>
          <w:szCs w:val="24"/>
          <w:vertAlign w:val="superscript"/>
          <w:lang w:val="en-GB"/>
        </w:rPr>
        <w:t>3</w:t>
      </w:r>
      <w:r w:rsidRPr="003F2431">
        <w:rPr>
          <w:sz w:val="24"/>
          <w:szCs w:val="24"/>
          <w:lang w:val="en-GB"/>
        </w:rPr>
        <w:t>)</w:t>
      </w:r>
      <w:r w:rsidRPr="003F2431">
        <w:rPr>
          <w:sz w:val="24"/>
          <w:szCs w:val="24"/>
          <w:lang w:val="en-GB"/>
        </w:rPr>
        <w:t>；</w:t>
      </w:r>
    </w:p>
    <w:p w14:paraId="28919DBE" w14:textId="77777777" w:rsidR="00B25BEF" w:rsidRPr="003F2431" w:rsidRDefault="00B25BEF" w:rsidP="003F2431">
      <w:pPr>
        <w:snapToGrid w:val="0"/>
        <w:spacing w:line="360" w:lineRule="auto"/>
        <w:ind w:firstLineChars="150" w:firstLine="360"/>
        <w:rPr>
          <w:sz w:val="24"/>
          <w:szCs w:val="24"/>
          <w:lang w:val="en-GB"/>
        </w:rPr>
      </w:pPr>
      <w:r w:rsidRPr="003F2431">
        <w:rPr>
          <w:rFonts w:hint="eastAsia"/>
          <w:sz w:val="24"/>
          <w:szCs w:val="24"/>
          <w:lang w:val="en-GB"/>
        </w:rPr>
        <w:t>Δ</w:t>
      </w:r>
      <w:r w:rsidRPr="003F2431">
        <w:rPr>
          <w:i/>
          <w:sz w:val="24"/>
          <w:szCs w:val="24"/>
          <w:lang w:val="en-GB"/>
        </w:rPr>
        <w:t>h</w:t>
      </w:r>
      <w:r w:rsidRPr="003F2431">
        <w:rPr>
          <w:sz w:val="24"/>
          <w:szCs w:val="24"/>
          <w:vertAlign w:val="subscript"/>
          <w:lang w:val="en-GB"/>
        </w:rPr>
        <w:t>W</w:t>
      </w:r>
      <w:r w:rsidRPr="003F2431">
        <w:rPr>
          <w:sz w:val="24"/>
          <w:szCs w:val="24"/>
          <w:lang w:val="en-GB"/>
        </w:rPr>
        <w:t>——</w:t>
      </w:r>
      <w:r w:rsidRPr="003F2431">
        <w:rPr>
          <w:sz w:val="24"/>
          <w:szCs w:val="24"/>
          <w:lang w:val="en-GB"/>
        </w:rPr>
        <w:t>承压含水层顶面的压力水头高度与基坑内的水头差</w:t>
      </w:r>
      <w:r w:rsidRPr="003F2431">
        <w:rPr>
          <w:sz w:val="24"/>
          <w:szCs w:val="24"/>
          <w:lang w:val="en-GB"/>
        </w:rPr>
        <w:t>(m)</w:t>
      </w:r>
      <w:r w:rsidRPr="003F2431">
        <w:rPr>
          <w:sz w:val="24"/>
          <w:szCs w:val="24"/>
          <w:lang w:val="en-GB"/>
        </w:rPr>
        <w:t>；</w:t>
      </w:r>
    </w:p>
    <w:p w14:paraId="755D4348" w14:textId="77777777" w:rsidR="00B25BEF" w:rsidRPr="003F2431" w:rsidRDefault="00B25BEF" w:rsidP="003F2431">
      <w:pPr>
        <w:snapToGrid w:val="0"/>
        <w:spacing w:line="360" w:lineRule="auto"/>
        <w:ind w:firstLineChars="150" w:firstLine="360"/>
        <w:rPr>
          <w:sz w:val="24"/>
          <w:szCs w:val="24"/>
          <w:lang w:val="en-GB"/>
        </w:rPr>
      </w:pPr>
      <w:r w:rsidRPr="003F2431">
        <w:rPr>
          <w:sz w:val="24"/>
          <w:szCs w:val="24"/>
          <w:lang w:val="en-GB"/>
        </w:rPr>
        <w:object w:dxaOrig="388" w:dyaOrig="413" w14:anchorId="41079F11">
          <v:shape id="_x0000_i1260" type="#_x0000_t75" style="width:19.4pt;height:21.3pt" o:ole="">
            <v:imagedata r:id="rId506" o:title=""/>
          </v:shape>
          <o:OLEObject Type="Embed" ProgID="Equation.DSMT4" ShapeID="_x0000_i1260" DrawAspect="Content" ObjectID="_1787489170" r:id="rId507"/>
        </w:object>
      </w:r>
      <w:r w:rsidRPr="003F2431">
        <w:rPr>
          <w:sz w:val="24"/>
          <w:szCs w:val="24"/>
          <w:lang w:val="en-GB"/>
        </w:rPr>
        <w:t>——</w:t>
      </w:r>
      <w:r w:rsidRPr="003F2431">
        <w:rPr>
          <w:sz w:val="24"/>
          <w:szCs w:val="24"/>
          <w:lang w:val="en-GB"/>
        </w:rPr>
        <w:t>水的重度</w:t>
      </w:r>
      <w:r w:rsidRPr="003F2431">
        <w:rPr>
          <w:sz w:val="24"/>
          <w:szCs w:val="24"/>
          <w:lang w:val="en-GB"/>
        </w:rPr>
        <w:t>(kN/m</w:t>
      </w:r>
      <w:r w:rsidRPr="003F2431">
        <w:rPr>
          <w:sz w:val="24"/>
          <w:szCs w:val="24"/>
          <w:vertAlign w:val="superscript"/>
          <w:lang w:val="en-GB"/>
        </w:rPr>
        <w:t>3</w:t>
      </w:r>
      <w:r w:rsidRPr="003F2431">
        <w:rPr>
          <w:sz w:val="24"/>
          <w:szCs w:val="24"/>
          <w:lang w:val="en-GB"/>
        </w:rPr>
        <w:t>)</w:t>
      </w:r>
      <w:r w:rsidRPr="003F2431">
        <w:rPr>
          <w:sz w:val="24"/>
          <w:szCs w:val="24"/>
          <w:lang w:val="en-GB"/>
        </w:rPr>
        <w:t>。</w:t>
      </w:r>
    </w:p>
    <w:p w14:paraId="15EB2961" w14:textId="77777777" w:rsidR="00B25BEF" w:rsidRPr="0007015A" w:rsidRDefault="00B25BEF" w:rsidP="00B25BEF">
      <w:pPr>
        <w:spacing w:beforeLines="50" w:before="156" w:line="360" w:lineRule="auto"/>
        <w:jc w:val="center"/>
        <w:rPr>
          <w:sz w:val="24"/>
          <w:szCs w:val="24"/>
          <w:highlight w:val="lightGray"/>
        </w:rPr>
      </w:pPr>
      <w:r w:rsidRPr="002D5AB1">
        <w:rPr>
          <w:noProof/>
          <w:sz w:val="24"/>
          <w:szCs w:val="24"/>
        </w:rPr>
        <w:lastRenderedPageBreak/>
        <w:drawing>
          <wp:inline distT="0" distB="0" distL="0" distR="0" wp14:anchorId="27A40701" wp14:editId="59B58C20">
            <wp:extent cx="3533775" cy="2143125"/>
            <wp:effectExtent l="0" t="0" r="0" b="0"/>
            <wp:docPr id="163" name="图片 10"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 name="图片 10" descr="图示&#10;&#10;描述已自动生成"/>
                    <pic:cNvPicPr>
                      <a:picLocks noChangeAspect="1" noChangeArrowheads="1"/>
                    </pic:cNvPicPr>
                  </pic:nvPicPr>
                  <pic:blipFill>
                    <a:blip r:embed="rId508" cstate="print">
                      <a:extLst>
                        <a:ext uri="{28A0092B-C50C-407E-A947-70E740481C1C}">
                          <a14:useLocalDpi xmlns:a14="http://schemas.microsoft.com/office/drawing/2010/main" val="0"/>
                        </a:ext>
                      </a:extLst>
                    </a:blip>
                    <a:srcRect/>
                    <a:stretch>
                      <a:fillRect/>
                    </a:stretch>
                  </pic:blipFill>
                  <pic:spPr>
                    <a:xfrm>
                      <a:off x="0" y="0"/>
                      <a:ext cx="3533775" cy="2143125"/>
                    </a:xfrm>
                    <a:prstGeom prst="rect">
                      <a:avLst/>
                    </a:prstGeom>
                    <a:noFill/>
                    <a:ln>
                      <a:noFill/>
                    </a:ln>
                  </pic:spPr>
                </pic:pic>
              </a:graphicData>
            </a:graphic>
          </wp:inline>
        </w:drawing>
      </w:r>
    </w:p>
    <w:p w14:paraId="799F2A67" w14:textId="77777777" w:rsidR="00B25BEF" w:rsidRPr="002D5AB1" w:rsidRDefault="00B25BEF" w:rsidP="002D5AB1">
      <w:pPr>
        <w:spacing w:line="360" w:lineRule="auto"/>
        <w:jc w:val="center"/>
        <w:rPr>
          <w:szCs w:val="21"/>
        </w:rPr>
      </w:pPr>
      <w:r w:rsidRPr="002D5AB1">
        <w:rPr>
          <w:szCs w:val="21"/>
        </w:rPr>
        <w:t>（</w:t>
      </w:r>
      <w:r w:rsidRPr="002D5AB1">
        <w:rPr>
          <w:szCs w:val="21"/>
        </w:rPr>
        <w:t>a</w:t>
      </w:r>
      <w:r w:rsidRPr="002D5AB1">
        <w:rPr>
          <w:szCs w:val="21"/>
        </w:rPr>
        <w:t>）潜水</w:t>
      </w:r>
      <w:r w:rsidRPr="002D5AB1">
        <w:rPr>
          <w:rFonts w:hint="eastAsia"/>
          <w:szCs w:val="21"/>
        </w:rPr>
        <w:t xml:space="preserve">             </w:t>
      </w:r>
      <w:r w:rsidRPr="002D5AB1">
        <w:rPr>
          <w:szCs w:val="21"/>
        </w:rPr>
        <w:t>（</w:t>
      </w:r>
      <w:r w:rsidRPr="002D5AB1">
        <w:rPr>
          <w:szCs w:val="21"/>
        </w:rPr>
        <w:t>b</w:t>
      </w:r>
      <w:r w:rsidRPr="002D5AB1">
        <w:rPr>
          <w:szCs w:val="21"/>
        </w:rPr>
        <w:t>）承压水</w:t>
      </w:r>
    </w:p>
    <w:p w14:paraId="6A2AAC26" w14:textId="77777777" w:rsidR="00B25BEF" w:rsidRPr="002D5AB1" w:rsidRDefault="00B25BEF" w:rsidP="002D5AB1">
      <w:pPr>
        <w:spacing w:line="360" w:lineRule="auto"/>
        <w:jc w:val="center"/>
        <w:rPr>
          <w:b/>
          <w:bCs/>
          <w:szCs w:val="21"/>
        </w:rPr>
      </w:pPr>
      <w:r w:rsidRPr="002D5AB1">
        <w:rPr>
          <w:b/>
          <w:bCs/>
          <w:szCs w:val="21"/>
        </w:rPr>
        <w:t>图</w:t>
      </w:r>
      <w:r w:rsidRPr="002D5AB1">
        <w:rPr>
          <w:rFonts w:hint="eastAsia"/>
          <w:b/>
          <w:bCs/>
          <w:szCs w:val="21"/>
        </w:rPr>
        <w:t>16</w:t>
      </w:r>
      <w:r w:rsidRPr="002D5AB1">
        <w:rPr>
          <w:b/>
          <w:bCs/>
          <w:szCs w:val="21"/>
        </w:rPr>
        <w:t xml:space="preserve">  </w:t>
      </w:r>
      <w:r w:rsidRPr="002D5AB1">
        <w:rPr>
          <w:b/>
          <w:bCs/>
          <w:szCs w:val="21"/>
        </w:rPr>
        <w:t>采用悬挂式帷幕截水时的流土稳定性验算</w:t>
      </w:r>
    </w:p>
    <w:p w14:paraId="650EF36F" w14:textId="438FE2C5" w:rsidR="00B25BEF" w:rsidRPr="002D5AB1" w:rsidRDefault="00B25BEF" w:rsidP="002D5AB1">
      <w:pPr>
        <w:spacing w:line="360" w:lineRule="auto"/>
        <w:jc w:val="center"/>
        <w:rPr>
          <w:szCs w:val="21"/>
        </w:rPr>
      </w:pPr>
      <w:r w:rsidRPr="002D5AB1">
        <w:rPr>
          <w:szCs w:val="21"/>
        </w:rPr>
        <w:t>1-</w:t>
      </w:r>
      <w:r w:rsidRPr="002D5AB1">
        <w:rPr>
          <w:szCs w:val="21"/>
        </w:rPr>
        <w:t>截水帷幕；</w:t>
      </w:r>
      <w:r w:rsidRPr="002D5AB1">
        <w:rPr>
          <w:szCs w:val="21"/>
        </w:rPr>
        <w:t>2-</w:t>
      </w:r>
      <w:r w:rsidRPr="002D5AB1">
        <w:rPr>
          <w:szCs w:val="21"/>
        </w:rPr>
        <w:t>基坑底面；</w:t>
      </w:r>
      <w:r w:rsidRPr="002D5AB1">
        <w:rPr>
          <w:szCs w:val="21"/>
        </w:rPr>
        <w:t>3-</w:t>
      </w:r>
      <w:r w:rsidRPr="002D5AB1">
        <w:rPr>
          <w:szCs w:val="21"/>
        </w:rPr>
        <w:t>含水层；</w:t>
      </w:r>
      <w:r w:rsidRPr="002D5AB1">
        <w:rPr>
          <w:szCs w:val="21"/>
        </w:rPr>
        <w:t>4-</w:t>
      </w:r>
      <w:r w:rsidRPr="002D5AB1">
        <w:rPr>
          <w:szCs w:val="21"/>
        </w:rPr>
        <w:t>潜水水位；</w:t>
      </w:r>
      <w:r w:rsidRPr="002D5AB1">
        <w:rPr>
          <w:szCs w:val="21"/>
        </w:rPr>
        <w:t>5-</w:t>
      </w:r>
      <w:r w:rsidRPr="002D5AB1">
        <w:rPr>
          <w:szCs w:val="21"/>
        </w:rPr>
        <w:t>承压水测管水位；</w:t>
      </w:r>
      <w:r w:rsidRPr="002D5AB1">
        <w:rPr>
          <w:szCs w:val="21"/>
        </w:rPr>
        <w:t>6-</w:t>
      </w:r>
      <w:r w:rsidRPr="002D5AB1">
        <w:rPr>
          <w:szCs w:val="21"/>
        </w:rPr>
        <w:t>承压含水层顶面</w:t>
      </w:r>
    </w:p>
    <w:p w14:paraId="099DE0B1" w14:textId="77777777" w:rsidR="00B25BEF" w:rsidRPr="00C21DF5" w:rsidRDefault="00B25BEF" w:rsidP="002D5AB1">
      <w:pPr>
        <w:spacing w:beforeLines="50" w:before="156" w:line="360" w:lineRule="auto"/>
        <w:ind w:firstLineChars="300" w:firstLine="720"/>
        <w:rPr>
          <w:sz w:val="24"/>
          <w:szCs w:val="24"/>
        </w:rPr>
      </w:pPr>
      <w:r w:rsidRPr="00C21DF5">
        <w:rPr>
          <w:rFonts w:hint="eastAsia"/>
          <w:bCs/>
          <w:sz w:val="24"/>
          <w:szCs w:val="24"/>
        </w:rPr>
        <w:t>3)</w:t>
      </w:r>
      <w:r w:rsidRPr="00C21DF5">
        <w:rPr>
          <w:rFonts w:hint="eastAsia"/>
          <w:b/>
          <w:sz w:val="24"/>
          <w:szCs w:val="24"/>
        </w:rPr>
        <w:t xml:space="preserve">  </w:t>
      </w:r>
      <w:r w:rsidRPr="00C21DF5">
        <w:rPr>
          <w:sz w:val="24"/>
          <w:szCs w:val="24"/>
        </w:rPr>
        <w:t>对渗透系数不同的非均质含水层，宜采用数值方法进行渗流稳定性分析，若坑底以下为级配不连续的不均匀砂土、碎石土含水层时，应进行土的管涌可能性判别。</w:t>
      </w:r>
    </w:p>
    <w:p w14:paraId="08C197FB" w14:textId="77777777" w:rsidR="00B25BEF" w:rsidRPr="00C21DF5" w:rsidRDefault="00B25BEF" w:rsidP="002D5AB1">
      <w:pPr>
        <w:spacing w:beforeLines="50" w:before="156" w:line="360" w:lineRule="auto"/>
        <w:ind w:firstLineChars="200" w:firstLine="480"/>
        <w:rPr>
          <w:bCs/>
          <w:sz w:val="24"/>
          <w:szCs w:val="24"/>
        </w:rPr>
      </w:pPr>
      <w:r w:rsidRPr="00C21DF5">
        <w:rPr>
          <w:rFonts w:hint="eastAsia"/>
          <w:bCs/>
          <w:sz w:val="24"/>
          <w:szCs w:val="24"/>
        </w:rPr>
        <w:t xml:space="preserve">7 </w:t>
      </w:r>
      <w:r w:rsidRPr="00C21DF5">
        <w:rPr>
          <w:rFonts w:hint="eastAsia"/>
          <w:bCs/>
          <w:sz w:val="24"/>
          <w:szCs w:val="24"/>
        </w:rPr>
        <w:t>挡土构件的嵌固深度除应满足</w:t>
      </w:r>
      <w:r w:rsidRPr="00C21DF5">
        <w:rPr>
          <w:rFonts w:hint="eastAsia"/>
          <w:bCs/>
          <w:sz w:val="24"/>
          <w:szCs w:val="24"/>
        </w:rPr>
        <w:t>1~6</w:t>
      </w:r>
      <w:r w:rsidRPr="00C21DF5">
        <w:rPr>
          <w:rFonts w:hint="eastAsia"/>
          <w:bCs/>
          <w:sz w:val="24"/>
          <w:szCs w:val="24"/>
        </w:rPr>
        <w:t>条的规定外，对悬臂式结构，尚不宜小于基坑开挖深度的</w:t>
      </w:r>
      <w:r w:rsidRPr="00C21DF5">
        <w:rPr>
          <w:rFonts w:hint="eastAsia"/>
          <w:bCs/>
          <w:sz w:val="24"/>
          <w:szCs w:val="24"/>
        </w:rPr>
        <w:t>0.8</w:t>
      </w:r>
      <w:r w:rsidRPr="00C21DF5">
        <w:rPr>
          <w:rFonts w:hint="eastAsia"/>
          <w:bCs/>
          <w:sz w:val="24"/>
          <w:szCs w:val="24"/>
        </w:rPr>
        <w:t>倍。</w:t>
      </w:r>
    </w:p>
    <w:p w14:paraId="05F03C13" w14:textId="77777777" w:rsidR="00B25BEF" w:rsidRPr="00C21DF5" w:rsidRDefault="00B25BEF" w:rsidP="00B25BEF">
      <w:pPr>
        <w:spacing w:beforeLines="50" w:before="156" w:line="360" w:lineRule="auto"/>
        <w:rPr>
          <w:sz w:val="24"/>
          <w:szCs w:val="24"/>
        </w:rPr>
      </w:pPr>
      <w:r w:rsidRPr="00C21DF5">
        <w:rPr>
          <w:rFonts w:hint="eastAsia"/>
          <w:sz w:val="24"/>
          <w:szCs w:val="24"/>
        </w:rPr>
        <w:t xml:space="preserve">11.3.5  </w:t>
      </w:r>
      <w:r w:rsidRPr="00C21DF5">
        <w:rPr>
          <w:rFonts w:hint="eastAsia"/>
          <w:sz w:val="24"/>
          <w:szCs w:val="24"/>
        </w:rPr>
        <w:t>构造要求</w:t>
      </w:r>
    </w:p>
    <w:p w14:paraId="6C3D47BE" w14:textId="6F6E82BD" w:rsidR="00B25BEF" w:rsidRPr="00C21DF5" w:rsidRDefault="00B25BEF" w:rsidP="002D5AB1">
      <w:pPr>
        <w:widowControl/>
        <w:spacing w:line="360" w:lineRule="auto"/>
        <w:ind w:firstLineChars="200" w:firstLine="480"/>
        <w:jc w:val="left"/>
        <w:rPr>
          <w:bCs/>
          <w:sz w:val="24"/>
          <w:szCs w:val="24"/>
        </w:rPr>
      </w:pPr>
      <w:bookmarkStart w:id="148" w:name="_Toc53263138"/>
      <w:r w:rsidRPr="00C21DF5">
        <w:rPr>
          <w:bCs/>
          <w:sz w:val="24"/>
          <w:szCs w:val="24"/>
        </w:rPr>
        <w:t xml:space="preserve">1 </w:t>
      </w:r>
      <w:r w:rsidRPr="00C21DF5">
        <w:rPr>
          <w:bCs/>
          <w:sz w:val="24"/>
          <w:szCs w:val="24"/>
        </w:rPr>
        <w:t>倾斜桩无支撑支护结构的桩体入土深度应根据稳定与变形计算要求确定。</w:t>
      </w:r>
      <w:bookmarkEnd w:id="148"/>
    </w:p>
    <w:p w14:paraId="05F62FA0" w14:textId="7D9A8F68" w:rsidR="00B25BEF" w:rsidRPr="00C21DF5" w:rsidRDefault="00B25BEF" w:rsidP="002D5AB1">
      <w:pPr>
        <w:widowControl/>
        <w:spacing w:line="360" w:lineRule="auto"/>
        <w:ind w:firstLineChars="200" w:firstLine="480"/>
        <w:jc w:val="left"/>
        <w:rPr>
          <w:bCs/>
          <w:sz w:val="24"/>
          <w:szCs w:val="24"/>
        </w:rPr>
      </w:pPr>
      <w:bookmarkStart w:id="149" w:name="_Toc53263139"/>
      <w:r w:rsidRPr="00C21DF5">
        <w:rPr>
          <w:bCs/>
          <w:sz w:val="24"/>
          <w:szCs w:val="24"/>
        </w:rPr>
        <w:t xml:space="preserve">2 </w:t>
      </w:r>
      <w:r w:rsidRPr="00C21DF5">
        <w:rPr>
          <w:bCs/>
          <w:sz w:val="24"/>
          <w:szCs w:val="24"/>
        </w:rPr>
        <w:t>对于倾斜桩无支撑支护结构，其直桩与斜桩可选用灌注桩、钢板桩、预制桩或其它桩型，设计时可根据需要对不同桩型组合使用。</w:t>
      </w:r>
      <w:bookmarkEnd w:id="149"/>
    </w:p>
    <w:p w14:paraId="508DBA4E" w14:textId="2D7C87A3" w:rsidR="00B25BEF" w:rsidRPr="00C21DF5" w:rsidRDefault="00B25BEF" w:rsidP="002D5AB1">
      <w:pPr>
        <w:widowControl/>
        <w:spacing w:line="360" w:lineRule="auto"/>
        <w:ind w:firstLineChars="200" w:firstLine="480"/>
        <w:jc w:val="left"/>
        <w:rPr>
          <w:bCs/>
          <w:sz w:val="24"/>
          <w:szCs w:val="24"/>
        </w:rPr>
      </w:pPr>
      <w:bookmarkStart w:id="150" w:name="_Toc53263140"/>
      <w:r w:rsidRPr="00C21DF5">
        <w:rPr>
          <w:bCs/>
          <w:sz w:val="24"/>
          <w:szCs w:val="24"/>
        </w:rPr>
        <w:t xml:space="preserve">3 </w:t>
      </w:r>
      <w:r w:rsidRPr="00C21DF5">
        <w:rPr>
          <w:bCs/>
          <w:sz w:val="24"/>
          <w:szCs w:val="24"/>
        </w:rPr>
        <w:t>支护桩设置，应保证支护桩不与地下结构冲突，对支护桩向基坑内倾斜情况，斜桩在基坑底标高以上应位于地下结构最外轮廓以外，斜桩在基坑底标高以下可侵入地下结构最外轮廓，但应避开工程桩或局部深坑等地下结构，并宜为地下结构施工留设足够宽度。</w:t>
      </w:r>
      <w:bookmarkEnd w:id="150"/>
    </w:p>
    <w:p w14:paraId="6831307A" w14:textId="1D6C3FA0" w:rsidR="00B25BEF" w:rsidRPr="00C21DF5" w:rsidRDefault="00B25BEF" w:rsidP="002D5AB1">
      <w:pPr>
        <w:widowControl/>
        <w:spacing w:line="360" w:lineRule="auto"/>
        <w:ind w:firstLineChars="200" w:firstLine="480"/>
        <w:jc w:val="left"/>
        <w:rPr>
          <w:bCs/>
          <w:sz w:val="24"/>
          <w:szCs w:val="24"/>
        </w:rPr>
      </w:pPr>
      <w:bookmarkStart w:id="151" w:name="_Toc53263141"/>
      <w:r w:rsidRPr="00C21DF5">
        <w:rPr>
          <w:bCs/>
          <w:sz w:val="24"/>
          <w:szCs w:val="24"/>
        </w:rPr>
        <w:t xml:space="preserve">4 </w:t>
      </w:r>
      <w:r w:rsidRPr="00C21DF5">
        <w:rPr>
          <w:bCs/>
          <w:sz w:val="24"/>
          <w:szCs w:val="24"/>
        </w:rPr>
        <w:t>斜桩轴线与铅垂线所夹角度不宜大于</w:t>
      </w:r>
      <w:r w:rsidRPr="00C21DF5">
        <w:rPr>
          <w:bCs/>
          <w:sz w:val="24"/>
          <w:szCs w:val="24"/>
        </w:rPr>
        <w:t>30º</w:t>
      </w:r>
      <w:r w:rsidRPr="00C21DF5">
        <w:rPr>
          <w:bCs/>
          <w:sz w:val="24"/>
          <w:szCs w:val="24"/>
        </w:rPr>
        <w:t>，桩中心距不宜大于</w:t>
      </w:r>
      <w:r w:rsidRPr="00C21DF5">
        <w:rPr>
          <w:bCs/>
          <w:sz w:val="24"/>
          <w:szCs w:val="24"/>
        </w:rPr>
        <w:t>3</w:t>
      </w:r>
      <w:r w:rsidRPr="00C21DF5">
        <w:rPr>
          <w:bCs/>
          <w:sz w:val="24"/>
          <w:szCs w:val="24"/>
        </w:rPr>
        <w:t>倍桩径或桩截面短边边长。</w:t>
      </w:r>
      <w:bookmarkEnd w:id="151"/>
    </w:p>
    <w:p w14:paraId="421DB8F9" w14:textId="5CD19492" w:rsidR="00B25BEF" w:rsidRPr="00C21DF5" w:rsidRDefault="00B25BEF" w:rsidP="00C21DF5">
      <w:pPr>
        <w:widowControl/>
        <w:spacing w:line="360" w:lineRule="auto"/>
        <w:ind w:firstLineChars="200" w:firstLine="480"/>
        <w:jc w:val="left"/>
        <w:rPr>
          <w:bCs/>
          <w:sz w:val="24"/>
          <w:szCs w:val="24"/>
        </w:rPr>
      </w:pPr>
      <w:bookmarkStart w:id="152" w:name="_Toc53263142"/>
      <w:r w:rsidRPr="00C21DF5">
        <w:rPr>
          <w:bCs/>
          <w:sz w:val="24"/>
          <w:szCs w:val="24"/>
        </w:rPr>
        <w:t xml:space="preserve">5 </w:t>
      </w:r>
      <w:r w:rsidRPr="00C21DF5">
        <w:rPr>
          <w:bCs/>
          <w:sz w:val="24"/>
          <w:szCs w:val="24"/>
        </w:rPr>
        <w:t>对向内倾斜桩，在基坑阴角，为防止斜桩在基坑底以下冲突，涉及区域宜采用垂直支护桩</w:t>
      </w:r>
      <w:r w:rsidRPr="00C21DF5">
        <w:rPr>
          <w:bCs/>
          <w:sz w:val="24"/>
          <w:szCs w:val="24"/>
        </w:rPr>
        <w:t>+</w:t>
      </w:r>
      <w:r w:rsidRPr="00C21DF5">
        <w:rPr>
          <w:bCs/>
          <w:sz w:val="24"/>
          <w:szCs w:val="24"/>
        </w:rPr>
        <w:t>小角撑或垂直支护桩悬臂形式。</w:t>
      </w:r>
      <w:bookmarkEnd w:id="152"/>
    </w:p>
    <w:p w14:paraId="094DFD94" w14:textId="6F3D8EC3" w:rsidR="00B25BEF" w:rsidRPr="00C21DF5" w:rsidRDefault="00B25BEF" w:rsidP="00C21DF5">
      <w:pPr>
        <w:widowControl/>
        <w:spacing w:line="360" w:lineRule="auto"/>
        <w:ind w:firstLineChars="200" w:firstLine="480"/>
        <w:jc w:val="left"/>
        <w:rPr>
          <w:bCs/>
          <w:sz w:val="24"/>
          <w:szCs w:val="24"/>
        </w:rPr>
      </w:pPr>
      <w:bookmarkStart w:id="153" w:name="_Toc53263143"/>
      <w:r w:rsidRPr="00C21DF5">
        <w:rPr>
          <w:bCs/>
          <w:sz w:val="24"/>
          <w:szCs w:val="24"/>
        </w:rPr>
        <w:t xml:space="preserve">6 </w:t>
      </w:r>
      <w:r w:rsidRPr="00C21DF5">
        <w:rPr>
          <w:bCs/>
          <w:sz w:val="24"/>
          <w:szCs w:val="24"/>
          <w:lang w:val="en-GB"/>
        </w:rPr>
        <w:t>斜直组合双排桩支护结构</w:t>
      </w:r>
      <w:r w:rsidRPr="00C21DF5">
        <w:rPr>
          <w:bCs/>
          <w:sz w:val="24"/>
          <w:szCs w:val="24"/>
        </w:rPr>
        <w:t>应满足如下要求：</w:t>
      </w:r>
      <w:bookmarkEnd w:id="153"/>
    </w:p>
    <w:p w14:paraId="1005D76F" w14:textId="6DF4998C" w:rsidR="00B25BEF" w:rsidRPr="00C21DF5" w:rsidRDefault="00B25BEF" w:rsidP="00B25BEF">
      <w:pPr>
        <w:widowControl/>
        <w:spacing w:line="360" w:lineRule="auto"/>
        <w:ind w:firstLineChars="200" w:firstLine="480"/>
        <w:jc w:val="left"/>
        <w:rPr>
          <w:sz w:val="24"/>
          <w:szCs w:val="24"/>
        </w:rPr>
      </w:pPr>
      <w:r w:rsidRPr="00C21DF5">
        <w:rPr>
          <w:sz w:val="24"/>
          <w:szCs w:val="24"/>
        </w:rPr>
        <w:lastRenderedPageBreak/>
        <w:t>1</w:t>
      </w:r>
      <w:r w:rsidRPr="00C21DF5">
        <w:rPr>
          <w:rFonts w:hint="eastAsia"/>
          <w:sz w:val="24"/>
          <w:szCs w:val="24"/>
        </w:rPr>
        <w:t>）</w:t>
      </w:r>
      <w:r w:rsidRPr="00C21DF5">
        <w:rPr>
          <w:sz w:val="24"/>
          <w:szCs w:val="24"/>
        </w:rPr>
        <w:t>前后排桩的桩顶间距宜取桩径（或桩身宽度）的</w:t>
      </w:r>
      <w:r w:rsidRPr="00C21DF5">
        <w:rPr>
          <w:sz w:val="24"/>
          <w:szCs w:val="24"/>
        </w:rPr>
        <w:t>2</w:t>
      </w:r>
      <w:r w:rsidRPr="00C21DF5">
        <w:rPr>
          <w:sz w:val="24"/>
          <w:szCs w:val="24"/>
        </w:rPr>
        <w:t>～</w:t>
      </w:r>
      <w:r w:rsidRPr="00C21DF5">
        <w:rPr>
          <w:sz w:val="24"/>
          <w:szCs w:val="24"/>
        </w:rPr>
        <w:t>6</w:t>
      </w:r>
      <w:r w:rsidRPr="00C21DF5">
        <w:rPr>
          <w:sz w:val="24"/>
          <w:szCs w:val="24"/>
        </w:rPr>
        <w:t>倍，内排桩净距不宜大于</w:t>
      </w:r>
      <w:r w:rsidRPr="00C21DF5">
        <w:rPr>
          <w:sz w:val="24"/>
          <w:szCs w:val="24"/>
        </w:rPr>
        <w:t>1m</w:t>
      </w:r>
      <w:r w:rsidRPr="00C21DF5">
        <w:rPr>
          <w:sz w:val="24"/>
          <w:szCs w:val="24"/>
        </w:rPr>
        <w:t>，且内排桩之间应采取防止土体塌落措施；</w:t>
      </w:r>
    </w:p>
    <w:p w14:paraId="4B26676F" w14:textId="5BB36F9E" w:rsidR="00B25BEF" w:rsidRPr="00C21DF5" w:rsidRDefault="00B25BEF" w:rsidP="00B25BEF">
      <w:pPr>
        <w:widowControl/>
        <w:spacing w:line="360" w:lineRule="auto"/>
        <w:ind w:firstLineChars="200" w:firstLine="480"/>
        <w:jc w:val="left"/>
        <w:rPr>
          <w:sz w:val="24"/>
          <w:szCs w:val="24"/>
        </w:rPr>
      </w:pPr>
      <w:r w:rsidRPr="00C21DF5">
        <w:rPr>
          <w:sz w:val="24"/>
          <w:szCs w:val="24"/>
        </w:rPr>
        <w:t>2</w:t>
      </w:r>
      <w:r w:rsidRPr="00C21DF5">
        <w:rPr>
          <w:rFonts w:hint="eastAsia"/>
          <w:sz w:val="24"/>
          <w:szCs w:val="24"/>
        </w:rPr>
        <w:t>）</w:t>
      </w:r>
      <w:r w:rsidRPr="00C21DF5">
        <w:rPr>
          <w:sz w:val="24"/>
          <w:szCs w:val="24"/>
        </w:rPr>
        <w:t>双排桩桩顶应分别设置冠梁，两排冠梁间应设置连梁或厚板连接前、后排支护桩，并应保证前、后两排桩与连梁刚性连接；</w:t>
      </w:r>
    </w:p>
    <w:p w14:paraId="1B5AEA50" w14:textId="0DCDDFA3" w:rsidR="00B25BEF" w:rsidRPr="00C21DF5" w:rsidRDefault="00B25BEF" w:rsidP="00B25BEF">
      <w:pPr>
        <w:widowControl/>
        <w:spacing w:line="360" w:lineRule="auto"/>
        <w:ind w:firstLineChars="200" w:firstLine="480"/>
        <w:jc w:val="left"/>
        <w:rPr>
          <w:sz w:val="24"/>
          <w:szCs w:val="24"/>
        </w:rPr>
      </w:pPr>
      <w:r w:rsidRPr="00C21DF5">
        <w:rPr>
          <w:sz w:val="24"/>
          <w:szCs w:val="24"/>
        </w:rPr>
        <w:t>3</w:t>
      </w:r>
      <w:r w:rsidRPr="00C21DF5">
        <w:rPr>
          <w:rFonts w:hint="eastAsia"/>
          <w:sz w:val="24"/>
          <w:szCs w:val="24"/>
        </w:rPr>
        <w:t>）</w:t>
      </w:r>
      <w:r w:rsidRPr="00C21DF5">
        <w:rPr>
          <w:sz w:val="24"/>
          <w:szCs w:val="24"/>
        </w:rPr>
        <w:t>前、后排桩应分别与桩顶冠梁采用刚性连接。</w:t>
      </w:r>
    </w:p>
    <w:p w14:paraId="09DBC280" w14:textId="771464DE" w:rsidR="00B25BEF" w:rsidRPr="00C21DF5" w:rsidRDefault="00B25BEF" w:rsidP="00C21DF5">
      <w:pPr>
        <w:widowControl/>
        <w:spacing w:line="360" w:lineRule="auto"/>
        <w:ind w:firstLineChars="200" w:firstLine="480"/>
        <w:jc w:val="left"/>
        <w:rPr>
          <w:bCs/>
          <w:sz w:val="24"/>
          <w:szCs w:val="24"/>
        </w:rPr>
      </w:pPr>
      <w:bookmarkStart w:id="154" w:name="_Toc53263144"/>
      <w:r w:rsidRPr="00C21DF5">
        <w:rPr>
          <w:bCs/>
          <w:sz w:val="24"/>
          <w:szCs w:val="24"/>
        </w:rPr>
        <w:t>7</w:t>
      </w:r>
      <w:r w:rsidRPr="00C21DF5">
        <w:rPr>
          <w:rFonts w:hint="eastAsia"/>
          <w:bCs/>
          <w:sz w:val="24"/>
          <w:szCs w:val="24"/>
        </w:rPr>
        <w:t xml:space="preserve"> </w:t>
      </w:r>
      <w:r w:rsidRPr="00C21DF5">
        <w:rPr>
          <w:bCs/>
          <w:sz w:val="24"/>
          <w:szCs w:val="24"/>
        </w:rPr>
        <w:t>当计算考虑开挖面以上桩间土体作用时，应采用防桩间土塌落措施。</w:t>
      </w:r>
      <w:bookmarkEnd w:id="154"/>
    </w:p>
    <w:p w14:paraId="4EC16E42" w14:textId="646E7FBF" w:rsidR="00B25BEF" w:rsidRPr="00C21DF5" w:rsidRDefault="00B25BEF" w:rsidP="00C21DF5">
      <w:pPr>
        <w:widowControl/>
        <w:spacing w:line="360" w:lineRule="auto"/>
        <w:ind w:firstLineChars="200" w:firstLine="480"/>
        <w:jc w:val="left"/>
        <w:rPr>
          <w:bCs/>
          <w:sz w:val="24"/>
          <w:szCs w:val="24"/>
        </w:rPr>
      </w:pPr>
      <w:bookmarkStart w:id="155" w:name="_Toc53263145"/>
      <w:r w:rsidRPr="00C21DF5">
        <w:rPr>
          <w:bCs/>
          <w:sz w:val="24"/>
          <w:szCs w:val="24"/>
        </w:rPr>
        <w:t xml:space="preserve">8 </w:t>
      </w:r>
      <w:r w:rsidRPr="00C21DF5">
        <w:rPr>
          <w:bCs/>
          <w:sz w:val="24"/>
          <w:szCs w:val="24"/>
        </w:rPr>
        <w:t>支护桩顶应设置冠梁，对预制桩，桩与冠梁连接应满足刚接，桩嵌入冠梁长度（图</w:t>
      </w:r>
      <w:r w:rsidRPr="00C21DF5">
        <w:rPr>
          <w:rFonts w:hint="eastAsia"/>
          <w:bCs/>
          <w:sz w:val="24"/>
          <w:szCs w:val="24"/>
        </w:rPr>
        <w:t>11.3.5</w:t>
      </w:r>
      <w:r w:rsidRPr="00C21DF5">
        <w:rPr>
          <w:bCs/>
          <w:sz w:val="24"/>
          <w:szCs w:val="24"/>
        </w:rPr>
        <w:t>）应按公式（</w:t>
      </w:r>
      <w:r w:rsidRPr="00C21DF5">
        <w:rPr>
          <w:rFonts w:hint="eastAsia"/>
          <w:bCs/>
          <w:sz w:val="24"/>
          <w:szCs w:val="24"/>
        </w:rPr>
        <w:t>11.3.5</w:t>
      </w:r>
      <w:r w:rsidRPr="00C21DF5">
        <w:rPr>
          <w:bCs/>
          <w:sz w:val="24"/>
          <w:szCs w:val="24"/>
        </w:rPr>
        <w:t>）计算：</w:t>
      </w:r>
      <w:bookmarkEnd w:id="155"/>
    </w:p>
    <w:p w14:paraId="6DAFB7EF" w14:textId="77777777" w:rsidR="00B25BEF" w:rsidRPr="00C21DF5" w:rsidRDefault="00B25BEF" w:rsidP="00B25BEF">
      <w:pPr>
        <w:widowControl/>
        <w:spacing w:line="360" w:lineRule="auto"/>
        <w:jc w:val="right"/>
        <w:rPr>
          <w:bCs/>
          <w:sz w:val="24"/>
          <w:szCs w:val="24"/>
        </w:rPr>
      </w:pPr>
      <w:r w:rsidRPr="00C21DF5">
        <w:rPr>
          <w:bCs/>
          <w:sz w:val="24"/>
          <w:szCs w:val="24"/>
        </w:rPr>
        <w:object w:dxaOrig="1629" w:dyaOrig="651" w14:anchorId="5C6E31C8">
          <v:shape id="_x0000_i1261" type="#_x0000_t75" style="width:80.75pt;height:32.55pt" o:ole="">
            <v:imagedata r:id="rId509" o:title=""/>
          </v:shape>
          <o:OLEObject Type="Embed" ProgID="Equation.DSMT4" ShapeID="_x0000_i1261" DrawAspect="Content" ObjectID="_1787489171" r:id="rId510"/>
        </w:object>
      </w:r>
      <w:r w:rsidRPr="00C21DF5">
        <w:rPr>
          <w:bCs/>
          <w:sz w:val="24"/>
          <w:szCs w:val="24"/>
        </w:rPr>
        <w:t xml:space="preserve">               </w:t>
      </w:r>
      <w:r w:rsidRPr="00C21DF5">
        <w:rPr>
          <w:rFonts w:hint="eastAsia"/>
          <w:bCs/>
          <w:sz w:val="24"/>
          <w:szCs w:val="24"/>
        </w:rPr>
        <w:t xml:space="preserve">         </w:t>
      </w:r>
      <w:r w:rsidRPr="00C21DF5">
        <w:rPr>
          <w:bCs/>
          <w:sz w:val="24"/>
          <w:szCs w:val="24"/>
        </w:rPr>
        <w:t xml:space="preserve"> (</w:t>
      </w:r>
      <w:r w:rsidRPr="00C21DF5">
        <w:rPr>
          <w:rFonts w:hint="eastAsia"/>
          <w:bCs/>
          <w:sz w:val="24"/>
          <w:szCs w:val="24"/>
        </w:rPr>
        <w:t>11.3.5</w:t>
      </w:r>
      <w:r w:rsidRPr="00C21DF5">
        <w:rPr>
          <w:bCs/>
          <w:sz w:val="24"/>
          <w:szCs w:val="24"/>
        </w:rPr>
        <w:t>)</w:t>
      </w:r>
    </w:p>
    <w:p w14:paraId="0930437D" w14:textId="77777777" w:rsidR="00B25BEF" w:rsidRPr="00C21DF5" w:rsidRDefault="00B25BEF" w:rsidP="00B25BEF">
      <w:pPr>
        <w:widowControl/>
        <w:spacing w:line="360" w:lineRule="auto"/>
        <w:jc w:val="left"/>
        <w:rPr>
          <w:bCs/>
          <w:sz w:val="24"/>
          <w:szCs w:val="24"/>
        </w:rPr>
      </w:pPr>
      <w:r w:rsidRPr="00C21DF5">
        <w:rPr>
          <w:bCs/>
          <w:sz w:val="24"/>
          <w:szCs w:val="24"/>
        </w:rPr>
        <w:t>式中：</w:t>
      </w:r>
      <w:r w:rsidRPr="00C21DF5">
        <w:rPr>
          <w:bCs/>
          <w:i/>
          <w:iCs/>
          <w:sz w:val="24"/>
          <w:szCs w:val="24"/>
        </w:rPr>
        <w:t>M</w:t>
      </w:r>
      <w:r w:rsidRPr="00C21DF5">
        <w:rPr>
          <w:bCs/>
          <w:sz w:val="24"/>
          <w:szCs w:val="24"/>
        </w:rPr>
        <w:t>——</w:t>
      </w:r>
      <w:r w:rsidRPr="00C21DF5">
        <w:rPr>
          <w:bCs/>
          <w:sz w:val="24"/>
          <w:szCs w:val="24"/>
        </w:rPr>
        <w:t>桩顶弯矩设计值（</w:t>
      </w:r>
      <w:r w:rsidRPr="00C21DF5">
        <w:rPr>
          <w:bCs/>
          <w:sz w:val="24"/>
          <w:szCs w:val="24"/>
        </w:rPr>
        <w:t>N·mm</w:t>
      </w:r>
      <w:r w:rsidRPr="00C21DF5">
        <w:rPr>
          <w:bCs/>
          <w:sz w:val="24"/>
          <w:szCs w:val="24"/>
        </w:rPr>
        <w:t>）；</w:t>
      </w:r>
    </w:p>
    <w:p w14:paraId="1B99C909" w14:textId="77777777" w:rsidR="00B25BEF" w:rsidRPr="00C21DF5" w:rsidRDefault="00B25BEF" w:rsidP="00B25BEF">
      <w:pPr>
        <w:widowControl/>
        <w:spacing w:line="360" w:lineRule="auto"/>
        <w:ind w:firstLineChars="300" w:firstLine="720"/>
        <w:jc w:val="left"/>
        <w:rPr>
          <w:bCs/>
          <w:sz w:val="24"/>
          <w:szCs w:val="24"/>
        </w:rPr>
      </w:pPr>
      <w:r w:rsidRPr="00C21DF5">
        <w:rPr>
          <w:bCs/>
          <w:i/>
          <w:iCs/>
          <w:sz w:val="24"/>
          <w:szCs w:val="24"/>
        </w:rPr>
        <w:t>d</w:t>
      </w:r>
      <w:r w:rsidRPr="00C21DF5">
        <w:rPr>
          <w:bCs/>
          <w:sz w:val="24"/>
          <w:szCs w:val="24"/>
        </w:rPr>
        <w:t>——</w:t>
      </w:r>
      <w:r w:rsidRPr="00C21DF5">
        <w:rPr>
          <w:bCs/>
          <w:sz w:val="24"/>
          <w:szCs w:val="24"/>
        </w:rPr>
        <w:t>预制桩外径或长边长度（</w:t>
      </w:r>
      <w:r w:rsidRPr="00C21DF5">
        <w:rPr>
          <w:bCs/>
          <w:sz w:val="24"/>
          <w:szCs w:val="24"/>
        </w:rPr>
        <w:t>mm</w:t>
      </w:r>
      <w:r w:rsidRPr="00C21DF5">
        <w:rPr>
          <w:bCs/>
          <w:sz w:val="24"/>
          <w:szCs w:val="24"/>
        </w:rPr>
        <w:t>）；</w:t>
      </w:r>
    </w:p>
    <w:p w14:paraId="75C221B4" w14:textId="77777777" w:rsidR="00B25BEF" w:rsidRPr="00C21DF5" w:rsidRDefault="00B25BEF" w:rsidP="00B25BEF">
      <w:pPr>
        <w:widowControl/>
        <w:spacing w:line="360" w:lineRule="auto"/>
        <w:ind w:firstLineChars="300" w:firstLine="720"/>
        <w:jc w:val="left"/>
        <w:rPr>
          <w:bCs/>
          <w:sz w:val="24"/>
          <w:szCs w:val="24"/>
        </w:rPr>
      </w:pPr>
      <w:r w:rsidRPr="00C21DF5">
        <w:rPr>
          <w:bCs/>
          <w:i/>
          <w:sz w:val="24"/>
          <w:szCs w:val="24"/>
        </w:rPr>
        <w:t>l</w:t>
      </w:r>
      <w:r w:rsidRPr="00C21DF5">
        <w:rPr>
          <w:bCs/>
          <w:iCs/>
          <w:sz w:val="24"/>
          <w:szCs w:val="24"/>
          <w:vertAlign w:val="subscript"/>
        </w:rPr>
        <w:t>w</w:t>
      </w:r>
      <w:r w:rsidRPr="00C21DF5">
        <w:rPr>
          <w:bCs/>
          <w:sz w:val="24"/>
          <w:szCs w:val="24"/>
        </w:rPr>
        <w:t>——</w:t>
      </w:r>
      <w:r w:rsidRPr="00C21DF5">
        <w:rPr>
          <w:bCs/>
          <w:sz w:val="24"/>
          <w:szCs w:val="24"/>
        </w:rPr>
        <w:t>预制桩伸入冠梁的长度（</w:t>
      </w:r>
      <w:r w:rsidRPr="00C21DF5">
        <w:rPr>
          <w:bCs/>
          <w:sz w:val="24"/>
          <w:szCs w:val="24"/>
        </w:rPr>
        <w:t>mm</w:t>
      </w:r>
      <w:r w:rsidRPr="00C21DF5">
        <w:rPr>
          <w:bCs/>
          <w:sz w:val="24"/>
          <w:szCs w:val="24"/>
        </w:rPr>
        <w:t>）；</w:t>
      </w:r>
    </w:p>
    <w:p w14:paraId="3393E283" w14:textId="77777777" w:rsidR="00B25BEF" w:rsidRPr="00C21DF5" w:rsidRDefault="00B25BEF" w:rsidP="00B25BEF">
      <w:pPr>
        <w:widowControl/>
        <w:spacing w:line="360" w:lineRule="auto"/>
        <w:ind w:firstLineChars="300" w:firstLine="720"/>
        <w:jc w:val="left"/>
        <w:rPr>
          <w:bCs/>
          <w:sz w:val="24"/>
          <w:szCs w:val="24"/>
        </w:rPr>
      </w:pPr>
      <w:r w:rsidRPr="00C21DF5">
        <w:rPr>
          <w:bCs/>
          <w:i/>
          <w:iCs/>
          <w:sz w:val="24"/>
          <w:szCs w:val="24"/>
        </w:rPr>
        <w:t>V</w:t>
      </w:r>
      <w:r w:rsidRPr="00C21DF5">
        <w:rPr>
          <w:bCs/>
          <w:sz w:val="24"/>
          <w:szCs w:val="24"/>
          <w:vertAlign w:val="subscript"/>
        </w:rPr>
        <w:t>nv</w:t>
      </w:r>
      <w:r w:rsidRPr="00C21DF5">
        <w:rPr>
          <w:bCs/>
          <w:sz w:val="24"/>
          <w:szCs w:val="24"/>
        </w:rPr>
        <w:t>——</w:t>
      </w:r>
      <w:r w:rsidRPr="00C21DF5">
        <w:rPr>
          <w:bCs/>
          <w:sz w:val="24"/>
          <w:szCs w:val="24"/>
        </w:rPr>
        <w:t>斜桩轴力水平向分量（</w:t>
      </w:r>
      <w:r w:rsidRPr="00C21DF5">
        <w:rPr>
          <w:bCs/>
          <w:sz w:val="24"/>
          <w:szCs w:val="24"/>
        </w:rPr>
        <w:t>N</w:t>
      </w:r>
      <w:r w:rsidRPr="00C21DF5">
        <w:rPr>
          <w:bCs/>
          <w:sz w:val="24"/>
          <w:szCs w:val="24"/>
        </w:rPr>
        <w:t>）；</w:t>
      </w:r>
    </w:p>
    <w:p w14:paraId="4B6599A0" w14:textId="77777777" w:rsidR="00B25BEF" w:rsidRPr="00C21DF5" w:rsidRDefault="00B25BEF" w:rsidP="00B25BEF">
      <w:pPr>
        <w:widowControl/>
        <w:spacing w:line="360" w:lineRule="auto"/>
        <w:ind w:firstLineChars="300" w:firstLine="720"/>
        <w:jc w:val="left"/>
        <w:rPr>
          <w:bCs/>
          <w:sz w:val="24"/>
          <w:szCs w:val="24"/>
        </w:rPr>
      </w:pPr>
      <w:r w:rsidRPr="00C21DF5">
        <w:rPr>
          <w:bCs/>
          <w:i/>
          <w:iCs/>
          <w:sz w:val="24"/>
          <w:szCs w:val="24"/>
        </w:rPr>
        <w:t>a</w:t>
      </w:r>
      <w:r w:rsidRPr="00C21DF5">
        <w:rPr>
          <w:bCs/>
          <w:sz w:val="24"/>
          <w:szCs w:val="24"/>
        </w:rPr>
        <w:t>——</w:t>
      </w:r>
      <w:r w:rsidRPr="00C21DF5">
        <w:rPr>
          <w:bCs/>
          <w:sz w:val="24"/>
          <w:szCs w:val="24"/>
        </w:rPr>
        <w:t>冠梁混凝土挤压强度系数，取</w:t>
      </w:r>
      <w:r w:rsidRPr="00C21DF5">
        <w:rPr>
          <w:bCs/>
          <w:sz w:val="24"/>
          <w:szCs w:val="24"/>
        </w:rPr>
        <w:t>2.7</w:t>
      </w:r>
      <w:r w:rsidRPr="00C21DF5">
        <w:rPr>
          <w:bCs/>
          <w:sz w:val="24"/>
          <w:szCs w:val="24"/>
        </w:rPr>
        <w:t>；</w:t>
      </w:r>
    </w:p>
    <w:p w14:paraId="13C36765" w14:textId="77777777" w:rsidR="00B25BEF" w:rsidRPr="00C21DF5" w:rsidRDefault="00B25BEF" w:rsidP="00B25BEF">
      <w:pPr>
        <w:widowControl/>
        <w:spacing w:line="360" w:lineRule="auto"/>
        <w:ind w:firstLineChars="300" w:firstLine="720"/>
        <w:jc w:val="left"/>
        <w:rPr>
          <w:bCs/>
          <w:sz w:val="24"/>
          <w:szCs w:val="24"/>
        </w:rPr>
      </w:pPr>
      <w:r w:rsidRPr="00C21DF5">
        <w:rPr>
          <w:bCs/>
          <w:i/>
          <w:sz w:val="24"/>
          <w:szCs w:val="24"/>
        </w:rPr>
        <w:t>f</w:t>
      </w:r>
      <w:r w:rsidRPr="00C21DF5">
        <w:rPr>
          <w:bCs/>
          <w:sz w:val="24"/>
          <w:szCs w:val="24"/>
          <w:vertAlign w:val="subscript"/>
        </w:rPr>
        <w:t>c</w:t>
      </w:r>
      <w:r w:rsidRPr="00C21DF5">
        <w:rPr>
          <w:bCs/>
          <w:sz w:val="24"/>
          <w:szCs w:val="24"/>
        </w:rPr>
        <w:t>——</w:t>
      </w:r>
      <w:r w:rsidRPr="00C21DF5">
        <w:rPr>
          <w:bCs/>
          <w:sz w:val="24"/>
          <w:szCs w:val="24"/>
        </w:rPr>
        <w:t>冠梁混凝土轴心抗压强度设计值（</w:t>
      </w:r>
      <w:r w:rsidRPr="00C21DF5">
        <w:rPr>
          <w:bCs/>
          <w:sz w:val="24"/>
          <w:szCs w:val="24"/>
        </w:rPr>
        <w:t>N/mm</w:t>
      </w:r>
      <w:r w:rsidRPr="00C21DF5">
        <w:rPr>
          <w:bCs/>
          <w:sz w:val="24"/>
          <w:szCs w:val="24"/>
          <w:vertAlign w:val="superscript"/>
        </w:rPr>
        <w:t>2</w:t>
      </w:r>
      <w:r w:rsidRPr="00C21DF5">
        <w:rPr>
          <w:bCs/>
          <w:sz w:val="24"/>
          <w:szCs w:val="24"/>
        </w:rPr>
        <w:t>）。</w:t>
      </w:r>
    </w:p>
    <w:p w14:paraId="4A62401E" w14:textId="77777777" w:rsidR="00B25BEF" w:rsidRPr="0007015A" w:rsidRDefault="00B25BEF" w:rsidP="00B25BEF">
      <w:pPr>
        <w:widowControl/>
        <w:spacing w:line="360" w:lineRule="auto"/>
        <w:jc w:val="center"/>
        <w:rPr>
          <w:sz w:val="24"/>
          <w:szCs w:val="24"/>
          <w:highlight w:val="lightGray"/>
        </w:rPr>
      </w:pPr>
      <w:r w:rsidRPr="0007015A">
        <w:rPr>
          <w:noProof/>
          <w:sz w:val="24"/>
          <w:szCs w:val="24"/>
          <w:highlight w:val="lightGray"/>
        </w:rPr>
        <w:drawing>
          <wp:inline distT="0" distB="0" distL="0" distR="0" wp14:anchorId="4C49B804" wp14:editId="0BCB80F9">
            <wp:extent cx="1495425" cy="1800225"/>
            <wp:effectExtent l="0" t="0" r="0" b="0"/>
            <wp:docPr id="1657846495" name="图片 4"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7846495" name="图片 4" descr="图示, 工程绘图&#10;&#10;描述已自动生成"/>
                    <pic:cNvPicPr>
                      <a:picLocks noChangeAspect="1" noChangeArrowheads="1"/>
                    </pic:cNvPicPr>
                  </pic:nvPicPr>
                  <pic:blipFill>
                    <a:blip r:embed="rId511" cstate="print">
                      <a:extLst>
                        <a:ext uri="{28A0092B-C50C-407E-A947-70E740481C1C}">
                          <a14:useLocalDpi xmlns:a14="http://schemas.microsoft.com/office/drawing/2010/main" val="0"/>
                        </a:ext>
                      </a:extLst>
                    </a:blip>
                    <a:srcRect/>
                    <a:stretch>
                      <a:fillRect/>
                    </a:stretch>
                  </pic:blipFill>
                  <pic:spPr>
                    <a:xfrm>
                      <a:off x="0" y="0"/>
                      <a:ext cx="1495425" cy="1800225"/>
                    </a:xfrm>
                    <a:prstGeom prst="rect">
                      <a:avLst/>
                    </a:prstGeom>
                    <a:noFill/>
                    <a:ln>
                      <a:noFill/>
                    </a:ln>
                  </pic:spPr>
                </pic:pic>
              </a:graphicData>
            </a:graphic>
          </wp:inline>
        </w:drawing>
      </w:r>
    </w:p>
    <w:p w14:paraId="3642A21B" w14:textId="77777777" w:rsidR="00B25BEF" w:rsidRPr="00C21DF5" w:rsidRDefault="00B25BEF" w:rsidP="00B25BEF">
      <w:pPr>
        <w:widowControl/>
        <w:spacing w:line="360" w:lineRule="auto"/>
        <w:jc w:val="center"/>
        <w:rPr>
          <w:b/>
          <w:bCs/>
          <w:szCs w:val="21"/>
        </w:rPr>
      </w:pPr>
      <w:r w:rsidRPr="00C21DF5">
        <w:rPr>
          <w:b/>
          <w:bCs/>
          <w:szCs w:val="21"/>
        </w:rPr>
        <w:t>图</w:t>
      </w:r>
      <w:r w:rsidRPr="00C21DF5">
        <w:rPr>
          <w:rFonts w:hint="eastAsia"/>
          <w:b/>
          <w:bCs/>
          <w:szCs w:val="21"/>
        </w:rPr>
        <w:t xml:space="preserve">11.3.5  </w:t>
      </w:r>
      <w:r w:rsidRPr="00C21DF5">
        <w:rPr>
          <w:b/>
          <w:bCs/>
          <w:szCs w:val="21"/>
        </w:rPr>
        <w:t>预制桩嵌入冠梁长度计算图示</w:t>
      </w:r>
    </w:p>
    <w:p w14:paraId="1946B69B" w14:textId="7E27C030" w:rsidR="00B25BEF" w:rsidRPr="00C21DF5" w:rsidRDefault="00B25BEF" w:rsidP="00C21DF5">
      <w:pPr>
        <w:widowControl/>
        <w:spacing w:line="360" w:lineRule="auto"/>
        <w:jc w:val="center"/>
        <w:rPr>
          <w:szCs w:val="21"/>
        </w:rPr>
      </w:pPr>
      <w:r w:rsidRPr="00C21DF5">
        <w:rPr>
          <w:szCs w:val="21"/>
        </w:rPr>
        <w:t>1-</w:t>
      </w:r>
      <w:r w:rsidRPr="00C21DF5">
        <w:rPr>
          <w:szCs w:val="21"/>
        </w:rPr>
        <w:t>冠梁；</w:t>
      </w:r>
      <w:r w:rsidRPr="00C21DF5">
        <w:rPr>
          <w:szCs w:val="21"/>
        </w:rPr>
        <w:t>2-</w:t>
      </w:r>
      <w:r w:rsidRPr="00C21DF5">
        <w:rPr>
          <w:szCs w:val="21"/>
        </w:rPr>
        <w:t>预制桩；</w:t>
      </w:r>
      <w:r w:rsidRPr="00C21DF5">
        <w:rPr>
          <w:szCs w:val="21"/>
        </w:rPr>
        <w:t>l-</w:t>
      </w:r>
      <w:r w:rsidRPr="00C21DF5">
        <w:rPr>
          <w:szCs w:val="21"/>
        </w:rPr>
        <w:t>预制桩伸入冠梁长度；</w:t>
      </w:r>
      <w:r w:rsidRPr="00C21DF5">
        <w:rPr>
          <w:szCs w:val="21"/>
        </w:rPr>
        <w:t>d-</w:t>
      </w:r>
      <w:r w:rsidRPr="00C21DF5">
        <w:rPr>
          <w:szCs w:val="21"/>
        </w:rPr>
        <w:t>预制桩外径或长边边长</w:t>
      </w:r>
    </w:p>
    <w:p w14:paraId="48D808A3" w14:textId="77777777" w:rsidR="00B25BEF" w:rsidRPr="00C21DF5" w:rsidRDefault="00B25BEF" w:rsidP="00B25BEF">
      <w:pPr>
        <w:widowControl/>
        <w:spacing w:line="360" w:lineRule="auto"/>
        <w:jc w:val="left"/>
        <w:rPr>
          <w:bCs/>
          <w:sz w:val="24"/>
          <w:szCs w:val="24"/>
        </w:rPr>
      </w:pPr>
      <w:bookmarkStart w:id="156" w:name="_Toc53263146"/>
      <w:r w:rsidRPr="00C21DF5">
        <w:rPr>
          <w:b/>
          <w:sz w:val="24"/>
          <w:szCs w:val="24"/>
        </w:rPr>
        <w:t>9</w:t>
      </w:r>
      <w:r w:rsidRPr="00C21DF5">
        <w:rPr>
          <w:rFonts w:hint="eastAsia"/>
          <w:b/>
          <w:sz w:val="24"/>
          <w:szCs w:val="24"/>
        </w:rPr>
        <w:t xml:space="preserve">  </w:t>
      </w:r>
      <w:r w:rsidRPr="00C21DF5">
        <w:rPr>
          <w:bCs/>
          <w:sz w:val="24"/>
          <w:szCs w:val="24"/>
        </w:rPr>
        <w:t>倾斜桩无支撑支护结构桩顶冠梁构造，冠梁外包支护桩宽度不宜小于</w:t>
      </w:r>
      <w:r w:rsidRPr="00C21DF5">
        <w:rPr>
          <w:bCs/>
          <w:sz w:val="24"/>
          <w:szCs w:val="24"/>
        </w:rPr>
        <w:t>0.4</w:t>
      </w:r>
      <w:r w:rsidRPr="00C21DF5">
        <w:rPr>
          <w:bCs/>
          <w:sz w:val="24"/>
          <w:szCs w:val="24"/>
        </w:rPr>
        <w:t>倍桩径或</w:t>
      </w:r>
      <w:r w:rsidRPr="00C21DF5">
        <w:rPr>
          <w:bCs/>
          <w:sz w:val="24"/>
          <w:szCs w:val="24"/>
        </w:rPr>
        <w:t>0.4</w:t>
      </w:r>
      <w:r w:rsidRPr="00C21DF5">
        <w:rPr>
          <w:bCs/>
          <w:sz w:val="24"/>
          <w:szCs w:val="24"/>
        </w:rPr>
        <w:t>倍桩截面长边边长，冠梁高度不宜小于桩径或桩截面长边边长的</w:t>
      </w:r>
      <w:r w:rsidRPr="00C21DF5">
        <w:rPr>
          <w:bCs/>
          <w:sz w:val="24"/>
          <w:szCs w:val="24"/>
        </w:rPr>
        <w:t>0.6</w:t>
      </w:r>
      <w:r w:rsidRPr="00C21DF5">
        <w:rPr>
          <w:bCs/>
          <w:sz w:val="24"/>
          <w:szCs w:val="24"/>
        </w:rPr>
        <w:t>倍，且不宜小于</w:t>
      </w:r>
      <w:r w:rsidRPr="00C21DF5">
        <w:rPr>
          <w:bCs/>
          <w:sz w:val="24"/>
          <w:szCs w:val="24"/>
        </w:rPr>
        <w:t>500mm</w:t>
      </w:r>
      <w:r w:rsidRPr="00C21DF5">
        <w:rPr>
          <w:bCs/>
          <w:sz w:val="24"/>
          <w:szCs w:val="24"/>
        </w:rPr>
        <w:t>。冠梁配筋应符合下列规定：</w:t>
      </w:r>
      <w:bookmarkEnd w:id="156"/>
    </w:p>
    <w:p w14:paraId="22D03520" w14:textId="03B460C0" w:rsidR="00B25BEF" w:rsidRPr="00C21DF5" w:rsidRDefault="00B25BEF" w:rsidP="00B25BEF">
      <w:pPr>
        <w:widowControl/>
        <w:spacing w:line="360" w:lineRule="auto"/>
        <w:ind w:firstLineChars="200" w:firstLine="480"/>
        <w:jc w:val="left"/>
        <w:rPr>
          <w:bCs/>
          <w:sz w:val="24"/>
          <w:szCs w:val="24"/>
        </w:rPr>
      </w:pPr>
      <w:r w:rsidRPr="00C21DF5">
        <w:rPr>
          <w:sz w:val="24"/>
          <w:szCs w:val="24"/>
        </w:rPr>
        <w:lastRenderedPageBreak/>
        <w:t>1</w:t>
      </w:r>
      <w:r w:rsidRPr="00C21DF5">
        <w:rPr>
          <w:rFonts w:hint="eastAsia"/>
          <w:sz w:val="24"/>
          <w:szCs w:val="24"/>
        </w:rPr>
        <w:t>)</w:t>
      </w:r>
      <w:r w:rsidRPr="00C21DF5">
        <w:rPr>
          <w:sz w:val="24"/>
          <w:szCs w:val="24"/>
        </w:rPr>
        <w:t xml:space="preserve"> </w:t>
      </w:r>
      <w:r w:rsidRPr="00C21DF5">
        <w:rPr>
          <w:bCs/>
          <w:sz w:val="24"/>
          <w:szCs w:val="24"/>
        </w:rPr>
        <w:t>对灌注桩，桩顶不嵌入冠梁，为确保桩与冠梁节点刚接，桩顶钢筋锚入冠梁长度应按受拉钢筋锚固长度控制，冠梁纵筋及箍筋设置应满足桩顶弯矩传递要求；</w:t>
      </w:r>
    </w:p>
    <w:p w14:paraId="2892D349" w14:textId="39F0666A" w:rsidR="00B25BEF" w:rsidRPr="00C21DF5" w:rsidRDefault="00B25BEF" w:rsidP="00B25BEF">
      <w:pPr>
        <w:widowControl/>
        <w:spacing w:line="360" w:lineRule="auto"/>
        <w:ind w:firstLineChars="200" w:firstLine="480"/>
        <w:jc w:val="left"/>
        <w:rPr>
          <w:bCs/>
          <w:sz w:val="24"/>
          <w:szCs w:val="24"/>
        </w:rPr>
      </w:pPr>
      <w:r w:rsidRPr="00C21DF5">
        <w:rPr>
          <w:sz w:val="24"/>
          <w:szCs w:val="24"/>
        </w:rPr>
        <w:t>2</w:t>
      </w:r>
      <w:r w:rsidRPr="00C21DF5">
        <w:rPr>
          <w:rFonts w:hint="eastAsia"/>
          <w:sz w:val="24"/>
          <w:szCs w:val="24"/>
        </w:rPr>
        <w:t>)</w:t>
      </w:r>
      <w:r w:rsidRPr="00C21DF5">
        <w:rPr>
          <w:sz w:val="24"/>
          <w:szCs w:val="24"/>
        </w:rPr>
        <w:t xml:space="preserve"> </w:t>
      </w:r>
      <w:r w:rsidRPr="00C21DF5">
        <w:rPr>
          <w:bCs/>
          <w:sz w:val="24"/>
          <w:szCs w:val="24"/>
        </w:rPr>
        <w:t>对预制桩，为确保桩与冠梁节点刚接，桩顶应嵌入冠梁足够长度，且冠钢筋设置筋应满足下列规定：</w:t>
      </w:r>
    </w:p>
    <w:p w14:paraId="23C05603" w14:textId="77777777" w:rsidR="00B25BEF" w:rsidRPr="00C21DF5" w:rsidRDefault="00B25BEF" w:rsidP="00C21DF5">
      <w:pPr>
        <w:widowControl/>
        <w:spacing w:line="360" w:lineRule="auto"/>
        <w:ind w:firstLineChars="295" w:firstLine="708"/>
        <w:jc w:val="left"/>
        <w:rPr>
          <w:bCs/>
          <w:sz w:val="24"/>
          <w:szCs w:val="24"/>
        </w:rPr>
      </w:pPr>
      <w:r w:rsidRPr="00C21DF5">
        <w:rPr>
          <w:rFonts w:hint="eastAsia"/>
          <w:bCs/>
          <w:sz w:val="24"/>
          <w:szCs w:val="24"/>
        </w:rPr>
        <w:t>①</w:t>
      </w:r>
      <w:r w:rsidRPr="00C21DF5">
        <w:rPr>
          <w:rFonts w:hint="eastAsia"/>
          <w:bCs/>
          <w:sz w:val="24"/>
          <w:szCs w:val="24"/>
        </w:rPr>
        <w:t xml:space="preserve"> </w:t>
      </w:r>
      <w:r w:rsidRPr="00C21DF5">
        <w:rPr>
          <w:bCs/>
          <w:sz w:val="24"/>
          <w:szCs w:val="24"/>
        </w:rPr>
        <w:t>有预制桩区域，对桩顶，应在冠梁两侧外扩支护桩顶部分贴近支护桩各设置一道通长暗梁，暗梁应设置通长纵筋及闭合箍筋；</w:t>
      </w:r>
    </w:p>
    <w:p w14:paraId="24B0774D" w14:textId="77777777" w:rsidR="00B25BEF" w:rsidRPr="00C21DF5" w:rsidRDefault="00B25BEF" w:rsidP="00C21DF5">
      <w:pPr>
        <w:widowControl/>
        <w:spacing w:line="360" w:lineRule="auto"/>
        <w:ind w:firstLineChars="295" w:firstLine="708"/>
        <w:jc w:val="left"/>
        <w:rPr>
          <w:bCs/>
          <w:sz w:val="24"/>
          <w:szCs w:val="24"/>
        </w:rPr>
      </w:pPr>
      <w:r w:rsidRPr="00C21DF5">
        <w:rPr>
          <w:rFonts w:hint="eastAsia"/>
          <w:sz w:val="24"/>
          <w:szCs w:val="24"/>
        </w:rPr>
        <w:t>②</w:t>
      </w:r>
      <w:r w:rsidRPr="00C21DF5">
        <w:rPr>
          <w:rFonts w:hint="eastAsia"/>
          <w:sz w:val="24"/>
          <w:szCs w:val="24"/>
        </w:rPr>
        <w:t xml:space="preserve"> </w:t>
      </w:r>
      <w:r w:rsidRPr="00C21DF5">
        <w:rPr>
          <w:bCs/>
          <w:sz w:val="24"/>
          <w:szCs w:val="24"/>
        </w:rPr>
        <w:t>无预制桩区域，应对整个冠梁设置闭合箍筋，且闭合箍筋应与通长暗梁钢筋形成冠梁整体配筋；</w:t>
      </w:r>
    </w:p>
    <w:p w14:paraId="20DD8005" w14:textId="77777777" w:rsidR="00B25BEF" w:rsidRPr="00C21DF5" w:rsidRDefault="00B25BEF" w:rsidP="00C21DF5">
      <w:pPr>
        <w:widowControl/>
        <w:spacing w:line="360" w:lineRule="auto"/>
        <w:ind w:firstLineChars="295" w:firstLine="708"/>
        <w:jc w:val="left"/>
        <w:rPr>
          <w:bCs/>
          <w:sz w:val="24"/>
          <w:szCs w:val="24"/>
        </w:rPr>
      </w:pPr>
      <w:r w:rsidRPr="00C21DF5">
        <w:rPr>
          <w:rFonts w:hint="eastAsia"/>
          <w:bCs/>
          <w:sz w:val="24"/>
          <w:szCs w:val="24"/>
        </w:rPr>
        <w:t>③</w:t>
      </w:r>
      <w:r w:rsidRPr="00C21DF5">
        <w:rPr>
          <w:rFonts w:hint="eastAsia"/>
          <w:bCs/>
          <w:sz w:val="24"/>
          <w:szCs w:val="24"/>
        </w:rPr>
        <w:t xml:space="preserve"> </w:t>
      </w:r>
      <w:r w:rsidRPr="00C21DF5">
        <w:rPr>
          <w:bCs/>
          <w:sz w:val="24"/>
          <w:szCs w:val="24"/>
        </w:rPr>
        <w:t>支护桩顶两侧暗梁纵筋及箍筋设置，应确保暗梁对支护桩有足够约束，不因暗梁配筋不足致暗梁破坏，进而导致支护桩与冠梁连接节点失效；对冠梁位于支护桩间设置闭合箍筋区域，应确保闭合箍筋与暗梁钢筋形成之受力体系满足桩顶传力要求，不得产生冠梁整体破坏，进而导致倾斜桩支护体系受力工况与设计工况不一致；</w:t>
      </w:r>
    </w:p>
    <w:p w14:paraId="6C84F863" w14:textId="77777777" w:rsidR="00B25BEF" w:rsidRPr="00C21DF5" w:rsidRDefault="00B25BEF" w:rsidP="00C21DF5">
      <w:pPr>
        <w:widowControl/>
        <w:spacing w:line="360" w:lineRule="auto"/>
        <w:ind w:firstLineChars="295" w:firstLine="708"/>
        <w:jc w:val="left"/>
        <w:rPr>
          <w:bCs/>
          <w:sz w:val="24"/>
          <w:szCs w:val="24"/>
        </w:rPr>
      </w:pPr>
      <w:r w:rsidRPr="00C21DF5">
        <w:rPr>
          <w:rFonts w:hint="eastAsia"/>
          <w:bCs/>
          <w:sz w:val="24"/>
          <w:szCs w:val="24"/>
        </w:rPr>
        <w:t>④</w:t>
      </w:r>
      <w:r w:rsidRPr="00C21DF5">
        <w:rPr>
          <w:rFonts w:hint="eastAsia"/>
          <w:bCs/>
          <w:sz w:val="24"/>
          <w:szCs w:val="24"/>
        </w:rPr>
        <w:t xml:space="preserve"> </w:t>
      </w:r>
      <w:r w:rsidRPr="00C21DF5">
        <w:rPr>
          <w:bCs/>
          <w:sz w:val="24"/>
          <w:szCs w:val="24"/>
        </w:rPr>
        <w:t>冠梁在桩顶以上留设厚度应满足冠梁对支护桩抗冲切安全要求；</w:t>
      </w:r>
    </w:p>
    <w:p w14:paraId="4439CD20" w14:textId="77777777" w:rsidR="00B25BEF" w:rsidRPr="00C21DF5" w:rsidRDefault="00B25BEF" w:rsidP="00C21DF5">
      <w:pPr>
        <w:widowControl/>
        <w:spacing w:line="360" w:lineRule="auto"/>
        <w:ind w:firstLineChars="295" w:firstLine="708"/>
        <w:jc w:val="left"/>
        <w:rPr>
          <w:bCs/>
          <w:sz w:val="24"/>
          <w:szCs w:val="24"/>
        </w:rPr>
      </w:pPr>
      <w:r w:rsidRPr="00C21DF5">
        <w:rPr>
          <w:rFonts w:hint="eastAsia"/>
          <w:bCs/>
          <w:sz w:val="24"/>
          <w:szCs w:val="24"/>
        </w:rPr>
        <w:t>⑤</w:t>
      </w:r>
      <w:r w:rsidRPr="00C21DF5">
        <w:rPr>
          <w:rFonts w:hint="eastAsia"/>
          <w:bCs/>
          <w:sz w:val="24"/>
          <w:szCs w:val="24"/>
        </w:rPr>
        <w:t xml:space="preserve"> </w:t>
      </w:r>
      <w:r w:rsidRPr="00C21DF5">
        <w:rPr>
          <w:bCs/>
          <w:sz w:val="24"/>
          <w:szCs w:val="24"/>
        </w:rPr>
        <w:t>冠梁与支护桩间应设置足够措施，确保冠梁对受压桩抗剪切安全，确保受拉桩不与冠梁脱离。</w:t>
      </w:r>
    </w:p>
    <w:p w14:paraId="787F1279" w14:textId="77777777" w:rsidR="00B25BEF" w:rsidRPr="00C21DF5" w:rsidRDefault="00B25BEF" w:rsidP="00C21DF5">
      <w:pPr>
        <w:widowControl/>
        <w:spacing w:line="360" w:lineRule="auto"/>
        <w:ind w:firstLineChars="295" w:firstLine="708"/>
        <w:jc w:val="left"/>
        <w:rPr>
          <w:bCs/>
          <w:sz w:val="24"/>
          <w:szCs w:val="24"/>
        </w:rPr>
      </w:pPr>
      <w:bookmarkStart w:id="157" w:name="_Hlk51791903"/>
      <w:r w:rsidRPr="00C21DF5">
        <w:rPr>
          <w:rFonts w:hint="eastAsia"/>
          <w:bCs/>
          <w:sz w:val="24"/>
          <w:szCs w:val="24"/>
        </w:rPr>
        <w:t>⑥</w:t>
      </w:r>
      <w:r w:rsidRPr="00C21DF5">
        <w:rPr>
          <w:rFonts w:hint="eastAsia"/>
          <w:bCs/>
          <w:sz w:val="24"/>
          <w:szCs w:val="24"/>
        </w:rPr>
        <w:t xml:space="preserve"> </w:t>
      </w:r>
      <w:r w:rsidRPr="00C21DF5">
        <w:rPr>
          <w:bCs/>
          <w:sz w:val="24"/>
          <w:szCs w:val="24"/>
        </w:rPr>
        <w:t>各种形式倾斜桩及倾斜桩组合冠梁</w:t>
      </w:r>
      <w:bookmarkEnd w:id="157"/>
      <w:r w:rsidRPr="00C21DF5">
        <w:rPr>
          <w:bCs/>
          <w:sz w:val="24"/>
          <w:szCs w:val="24"/>
        </w:rPr>
        <w:t>可按附录</w:t>
      </w:r>
      <w:r w:rsidRPr="00C21DF5">
        <w:rPr>
          <w:bCs/>
          <w:sz w:val="24"/>
          <w:szCs w:val="24"/>
        </w:rPr>
        <w:t>B</w:t>
      </w:r>
      <w:r w:rsidRPr="00C21DF5">
        <w:rPr>
          <w:bCs/>
          <w:sz w:val="24"/>
          <w:szCs w:val="24"/>
        </w:rPr>
        <w:t>进行配筋。</w:t>
      </w:r>
    </w:p>
    <w:p w14:paraId="3DF4A198" w14:textId="77777777" w:rsidR="00B25BEF" w:rsidRPr="00C21DF5" w:rsidRDefault="00B25BEF" w:rsidP="00B25BEF">
      <w:pPr>
        <w:widowControl/>
        <w:spacing w:line="360" w:lineRule="auto"/>
        <w:jc w:val="left"/>
        <w:rPr>
          <w:bCs/>
          <w:sz w:val="24"/>
          <w:szCs w:val="24"/>
        </w:rPr>
      </w:pPr>
      <w:bookmarkStart w:id="158" w:name="_Hlk45636871"/>
      <w:bookmarkStart w:id="159" w:name="_Toc53263147"/>
      <w:r w:rsidRPr="00C21DF5">
        <w:rPr>
          <w:bCs/>
          <w:sz w:val="24"/>
          <w:szCs w:val="24"/>
        </w:rPr>
        <w:t>10</w:t>
      </w:r>
      <w:r w:rsidRPr="00C21DF5">
        <w:rPr>
          <w:rFonts w:hint="eastAsia"/>
          <w:b/>
          <w:sz w:val="24"/>
          <w:szCs w:val="24"/>
        </w:rPr>
        <w:t xml:space="preserve"> </w:t>
      </w:r>
      <w:r w:rsidRPr="00C21DF5">
        <w:rPr>
          <w:b/>
          <w:sz w:val="24"/>
          <w:szCs w:val="24"/>
        </w:rPr>
        <w:t xml:space="preserve"> </w:t>
      </w:r>
      <w:r w:rsidRPr="00C21DF5">
        <w:rPr>
          <w:bCs/>
          <w:sz w:val="24"/>
          <w:szCs w:val="24"/>
        </w:rPr>
        <w:t>倾斜桩无支撑支护结构的构造除应符合上述规定外，尚应符合天津市工程建设标准《天津市岩土工程技术规范》</w:t>
      </w:r>
      <w:r w:rsidRPr="00C21DF5">
        <w:rPr>
          <w:bCs/>
          <w:sz w:val="24"/>
          <w:szCs w:val="24"/>
        </w:rPr>
        <w:t>DB/T29-20</w:t>
      </w:r>
      <w:r w:rsidRPr="00C21DF5">
        <w:rPr>
          <w:bCs/>
          <w:sz w:val="24"/>
          <w:szCs w:val="24"/>
        </w:rPr>
        <w:t>和行业标准《建筑基坑支护技术规程》</w:t>
      </w:r>
      <w:r w:rsidRPr="00C21DF5">
        <w:rPr>
          <w:bCs/>
          <w:sz w:val="24"/>
          <w:szCs w:val="24"/>
        </w:rPr>
        <w:t>JGJ 120</w:t>
      </w:r>
      <w:r w:rsidRPr="00C21DF5">
        <w:rPr>
          <w:bCs/>
          <w:sz w:val="24"/>
          <w:szCs w:val="24"/>
        </w:rPr>
        <w:t>的有关规定。</w:t>
      </w:r>
      <w:bookmarkEnd w:id="158"/>
      <w:bookmarkEnd w:id="159"/>
    </w:p>
    <w:p w14:paraId="0FC447BF" w14:textId="77777777" w:rsidR="00B25BEF" w:rsidRPr="00C21DF5" w:rsidRDefault="00B25BEF" w:rsidP="00B25BEF">
      <w:pPr>
        <w:pStyle w:val="2"/>
        <w:spacing w:line="415" w:lineRule="auto"/>
        <w:jc w:val="center"/>
      </w:pPr>
      <w:bookmarkStart w:id="160" w:name="_Toc176859049"/>
      <w:r w:rsidRPr="00C21DF5">
        <w:rPr>
          <w:rFonts w:hint="eastAsia"/>
        </w:rPr>
        <w:t xml:space="preserve">11.4 </w:t>
      </w:r>
      <w:r w:rsidRPr="00C21DF5">
        <w:rPr>
          <w:rFonts w:hint="eastAsia"/>
        </w:rPr>
        <w:t>双排桩施工与监测</w:t>
      </w:r>
      <w:bookmarkEnd w:id="126"/>
      <w:bookmarkEnd w:id="160"/>
    </w:p>
    <w:p w14:paraId="78011C49" w14:textId="77777777" w:rsidR="00B25BEF" w:rsidRPr="00C21DF5" w:rsidRDefault="00B25BEF" w:rsidP="00C21DF5">
      <w:pPr>
        <w:spacing w:line="360" w:lineRule="auto"/>
        <w:rPr>
          <w:color w:val="FF0000"/>
          <w:sz w:val="24"/>
          <w:szCs w:val="24"/>
        </w:rPr>
      </w:pPr>
      <w:r w:rsidRPr="00C21DF5">
        <w:rPr>
          <w:rFonts w:hint="eastAsia"/>
          <w:sz w:val="24"/>
          <w:szCs w:val="24"/>
        </w:rPr>
        <w:t xml:space="preserve">11.4.1 </w:t>
      </w:r>
      <w:r w:rsidRPr="00C21DF5">
        <w:rPr>
          <w:rFonts w:hint="eastAsia"/>
          <w:sz w:val="24"/>
          <w:szCs w:val="24"/>
        </w:rPr>
        <w:t>当双排桩桩间距较大时，应进行桩间土防护。</w:t>
      </w:r>
    </w:p>
    <w:p w14:paraId="5DA71BAC" w14:textId="77777777" w:rsidR="00B25BEF" w:rsidRPr="00C21DF5" w:rsidRDefault="00B25BEF" w:rsidP="00C21DF5">
      <w:pPr>
        <w:spacing w:line="360" w:lineRule="auto"/>
        <w:rPr>
          <w:sz w:val="24"/>
          <w:szCs w:val="24"/>
        </w:rPr>
      </w:pPr>
      <w:r w:rsidRPr="00C21DF5">
        <w:rPr>
          <w:rFonts w:hint="eastAsia"/>
          <w:sz w:val="24"/>
          <w:szCs w:val="24"/>
        </w:rPr>
        <w:t xml:space="preserve">11.4.2 </w:t>
      </w:r>
      <w:r w:rsidRPr="00C21DF5">
        <w:rPr>
          <w:rFonts w:hint="eastAsia"/>
          <w:sz w:val="24"/>
          <w:szCs w:val="24"/>
        </w:rPr>
        <w:t>当止水帷幕顶部低于天然地面时，应在坑外设置截水沟，防止坑外地面水或地下水自止水帷幕顶部以上进入坑内，冲刷前、后排桩间土，引起桩间土流失、坍塌。止水帷幕顶部不宜低于坑外地下水位。</w:t>
      </w:r>
    </w:p>
    <w:p w14:paraId="6EDD78C3" w14:textId="77777777" w:rsidR="00B25BEF" w:rsidRPr="00C21DF5" w:rsidRDefault="00B25BEF" w:rsidP="00C21DF5">
      <w:pPr>
        <w:spacing w:line="360" w:lineRule="auto"/>
        <w:rPr>
          <w:sz w:val="24"/>
          <w:szCs w:val="24"/>
        </w:rPr>
      </w:pPr>
      <w:r w:rsidRPr="00C21DF5">
        <w:rPr>
          <w:rFonts w:hint="eastAsia"/>
          <w:sz w:val="24"/>
          <w:szCs w:val="24"/>
        </w:rPr>
        <w:t xml:space="preserve">11.4.3 </w:t>
      </w:r>
      <w:r w:rsidRPr="00C21DF5">
        <w:rPr>
          <w:rFonts w:hint="eastAsia"/>
          <w:sz w:val="24"/>
          <w:szCs w:val="24"/>
        </w:rPr>
        <w:t>当止水帷幕存在渗漏时，应及时采取妥善堵漏措施，防止前、后排桩间土流失或坍塌。</w:t>
      </w:r>
    </w:p>
    <w:p w14:paraId="416EC488" w14:textId="77777777" w:rsidR="00B25BEF" w:rsidRPr="00C21DF5" w:rsidRDefault="00B25BEF" w:rsidP="00C21DF5">
      <w:pPr>
        <w:spacing w:line="360" w:lineRule="auto"/>
        <w:rPr>
          <w:sz w:val="24"/>
          <w:szCs w:val="24"/>
        </w:rPr>
      </w:pPr>
      <w:r w:rsidRPr="00C21DF5">
        <w:rPr>
          <w:rFonts w:hint="eastAsia"/>
          <w:sz w:val="24"/>
          <w:szCs w:val="24"/>
        </w:rPr>
        <w:t xml:space="preserve">11.4.4 </w:t>
      </w:r>
      <w:r w:rsidRPr="00C21DF5">
        <w:rPr>
          <w:rFonts w:hint="eastAsia"/>
          <w:sz w:val="24"/>
          <w:szCs w:val="24"/>
        </w:rPr>
        <w:t>采用双排桩支护结构时，宜在前后排桩相同位置在桩身设置侧斜管，观测桩身</w:t>
      </w:r>
      <w:r w:rsidRPr="00C21DF5">
        <w:rPr>
          <w:rFonts w:hint="eastAsia"/>
          <w:sz w:val="24"/>
          <w:szCs w:val="24"/>
        </w:rPr>
        <w:lastRenderedPageBreak/>
        <w:t>水平位移和变形。当双排桩间或排桩后设置止水帷幕时，宜在桩身设置测斜观测点的对应位置在止水帷幕中设置测斜观测点。</w:t>
      </w:r>
    </w:p>
    <w:p w14:paraId="51765A44" w14:textId="77777777" w:rsidR="00B25BEF" w:rsidRPr="00C21DF5" w:rsidRDefault="00B25BEF" w:rsidP="00B25BEF">
      <w:pPr>
        <w:pStyle w:val="2"/>
        <w:spacing w:line="415" w:lineRule="auto"/>
        <w:jc w:val="center"/>
      </w:pPr>
      <w:bookmarkStart w:id="161" w:name="_Toc176859050"/>
      <w:r w:rsidRPr="00C21DF5">
        <w:rPr>
          <w:rFonts w:hint="eastAsia"/>
        </w:rPr>
        <w:t xml:space="preserve">11.5 </w:t>
      </w:r>
      <w:r w:rsidRPr="00C21DF5">
        <w:rPr>
          <w:rFonts w:hint="eastAsia"/>
        </w:rPr>
        <w:t>倾斜桩施工</w:t>
      </w:r>
      <w:bookmarkEnd w:id="161"/>
    </w:p>
    <w:p w14:paraId="4471B9C5" w14:textId="77777777" w:rsidR="00B25BEF" w:rsidRPr="00C21DF5" w:rsidRDefault="00B25BEF" w:rsidP="00C21DF5">
      <w:pPr>
        <w:spacing w:line="360" w:lineRule="auto"/>
        <w:rPr>
          <w:bCs/>
          <w:sz w:val="24"/>
          <w:szCs w:val="24"/>
        </w:rPr>
      </w:pPr>
      <w:bookmarkStart w:id="162" w:name="_Toc53263150"/>
      <w:r w:rsidRPr="00C21DF5">
        <w:rPr>
          <w:rFonts w:hint="eastAsia"/>
          <w:bCs/>
          <w:sz w:val="24"/>
          <w:szCs w:val="24"/>
        </w:rPr>
        <w:t>11.5.1</w:t>
      </w:r>
      <w:r w:rsidRPr="00C21DF5">
        <w:rPr>
          <w:b/>
          <w:sz w:val="24"/>
          <w:szCs w:val="24"/>
        </w:rPr>
        <w:t xml:space="preserve"> </w:t>
      </w:r>
      <w:r w:rsidRPr="00C21DF5">
        <w:rPr>
          <w:rFonts w:hint="eastAsia"/>
          <w:b/>
          <w:sz w:val="24"/>
          <w:szCs w:val="24"/>
        </w:rPr>
        <w:t xml:space="preserve"> </w:t>
      </w:r>
      <w:r w:rsidRPr="00C21DF5">
        <w:rPr>
          <w:bCs/>
          <w:sz w:val="24"/>
          <w:szCs w:val="24"/>
        </w:rPr>
        <w:t>倾斜桩无支撑支护结构施工产生的振动和预制支护桩施工产生的挤土效不应影响基坑周边建（构）筑物的正常使用和安全，必要时应采取有效的隔振、防侧向挤土等措施。</w:t>
      </w:r>
      <w:bookmarkEnd w:id="162"/>
    </w:p>
    <w:p w14:paraId="59F096F4" w14:textId="77777777" w:rsidR="00B25BEF" w:rsidRPr="00C21DF5" w:rsidRDefault="00B25BEF" w:rsidP="00C21DF5">
      <w:pPr>
        <w:spacing w:line="360" w:lineRule="auto"/>
        <w:rPr>
          <w:bCs/>
          <w:sz w:val="24"/>
          <w:szCs w:val="24"/>
        </w:rPr>
      </w:pPr>
      <w:bookmarkStart w:id="163" w:name="_Toc53263151"/>
      <w:r w:rsidRPr="00C21DF5">
        <w:rPr>
          <w:rFonts w:hint="eastAsia"/>
          <w:bCs/>
          <w:sz w:val="24"/>
          <w:szCs w:val="24"/>
        </w:rPr>
        <w:t>11.5.2</w:t>
      </w:r>
      <w:r w:rsidRPr="00C21DF5">
        <w:rPr>
          <w:rFonts w:hint="eastAsia"/>
          <w:b/>
          <w:sz w:val="24"/>
          <w:szCs w:val="24"/>
        </w:rPr>
        <w:t xml:space="preserve"> </w:t>
      </w:r>
      <w:r w:rsidRPr="00C21DF5">
        <w:rPr>
          <w:b/>
          <w:sz w:val="24"/>
          <w:szCs w:val="24"/>
        </w:rPr>
        <w:t xml:space="preserve"> </w:t>
      </w:r>
      <w:r w:rsidRPr="00C21DF5">
        <w:rPr>
          <w:bCs/>
          <w:sz w:val="24"/>
          <w:szCs w:val="24"/>
        </w:rPr>
        <w:t>倾斜桩除采用预制桩静压法施工外，尚可根据现场情况采用钻孔灌注桩、搅拌桩等其他工艺施工，并按照现行有关规范进行施工。倾斜桩采用新型施工工艺时，应进行工艺试验，并满足设计要求。</w:t>
      </w:r>
      <w:bookmarkEnd w:id="163"/>
    </w:p>
    <w:p w14:paraId="7DDBE70D" w14:textId="77777777" w:rsidR="00B25BEF" w:rsidRPr="00C21DF5" w:rsidRDefault="00B25BEF" w:rsidP="00C21DF5">
      <w:pPr>
        <w:spacing w:line="360" w:lineRule="auto"/>
        <w:rPr>
          <w:bCs/>
          <w:sz w:val="24"/>
          <w:szCs w:val="24"/>
        </w:rPr>
      </w:pPr>
      <w:bookmarkStart w:id="164" w:name="_Toc53263152"/>
      <w:r w:rsidRPr="00C21DF5">
        <w:rPr>
          <w:rFonts w:hint="eastAsia"/>
          <w:bCs/>
          <w:sz w:val="24"/>
          <w:szCs w:val="24"/>
        </w:rPr>
        <w:t>11.5.3</w:t>
      </w:r>
      <w:r w:rsidRPr="00C21DF5">
        <w:rPr>
          <w:b/>
          <w:sz w:val="24"/>
          <w:szCs w:val="24"/>
        </w:rPr>
        <w:t xml:space="preserve"> </w:t>
      </w:r>
      <w:r w:rsidRPr="00C21DF5">
        <w:rPr>
          <w:rFonts w:hint="eastAsia"/>
          <w:b/>
          <w:sz w:val="24"/>
          <w:szCs w:val="24"/>
        </w:rPr>
        <w:t xml:space="preserve"> </w:t>
      </w:r>
      <w:r w:rsidRPr="00C21DF5">
        <w:rPr>
          <w:bCs/>
          <w:sz w:val="24"/>
          <w:szCs w:val="24"/>
        </w:rPr>
        <w:t>沉桩机械应结合场地周围环境、土质条件、施工工艺和桩型要求等综合选取。施工现场施工面的平整度、地基承载力应满足沉桩机械承重、运输和施工要求。</w:t>
      </w:r>
      <w:bookmarkEnd w:id="164"/>
    </w:p>
    <w:p w14:paraId="783BEACF" w14:textId="77777777" w:rsidR="00B25BEF" w:rsidRPr="00C21DF5" w:rsidRDefault="00B25BEF" w:rsidP="00C21DF5">
      <w:pPr>
        <w:spacing w:line="360" w:lineRule="auto"/>
        <w:rPr>
          <w:bCs/>
          <w:sz w:val="24"/>
          <w:szCs w:val="24"/>
        </w:rPr>
      </w:pPr>
      <w:bookmarkStart w:id="165" w:name="_Toc53263153"/>
      <w:r w:rsidRPr="00C21DF5">
        <w:rPr>
          <w:rFonts w:hint="eastAsia"/>
          <w:bCs/>
          <w:sz w:val="24"/>
          <w:szCs w:val="24"/>
        </w:rPr>
        <w:t>11.5.4</w:t>
      </w:r>
      <w:r w:rsidRPr="00C21DF5">
        <w:rPr>
          <w:b/>
          <w:sz w:val="24"/>
          <w:szCs w:val="24"/>
        </w:rPr>
        <w:t xml:space="preserve"> </w:t>
      </w:r>
      <w:r w:rsidRPr="00C21DF5">
        <w:rPr>
          <w:rFonts w:hint="eastAsia"/>
          <w:b/>
          <w:sz w:val="24"/>
          <w:szCs w:val="24"/>
        </w:rPr>
        <w:t xml:space="preserve"> </w:t>
      </w:r>
      <w:r w:rsidRPr="00C21DF5">
        <w:rPr>
          <w:bCs/>
          <w:sz w:val="24"/>
          <w:szCs w:val="24"/>
        </w:rPr>
        <w:t>倾斜桩无支撑支护施工应采用专用倾斜桩施工机具或设备，施工前应校正设备施工角度。</w:t>
      </w:r>
      <w:bookmarkEnd w:id="165"/>
    </w:p>
    <w:p w14:paraId="2DAC089A" w14:textId="77777777" w:rsidR="00B25BEF" w:rsidRPr="00C21DF5" w:rsidRDefault="00B25BEF" w:rsidP="00C21DF5">
      <w:pPr>
        <w:spacing w:line="360" w:lineRule="auto"/>
        <w:rPr>
          <w:bCs/>
          <w:sz w:val="24"/>
          <w:szCs w:val="24"/>
        </w:rPr>
      </w:pPr>
      <w:bookmarkStart w:id="166" w:name="_Toc53263154"/>
      <w:r w:rsidRPr="00C21DF5">
        <w:rPr>
          <w:rFonts w:hint="eastAsia"/>
          <w:bCs/>
          <w:sz w:val="24"/>
          <w:szCs w:val="24"/>
        </w:rPr>
        <w:t>11.5.5</w:t>
      </w:r>
      <w:r w:rsidRPr="00C21DF5">
        <w:rPr>
          <w:b/>
          <w:sz w:val="24"/>
          <w:szCs w:val="24"/>
        </w:rPr>
        <w:t xml:space="preserve"> </w:t>
      </w:r>
      <w:r w:rsidRPr="00C21DF5">
        <w:rPr>
          <w:rFonts w:hint="eastAsia"/>
          <w:b/>
          <w:sz w:val="24"/>
          <w:szCs w:val="24"/>
        </w:rPr>
        <w:t xml:space="preserve"> </w:t>
      </w:r>
      <w:r w:rsidRPr="00C21DF5">
        <w:rPr>
          <w:bCs/>
          <w:sz w:val="24"/>
          <w:szCs w:val="24"/>
        </w:rPr>
        <w:t>倾斜桩无支撑支护专用施工机具或设备工作半径与周围建筑物必须保持安全距离，应当充分考虑施工过程中设备或桩节倾斜角度所引起的空间位置变化。</w:t>
      </w:r>
      <w:bookmarkEnd w:id="166"/>
    </w:p>
    <w:p w14:paraId="3BD2CA19" w14:textId="77777777" w:rsidR="00B25BEF" w:rsidRPr="00C21DF5" w:rsidRDefault="00B25BEF" w:rsidP="00C21DF5">
      <w:pPr>
        <w:spacing w:line="360" w:lineRule="auto"/>
        <w:rPr>
          <w:bCs/>
          <w:sz w:val="24"/>
          <w:szCs w:val="24"/>
        </w:rPr>
      </w:pPr>
      <w:bookmarkStart w:id="167" w:name="_Toc53263155"/>
      <w:r w:rsidRPr="00C21DF5">
        <w:rPr>
          <w:rFonts w:hint="eastAsia"/>
          <w:bCs/>
          <w:sz w:val="24"/>
          <w:szCs w:val="24"/>
        </w:rPr>
        <w:t>11.5.6</w:t>
      </w:r>
      <w:r w:rsidRPr="00C21DF5">
        <w:rPr>
          <w:rFonts w:hint="eastAsia"/>
          <w:b/>
          <w:sz w:val="24"/>
          <w:szCs w:val="24"/>
        </w:rPr>
        <w:t xml:space="preserve"> </w:t>
      </w:r>
      <w:r w:rsidRPr="00C21DF5">
        <w:rPr>
          <w:b/>
          <w:sz w:val="24"/>
          <w:szCs w:val="24"/>
        </w:rPr>
        <w:t xml:space="preserve"> </w:t>
      </w:r>
      <w:r w:rsidRPr="00C21DF5">
        <w:rPr>
          <w:bCs/>
          <w:sz w:val="24"/>
          <w:szCs w:val="24"/>
        </w:rPr>
        <w:t>倾斜桩无支撑支护施工前，应根据设计倾斜角结合下返深度及设备高度分别计算桩位线、入土线及对位线，桩位复核无误后方可按顺序施工。</w:t>
      </w:r>
      <w:bookmarkEnd w:id="167"/>
    </w:p>
    <w:p w14:paraId="209FE5DE" w14:textId="77777777" w:rsidR="00B25BEF" w:rsidRPr="00C21DF5" w:rsidRDefault="00B25BEF" w:rsidP="00C21DF5">
      <w:pPr>
        <w:spacing w:line="360" w:lineRule="auto"/>
        <w:rPr>
          <w:bCs/>
          <w:sz w:val="24"/>
          <w:szCs w:val="24"/>
        </w:rPr>
      </w:pPr>
      <w:bookmarkStart w:id="168" w:name="_Toc53263156"/>
      <w:r w:rsidRPr="00C21DF5">
        <w:rPr>
          <w:rFonts w:hint="eastAsia"/>
          <w:bCs/>
          <w:sz w:val="24"/>
          <w:szCs w:val="24"/>
        </w:rPr>
        <w:t>11.5.7</w:t>
      </w:r>
      <w:r w:rsidRPr="00C21DF5">
        <w:rPr>
          <w:b/>
          <w:sz w:val="24"/>
          <w:szCs w:val="24"/>
        </w:rPr>
        <w:t xml:space="preserve"> </w:t>
      </w:r>
      <w:r w:rsidRPr="00C21DF5">
        <w:rPr>
          <w:rFonts w:hint="eastAsia"/>
          <w:b/>
          <w:sz w:val="24"/>
          <w:szCs w:val="24"/>
        </w:rPr>
        <w:t xml:space="preserve"> </w:t>
      </w:r>
      <w:r w:rsidRPr="00C21DF5">
        <w:rPr>
          <w:bCs/>
          <w:sz w:val="24"/>
          <w:szCs w:val="24"/>
        </w:rPr>
        <w:t>若基坑工程进行分期施工，倾斜桩无支撑支护结构宜根据监测信息对设计与施工进行动态调整和分析，校核设计与施工参数，指导后续的设计与施工。</w:t>
      </w:r>
      <w:bookmarkEnd w:id="168"/>
    </w:p>
    <w:p w14:paraId="314245BF" w14:textId="77777777" w:rsidR="00B25BEF" w:rsidRPr="00C21DF5" w:rsidRDefault="00B25BEF" w:rsidP="00C21DF5">
      <w:pPr>
        <w:spacing w:line="360" w:lineRule="auto"/>
        <w:rPr>
          <w:bCs/>
          <w:sz w:val="24"/>
          <w:szCs w:val="24"/>
        </w:rPr>
      </w:pPr>
      <w:bookmarkStart w:id="169" w:name="_Toc53263157"/>
      <w:r w:rsidRPr="00C21DF5">
        <w:rPr>
          <w:rFonts w:hint="eastAsia"/>
          <w:bCs/>
          <w:sz w:val="24"/>
          <w:szCs w:val="24"/>
        </w:rPr>
        <w:t>11.5.8</w:t>
      </w:r>
      <w:r w:rsidRPr="00C21DF5">
        <w:rPr>
          <w:b/>
          <w:sz w:val="24"/>
          <w:szCs w:val="24"/>
        </w:rPr>
        <w:t xml:space="preserve"> </w:t>
      </w:r>
      <w:r w:rsidRPr="00C21DF5">
        <w:rPr>
          <w:rFonts w:hint="eastAsia"/>
          <w:b/>
          <w:sz w:val="24"/>
          <w:szCs w:val="24"/>
        </w:rPr>
        <w:t xml:space="preserve"> </w:t>
      </w:r>
      <w:r w:rsidRPr="00C21DF5">
        <w:rPr>
          <w:bCs/>
          <w:sz w:val="24"/>
          <w:szCs w:val="24"/>
        </w:rPr>
        <w:t>倾斜桩组合支护结构施工时，竖直桩、倾斜桩的施工顺序应结合试成桩确定。</w:t>
      </w:r>
      <w:bookmarkEnd w:id="169"/>
    </w:p>
    <w:p w14:paraId="567A90E5" w14:textId="77777777" w:rsidR="00B25BEF" w:rsidRPr="00C21DF5" w:rsidRDefault="00B25BEF" w:rsidP="00C21DF5">
      <w:pPr>
        <w:spacing w:line="360" w:lineRule="auto"/>
        <w:rPr>
          <w:sz w:val="24"/>
          <w:szCs w:val="24"/>
        </w:rPr>
      </w:pPr>
      <w:r w:rsidRPr="00C21DF5">
        <w:rPr>
          <w:rFonts w:hint="eastAsia"/>
          <w:bCs/>
          <w:sz w:val="24"/>
          <w:szCs w:val="24"/>
        </w:rPr>
        <w:t>11.5.9</w:t>
      </w:r>
      <w:r w:rsidRPr="00C21DF5">
        <w:rPr>
          <w:rFonts w:hint="eastAsia"/>
          <w:sz w:val="24"/>
          <w:szCs w:val="24"/>
        </w:rPr>
        <w:t xml:space="preserve">  </w:t>
      </w:r>
      <w:r w:rsidRPr="00C21DF5">
        <w:rPr>
          <w:rFonts w:hint="eastAsia"/>
          <w:sz w:val="24"/>
          <w:szCs w:val="24"/>
        </w:rPr>
        <w:t>在施工过程中，如发现地质条件、工程条件、场地条件与勘察、设计不符，周边环境出现异常等情况应及时会同勘察单位、设计单位处理。</w:t>
      </w:r>
    </w:p>
    <w:p w14:paraId="3715793C" w14:textId="54B52402" w:rsidR="00B25BEF" w:rsidRPr="00C21DF5" w:rsidRDefault="00B25BEF" w:rsidP="00C21DF5">
      <w:pPr>
        <w:spacing w:line="360" w:lineRule="auto"/>
        <w:rPr>
          <w:sz w:val="24"/>
          <w:szCs w:val="24"/>
        </w:rPr>
      </w:pPr>
      <w:bookmarkStart w:id="170" w:name="_Hlk175126879"/>
      <w:r w:rsidRPr="00C21DF5">
        <w:rPr>
          <w:rFonts w:hint="eastAsia"/>
          <w:bCs/>
          <w:sz w:val="24"/>
          <w:szCs w:val="24"/>
        </w:rPr>
        <w:t>11.5.10</w:t>
      </w:r>
      <w:bookmarkEnd w:id="170"/>
      <w:r w:rsidRPr="00C21DF5">
        <w:rPr>
          <w:rFonts w:hint="eastAsia"/>
          <w:sz w:val="24"/>
          <w:szCs w:val="24"/>
        </w:rPr>
        <w:t xml:space="preserve"> </w:t>
      </w:r>
      <w:r w:rsidRPr="00C21DF5">
        <w:rPr>
          <w:rFonts w:hint="eastAsia"/>
          <w:sz w:val="24"/>
          <w:szCs w:val="24"/>
        </w:rPr>
        <w:t>施工单位应针对基坑倾斜桩无支撑支护结构施工风险制定专项应急预案。</w:t>
      </w:r>
    </w:p>
    <w:p w14:paraId="4DD8B6AE" w14:textId="4433505F" w:rsidR="00B25BEF" w:rsidRPr="00C21DF5" w:rsidRDefault="00B25BEF" w:rsidP="00C21DF5">
      <w:pPr>
        <w:spacing w:line="360" w:lineRule="auto"/>
        <w:rPr>
          <w:sz w:val="24"/>
          <w:szCs w:val="24"/>
        </w:rPr>
      </w:pPr>
      <w:r w:rsidRPr="00C21DF5">
        <w:rPr>
          <w:rFonts w:hint="eastAsia"/>
          <w:bCs/>
          <w:sz w:val="24"/>
          <w:szCs w:val="24"/>
        </w:rPr>
        <w:t>11.5.11</w:t>
      </w:r>
      <w:r w:rsidRPr="00C21DF5">
        <w:rPr>
          <w:rFonts w:hint="eastAsia"/>
          <w:sz w:val="24"/>
          <w:szCs w:val="24"/>
        </w:rPr>
        <w:t xml:space="preserve"> </w:t>
      </w:r>
      <w:r w:rsidRPr="00C21DF5">
        <w:rPr>
          <w:rFonts w:hint="eastAsia"/>
          <w:sz w:val="24"/>
          <w:szCs w:val="24"/>
        </w:rPr>
        <w:t>当支护桩采用静压法沉桩时，应符合下列规定：</w:t>
      </w:r>
    </w:p>
    <w:p w14:paraId="0DE520C8" w14:textId="08698F8F" w:rsidR="00B25BEF" w:rsidRPr="00C21DF5" w:rsidRDefault="00B25BEF" w:rsidP="00C21DF5">
      <w:pPr>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倾斜桩施工前应依据定位控制点引测定位轴线，经验收后进行倾斜桩桩位放线，放出的桩位经检查无误后方能进行压桩施工；</w:t>
      </w:r>
    </w:p>
    <w:p w14:paraId="2A275DE4" w14:textId="485F3B0F" w:rsidR="00B25BEF" w:rsidRPr="00C21DF5" w:rsidRDefault="00B25BEF" w:rsidP="00C21DF5">
      <w:pPr>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沉桩应根据支护设计图纸结合现场实际情况划分施工区段，合理安排沉桩的先后次序，以控制挤土效应；</w:t>
      </w:r>
    </w:p>
    <w:p w14:paraId="4349C760" w14:textId="63BC42E5" w:rsidR="00B25BEF" w:rsidRPr="00C21DF5" w:rsidRDefault="00B25BEF" w:rsidP="00C21DF5">
      <w:pPr>
        <w:spacing w:line="360" w:lineRule="auto"/>
        <w:ind w:firstLineChars="200" w:firstLine="480"/>
        <w:rPr>
          <w:sz w:val="24"/>
          <w:szCs w:val="24"/>
        </w:rPr>
      </w:pPr>
      <w:r w:rsidRPr="00C21DF5">
        <w:rPr>
          <w:rFonts w:hint="eastAsia"/>
          <w:sz w:val="24"/>
          <w:szCs w:val="24"/>
        </w:rPr>
        <w:lastRenderedPageBreak/>
        <w:t xml:space="preserve">3 </w:t>
      </w:r>
      <w:r w:rsidRPr="00C21DF5">
        <w:rPr>
          <w:rFonts w:hint="eastAsia"/>
          <w:sz w:val="24"/>
          <w:szCs w:val="24"/>
        </w:rPr>
        <w:t>沉桩前应测量桩的设计角度并检查桩头质量，合格后方可施工，沉桩过程中应校核桩身倾斜角度符合设计要求；</w:t>
      </w:r>
    </w:p>
    <w:p w14:paraId="007275A9" w14:textId="37E4E89B" w:rsidR="00B25BEF" w:rsidRPr="00C21DF5" w:rsidRDefault="00B25BEF" w:rsidP="00C21DF5">
      <w:pPr>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送桩应采用专用钢质送桩器，不得将工程桩用作送桩器；</w:t>
      </w:r>
    </w:p>
    <w:p w14:paraId="42188852" w14:textId="546EC0BD" w:rsidR="00B25BEF" w:rsidRPr="00C21DF5" w:rsidRDefault="00B25BEF" w:rsidP="00C21DF5">
      <w:pPr>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确保龙门架回正后喂桩，不得在龙门架倾斜时喂桩；</w:t>
      </w:r>
    </w:p>
    <w:p w14:paraId="423286E9" w14:textId="7F2F4B75" w:rsidR="00B25BEF" w:rsidRPr="00C21DF5" w:rsidRDefault="00B25BEF" w:rsidP="00C21DF5">
      <w:pPr>
        <w:spacing w:line="360" w:lineRule="auto"/>
        <w:ind w:firstLineChars="200" w:firstLine="480"/>
        <w:rPr>
          <w:sz w:val="24"/>
          <w:szCs w:val="24"/>
        </w:rPr>
      </w:pPr>
      <w:r w:rsidRPr="00C21DF5">
        <w:rPr>
          <w:rFonts w:hint="eastAsia"/>
          <w:sz w:val="24"/>
          <w:szCs w:val="24"/>
        </w:rPr>
        <w:t xml:space="preserve">6 </w:t>
      </w:r>
      <w:r w:rsidRPr="00C21DF5">
        <w:rPr>
          <w:rFonts w:hint="eastAsia"/>
          <w:sz w:val="24"/>
          <w:szCs w:val="24"/>
        </w:rPr>
        <w:t>压桩应对正桩位，夹持器抱紧支护桩，设备调平，调整桩身垂直度及倾斜角度满足设计要求后压入；</w:t>
      </w:r>
    </w:p>
    <w:p w14:paraId="276E64C6" w14:textId="2D6B0F1B" w:rsidR="00B25BEF" w:rsidRPr="00C21DF5" w:rsidRDefault="00B25BEF" w:rsidP="00C21DF5">
      <w:pPr>
        <w:spacing w:line="360" w:lineRule="auto"/>
        <w:ind w:firstLineChars="200" w:firstLine="480"/>
        <w:rPr>
          <w:sz w:val="24"/>
          <w:szCs w:val="24"/>
        </w:rPr>
      </w:pPr>
      <w:r w:rsidRPr="00C21DF5">
        <w:rPr>
          <w:rFonts w:hint="eastAsia"/>
          <w:sz w:val="24"/>
          <w:szCs w:val="24"/>
        </w:rPr>
        <w:t xml:space="preserve">7 </w:t>
      </w:r>
      <w:r w:rsidRPr="00C21DF5">
        <w:rPr>
          <w:rFonts w:hint="eastAsia"/>
          <w:sz w:val="24"/>
          <w:szCs w:val="24"/>
        </w:rPr>
        <w:t>每根桩应有完整施工记录，注明桩的编号、截面尺寸、长度、入土深度、入土角度、桩位偏差、压桩力、贯入度、施工机械和施工日期等，并附桩位图。</w:t>
      </w:r>
    </w:p>
    <w:p w14:paraId="511CC862" w14:textId="7F9F18B6"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2 </w:t>
      </w:r>
      <w:r w:rsidRPr="00C21DF5">
        <w:rPr>
          <w:rFonts w:hint="eastAsia"/>
          <w:sz w:val="24"/>
          <w:szCs w:val="24"/>
        </w:rPr>
        <w:t>支护桩采用静压法施工时，终压条件应为有效桩长和桩顶标高满足设计要求，施工质量控制应符合下列规定：</w:t>
      </w:r>
    </w:p>
    <w:p w14:paraId="58404A3E" w14:textId="6E6B85C8" w:rsidR="00B25BEF" w:rsidRPr="00C21DF5" w:rsidRDefault="00B25BEF" w:rsidP="00C21DF5">
      <w:pPr>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施工桩位偏差应控制在</w:t>
      </w:r>
      <w:r w:rsidRPr="00C21DF5">
        <w:rPr>
          <w:rFonts w:hint="eastAsia"/>
          <w:sz w:val="24"/>
          <w:szCs w:val="24"/>
        </w:rPr>
        <w:t>50mm</w:t>
      </w:r>
      <w:r w:rsidRPr="00C21DF5">
        <w:rPr>
          <w:rFonts w:hint="eastAsia"/>
          <w:sz w:val="24"/>
          <w:szCs w:val="24"/>
        </w:rPr>
        <w:t>以内；</w:t>
      </w:r>
    </w:p>
    <w:p w14:paraId="356D02EB" w14:textId="2DF84AD6" w:rsidR="00B25BEF" w:rsidRPr="00C21DF5" w:rsidRDefault="00B25BEF" w:rsidP="00C21DF5">
      <w:pPr>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桩顶标高的允许偏差应为</w:t>
      </w:r>
      <w:r w:rsidRPr="00C21DF5">
        <w:rPr>
          <w:rFonts w:hint="eastAsia"/>
          <w:sz w:val="24"/>
          <w:szCs w:val="24"/>
        </w:rPr>
        <w:t>-50mm</w:t>
      </w:r>
      <w:r w:rsidRPr="00C21DF5">
        <w:rPr>
          <w:rFonts w:hint="eastAsia"/>
          <w:sz w:val="24"/>
          <w:szCs w:val="24"/>
        </w:rPr>
        <w:t>～</w:t>
      </w:r>
      <w:r w:rsidRPr="00C21DF5">
        <w:rPr>
          <w:rFonts w:hint="eastAsia"/>
          <w:sz w:val="24"/>
          <w:szCs w:val="24"/>
        </w:rPr>
        <w:t>+100mm</w:t>
      </w:r>
      <w:r w:rsidRPr="00C21DF5">
        <w:rPr>
          <w:rFonts w:hint="eastAsia"/>
          <w:sz w:val="24"/>
          <w:szCs w:val="24"/>
        </w:rPr>
        <w:t>；</w:t>
      </w:r>
    </w:p>
    <w:p w14:paraId="3215B568" w14:textId="295BACEA" w:rsidR="00B25BEF" w:rsidRPr="00C21DF5" w:rsidRDefault="00B25BEF" w:rsidP="00C21DF5">
      <w:pPr>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环境保护要求较高时，应控制日压桩量。</w:t>
      </w:r>
    </w:p>
    <w:p w14:paraId="05DD2DED" w14:textId="1583F3E8"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3 </w:t>
      </w:r>
      <w:r w:rsidRPr="00C21DF5">
        <w:rPr>
          <w:rFonts w:hint="eastAsia"/>
          <w:sz w:val="24"/>
          <w:szCs w:val="24"/>
        </w:rPr>
        <w:t>静压压桩过程中出现下列情况之一时，应暂停压桩作业，并分析原因，采取相应措施：</w:t>
      </w:r>
    </w:p>
    <w:p w14:paraId="11379A18" w14:textId="3D055730" w:rsidR="00B25BEF" w:rsidRPr="00C21DF5" w:rsidRDefault="00B25BEF" w:rsidP="00C21DF5">
      <w:pPr>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压力表读数显示情况与勘察报告中的土层性质明显不符；</w:t>
      </w:r>
    </w:p>
    <w:p w14:paraId="1D1F38A7" w14:textId="10EE9F89" w:rsidR="00B25BEF" w:rsidRPr="00C21DF5" w:rsidRDefault="00B25BEF" w:rsidP="00C21DF5">
      <w:pPr>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桩难以穿越具有软弱下卧层的硬夹层，实际能够压入的桩长与设计桩长相差较大；</w:t>
      </w:r>
    </w:p>
    <w:p w14:paraId="51CD1F68" w14:textId="0230D371" w:rsidR="00B25BEF" w:rsidRPr="00C21DF5" w:rsidRDefault="00B25BEF" w:rsidP="00C21DF5">
      <w:pPr>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出现异常响声，压桩机械工作状态出现异常；</w:t>
      </w:r>
    </w:p>
    <w:p w14:paraId="453AB039" w14:textId="262C4675" w:rsidR="00B25BEF" w:rsidRPr="00C21DF5" w:rsidRDefault="00B25BEF" w:rsidP="00C21DF5">
      <w:pPr>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桩身出现纵向裂缝或桩头混凝土出现剥落等异常现象；</w:t>
      </w:r>
    </w:p>
    <w:p w14:paraId="77875392" w14:textId="0B97B706" w:rsidR="00B25BEF" w:rsidRPr="00C21DF5" w:rsidRDefault="00B25BEF" w:rsidP="00C21DF5">
      <w:pPr>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桩身夹持机具打滑；</w:t>
      </w:r>
    </w:p>
    <w:p w14:paraId="1D9DF237" w14:textId="5655145B" w:rsidR="00B25BEF" w:rsidRPr="00C21DF5" w:rsidRDefault="00B25BEF" w:rsidP="00C21DF5">
      <w:pPr>
        <w:spacing w:line="360" w:lineRule="auto"/>
        <w:ind w:firstLineChars="200" w:firstLine="480"/>
        <w:rPr>
          <w:sz w:val="24"/>
          <w:szCs w:val="24"/>
        </w:rPr>
      </w:pPr>
      <w:r w:rsidRPr="00C21DF5">
        <w:rPr>
          <w:rFonts w:hint="eastAsia"/>
          <w:sz w:val="24"/>
          <w:szCs w:val="24"/>
        </w:rPr>
        <w:t xml:space="preserve">6 </w:t>
      </w:r>
      <w:r w:rsidRPr="00C21DF5">
        <w:rPr>
          <w:rFonts w:hint="eastAsia"/>
          <w:sz w:val="24"/>
          <w:szCs w:val="24"/>
        </w:rPr>
        <w:t>压桩机下陷严重不能保证桩身垂直度；</w:t>
      </w:r>
    </w:p>
    <w:p w14:paraId="4F61EA4B" w14:textId="18FAC339" w:rsidR="00B25BEF" w:rsidRPr="00C21DF5" w:rsidRDefault="00B25BEF" w:rsidP="00C21DF5">
      <w:pPr>
        <w:spacing w:line="360" w:lineRule="auto"/>
        <w:ind w:firstLineChars="200" w:firstLine="480"/>
        <w:rPr>
          <w:sz w:val="24"/>
          <w:szCs w:val="24"/>
        </w:rPr>
      </w:pPr>
      <w:r w:rsidRPr="00C21DF5">
        <w:rPr>
          <w:rFonts w:hint="eastAsia"/>
          <w:sz w:val="24"/>
          <w:szCs w:val="24"/>
        </w:rPr>
        <w:t xml:space="preserve">7 </w:t>
      </w:r>
      <w:r w:rsidRPr="00C21DF5">
        <w:rPr>
          <w:rFonts w:hint="eastAsia"/>
          <w:sz w:val="24"/>
          <w:szCs w:val="24"/>
        </w:rPr>
        <w:t>倾斜桩静压沉桩过程中应测量桩身的垂直度或倾斜角度，当桩身垂直度或倾斜角度偏差大于</w:t>
      </w:r>
      <w:r w:rsidRPr="00C21DF5">
        <w:rPr>
          <w:rFonts w:hint="eastAsia"/>
          <w:sz w:val="24"/>
          <w:szCs w:val="24"/>
        </w:rPr>
        <w:t>1</w:t>
      </w:r>
      <w:r w:rsidRPr="00C21DF5">
        <w:rPr>
          <w:rFonts w:hint="eastAsia"/>
          <w:sz w:val="24"/>
          <w:szCs w:val="24"/>
        </w:rPr>
        <w:t>％时，应找出原因并设法纠正。当桩尖进入硬土层后，不应用移动机架等方法强行纠偏。</w:t>
      </w:r>
    </w:p>
    <w:p w14:paraId="7A660F91" w14:textId="67202537"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4 </w:t>
      </w:r>
      <w:r w:rsidRPr="00C21DF5">
        <w:rPr>
          <w:rFonts w:hint="eastAsia"/>
          <w:sz w:val="24"/>
          <w:szCs w:val="24"/>
        </w:rPr>
        <w:t>支护桩采用预制桩时，接桩应符合下列规定：</w:t>
      </w:r>
    </w:p>
    <w:p w14:paraId="38702317" w14:textId="5740A212" w:rsidR="00B25BEF" w:rsidRPr="00C21DF5" w:rsidRDefault="00B25BEF" w:rsidP="00C21DF5">
      <w:pPr>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预制桩需要接长的，应在施工组织设计中对接头部位进行抗弯、抗剪计算，计算合格后，方可组织施工；</w:t>
      </w:r>
    </w:p>
    <w:p w14:paraId="40FEF51C" w14:textId="65966660" w:rsidR="00B25BEF" w:rsidRPr="00C21DF5" w:rsidRDefault="00B25BEF" w:rsidP="00C21DF5">
      <w:pPr>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预制桩需要接长时，其入土部分桩段的桩头宜高出地面</w:t>
      </w:r>
      <w:r w:rsidRPr="00C21DF5">
        <w:rPr>
          <w:rFonts w:hint="eastAsia"/>
          <w:sz w:val="24"/>
          <w:szCs w:val="24"/>
        </w:rPr>
        <w:t>0.5m</w:t>
      </w:r>
      <w:r w:rsidRPr="00C21DF5">
        <w:rPr>
          <w:rFonts w:hint="eastAsia"/>
          <w:sz w:val="24"/>
          <w:szCs w:val="24"/>
        </w:rPr>
        <w:t>～</w:t>
      </w:r>
      <w:r w:rsidRPr="00C21DF5">
        <w:rPr>
          <w:rFonts w:hint="eastAsia"/>
          <w:sz w:val="24"/>
          <w:szCs w:val="24"/>
        </w:rPr>
        <w:t>1.0m</w:t>
      </w:r>
      <w:r w:rsidRPr="00C21DF5">
        <w:rPr>
          <w:rFonts w:hint="eastAsia"/>
          <w:sz w:val="24"/>
          <w:szCs w:val="24"/>
        </w:rPr>
        <w:t>，桩的连</w:t>
      </w:r>
      <w:r w:rsidRPr="00C21DF5">
        <w:rPr>
          <w:rFonts w:hint="eastAsia"/>
          <w:sz w:val="24"/>
          <w:szCs w:val="24"/>
        </w:rPr>
        <w:lastRenderedPageBreak/>
        <w:t>接可采用端板焊接或机械连接；</w:t>
      </w:r>
    </w:p>
    <w:p w14:paraId="100DFF27" w14:textId="55E268E9" w:rsidR="00B25BEF" w:rsidRPr="00C21DF5" w:rsidRDefault="00B25BEF" w:rsidP="00C21DF5">
      <w:pPr>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下节桩的桩头处宜设导向箍以方便上节桩就位，接桩时上下节桩段应保持顺直，错位偏差不宜大于</w:t>
      </w:r>
      <w:r w:rsidRPr="00C21DF5">
        <w:rPr>
          <w:rFonts w:hint="eastAsia"/>
          <w:sz w:val="24"/>
          <w:szCs w:val="24"/>
        </w:rPr>
        <w:t>2mm</w:t>
      </w:r>
      <w:r w:rsidRPr="00C21DF5">
        <w:rPr>
          <w:rFonts w:hint="eastAsia"/>
          <w:sz w:val="24"/>
          <w:szCs w:val="24"/>
        </w:rPr>
        <w:t>；</w:t>
      </w:r>
    </w:p>
    <w:p w14:paraId="040235B1" w14:textId="69DF8C08" w:rsidR="00B25BEF" w:rsidRPr="00C21DF5" w:rsidRDefault="00B25BEF" w:rsidP="00C21DF5">
      <w:pPr>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预制桩采用端板焊接方法连接时，应符合下列规定：</w:t>
      </w:r>
    </w:p>
    <w:p w14:paraId="63D27574" w14:textId="77777777" w:rsidR="00B25BEF" w:rsidRPr="00C21DF5" w:rsidRDefault="00B25BEF" w:rsidP="00C21DF5">
      <w:pPr>
        <w:spacing w:line="360" w:lineRule="auto"/>
        <w:ind w:firstLineChars="350" w:firstLine="840"/>
        <w:rPr>
          <w:sz w:val="24"/>
          <w:szCs w:val="24"/>
        </w:rPr>
      </w:pPr>
      <w:r w:rsidRPr="00C21DF5">
        <w:rPr>
          <w:rFonts w:hint="eastAsia"/>
          <w:sz w:val="24"/>
          <w:szCs w:val="24"/>
        </w:rPr>
        <w:t>1</w:t>
      </w:r>
      <w:r w:rsidRPr="00C21DF5">
        <w:rPr>
          <w:rFonts w:hint="eastAsia"/>
          <w:sz w:val="24"/>
          <w:szCs w:val="24"/>
        </w:rPr>
        <w:t>）桩对接前，上下端板表面应用铁刷清刷干净，坡口处应刷至露出金属光泽，上下节桩之间的间隙，应用钢板填实焊牢；</w:t>
      </w:r>
    </w:p>
    <w:p w14:paraId="1BF0DF26" w14:textId="77777777" w:rsidR="00B25BEF" w:rsidRPr="00C21DF5" w:rsidRDefault="00B25BEF" w:rsidP="00C21DF5">
      <w:pPr>
        <w:spacing w:line="360" w:lineRule="auto"/>
        <w:ind w:firstLineChars="350" w:firstLine="840"/>
        <w:rPr>
          <w:sz w:val="24"/>
          <w:szCs w:val="24"/>
        </w:rPr>
      </w:pPr>
      <w:r w:rsidRPr="00C21DF5">
        <w:rPr>
          <w:rFonts w:hint="eastAsia"/>
          <w:sz w:val="24"/>
          <w:szCs w:val="24"/>
        </w:rPr>
        <w:t>2</w:t>
      </w:r>
      <w:r w:rsidRPr="00C21DF5">
        <w:rPr>
          <w:rFonts w:hint="eastAsia"/>
          <w:sz w:val="24"/>
          <w:szCs w:val="24"/>
        </w:rPr>
        <w:t>）接桩焊接应符合现行国家标准《钢结构焊接规范》</w:t>
      </w:r>
      <w:r w:rsidRPr="00C21DF5">
        <w:rPr>
          <w:rFonts w:hint="eastAsia"/>
          <w:sz w:val="24"/>
          <w:szCs w:val="24"/>
        </w:rPr>
        <w:t>GB 50661</w:t>
      </w:r>
      <w:r w:rsidRPr="00C21DF5">
        <w:rPr>
          <w:rFonts w:hint="eastAsia"/>
          <w:sz w:val="24"/>
          <w:szCs w:val="24"/>
        </w:rPr>
        <w:t>的有关规定；</w:t>
      </w:r>
    </w:p>
    <w:p w14:paraId="02AD7FE3" w14:textId="77777777" w:rsidR="00B25BEF" w:rsidRPr="00C21DF5" w:rsidRDefault="00B25BEF" w:rsidP="00C21DF5">
      <w:pPr>
        <w:spacing w:line="360" w:lineRule="auto"/>
        <w:ind w:firstLineChars="350" w:firstLine="840"/>
        <w:rPr>
          <w:sz w:val="24"/>
          <w:szCs w:val="24"/>
        </w:rPr>
      </w:pPr>
      <w:r w:rsidRPr="00C21DF5">
        <w:rPr>
          <w:rFonts w:hint="eastAsia"/>
          <w:sz w:val="24"/>
          <w:szCs w:val="24"/>
        </w:rPr>
        <w:t>3</w:t>
      </w:r>
      <w:r w:rsidRPr="00C21DF5">
        <w:rPr>
          <w:rFonts w:hint="eastAsia"/>
          <w:sz w:val="24"/>
          <w:szCs w:val="24"/>
        </w:rPr>
        <w:t>）焊接材料的型号、质量应符合设计要求并附有出厂合格证书；</w:t>
      </w:r>
    </w:p>
    <w:p w14:paraId="550FDB17" w14:textId="77777777" w:rsidR="00B25BEF" w:rsidRPr="00C21DF5" w:rsidRDefault="00B25BEF" w:rsidP="00C21DF5">
      <w:pPr>
        <w:spacing w:line="360" w:lineRule="auto"/>
        <w:ind w:firstLineChars="350" w:firstLine="840"/>
        <w:rPr>
          <w:sz w:val="24"/>
          <w:szCs w:val="24"/>
        </w:rPr>
      </w:pPr>
      <w:r w:rsidRPr="00C21DF5">
        <w:rPr>
          <w:rFonts w:hint="eastAsia"/>
          <w:sz w:val="24"/>
          <w:szCs w:val="24"/>
        </w:rPr>
        <w:t>4</w:t>
      </w:r>
      <w:r w:rsidRPr="00C21DF5">
        <w:rPr>
          <w:rFonts w:hint="eastAsia"/>
          <w:sz w:val="24"/>
          <w:szCs w:val="24"/>
        </w:rPr>
        <w:t>）预制桩焊接时宜先在坡口周围每边对称点焊</w:t>
      </w:r>
      <w:r w:rsidRPr="00C21DF5">
        <w:rPr>
          <w:rFonts w:hint="eastAsia"/>
          <w:sz w:val="24"/>
          <w:szCs w:val="24"/>
        </w:rPr>
        <w:t>2</w:t>
      </w:r>
      <w:r w:rsidRPr="00C21DF5">
        <w:rPr>
          <w:rFonts w:hint="eastAsia"/>
          <w:sz w:val="24"/>
          <w:szCs w:val="24"/>
        </w:rPr>
        <w:t>点～</w:t>
      </w:r>
      <w:r w:rsidRPr="00C21DF5">
        <w:rPr>
          <w:rFonts w:hint="eastAsia"/>
          <w:sz w:val="24"/>
          <w:szCs w:val="24"/>
        </w:rPr>
        <w:t>3</w:t>
      </w:r>
      <w:r w:rsidRPr="00C21DF5">
        <w:rPr>
          <w:rFonts w:hint="eastAsia"/>
          <w:sz w:val="24"/>
          <w:szCs w:val="24"/>
        </w:rPr>
        <w:t>点，待上下节桩固定后再分层施焊，施焊应由两个焊工对称焊接；</w:t>
      </w:r>
    </w:p>
    <w:p w14:paraId="5C54E0F7" w14:textId="77777777" w:rsidR="00B25BEF" w:rsidRPr="00C21DF5" w:rsidRDefault="00B25BEF" w:rsidP="00C21DF5">
      <w:pPr>
        <w:spacing w:line="360" w:lineRule="auto"/>
        <w:ind w:firstLineChars="350" w:firstLine="840"/>
        <w:rPr>
          <w:sz w:val="24"/>
          <w:szCs w:val="24"/>
        </w:rPr>
      </w:pPr>
      <w:r w:rsidRPr="00C21DF5">
        <w:rPr>
          <w:rFonts w:hint="eastAsia"/>
          <w:sz w:val="24"/>
          <w:szCs w:val="24"/>
        </w:rPr>
        <w:t>5</w:t>
      </w:r>
      <w:r w:rsidRPr="00C21DF5">
        <w:rPr>
          <w:rFonts w:hint="eastAsia"/>
          <w:sz w:val="24"/>
          <w:szCs w:val="24"/>
        </w:rPr>
        <w:t>）预制桩焊接层数不得少于三层，内层焊应清理干净后方能进行外一层施焊。焊缝应饱满连续，不应有任何裂缝或缺焊等。接桩焊接质量不应低于现行国家标准《钢结构工程施工质量验收规范》</w:t>
      </w:r>
      <w:r w:rsidRPr="00C21DF5">
        <w:rPr>
          <w:rFonts w:hint="eastAsia"/>
          <w:sz w:val="24"/>
          <w:szCs w:val="24"/>
        </w:rPr>
        <w:t>GB 50205</w:t>
      </w:r>
      <w:r w:rsidRPr="00C21DF5">
        <w:rPr>
          <w:rFonts w:hint="eastAsia"/>
          <w:sz w:val="24"/>
          <w:szCs w:val="24"/>
        </w:rPr>
        <w:t>规定的三级焊缝的要求；</w:t>
      </w:r>
    </w:p>
    <w:p w14:paraId="3F474BE2" w14:textId="77777777" w:rsidR="00B25BEF" w:rsidRPr="00C21DF5" w:rsidRDefault="00B25BEF" w:rsidP="00C21DF5">
      <w:pPr>
        <w:spacing w:line="360" w:lineRule="auto"/>
        <w:ind w:firstLineChars="350" w:firstLine="840"/>
        <w:rPr>
          <w:sz w:val="24"/>
          <w:szCs w:val="24"/>
        </w:rPr>
      </w:pPr>
      <w:r w:rsidRPr="00C21DF5">
        <w:rPr>
          <w:rFonts w:hint="eastAsia"/>
          <w:sz w:val="24"/>
          <w:szCs w:val="24"/>
        </w:rPr>
        <w:t>6</w:t>
      </w:r>
      <w:r w:rsidRPr="00C21DF5">
        <w:rPr>
          <w:rFonts w:hint="eastAsia"/>
          <w:sz w:val="24"/>
          <w:szCs w:val="24"/>
        </w:rPr>
        <w:t>）预制桩应在焊接好的接头自然冷却后方可继续沉桩。自然冷却时间不应少于</w:t>
      </w:r>
      <w:r w:rsidRPr="00C21DF5">
        <w:rPr>
          <w:rFonts w:hint="eastAsia"/>
          <w:sz w:val="24"/>
          <w:szCs w:val="24"/>
        </w:rPr>
        <w:t>6</w:t>
      </w:r>
      <w:r w:rsidRPr="00C21DF5">
        <w:rPr>
          <w:rFonts w:hint="eastAsia"/>
          <w:sz w:val="24"/>
          <w:szCs w:val="24"/>
        </w:rPr>
        <w:t>分钟，采用二氧化碳气体保护焊的自然冷却时间不应少于</w:t>
      </w:r>
      <w:r w:rsidRPr="00C21DF5">
        <w:rPr>
          <w:rFonts w:hint="eastAsia"/>
          <w:sz w:val="24"/>
          <w:szCs w:val="24"/>
        </w:rPr>
        <w:t>3</w:t>
      </w:r>
      <w:r w:rsidRPr="00C21DF5">
        <w:rPr>
          <w:rFonts w:hint="eastAsia"/>
          <w:sz w:val="24"/>
          <w:szCs w:val="24"/>
        </w:rPr>
        <w:t>分钟，不应用水冷却或焊好立即沉桩施工。</w:t>
      </w:r>
    </w:p>
    <w:p w14:paraId="2D36E303" w14:textId="400C037F" w:rsidR="00B25BEF" w:rsidRPr="00C21DF5" w:rsidRDefault="00B25BEF" w:rsidP="00C21DF5">
      <w:pPr>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预制桩采用机械连接时，接头性能应符合现行相关标准的规定并满足设计的具体要求。</w:t>
      </w:r>
    </w:p>
    <w:p w14:paraId="2DAFAFA0" w14:textId="27EEEAE4"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5 </w:t>
      </w:r>
      <w:r w:rsidRPr="00C21DF5">
        <w:rPr>
          <w:rFonts w:hint="eastAsia"/>
          <w:sz w:val="24"/>
          <w:szCs w:val="24"/>
        </w:rPr>
        <w:t>预制桩进场后，应对预制桩的规格、型号、尺寸及偏差、外观质量及桩身破坏情况等进行全面检查，不符合要求的桩禁止使用。</w:t>
      </w:r>
    </w:p>
    <w:p w14:paraId="47F1562E" w14:textId="13B5F8CF"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6 </w:t>
      </w:r>
      <w:r w:rsidRPr="00C21DF5">
        <w:rPr>
          <w:rFonts w:hint="eastAsia"/>
          <w:sz w:val="24"/>
          <w:szCs w:val="24"/>
        </w:rPr>
        <w:t>预制桩起吊、运输和堆放应符合设计及安全操作规程的要求。</w:t>
      </w:r>
    </w:p>
    <w:p w14:paraId="10840060" w14:textId="4716D7B8"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7 </w:t>
      </w:r>
      <w:r w:rsidRPr="00C21DF5">
        <w:rPr>
          <w:rFonts w:hint="eastAsia"/>
          <w:sz w:val="24"/>
          <w:szCs w:val="24"/>
        </w:rPr>
        <w:t>预制桩不宜截桩，当遇特殊情况确需截桩时，应采取有效措施确保截桩后倾斜桩的质量，截桩后，桩顶应表面平整，无缺棱掉角现象。截桩应采用锯桩器，不得采用大锤敲击截桩或强行板拉截桩。</w:t>
      </w:r>
    </w:p>
    <w:p w14:paraId="330F184D" w14:textId="525E825D"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8 </w:t>
      </w:r>
      <w:r w:rsidRPr="00C21DF5">
        <w:rPr>
          <w:rFonts w:hint="eastAsia"/>
          <w:sz w:val="24"/>
          <w:szCs w:val="24"/>
        </w:rPr>
        <w:t>基坑监测需安装测斜管时，测斜管放置在预制桩中心孔洞内，采用细砂将其余孔隙填实，以保证测斜管与桩身变形同步。</w:t>
      </w:r>
    </w:p>
    <w:p w14:paraId="65240901" w14:textId="77777777" w:rsidR="00B25BEF" w:rsidRPr="00C21DF5" w:rsidRDefault="00B25BEF" w:rsidP="00C21DF5">
      <w:pPr>
        <w:spacing w:line="360" w:lineRule="auto"/>
        <w:rPr>
          <w:sz w:val="24"/>
          <w:szCs w:val="24"/>
        </w:rPr>
      </w:pPr>
      <w:r w:rsidRPr="00C21DF5">
        <w:rPr>
          <w:sz w:val="24"/>
          <w:szCs w:val="24"/>
        </w:rPr>
        <w:t>11.5.1</w:t>
      </w:r>
      <w:r w:rsidRPr="00C21DF5">
        <w:rPr>
          <w:rFonts w:hint="eastAsia"/>
          <w:sz w:val="24"/>
          <w:szCs w:val="24"/>
        </w:rPr>
        <w:t xml:space="preserve">9  </w:t>
      </w:r>
      <w:r w:rsidRPr="00C21DF5">
        <w:rPr>
          <w:rFonts w:hint="eastAsia"/>
          <w:sz w:val="24"/>
          <w:szCs w:val="24"/>
        </w:rPr>
        <w:t>支护桩施工过程中宜检测或检查：</w:t>
      </w:r>
    </w:p>
    <w:p w14:paraId="327A4CB2"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桩位偏差的检测；</w:t>
      </w:r>
    </w:p>
    <w:p w14:paraId="18DD20A2"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桩顶标高的检测；</w:t>
      </w:r>
    </w:p>
    <w:p w14:paraId="7639A3C4" w14:textId="77777777" w:rsidR="00B25BEF" w:rsidRPr="00C21DF5" w:rsidRDefault="00B25BEF" w:rsidP="00C21DF5">
      <w:pPr>
        <w:spacing w:line="360" w:lineRule="auto"/>
        <w:ind w:firstLineChars="200" w:firstLine="480"/>
        <w:rPr>
          <w:sz w:val="24"/>
          <w:szCs w:val="24"/>
        </w:rPr>
      </w:pPr>
      <w:r w:rsidRPr="00C21DF5">
        <w:rPr>
          <w:rFonts w:hint="eastAsia"/>
          <w:sz w:val="24"/>
          <w:szCs w:val="24"/>
        </w:rPr>
        <w:lastRenderedPageBreak/>
        <w:t xml:space="preserve">3  </w:t>
      </w:r>
      <w:r w:rsidRPr="00C21DF5">
        <w:rPr>
          <w:rFonts w:hint="eastAsia"/>
          <w:sz w:val="24"/>
          <w:szCs w:val="24"/>
        </w:rPr>
        <w:t>桩身垂直度或倾斜角度的检测；</w:t>
      </w:r>
    </w:p>
    <w:p w14:paraId="1C4C89E5"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施工机具的检查；</w:t>
      </w:r>
    </w:p>
    <w:p w14:paraId="3F52DB0D"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桩身裂缝监控；</w:t>
      </w:r>
    </w:p>
    <w:p w14:paraId="68AA58CA"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6  </w:t>
      </w:r>
      <w:r w:rsidRPr="00C21DF5">
        <w:rPr>
          <w:rFonts w:hint="eastAsia"/>
          <w:sz w:val="24"/>
          <w:szCs w:val="24"/>
        </w:rPr>
        <w:t>桩接头施工质量检测；</w:t>
      </w:r>
    </w:p>
    <w:p w14:paraId="6A1D19C4"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7  </w:t>
      </w:r>
      <w:r w:rsidRPr="00C21DF5">
        <w:rPr>
          <w:rFonts w:hint="eastAsia"/>
          <w:sz w:val="24"/>
          <w:szCs w:val="24"/>
        </w:rPr>
        <w:t>施工记录的监督和检查；</w:t>
      </w:r>
    </w:p>
    <w:p w14:paraId="797272FB" w14:textId="77777777" w:rsidR="00B25BEF" w:rsidRPr="00C21DF5" w:rsidRDefault="00B25BEF" w:rsidP="00C21DF5">
      <w:pPr>
        <w:spacing w:line="360" w:lineRule="auto"/>
        <w:ind w:firstLineChars="200" w:firstLine="480"/>
        <w:rPr>
          <w:sz w:val="24"/>
          <w:szCs w:val="24"/>
        </w:rPr>
      </w:pPr>
      <w:r w:rsidRPr="00C21DF5">
        <w:rPr>
          <w:rFonts w:hint="eastAsia"/>
          <w:sz w:val="24"/>
          <w:szCs w:val="24"/>
        </w:rPr>
        <w:t xml:space="preserve">8  </w:t>
      </w:r>
      <w:r w:rsidRPr="00C21DF5">
        <w:rPr>
          <w:rFonts w:hint="eastAsia"/>
          <w:sz w:val="24"/>
          <w:szCs w:val="24"/>
        </w:rPr>
        <w:t>施工对周边环境影响的监测。</w:t>
      </w:r>
    </w:p>
    <w:p w14:paraId="36B1EDE9"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20  </w:t>
      </w:r>
      <w:r w:rsidRPr="00C21DF5">
        <w:rPr>
          <w:rFonts w:hint="eastAsia"/>
          <w:sz w:val="24"/>
          <w:szCs w:val="24"/>
        </w:rPr>
        <w:t>支护桩全部施工结束后，在基坑开挖前应对结构进行验收。验收时应具备下列资料：</w:t>
      </w:r>
    </w:p>
    <w:p w14:paraId="6300DEA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基坑支护设计文件和施工图，包括施工图纸会审记录、设计变更；</w:t>
      </w:r>
    </w:p>
    <w:p w14:paraId="336BADA7"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桩位测量放线图，包括工程基线复核签证单；</w:t>
      </w:r>
    </w:p>
    <w:p w14:paraId="44F19D7C"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岩土工程勘察报告；</w:t>
      </w:r>
    </w:p>
    <w:p w14:paraId="04337245"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施工组织设计或施工方案；</w:t>
      </w:r>
    </w:p>
    <w:p w14:paraId="44B37AD6"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倾斜桩出厂合格证、产品说明书；</w:t>
      </w:r>
    </w:p>
    <w:p w14:paraId="347C3F4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6  </w:t>
      </w:r>
      <w:r w:rsidRPr="00C21DF5">
        <w:rPr>
          <w:rFonts w:hint="eastAsia"/>
          <w:sz w:val="24"/>
          <w:szCs w:val="24"/>
        </w:rPr>
        <w:t>施工记录汇总，包括桩位编号图。</w:t>
      </w:r>
    </w:p>
    <w:p w14:paraId="1D956BD4"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21  </w:t>
      </w:r>
      <w:r w:rsidRPr="00C21DF5">
        <w:rPr>
          <w:rFonts w:hint="eastAsia"/>
          <w:sz w:val="24"/>
          <w:szCs w:val="24"/>
        </w:rPr>
        <w:t>支护桩桩顶锚入冠梁长度应满足设计要求。锚入冠梁部分桩身应清理干净，以保证桩身与冠梁混凝土之间具有良好的粘结性。</w:t>
      </w:r>
    </w:p>
    <w:p w14:paraId="08566B5A"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22  </w:t>
      </w:r>
      <w:r w:rsidRPr="00C21DF5">
        <w:rPr>
          <w:rFonts w:hint="eastAsia"/>
          <w:sz w:val="24"/>
          <w:szCs w:val="24"/>
        </w:rPr>
        <w:t>开挖至冠梁底标高后，应及时施做垫层，垫层宽度每侧应超出冠梁宽度</w:t>
      </w:r>
      <w:r w:rsidRPr="00C21DF5">
        <w:rPr>
          <w:rFonts w:hint="eastAsia"/>
          <w:sz w:val="24"/>
          <w:szCs w:val="24"/>
        </w:rPr>
        <w:t>100mm</w:t>
      </w:r>
      <w:r w:rsidRPr="00C21DF5">
        <w:rPr>
          <w:rFonts w:hint="eastAsia"/>
          <w:sz w:val="24"/>
          <w:szCs w:val="24"/>
        </w:rPr>
        <w:t>。</w:t>
      </w:r>
    </w:p>
    <w:p w14:paraId="76610C2C"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23  </w:t>
      </w:r>
      <w:r w:rsidRPr="00C21DF5">
        <w:rPr>
          <w:rFonts w:hint="eastAsia"/>
          <w:sz w:val="24"/>
          <w:szCs w:val="24"/>
        </w:rPr>
        <w:t>冠梁钢筋安装时，支护桩桩体两侧箍筋及直斜桩之间空隙的箍筋应满足设计要求。</w:t>
      </w:r>
    </w:p>
    <w:p w14:paraId="041CE1D5"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24  </w:t>
      </w:r>
      <w:r w:rsidRPr="00C21DF5">
        <w:rPr>
          <w:rFonts w:hint="eastAsia"/>
          <w:sz w:val="24"/>
          <w:szCs w:val="24"/>
        </w:rPr>
        <w:t>支护桩中心孔洞宜采用铁皮封堵，以防止浇筑冠梁时混凝土进入孔洞内。</w:t>
      </w:r>
    </w:p>
    <w:p w14:paraId="631066F1"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25  </w:t>
      </w:r>
      <w:r w:rsidRPr="00C21DF5">
        <w:rPr>
          <w:rFonts w:hint="eastAsia"/>
          <w:sz w:val="24"/>
          <w:szCs w:val="24"/>
        </w:rPr>
        <w:t>土方开挖应符合下列规定：</w:t>
      </w:r>
    </w:p>
    <w:p w14:paraId="074A1F18"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当支护结构构件强度达到开挖阶段的设计强度时，方可向下开挖；</w:t>
      </w:r>
    </w:p>
    <w:p w14:paraId="419792A4"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应按分层、分段、适时的原则开挖；</w:t>
      </w:r>
    </w:p>
    <w:p w14:paraId="6EE17CE2"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当基坑采用降水时，地下水位以下的土方应在降水后开挖；</w:t>
      </w:r>
    </w:p>
    <w:p w14:paraId="5B80EC1A"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开挖时，挖土机械不得碰撞或损害已施工的基础桩及支护桩。挖至坑底时，应避免扰动基底持力土层的原状结构；</w:t>
      </w:r>
    </w:p>
    <w:p w14:paraId="7BEE80FA"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当主体结构采用桩基础且基础桩已施工完成时，应根据开挖面下软土的性状，限制每层开挖厚度；</w:t>
      </w:r>
    </w:p>
    <w:p w14:paraId="07D6E75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lastRenderedPageBreak/>
        <w:t xml:space="preserve">6  </w:t>
      </w:r>
      <w:r w:rsidRPr="00C21DF5">
        <w:rPr>
          <w:rFonts w:hint="eastAsia"/>
          <w:sz w:val="24"/>
          <w:szCs w:val="24"/>
        </w:rPr>
        <w:t>当开挖揭露的实际土层性状或地下水情况与设计依据的勘察资料明显不符，或出现异常现象、不明物体时，应停止挖土，在采取相应处理措施后方可继续挖土。</w:t>
      </w:r>
    </w:p>
    <w:p w14:paraId="5A76AE07"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26  </w:t>
      </w:r>
      <w:r w:rsidRPr="00C21DF5">
        <w:rPr>
          <w:rFonts w:hint="eastAsia"/>
          <w:sz w:val="24"/>
          <w:szCs w:val="24"/>
        </w:rPr>
        <w:t>基坑开挖和支护结构使用期内，应符合下列规定：</w:t>
      </w:r>
    </w:p>
    <w:p w14:paraId="15FF3B2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基坑周边施工材料、设施或车辆荷载严禁超过设计要求的地面荷载限值；</w:t>
      </w:r>
    </w:p>
    <w:p w14:paraId="7B8E181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基坑土方开挖过程中挖土高差不得大于</w:t>
      </w:r>
      <w:r w:rsidRPr="00C21DF5">
        <w:rPr>
          <w:rFonts w:hint="eastAsia"/>
          <w:sz w:val="24"/>
          <w:szCs w:val="24"/>
        </w:rPr>
        <w:t>3m</w:t>
      </w:r>
      <w:r w:rsidRPr="00C21DF5">
        <w:rPr>
          <w:rFonts w:hint="eastAsia"/>
          <w:sz w:val="24"/>
          <w:szCs w:val="24"/>
        </w:rPr>
        <w:t>，慎防土体的局部坍塌造成工程桩破坏、现场人员损伤和机械的损坏等工程事故；未进行土方开挖作业期间，挖掘机、土方车辆应远离边坡，减少坑边堆载，避免边坡倾覆滑移现象发生；</w:t>
      </w:r>
    </w:p>
    <w:p w14:paraId="154030E2"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雨期施工时，应在坑顶、坑底采取有效的截排水措施，排水沟、集水井应采取防渗措施，以防止地表水渗入；</w:t>
      </w:r>
    </w:p>
    <w:p w14:paraId="5AA01CDA"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基坑周边地面宜作硬化或防渗处理；</w:t>
      </w:r>
    </w:p>
    <w:p w14:paraId="4B7FAD5D"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基坑周边的施工用水应有排放系统，不得渗入土体内；</w:t>
      </w:r>
    </w:p>
    <w:p w14:paraId="7C2A9E46"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6  </w:t>
      </w:r>
      <w:r w:rsidRPr="00C21DF5">
        <w:rPr>
          <w:rFonts w:hint="eastAsia"/>
          <w:sz w:val="24"/>
          <w:szCs w:val="24"/>
        </w:rPr>
        <w:t>当坑体渗水、积水或有渗流时，应及时进行疏导、排泄、截断水源；</w:t>
      </w:r>
    </w:p>
    <w:p w14:paraId="0A06ED4D"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7  </w:t>
      </w:r>
      <w:r w:rsidRPr="00C21DF5">
        <w:rPr>
          <w:rFonts w:hint="eastAsia"/>
          <w:sz w:val="24"/>
          <w:szCs w:val="24"/>
        </w:rPr>
        <w:t>开挖至坑底后，应及时进行混凝土垫层和主体地下结构施工；</w:t>
      </w:r>
    </w:p>
    <w:p w14:paraId="46CA5ED7"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8  </w:t>
      </w:r>
      <w:r w:rsidRPr="00C21DF5">
        <w:rPr>
          <w:rFonts w:hint="eastAsia"/>
          <w:sz w:val="24"/>
          <w:szCs w:val="24"/>
        </w:rPr>
        <w:t>随主体地下结构施工进度，结构外墙与基坑侧壁之间应及时回填；</w:t>
      </w:r>
    </w:p>
    <w:p w14:paraId="5CA53CF7"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9  </w:t>
      </w:r>
      <w:r w:rsidRPr="00C21DF5">
        <w:rPr>
          <w:rFonts w:hint="eastAsia"/>
          <w:sz w:val="24"/>
          <w:szCs w:val="24"/>
        </w:rPr>
        <w:t>基坑应随开挖进度及时清底验槽，减少暴露时间，防止暴晒和雨水浸泡破坏地基土的原状结构；</w:t>
      </w:r>
    </w:p>
    <w:p w14:paraId="4A20A7EC"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10  </w:t>
      </w:r>
      <w:r w:rsidRPr="00C21DF5">
        <w:rPr>
          <w:rFonts w:hint="eastAsia"/>
          <w:sz w:val="24"/>
          <w:szCs w:val="24"/>
        </w:rPr>
        <w:t>发生异常情况时应立即停止挖土，及时查明原因并采取有效措施后方能继续挖土。</w:t>
      </w:r>
    </w:p>
    <w:p w14:paraId="61D6DA8E" w14:textId="77777777" w:rsidR="00B25BEF" w:rsidRPr="00C21DF5" w:rsidRDefault="00B25BEF" w:rsidP="00C21DF5">
      <w:pPr>
        <w:snapToGrid w:val="0"/>
        <w:spacing w:line="360" w:lineRule="auto"/>
        <w:rPr>
          <w:sz w:val="24"/>
          <w:szCs w:val="24"/>
        </w:rPr>
      </w:pPr>
      <w:r w:rsidRPr="00C21DF5">
        <w:rPr>
          <w:sz w:val="24"/>
          <w:szCs w:val="24"/>
        </w:rPr>
        <w:t>11.5.</w:t>
      </w:r>
      <w:r w:rsidRPr="00C21DF5">
        <w:rPr>
          <w:rFonts w:hint="eastAsia"/>
          <w:sz w:val="24"/>
          <w:szCs w:val="24"/>
        </w:rPr>
        <w:t xml:space="preserve">27  </w:t>
      </w:r>
      <w:r w:rsidRPr="00C21DF5">
        <w:rPr>
          <w:rFonts w:hint="eastAsia"/>
          <w:sz w:val="24"/>
          <w:szCs w:val="24"/>
        </w:rPr>
        <w:t>基坑安全等级高且桩间土质较差的，开挖后桩间土不宜长时间暴露，应及时进行桩间土保护施工。桩间土保护施工应符合下列规定：</w:t>
      </w:r>
    </w:p>
    <w:p w14:paraId="0A8B60EA"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桩间土宜采用挂网喷射混凝土的方法进行保护。钢筋网片竖向固定筋宜插入桩间土体内，严禁在桩身钻孔固定；</w:t>
      </w:r>
    </w:p>
    <w:p w14:paraId="2011B6F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面层喷射混凝土配合比宜通过试验确定。面层宜优先采用湿法喷射预拌商品混凝土，当采用干法喷射时，宜掺加速凝剂，干混合料宜随拌随用；</w:t>
      </w:r>
    </w:p>
    <w:p w14:paraId="62A5FAC6"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喷射混凝土作业应与挖土协调、分段进行，同一段内喷射混凝土顺序应自下而上；</w:t>
      </w:r>
    </w:p>
    <w:p w14:paraId="1492693B"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喷射混凝土施工缝结合面应清除浮浆层和松散石屑；</w:t>
      </w:r>
    </w:p>
    <w:p w14:paraId="4FDBB41B"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喷射混凝土施工</w:t>
      </w:r>
      <w:r w:rsidRPr="00C21DF5">
        <w:rPr>
          <w:rFonts w:hint="eastAsia"/>
          <w:sz w:val="24"/>
          <w:szCs w:val="24"/>
        </w:rPr>
        <w:t>24h</w:t>
      </w:r>
      <w:r w:rsidRPr="00C21DF5">
        <w:rPr>
          <w:rFonts w:hint="eastAsia"/>
          <w:sz w:val="24"/>
          <w:szCs w:val="24"/>
        </w:rPr>
        <w:t>后，应喷水养护，养护时间不应少于</w:t>
      </w:r>
      <w:r w:rsidRPr="00C21DF5">
        <w:rPr>
          <w:rFonts w:hint="eastAsia"/>
          <w:sz w:val="24"/>
          <w:szCs w:val="24"/>
        </w:rPr>
        <w:t>7d</w:t>
      </w:r>
      <w:r w:rsidRPr="00C21DF5">
        <w:rPr>
          <w:rFonts w:hint="eastAsia"/>
          <w:sz w:val="24"/>
          <w:szCs w:val="24"/>
        </w:rPr>
        <w:t>，气温低于</w:t>
      </w:r>
      <w:r w:rsidRPr="00C21DF5">
        <w:rPr>
          <w:rFonts w:hint="eastAsia"/>
          <w:sz w:val="24"/>
          <w:szCs w:val="24"/>
        </w:rPr>
        <w:t>5</w:t>
      </w:r>
      <w:r w:rsidRPr="00C21DF5">
        <w:rPr>
          <w:rFonts w:hint="eastAsia"/>
          <w:sz w:val="24"/>
          <w:szCs w:val="24"/>
        </w:rPr>
        <w:t>℃时，不应喷水养护。</w:t>
      </w:r>
    </w:p>
    <w:p w14:paraId="3A994813" w14:textId="77777777" w:rsidR="00B25BEF" w:rsidRPr="00C21DF5" w:rsidRDefault="00B25BEF" w:rsidP="00B25BEF">
      <w:pPr>
        <w:pStyle w:val="2"/>
        <w:spacing w:line="415" w:lineRule="auto"/>
        <w:jc w:val="center"/>
      </w:pPr>
      <w:bookmarkStart w:id="171" w:name="_Toc176859051"/>
      <w:r w:rsidRPr="00C21DF5">
        <w:rPr>
          <w:rFonts w:hint="eastAsia"/>
        </w:rPr>
        <w:lastRenderedPageBreak/>
        <w:t xml:space="preserve">11.6 </w:t>
      </w:r>
      <w:r w:rsidRPr="00C21DF5">
        <w:rPr>
          <w:rFonts w:hint="eastAsia"/>
        </w:rPr>
        <w:t>倾斜桩监测</w:t>
      </w:r>
      <w:bookmarkEnd w:id="171"/>
    </w:p>
    <w:p w14:paraId="256ED9B2"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1  </w:t>
      </w:r>
      <w:r w:rsidRPr="00C21DF5">
        <w:rPr>
          <w:rFonts w:hint="eastAsia"/>
          <w:sz w:val="24"/>
          <w:szCs w:val="24"/>
        </w:rPr>
        <w:t>倾斜桩无支撑支护结构基坑均应实施监测。倾斜桩组合支护结构基坑监测应包括倾斜桩组合支护结构体系监测和周边环境监测。应根据基坑安全等级和倾斜桩组合支护结构体系类型针对性监测。</w:t>
      </w:r>
    </w:p>
    <w:p w14:paraId="28A23E82"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2  </w:t>
      </w:r>
      <w:r w:rsidRPr="00C21DF5">
        <w:rPr>
          <w:rFonts w:hint="eastAsia"/>
          <w:sz w:val="24"/>
          <w:szCs w:val="24"/>
        </w:rPr>
        <w:t>监测项目的选择和标准，应符合现行国家标准《建筑基坑工程监测技术标准》</w:t>
      </w:r>
      <w:r w:rsidRPr="00C21DF5">
        <w:rPr>
          <w:rFonts w:hint="eastAsia"/>
          <w:sz w:val="24"/>
          <w:szCs w:val="24"/>
        </w:rPr>
        <w:t>GB 50497-2019</w:t>
      </w:r>
      <w:r w:rsidRPr="00C21DF5">
        <w:rPr>
          <w:rFonts w:hint="eastAsia"/>
          <w:sz w:val="24"/>
          <w:szCs w:val="24"/>
        </w:rPr>
        <w:t>的要求。</w:t>
      </w:r>
    </w:p>
    <w:p w14:paraId="7344C795"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3  </w:t>
      </w:r>
      <w:r w:rsidRPr="00C21DF5">
        <w:rPr>
          <w:rFonts w:hint="eastAsia"/>
          <w:sz w:val="24"/>
          <w:szCs w:val="24"/>
        </w:rPr>
        <w:t>基坑开挖监测应从倾斜桩无支撑支护结构施工前的初始情况开始，直到地下结构施工完成。</w:t>
      </w:r>
    </w:p>
    <w:p w14:paraId="30A98E79"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4  </w:t>
      </w:r>
      <w:r w:rsidRPr="00C21DF5">
        <w:rPr>
          <w:rFonts w:hint="eastAsia"/>
          <w:sz w:val="24"/>
          <w:szCs w:val="24"/>
        </w:rPr>
        <w:t>当采用倾斜桩组合支护结构时，宜注意斜直桩之间冠梁的扭转变形；宜监测桩与冠梁连结处的裂缝。</w:t>
      </w:r>
    </w:p>
    <w:p w14:paraId="73CB8ECC"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5  </w:t>
      </w:r>
      <w:r w:rsidRPr="00C21DF5">
        <w:rPr>
          <w:rFonts w:hint="eastAsia"/>
          <w:sz w:val="24"/>
          <w:szCs w:val="24"/>
        </w:rPr>
        <w:t>倾斜桩无支撑支护结构基坑周边环境监测宜包括下列内容：</w:t>
      </w:r>
    </w:p>
    <w:p w14:paraId="633215F4"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基坑外水位及孔隙水压力监测；</w:t>
      </w:r>
    </w:p>
    <w:p w14:paraId="13811692"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土体深层侧向变形及分层竖向位移；</w:t>
      </w:r>
    </w:p>
    <w:p w14:paraId="5A4BAC37"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地表竖向位移及基坑外侧地表裂缝；</w:t>
      </w:r>
    </w:p>
    <w:p w14:paraId="241A9745"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邻近建筑物、构筑物、道路、管线等设施的竖向位移、水平位移、倾斜、裂缝等。</w:t>
      </w:r>
    </w:p>
    <w:p w14:paraId="2B29EB03"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6  </w:t>
      </w:r>
      <w:r w:rsidRPr="00C21DF5">
        <w:rPr>
          <w:rFonts w:hint="eastAsia"/>
          <w:sz w:val="24"/>
          <w:szCs w:val="24"/>
        </w:rPr>
        <w:t>监测点的布置应满足下列规定：</w:t>
      </w:r>
    </w:p>
    <w:p w14:paraId="0229ADBB"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应沿基坑周边布置，周边中部、阳角处应布置监测点。监测点水平间距不宜大于</w:t>
      </w:r>
      <w:r w:rsidRPr="00C21DF5">
        <w:rPr>
          <w:rFonts w:hint="eastAsia"/>
          <w:sz w:val="24"/>
          <w:szCs w:val="24"/>
        </w:rPr>
        <w:t>20m</w:t>
      </w:r>
      <w:r w:rsidRPr="00C21DF5">
        <w:rPr>
          <w:rFonts w:hint="eastAsia"/>
          <w:sz w:val="24"/>
          <w:szCs w:val="24"/>
        </w:rPr>
        <w:t>，每边监测点数目不宜少于</w:t>
      </w:r>
      <w:r w:rsidRPr="00C21DF5">
        <w:rPr>
          <w:rFonts w:hint="eastAsia"/>
          <w:sz w:val="24"/>
          <w:szCs w:val="24"/>
        </w:rPr>
        <w:t>3</w:t>
      </w:r>
      <w:r w:rsidRPr="00C21DF5">
        <w:rPr>
          <w:rFonts w:hint="eastAsia"/>
          <w:sz w:val="24"/>
          <w:szCs w:val="24"/>
        </w:rPr>
        <w:t>个。水平和竖向位移监测点宜为共用点，监测点宜设置在冠梁顶部；</w:t>
      </w:r>
    </w:p>
    <w:p w14:paraId="13FA9808"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倾斜桩无支撑支护结构或土体深层水平位移监测点宜布置在基坑周边的中部、阳角处及有代表性的部位。监测点水平间距宜为</w:t>
      </w:r>
      <w:r w:rsidRPr="00C21DF5">
        <w:rPr>
          <w:rFonts w:hint="eastAsia"/>
          <w:sz w:val="24"/>
          <w:szCs w:val="24"/>
        </w:rPr>
        <w:t>20m</w:t>
      </w:r>
      <w:r w:rsidRPr="00C21DF5">
        <w:rPr>
          <w:rFonts w:hint="eastAsia"/>
          <w:sz w:val="24"/>
          <w:szCs w:val="24"/>
        </w:rPr>
        <w:t>～</w:t>
      </w:r>
      <w:r w:rsidRPr="00C21DF5">
        <w:rPr>
          <w:rFonts w:hint="eastAsia"/>
          <w:sz w:val="24"/>
          <w:szCs w:val="24"/>
        </w:rPr>
        <w:t>50m</w:t>
      </w:r>
      <w:r w:rsidRPr="00C21DF5">
        <w:rPr>
          <w:rFonts w:hint="eastAsia"/>
          <w:sz w:val="24"/>
          <w:szCs w:val="24"/>
        </w:rPr>
        <w:t>，每边监测点数目不应少于</w:t>
      </w:r>
      <w:r w:rsidRPr="00C21DF5">
        <w:rPr>
          <w:rFonts w:hint="eastAsia"/>
          <w:sz w:val="24"/>
          <w:szCs w:val="24"/>
        </w:rPr>
        <w:t>1</w:t>
      </w:r>
      <w:r w:rsidRPr="00C21DF5">
        <w:rPr>
          <w:rFonts w:hint="eastAsia"/>
          <w:sz w:val="24"/>
          <w:szCs w:val="24"/>
        </w:rPr>
        <w:t>个；</w:t>
      </w:r>
    </w:p>
    <w:p w14:paraId="0FA72E1F"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倾斜桩组合支护结构内力监测点应布置在受力、变形较大且有代表性的部位，监测点数量和水平间距视具体情况而定。竖直方向监测点应布置在弯矩极值处，竖向间距宜为</w:t>
      </w:r>
      <w:r w:rsidRPr="00C21DF5">
        <w:rPr>
          <w:rFonts w:hint="eastAsia"/>
          <w:sz w:val="24"/>
          <w:szCs w:val="24"/>
        </w:rPr>
        <w:t>2m</w:t>
      </w:r>
      <w:r w:rsidRPr="00C21DF5">
        <w:rPr>
          <w:rFonts w:hint="eastAsia"/>
          <w:sz w:val="24"/>
          <w:szCs w:val="24"/>
        </w:rPr>
        <w:t>～</w:t>
      </w:r>
      <w:r w:rsidRPr="00C21DF5">
        <w:rPr>
          <w:rFonts w:hint="eastAsia"/>
          <w:sz w:val="24"/>
          <w:szCs w:val="24"/>
        </w:rPr>
        <w:t>4m</w:t>
      </w:r>
      <w:r w:rsidRPr="00C21DF5">
        <w:rPr>
          <w:rFonts w:hint="eastAsia"/>
          <w:sz w:val="24"/>
          <w:szCs w:val="24"/>
        </w:rPr>
        <w:t>。</w:t>
      </w:r>
    </w:p>
    <w:p w14:paraId="1BA1231F"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7  </w:t>
      </w:r>
      <w:r w:rsidRPr="00C21DF5">
        <w:rPr>
          <w:rFonts w:hint="eastAsia"/>
          <w:sz w:val="24"/>
          <w:szCs w:val="24"/>
        </w:rPr>
        <w:t>基坑监测项目的监控报警值应由设计单位确定。</w:t>
      </w:r>
    </w:p>
    <w:p w14:paraId="0FCD1729"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8  </w:t>
      </w:r>
      <w:r w:rsidRPr="00C21DF5">
        <w:rPr>
          <w:rFonts w:hint="eastAsia"/>
          <w:sz w:val="24"/>
          <w:szCs w:val="24"/>
        </w:rPr>
        <w:t>当出现下列情况时，应提高检测频率，并及时通知有关部门研究解决；</w:t>
      </w:r>
    </w:p>
    <w:p w14:paraId="49FE2A87"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lastRenderedPageBreak/>
        <w:t xml:space="preserve">1  </w:t>
      </w:r>
      <w:r w:rsidRPr="00C21DF5">
        <w:rPr>
          <w:rFonts w:hint="eastAsia"/>
          <w:sz w:val="24"/>
          <w:szCs w:val="24"/>
        </w:rPr>
        <w:t>大雨、冻融、地震等因素影响时；</w:t>
      </w:r>
    </w:p>
    <w:p w14:paraId="36B26472"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倾斜桩无支撑支护结构和周边环境产生的位移、变形急剧变化时；</w:t>
      </w:r>
    </w:p>
    <w:p w14:paraId="74C4365D"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地下管线渗漏、地下水位异常时。</w:t>
      </w:r>
    </w:p>
    <w:p w14:paraId="26667C88"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9  </w:t>
      </w:r>
      <w:r w:rsidRPr="00C21DF5">
        <w:rPr>
          <w:rFonts w:hint="eastAsia"/>
          <w:sz w:val="24"/>
          <w:szCs w:val="24"/>
        </w:rPr>
        <w:t>检测结果异常时，应及时停止作业，撤离人员，待险情排出后方可恢复施工。</w:t>
      </w:r>
    </w:p>
    <w:p w14:paraId="44C432DD"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10  </w:t>
      </w:r>
      <w:r w:rsidRPr="00C21DF5">
        <w:rPr>
          <w:rFonts w:hint="eastAsia"/>
          <w:sz w:val="24"/>
          <w:szCs w:val="24"/>
        </w:rPr>
        <w:t>监测支护桩全长水平位移时，应在桩身内部设置测斜管，并同时在该桩桩顶监测水平位移。应以桩顶水平位移为基准，根据测试结果推算桩身水平位移。不应假定桩底水平位移为零，并以之为基准推算桩身水平位移。</w:t>
      </w:r>
    </w:p>
    <w:p w14:paraId="35E030BC"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11  </w:t>
      </w:r>
      <w:r w:rsidRPr="00C21DF5">
        <w:rPr>
          <w:rFonts w:hint="eastAsia"/>
          <w:sz w:val="24"/>
          <w:szCs w:val="24"/>
        </w:rPr>
        <w:t>采用倾斜桩组合支护结构时，应在同一个断面或相邻桩监测竖直桩和倾斜桩的侧移。</w:t>
      </w:r>
    </w:p>
    <w:p w14:paraId="74BA7E13"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12  </w:t>
      </w:r>
      <w:r w:rsidRPr="00C21DF5">
        <w:rPr>
          <w:rFonts w:hint="eastAsia"/>
          <w:sz w:val="24"/>
          <w:szCs w:val="24"/>
        </w:rPr>
        <w:t>监测倾斜桩无支撑支护结构轴力和弯矩时，宜进行全长弯矩监测，或监测桩身弯矩与轴力最大位置。应及时计算混凝土受拉应力，不应超过混凝土开裂值。</w:t>
      </w:r>
    </w:p>
    <w:p w14:paraId="3183A0AE"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13  </w:t>
      </w:r>
      <w:r w:rsidRPr="00C21DF5">
        <w:rPr>
          <w:rFonts w:hint="eastAsia"/>
          <w:sz w:val="24"/>
          <w:szCs w:val="24"/>
        </w:rPr>
        <w:t>当采用倾斜桩无支撑支护结构时，尤其是桩倾斜角度超过</w:t>
      </w:r>
      <w:r w:rsidRPr="00C21DF5">
        <w:rPr>
          <w:rFonts w:hint="eastAsia"/>
          <w:sz w:val="24"/>
          <w:szCs w:val="24"/>
        </w:rPr>
        <w:t>15</w:t>
      </w:r>
      <w:r w:rsidRPr="00C21DF5">
        <w:rPr>
          <w:rFonts w:hint="eastAsia"/>
          <w:sz w:val="24"/>
          <w:szCs w:val="24"/>
        </w:rPr>
        <w:t>°时，应注意检查基坑内壁相邻桩间土体变形；土体或喷射混凝土护面出现裂缝、脱落、向基坑内侧挤出时，应及时通知有关部门研究解决。</w:t>
      </w:r>
    </w:p>
    <w:p w14:paraId="21B7FDC4" w14:textId="77777777" w:rsidR="00B25BEF" w:rsidRPr="00C21DF5" w:rsidRDefault="00B25BEF" w:rsidP="00C21DF5">
      <w:pPr>
        <w:snapToGrid w:val="0"/>
        <w:spacing w:line="360" w:lineRule="auto"/>
        <w:rPr>
          <w:sz w:val="24"/>
          <w:szCs w:val="24"/>
        </w:rPr>
      </w:pPr>
      <w:r w:rsidRPr="00C21DF5">
        <w:rPr>
          <w:sz w:val="24"/>
          <w:szCs w:val="24"/>
        </w:rPr>
        <w:t>11.6.</w:t>
      </w:r>
      <w:r w:rsidRPr="00C21DF5">
        <w:rPr>
          <w:rFonts w:hint="eastAsia"/>
          <w:sz w:val="24"/>
          <w:szCs w:val="24"/>
        </w:rPr>
        <w:t xml:space="preserve">14  </w:t>
      </w:r>
      <w:r w:rsidRPr="00C21DF5">
        <w:rPr>
          <w:rFonts w:hint="eastAsia"/>
          <w:sz w:val="24"/>
          <w:szCs w:val="24"/>
        </w:rPr>
        <w:t>倾斜桩无支撑支护结构体系监测可包括下列内容：</w:t>
      </w:r>
    </w:p>
    <w:p w14:paraId="2A8F17C7"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1  </w:t>
      </w:r>
      <w:r w:rsidRPr="00C21DF5">
        <w:rPr>
          <w:rFonts w:hint="eastAsia"/>
          <w:sz w:val="24"/>
          <w:szCs w:val="24"/>
        </w:rPr>
        <w:t>冠梁顶部水平位移和竖向位移；</w:t>
      </w:r>
    </w:p>
    <w:p w14:paraId="4E900363"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2  </w:t>
      </w:r>
      <w:r w:rsidRPr="00C21DF5">
        <w:rPr>
          <w:rFonts w:hint="eastAsia"/>
          <w:sz w:val="24"/>
          <w:szCs w:val="24"/>
        </w:rPr>
        <w:t>开挖深度超过</w:t>
      </w:r>
      <w:r w:rsidRPr="00C21DF5">
        <w:rPr>
          <w:rFonts w:hint="eastAsia"/>
          <w:sz w:val="24"/>
          <w:szCs w:val="24"/>
        </w:rPr>
        <w:t>9m</w:t>
      </w:r>
      <w:r w:rsidRPr="00C21DF5">
        <w:rPr>
          <w:rFonts w:hint="eastAsia"/>
          <w:sz w:val="24"/>
          <w:szCs w:val="24"/>
        </w:rPr>
        <w:t>时，桩身全长水平位移；</w:t>
      </w:r>
    </w:p>
    <w:p w14:paraId="05DEBB7E"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3  </w:t>
      </w:r>
      <w:r w:rsidRPr="00C21DF5">
        <w:rPr>
          <w:rFonts w:hint="eastAsia"/>
          <w:sz w:val="24"/>
          <w:szCs w:val="24"/>
        </w:rPr>
        <w:t>开挖深度超过</w:t>
      </w:r>
      <w:r w:rsidRPr="00C21DF5">
        <w:rPr>
          <w:rFonts w:hint="eastAsia"/>
          <w:sz w:val="24"/>
          <w:szCs w:val="24"/>
        </w:rPr>
        <w:t>9m</w:t>
      </w:r>
      <w:r w:rsidRPr="00C21DF5">
        <w:rPr>
          <w:rFonts w:hint="eastAsia"/>
          <w:sz w:val="24"/>
          <w:szCs w:val="24"/>
        </w:rPr>
        <w:t>时，桩身轴力与弯矩；</w:t>
      </w:r>
    </w:p>
    <w:p w14:paraId="4CCB9209"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4  </w:t>
      </w:r>
      <w:r w:rsidRPr="00C21DF5">
        <w:rPr>
          <w:rFonts w:hint="eastAsia"/>
          <w:sz w:val="24"/>
          <w:szCs w:val="24"/>
        </w:rPr>
        <w:t>开挖深度超过</w:t>
      </w:r>
      <w:r w:rsidRPr="00C21DF5">
        <w:rPr>
          <w:rFonts w:hint="eastAsia"/>
          <w:sz w:val="24"/>
          <w:szCs w:val="24"/>
        </w:rPr>
        <w:t>9m</w:t>
      </w:r>
      <w:r w:rsidRPr="00C21DF5">
        <w:rPr>
          <w:rFonts w:hint="eastAsia"/>
          <w:sz w:val="24"/>
          <w:szCs w:val="24"/>
        </w:rPr>
        <w:t>时，桩顶竖向位移；</w:t>
      </w:r>
    </w:p>
    <w:p w14:paraId="38AE4520"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5  </w:t>
      </w:r>
      <w:r w:rsidRPr="00C21DF5">
        <w:rPr>
          <w:rFonts w:hint="eastAsia"/>
          <w:sz w:val="24"/>
          <w:szCs w:val="24"/>
        </w:rPr>
        <w:t>基坑外地面沉降；</w:t>
      </w:r>
    </w:p>
    <w:p w14:paraId="109EBF02"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6  </w:t>
      </w:r>
      <w:r w:rsidRPr="00C21DF5">
        <w:rPr>
          <w:rFonts w:hint="eastAsia"/>
          <w:sz w:val="24"/>
          <w:szCs w:val="24"/>
        </w:rPr>
        <w:t>桩身、冠梁裂缝；</w:t>
      </w:r>
    </w:p>
    <w:p w14:paraId="35127629"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7  </w:t>
      </w:r>
      <w:r w:rsidRPr="00C21DF5">
        <w:rPr>
          <w:rFonts w:hint="eastAsia"/>
          <w:sz w:val="24"/>
          <w:szCs w:val="24"/>
        </w:rPr>
        <w:t>基坑外土体侧向变形；</w:t>
      </w:r>
    </w:p>
    <w:p w14:paraId="204BD2D8" w14:textId="77777777" w:rsidR="00B25BEF" w:rsidRPr="00C21DF5" w:rsidRDefault="00B25BEF" w:rsidP="00C21DF5">
      <w:pPr>
        <w:snapToGrid w:val="0"/>
        <w:spacing w:line="360" w:lineRule="auto"/>
        <w:ind w:firstLineChars="200" w:firstLine="480"/>
        <w:rPr>
          <w:sz w:val="24"/>
          <w:szCs w:val="24"/>
        </w:rPr>
      </w:pPr>
      <w:r w:rsidRPr="00C21DF5">
        <w:rPr>
          <w:rFonts w:hint="eastAsia"/>
          <w:sz w:val="24"/>
          <w:szCs w:val="24"/>
        </w:rPr>
        <w:t xml:space="preserve">8  </w:t>
      </w:r>
      <w:r w:rsidRPr="00C21DF5">
        <w:rPr>
          <w:rFonts w:hint="eastAsia"/>
          <w:sz w:val="24"/>
          <w:szCs w:val="24"/>
        </w:rPr>
        <w:t>软土中开挖深度超过</w:t>
      </w:r>
      <w:r w:rsidRPr="00C21DF5">
        <w:rPr>
          <w:rFonts w:hint="eastAsia"/>
          <w:sz w:val="24"/>
          <w:szCs w:val="24"/>
        </w:rPr>
        <w:t>9m</w:t>
      </w:r>
      <w:r w:rsidRPr="00C21DF5">
        <w:rPr>
          <w:rFonts w:hint="eastAsia"/>
          <w:sz w:val="24"/>
          <w:szCs w:val="24"/>
        </w:rPr>
        <w:t>、其它土层中开挖深度超过</w:t>
      </w:r>
      <w:r w:rsidRPr="00C21DF5">
        <w:rPr>
          <w:rFonts w:hint="eastAsia"/>
          <w:sz w:val="24"/>
          <w:szCs w:val="24"/>
        </w:rPr>
        <w:t>12m</w:t>
      </w:r>
      <w:r w:rsidRPr="00C21DF5">
        <w:rPr>
          <w:rFonts w:hint="eastAsia"/>
          <w:sz w:val="24"/>
          <w:szCs w:val="24"/>
        </w:rPr>
        <w:t>时，坑底隆起（回弹）变形；</w:t>
      </w:r>
    </w:p>
    <w:p w14:paraId="17E47B0B" w14:textId="77777777" w:rsidR="00B25BEF" w:rsidRDefault="00B25BEF" w:rsidP="00C21DF5">
      <w:pPr>
        <w:snapToGrid w:val="0"/>
        <w:spacing w:line="360" w:lineRule="auto"/>
        <w:ind w:firstLineChars="200" w:firstLine="480"/>
        <w:rPr>
          <w:sz w:val="24"/>
          <w:szCs w:val="24"/>
        </w:rPr>
      </w:pPr>
      <w:r w:rsidRPr="00C21DF5">
        <w:rPr>
          <w:rFonts w:hint="eastAsia"/>
          <w:sz w:val="24"/>
          <w:szCs w:val="24"/>
        </w:rPr>
        <w:t xml:space="preserve">9  </w:t>
      </w:r>
      <w:r w:rsidRPr="00C21DF5">
        <w:rPr>
          <w:rFonts w:hint="eastAsia"/>
          <w:sz w:val="24"/>
          <w:szCs w:val="24"/>
        </w:rPr>
        <w:t>软土中开挖桩间土挤出变形。</w:t>
      </w:r>
    </w:p>
    <w:p w14:paraId="6AF5058F" w14:textId="3BA5A65C" w:rsidR="00CE57BC" w:rsidRDefault="00CE57BC">
      <w:pPr>
        <w:spacing w:beforeLines="50" w:before="156" w:line="360" w:lineRule="auto"/>
        <w:rPr>
          <w:sz w:val="24"/>
          <w:szCs w:val="24"/>
        </w:rPr>
      </w:pPr>
    </w:p>
    <w:p w14:paraId="54E34179" w14:textId="77777777" w:rsidR="00CE57BC" w:rsidRDefault="009E4FD4">
      <w:pPr>
        <w:spacing w:beforeLines="50" w:before="156" w:line="360" w:lineRule="auto"/>
        <w:rPr>
          <w:sz w:val="24"/>
          <w:szCs w:val="24"/>
        </w:rPr>
      </w:pPr>
      <w:r>
        <w:rPr>
          <w:rFonts w:hint="eastAsia"/>
          <w:sz w:val="24"/>
          <w:szCs w:val="24"/>
        </w:rPr>
        <w:br w:type="page"/>
      </w:r>
    </w:p>
    <w:p w14:paraId="2D53A8FB" w14:textId="5A687C43" w:rsidR="009E4FD4" w:rsidRPr="00C21DF5" w:rsidRDefault="009E4FD4">
      <w:pPr>
        <w:pStyle w:val="1"/>
        <w:spacing w:before="0" w:after="0" w:line="240" w:lineRule="auto"/>
        <w:jc w:val="center"/>
      </w:pPr>
      <w:bookmarkStart w:id="172" w:name="_Toc176859052"/>
      <w:bookmarkEnd w:id="117"/>
      <w:r w:rsidRPr="00C21DF5">
        <w:rPr>
          <w:rFonts w:hint="eastAsia"/>
        </w:rPr>
        <w:lastRenderedPageBreak/>
        <w:t>1</w:t>
      </w:r>
      <w:r w:rsidR="00385E71" w:rsidRPr="00C21DF5">
        <w:t>2</w:t>
      </w:r>
      <w:r w:rsidRPr="00C21DF5">
        <w:rPr>
          <w:rFonts w:hint="eastAsia"/>
        </w:rPr>
        <w:t xml:space="preserve">  </w:t>
      </w:r>
      <w:r w:rsidR="008064CF" w:rsidRPr="00C21DF5">
        <w:rPr>
          <w:rFonts w:hint="eastAsia"/>
        </w:rPr>
        <w:t>劲芯</w:t>
      </w:r>
      <w:r w:rsidRPr="00C21DF5">
        <w:rPr>
          <w:rFonts w:hint="eastAsia"/>
        </w:rPr>
        <w:t>水泥土墙</w:t>
      </w:r>
      <w:bookmarkEnd w:id="172"/>
    </w:p>
    <w:p w14:paraId="7D867FD8" w14:textId="7F8C3B71" w:rsidR="009E4FD4" w:rsidRPr="00C21DF5" w:rsidRDefault="009E4FD4">
      <w:pPr>
        <w:pStyle w:val="2"/>
        <w:spacing w:line="415" w:lineRule="auto"/>
        <w:jc w:val="center"/>
      </w:pPr>
      <w:bookmarkStart w:id="173" w:name="_Toc176859053"/>
      <w:r w:rsidRPr="00C21DF5">
        <w:rPr>
          <w:rFonts w:hint="eastAsia"/>
        </w:rPr>
        <w:t>1</w:t>
      </w:r>
      <w:r w:rsidR="00385E71" w:rsidRPr="00C21DF5">
        <w:t>2</w:t>
      </w:r>
      <w:r w:rsidRPr="00C21DF5">
        <w:rPr>
          <w:rFonts w:hint="eastAsia"/>
        </w:rPr>
        <w:t>.1</w:t>
      </w:r>
      <w:r w:rsidRPr="00C21DF5">
        <w:t xml:space="preserve">  </w:t>
      </w:r>
      <w:r w:rsidRPr="00C21DF5">
        <w:rPr>
          <w:rFonts w:hint="eastAsia"/>
        </w:rPr>
        <w:t>一般规定</w:t>
      </w:r>
      <w:bookmarkEnd w:id="173"/>
    </w:p>
    <w:p w14:paraId="5A8BBDBC" w14:textId="19FC9FA3" w:rsidR="00014B61" w:rsidRPr="00C21DF5" w:rsidRDefault="00014B61" w:rsidP="00C21DF5">
      <w:pPr>
        <w:tabs>
          <w:tab w:val="left" w:pos="900"/>
        </w:tabs>
        <w:snapToGrid w:val="0"/>
        <w:spacing w:line="360" w:lineRule="auto"/>
        <w:rPr>
          <w:color w:val="000000"/>
          <w:sz w:val="24"/>
          <w:szCs w:val="24"/>
        </w:rPr>
      </w:pPr>
      <w:r w:rsidRPr="00C21DF5">
        <w:rPr>
          <w:rFonts w:hint="eastAsia"/>
          <w:sz w:val="24"/>
          <w:szCs w:val="24"/>
        </w:rPr>
        <w:t>1</w:t>
      </w:r>
      <w:r w:rsidR="00385E71" w:rsidRPr="00C21DF5">
        <w:rPr>
          <w:sz w:val="24"/>
          <w:szCs w:val="24"/>
        </w:rPr>
        <w:t>2</w:t>
      </w:r>
      <w:r w:rsidRPr="00C21DF5">
        <w:rPr>
          <w:rFonts w:hint="eastAsia"/>
          <w:sz w:val="24"/>
          <w:szCs w:val="24"/>
        </w:rPr>
        <w:t>.1.1</w:t>
      </w:r>
      <w:r w:rsidRPr="00C21DF5">
        <w:rPr>
          <w:sz w:val="24"/>
          <w:szCs w:val="24"/>
        </w:rPr>
        <w:t xml:space="preserve">  </w:t>
      </w:r>
      <w:r w:rsidRPr="00C21DF5">
        <w:rPr>
          <w:color w:val="000000"/>
          <w:sz w:val="24"/>
          <w:szCs w:val="24"/>
        </w:rPr>
        <w:t>劲芯水泥土墙应包括水泥土搅拌桩（墙）</w:t>
      </w:r>
      <w:r w:rsidRPr="00C21DF5">
        <w:rPr>
          <w:rFonts w:hint="eastAsia"/>
          <w:color w:val="000000"/>
          <w:sz w:val="24"/>
          <w:szCs w:val="24"/>
        </w:rPr>
        <w:t>和</w:t>
      </w:r>
      <w:r w:rsidRPr="00C21DF5">
        <w:rPr>
          <w:color w:val="000000"/>
          <w:sz w:val="24"/>
          <w:szCs w:val="24"/>
        </w:rPr>
        <w:t>内插芯材。</w:t>
      </w:r>
    </w:p>
    <w:p w14:paraId="2BE3796E" w14:textId="04D4E6D4" w:rsidR="00CE57BC" w:rsidRPr="00C21DF5" w:rsidRDefault="009E4FD4" w:rsidP="00C21DF5">
      <w:pPr>
        <w:tabs>
          <w:tab w:val="left" w:pos="900"/>
        </w:tabs>
        <w:snapToGrid w:val="0"/>
        <w:spacing w:line="360" w:lineRule="auto"/>
        <w:rPr>
          <w:color w:val="000000"/>
          <w:sz w:val="24"/>
          <w:szCs w:val="24"/>
        </w:rPr>
      </w:pPr>
      <w:r w:rsidRPr="00C21DF5">
        <w:rPr>
          <w:rFonts w:hint="eastAsia"/>
          <w:sz w:val="24"/>
          <w:szCs w:val="24"/>
        </w:rPr>
        <w:t>1</w:t>
      </w:r>
      <w:r w:rsidR="00385E71" w:rsidRPr="00C21DF5">
        <w:rPr>
          <w:sz w:val="24"/>
          <w:szCs w:val="24"/>
        </w:rPr>
        <w:t>2</w:t>
      </w:r>
      <w:r w:rsidRPr="00C21DF5">
        <w:rPr>
          <w:rFonts w:hint="eastAsia"/>
          <w:sz w:val="24"/>
          <w:szCs w:val="24"/>
        </w:rPr>
        <w:t>.1.</w:t>
      </w:r>
      <w:r w:rsidR="00014B61" w:rsidRPr="00C21DF5">
        <w:rPr>
          <w:sz w:val="24"/>
          <w:szCs w:val="24"/>
        </w:rPr>
        <w:t>2</w:t>
      </w:r>
      <w:r w:rsidRPr="00C21DF5">
        <w:rPr>
          <w:sz w:val="24"/>
          <w:szCs w:val="24"/>
        </w:rPr>
        <w:t xml:space="preserve"> </w:t>
      </w:r>
      <w:r w:rsidR="00014B61" w:rsidRPr="00C21DF5">
        <w:rPr>
          <w:sz w:val="24"/>
          <w:szCs w:val="24"/>
        </w:rPr>
        <w:t xml:space="preserve"> </w:t>
      </w:r>
      <w:r w:rsidR="00014B61" w:rsidRPr="00C21DF5">
        <w:rPr>
          <w:color w:val="000000"/>
          <w:sz w:val="24"/>
          <w:szCs w:val="24"/>
        </w:rPr>
        <w:t>劲芯</w:t>
      </w:r>
      <w:r w:rsidRPr="00C21DF5">
        <w:rPr>
          <w:color w:val="000000"/>
          <w:sz w:val="24"/>
          <w:szCs w:val="24"/>
        </w:rPr>
        <w:t>水泥土墙</w:t>
      </w:r>
      <w:r w:rsidRPr="00C21DF5">
        <w:rPr>
          <w:rFonts w:hint="eastAsia"/>
          <w:color w:val="000000"/>
          <w:sz w:val="24"/>
          <w:szCs w:val="24"/>
        </w:rPr>
        <w:t>适用于填土、淤泥质土、黏性土、粉土、砂土、饱和黄土等土层条件，对淤泥、泥炭土、</w:t>
      </w:r>
      <w:r w:rsidR="004A45EA" w:rsidRPr="00C21DF5">
        <w:rPr>
          <w:color w:val="000000"/>
          <w:sz w:val="24"/>
          <w:szCs w:val="24"/>
        </w:rPr>
        <w:t>盐渍土、</w:t>
      </w:r>
      <w:r w:rsidRPr="00C21DF5">
        <w:rPr>
          <w:rFonts w:hint="eastAsia"/>
          <w:color w:val="000000"/>
          <w:sz w:val="24"/>
          <w:szCs w:val="24"/>
        </w:rPr>
        <w:t>有机质土及地下水具有腐蚀性和无经验的地区，应通过现场试验确定其适用性。</w:t>
      </w:r>
    </w:p>
    <w:p w14:paraId="449FFAB1" w14:textId="0D23EA32" w:rsidR="00014B61" w:rsidRPr="00C21DF5" w:rsidRDefault="009E4FD4" w:rsidP="00C21DF5">
      <w:pPr>
        <w:tabs>
          <w:tab w:val="left" w:pos="900"/>
        </w:tabs>
        <w:snapToGrid w:val="0"/>
        <w:spacing w:line="360" w:lineRule="auto"/>
        <w:rPr>
          <w:color w:val="000000"/>
          <w:sz w:val="24"/>
          <w:szCs w:val="24"/>
        </w:rPr>
      </w:pPr>
      <w:r w:rsidRPr="00C21DF5">
        <w:rPr>
          <w:rFonts w:hint="eastAsia"/>
          <w:color w:val="000000"/>
          <w:sz w:val="24"/>
          <w:szCs w:val="24"/>
        </w:rPr>
        <w:t>1</w:t>
      </w:r>
      <w:r w:rsidR="00385E71" w:rsidRPr="00C21DF5">
        <w:rPr>
          <w:color w:val="000000"/>
          <w:sz w:val="24"/>
          <w:szCs w:val="24"/>
        </w:rPr>
        <w:t>2</w:t>
      </w:r>
      <w:r w:rsidRPr="00C21DF5">
        <w:rPr>
          <w:rFonts w:hint="eastAsia"/>
          <w:color w:val="000000"/>
          <w:sz w:val="24"/>
          <w:szCs w:val="24"/>
        </w:rPr>
        <w:t>.1.</w:t>
      </w:r>
      <w:r w:rsidR="00014B61" w:rsidRPr="00C21DF5">
        <w:rPr>
          <w:color w:val="000000"/>
          <w:sz w:val="24"/>
          <w:szCs w:val="24"/>
        </w:rPr>
        <w:t xml:space="preserve">3  </w:t>
      </w:r>
      <w:r w:rsidR="00014B61" w:rsidRPr="00C21DF5">
        <w:rPr>
          <w:color w:val="000000"/>
          <w:sz w:val="24"/>
          <w:szCs w:val="24"/>
        </w:rPr>
        <w:t>水泥土搅拌桩（墙）宜选用三轴水泥土搅拌桩、微扰动四轴水泥土搅拌桩、五轴水泥土搅拌桩、渠式切割水泥土搅拌墙、铣削深搅水泥土搅拌墙等。</w:t>
      </w:r>
    </w:p>
    <w:p w14:paraId="23FA7166" w14:textId="231412D9" w:rsidR="00014B61" w:rsidRPr="00C21DF5" w:rsidRDefault="00014B61" w:rsidP="00C21DF5">
      <w:pPr>
        <w:tabs>
          <w:tab w:val="left" w:pos="900"/>
        </w:tabs>
        <w:snapToGrid w:val="0"/>
        <w:spacing w:line="360" w:lineRule="auto"/>
        <w:rPr>
          <w:color w:val="000000"/>
          <w:sz w:val="24"/>
          <w:szCs w:val="24"/>
        </w:rPr>
      </w:pPr>
      <w:r w:rsidRPr="00C21DF5">
        <w:rPr>
          <w:rFonts w:hint="eastAsia"/>
          <w:color w:val="000000"/>
          <w:sz w:val="24"/>
          <w:szCs w:val="24"/>
        </w:rPr>
        <w:t>1</w:t>
      </w:r>
      <w:r w:rsidR="00385E71" w:rsidRPr="00C21DF5">
        <w:rPr>
          <w:color w:val="000000"/>
          <w:sz w:val="24"/>
          <w:szCs w:val="24"/>
        </w:rPr>
        <w:t>2</w:t>
      </w:r>
      <w:r w:rsidRPr="00C21DF5">
        <w:rPr>
          <w:rFonts w:hint="eastAsia"/>
          <w:color w:val="000000"/>
          <w:sz w:val="24"/>
          <w:szCs w:val="24"/>
        </w:rPr>
        <w:t>.1.</w:t>
      </w:r>
      <w:r w:rsidRPr="00C21DF5">
        <w:rPr>
          <w:color w:val="000000"/>
          <w:sz w:val="24"/>
          <w:szCs w:val="24"/>
        </w:rPr>
        <w:t xml:space="preserve">4  </w:t>
      </w:r>
      <w:r w:rsidRPr="00C21DF5">
        <w:rPr>
          <w:color w:val="000000"/>
          <w:sz w:val="24"/>
          <w:szCs w:val="24"/>
        </w:rPr>
        <w:t>劲芯水泥土墙的芯材宜选用型钢或预制混凝土构件，并应符合下列规定：</w:t>
      </w:r>
    </w:p>
    <w:p w14:paraId="59DD0ACE" w14:textId="20B80084" w:rsidR="00014B61" w:rsidRPr="00C21DF5" w:rsidRDefault="00014B61" w:rsidP="00C21DF5">
      <w:pPr>
        <w:pStyle w:val="27"/>
        <w:numPr>
          <w:ilvl w:val="0"/>
          <w:numId w:val="81"/>
        </w:numPr>
        <w:snapToGrid w:val="0"/>
        <w:spacing w:line="360" w:lineRule="auto"/>
        <w:ind w:firstLineChars="0" w:hanging="273"/>
        <w:rPr>
          <w:color w:val="000000"/>
          <w:sz w:val="24"/>
          <w:szCs w:val="24"/>
        </w:rPr>
      </w:pPr>
      <w:r w:rsidRPr="00C21DF5">
        <w:rPr>
          <w:color w:val="000000"/>
          <w:sz w:val="24"/>
          <w:szCs w:val="24"/>
        </w:rPr>
        <w:t>型钢芯材宜选用</w:t>
      </w:r>
      <w:r w:rsidRPr="00C21DF5">
        <w:rPr>
          <w:color w:val="000000"/>
          <w:sz w:val="24"/>
          <w:szCs w:val="24"/>
        </w:rPr>
        <w:t>H</w:t>
      </w:r>
      <w:r w:rsidRPr="00C21DF5">
        <w:rPr>
          <w:color w:val="000000"/>
          <w:sz w:val="24"/>
          <w:szCs w:val="24"/>
        </w:rPr>
        <w:t>型钢等；</w:t>
      </w:r>
    </w:p>
    <w:p w14:paraId="0FF455E2" w14:textId="77777777" w:rsidR="00014B61" w:rsidRPr="00C21DF5" w:rsidRDefault="00014B61" w:rsidP="00C21DF5">
      <w:pPr>
        <w:pStyle w:val="27"/>
        <w:numPr>
          <w:ilvl w:val="0"/>
          <w:numId w:val="81"/>
        </w:numPr>
        <w:snapToGrid w:val="0"/>
        <w:spacing w:line="360" w:lineRule="auto"/>
        <w:ind w:firstLineChars="0" w:hanging="273"/>
        <w:rPr>
          <w:color w:val="000000"/>
          <w:sz w:val="24"/>
          <w:szCs w:val="24"/>
        </w:rPr>
      </w:pPr>
      <w:r w:rsidRPr="00C21DF5">
        <w:rPr>
          <w:color w:val="000000"/>
          <w:sz w:val="24"/>
          <w:szCs w:val="24"/>
        </w:rPr>
        <w:t>预制混凝土芯材宜选用管桩、</w:t>
      </w:r>
      <w:r w:rsidRPr="00C21DF5">
        <w:rPr>
          <w:color w:val="000000"/>
          <w:sz w:val="24"/>
          <w:szCs w:val="24"/>
        </w:rPr>
        <w:t>H</w:t>
      </w:r>
      <w:r w:rsidRPr="00C21DF5">
        <w:rPr>
          <w:color w:val="000000"/>
          <w:sz w:val="24"/>
          <w:szCs w:val="24"/>
        </w:rPr>
        <w:t>型桩、方桩和板墙等；</w:t>
      </w:r>
    </w:p>
    <w:p w14:paraId="2B8F78CC" w14:textId="4064E289" w:rsidR="00014B61" w:rsidRPr="00C21DF5" w:rsidRDefault="00014B61" w:rsidP="00C21DF5">
      <w:pPr>
        <w:pStyle w:val="27"/>
        <w:numPr>
          <w:ilvl w:val="0"/>
          <w:numId w:val="81"/>
        </w:numPr>
        <w:snapToGrid w:val="0"/>
        <w:spacing w:line="360" w:lineRule="auto"/>
        <w:ind w:firstLineChars="0" w:hanging="273"/>
        <w:rPr>
          <w:color w:val="000000"/>
          <w:sz w:val="24"/>
          <w:szCs w:val="24"/>
        </w:rPr>
      </w:pPr>
      <w:r w:rsidRPr="00C21DF5">
        <w:rPr>
          <w:color w:val="000000"/>
          <w:sz w:val="24"/>
          <w:szCs w:val="24"/>
        </w:rPr>
        <w:t>当选用型钢芯材时，除环境条件有特殊要求外，宜预先采取减摩措施并拔除回收</w:t>
      </w:r>
      <w:r w:rsidR="00983109" w:rsidRPr="00C21DF5">
        <w:rPr>
          <w:rFonts w:hint="eastAsia"/>
          <w:color w:val="000000"/>
          <w:sz w:val="24"/>
          <w:szCs w:val="24"/>
        </w:rPr>
        <w:t>；</w:t>
      </w:r>
      <w:r w:rsidRPr="00C21DF5">
        <w:rPr>
          <w:color w:val="000000"/>
          <w:sz w:val="24"/>
          <w:szCs w:val="24"/>
        </w:rPr>
        <w:t>当选用预制混凝土芯材时</w:t>
      </w:r>
      <w:r w:rsidR="00983109" w:rsidRPr="00C21DF5">
        <w:rPr>
          <w:color w:val="000000"/>
          <w:sz w:val="24"/>
          <w:szCs w:val="24"/>
        </w:rPr>
        <w:t>芯材</w:t>
      </w:r>
      <w:r w:rsidRPr="00C21DF5">
        <w:rPr>
          <w:color w:val="000000"/>
          <w:sz w:val="24"/>
          <w:szCs w:val="24"/>
        </w:rPr>
        <w:t>不应回收。</w:t>
      </w:r>
      <w:r w:rsidRPr="00C21DF5">
        <w:rPr>
          <w:color w:val="000000"/>
          <w:sz w:val="24"/>
          <w:szCs w:val="24"/>
        </w:rPr>
        <w:t xml:space="preserve"> </w:t>
      </w:r>
    </w:p>
    <w:p w14:paraId="3F08F1C5" w14:textId="2EEBA357" w:rsidR="00B615D5" w:rsidRPr="00C21DF5" w:rsidRDefault="00B615D5" w:rsidP="00C21DF5">
      <w:pPr>
        <w:tabs>
          <w:tab w:val="left" w:pos="900"/>
        </w:tabs>
        <w:snapToGrid w:val="0"/>
        <w:spacing w:line="360" w:lineRule="auto"/>
        <w:rPr>
          <w:color w:val="000000"/>
          <w:sz w:val="24"/>
          <w:szCs w:val="24"/>
        </w:rPr>
      </w:pPr>
      <w:r w:rsidRPr="00C21DF5">
        <w:rPr>
          <w:rFonts w:hint="eastAsia"/>
          <w:color w:val="000000"/>
          <w:sz w:val="24"/>
          <w:szCs w:val="24"/>
        </w:rPr>
        <w:t>1</w:t>
      </w:r>
      <w:r w:rsidR="00385E71" w:rsidRPr="00C21DF5">
        <w:rPr>
          <w:color w:val="000000"/>
          <w:sz w:val="24"/>
          <w:szCs w:val="24"/>
        </w:rPr>
        <w:t>2</w:t>
      </w:r>
      <w:r w:rsidRPr="00C21DF5">
        <w:rPr>
          <w:rFonts w:hint="eastAsia"/>
          <w:color w:val="000000"/>
          <w:sz w:val="24"/>
          <w:szCs w:val="24"/>
        </w:rPr>
        <w:t>.1.</w:t>
      </w:r>
      <w:r w:rsidRPr="00C21DF5">
        <w:rPr>
          <w:color w:val="000000"/>
          <w:sz w:val="24"/>
          <w:szCs w:val="24"/>
        </w:rPr>
        <w:t xml:space="preserve">5  </w:t>
      </w:r>
      <w:r w:rsidR="00BB6962" w:rsidRPr="00C21DF5">
        <w:rPr>
          <w:color w:val="000000"/>
          <w:sz w:val="24"/>
          <w:szCs w:val="24"/>
        </w:rPr>
        <w:t>水泥土搅拌桩（墙）宜采用</w:t>
      </w:r>
      <w:r w:rsidR="00BB6962" w:rsidRPr="00C21DF5">
        <w:rPr>
          <w:rFonts w:hint="eastAsia"/>
          <w:color w:val="000000"/>
          <w:sz w:val="24"/>
          <w:szCs w:val="24"/>
        </w:rPr>
        <w:t>P</w:t>
      </w:r>
      <w:r w:rsidR="00BB6962" w:rsidRPr="00C21DF5">
        <w:rPr>
          <w:color w:val="000000"/>
          <w:sz w:val="24"/>
          <w:szCs w:val="24"/>
        </w:rPr>
        <w:t>.O 42.5</w:t>
      </w:r>
      <w:r w:rsidR="00BB6962" w:rsidRPr="00C21DF5">
        <w:rPr>
          <w:color w:val="000000"/>
          <w:sz w:val="24"/>
          <w:szCs w:val="24"/>
        </w:rPr>
        <w:t>级普通硅酸盐水泥</w:t>
      </w:r>
      <w:r w:rsidR="00BB6962" w:rsidRPr="00C21DF5">
        <w:rPr>
          <w:rFonts w:hint="eastAsia"/>
          <w:color w:val="000000"/>
          <w:sz w:val="24"/>
          <w:szCs w:val="24"/>
        </w:rPr>
        <w:t>。</w:t>
      </w:r>
      <w:r w:rsidRPr="00C21DF5">
        <w:rPr>
          <w:color w:val="000000"/>
          <w:sz w:val="24"/>
          <w:szCs w:val="24"/>
        </w:rPr>
        <w:t>水泥土</w:t>
      </w:r>
      <w:r w:rsidRPr="00C21DF5">
        <w:rPr>
          <w:color w:val="000000"/>
          <w:sz w:val="24"/>
          <w:szCs w:val="24"/>
        </w:rPr>
        <w:t>28d</w:t>
      </w:r>
      <w:r w:rsidRPr="00C21DF5">
        <w:rPr>
          <w:color w:val="000000"/>
          <w:sz w:val="24"/>
          <w:szCs w:val="24"/>
        </w:rPr>
        <w:t>无侧限抗压强度应满足设计要求，且不宜小于</w:t>
      </w:r>
      <w:r w:rsidRPr="00C21DF5">
        <w:rPr>
          <w:color w:val="000000"/>
          <w:sz w:val="24"/>
          <w:szCs w:val="24"/>
        </w:rPr>
        <w:t>0.8MPa</w:t>
      </w:r>
      <w:r w:rsidRPr="00C21DF5">
        <w:rPr>
          <w:color w:val="000000"/>
          <w:sz w:val="24"/>
          <w:szCs w:val="24"/>
        </w:rPr>
        <w:t>。水泥土应满足自防渗要求，桩（墙）身渗透系数应满足设计要求</w:t>
      </w:r>
      <w:r w:rsidR="00D90096" w:rsidRPr="00C21DF5">
        <w:rPr>
          <w:color w:val="000000" w:themeColor="text1"/>
          <w:kern w:val="0"/>
          <w:sz w:val="24"/>
          <w:szCs w:val="24"/>
        </w:rPr>
        <w:t>，且不应大于</w:t>
      </w:r>
      <w:r w:rsidR="00D90096" w:rsidRPr="00C21DF5">
        <w:rPr>
          <w:color w:val="000000" w:themeColor="text1"/>
          <w:kern w:val="0"/>
          <w:sz w:val="24"/>
          <w:szCs w:val="24"/>
        </w:rPr>
        <w:t>1×10</w:t>
      </w:r>
      <w:r w:rsidR="00D90096" w:rsidRPr="00C21DF5">
        <w:rPr>
          <w:color w:val="000000" w:themeColor="text1"/>
          <w:kern w:val="0"/>
          <w:sz w:val="24"/>
          <w:szCs w:val="24"/>
          <w:vertAlign w:val="superscript"/>
        </w:rPr>
        <w:t>-6</w:t>
      </w:r>
      <w:r w:rsidR="00D90096" w:rsidRPr="00C21DF5">
        <w:rPr>
          <w:color w:val="000000" w:themeColor="text1"/>
          <w:kern w:val="0"/>
          <w:sz w:val="24"/>
          <w:szCs w:val="24"/>
        </w:rPr>
        <w:t>cm/s</w:t>
      </w:r>
      <w:r w:rsidR="00D90096" w:rsidRPr="00C21DF5">
        <w:rPr>
          <w:color w:val="000000" w:themeColor="text1"/>
          <w:kern w:val="0"/>
          <w:sz w:val="24"/>
          <w:szCs w:val="24"/>
        </w:rPr>
        <w:t>。</w:t>
      </w:r>
    </w:p>
    <w:p w14:paraId="552FE55C" w14:textId="470B2F09" w:rsidR="00B615D5" w:rsidRPr="00C21DF5" w:rsidRDefault="00B615D5" w:rsidP="00C21DF5">
      <w:pPr>
        <w:tabs>
          <w:tab w:val="left" w:pos="900"/>
        </w:tabs>
        <w:snapToGrid w:val="0"/>
        <w:spacing w:line="360" w:lineRule="auto"/>
        <w:rPr>
          <w:color w:val="000000"/>
          <w:sz w:val="24"/>
          <w:szCs w:val="24"/>
        </w:rPr>
      </w:pPr>
      <w:r w:rsidRPr="00C21DF5">
        <w:rPr>
          <w:rFonts w:hint="eastAsia"/>
          <w:color w:val="000000"/>
          <w:sz w:val="24"/>
          <w:szCs w:val="24"/>
        </w:rPr>
        <w:t>1</w:t>
      </w:r>
      <w:r w:rsidR="00385E71" w:rsidRPr="00C21DF5">
        <w:rPr>
          <w:color w:val="000000"/>
          <w:sz w:val="24"/>
          <w:szCs w:val="24"/>
        </w:rPr>
        <w:t>2</w:t>
      </w:r>
      <w:r w:rsidRPr="00C21DF5">
        <w:rPr>
          <w:rFonts w:hint="eastAsia"/>
          <w:color w:val="000000"/>
          <w:sz w:val="24"/>
          <w:szCs w:val="24"/>
        </w:rPr>
        <w:t>.1.</w:t>
      </w:r>
      <w:r w:rsidRPr="00C21DF5">
        <w:rPr>
          <w:color w:val="000000"/>
          <w:sz w:val="24"/>
          <w:szCs w:val="24"/>
        </w:rPr>
        <w:t xml:space="preserve">6  </w:t>
      </w:r>
      <w:r w:rsidRPr="00C21DF5">
        <w:rPr>
          <w:color w:val="000000"/>
          <w:sz w:val="24"/>
          <w:szCs w:val="24"/>
        </w:rPr>
        <w:t>水泥土搅拌桩（墙）施工前应通过成桩（墙）试验确定施工工艺与技术参数，水泥土搅拌桩成桩试验数量不宜少于</w:t>
      </w:r>
      <w:r w:rsidRPr="00C21DF5">
        <w:rPr>
          <w:color w:val="000000"/>
          <w:sz w:val="24"/>
          <w:szCs w:val="24"/>
        </w:rPr>
        <w:t>2</w:t>
      </w:r>
      <w:r w:rsidRPr="00C21DF5">
        <w:rPr>
          <w:color w:val="000000"/>
          <w:sz w:val="24"/>
          <w:szCs w:val="24"/>
        </w:rPr>
        <w:t>幅，渠式切割水泥土搅拌墙成墙试验长度不宜小于</w:t>
      </w:r>
      <w:r w:rsidRPr="00C21DF5">
        <w:rPr>
          <w:color w:val="000000"/>
          <w:sz w:val="24"/>
          <w:szCs w:val="24"/>
        </w:rPr>
        <w:t>6</w:t>
      </w:r>
      <w:r w:rsidRPr="00C21DF5">
        <w:rPr>
          <w:color w:val="000000"/>
          <w:sz w:val="24"/>
          <w:szCs w:val="24"/>
        </w:rPr>
        <w:t>延米，铣削深搅水泥土搅拌墙成墙试验数量不宜少于</w:t>
      </w:r>
      <w:r w:rsidRPr="00C21DF5">
        <w:rPr>
          <w:color w:val="000000"/>
          <w:sz w:val="24"/>
          <w:szCs w:val="24"/>
        </w:rPr>
        <w:t>3</w:t>
      </w:r>
      <w:r w:rsidRPr="00C21DF5">
        <w:rPr>
          <w:color w:val="000000"/>
          <w:sz w:val="24"/>
          <w:szCs w:val="24"/>
        </w:rPr>
        <w:t>幅。</w:t>
      </w:r>
    </w:p>
    <w:p w14:paraId="1AA0A6C3" w14:textId="2349A8BD" w:rsidR="004A45EA" w:rsidRPr="00C21DF5" w:rsidRDefault="004A45EA" w:rsidP="00C21DF5">
      <w:pPr>
        <w:tabs>
          <w:tab w:val="left" w:pos="900"/>
        </w:tabs>
        <w:snapToGrid w:val="0"/>
        <w:spacing w:line="360" w:lineRule="auto"/>
        <w:rPr>
          <w:color w:val="000000"/>
          <w:sz w:val="24"/>
          <w:szCs w:val="24"/>
        </w:rPr>
      </w:pPr>
      <w:r w:rsidRPr="00C21DF5">
        <w:rPr>
          <w:rFonts w:hint="eastAsia"/>
          <w:color w:val="000000"/>
          <w:sz w:val="24"/>
          <w:szCs w:val="24"/>
        </w:rPr>
        <w:t>1</w:t>
      </w:r>
      <w:r w:rsidR="00385E71" w:rsidRPr="00C21DF5">
        <w:rPr>
          <w:color w:val="000000"/>
          <w:sz w:val="24"/>
          <w:szCs w:val="24"/>
        </w:rPr>
        <w:t>2</w:t>
      </w:r>
      <w:r w:rsidRPr="00C21DF5">
        <w:rPr>
          <w:rFonts w:hint="eastAsia"/>
          <w:color w:val="000000"/>
          <w:sz w:val="24"/>
          <w:szCs w:val="24"/>
        </w:rPr>
        <w:t>.1.</w:t>
      </w:r>
      <w:r w:rsidR="00E951F2" w:rsidRPr="00C21DF5">
        <w:rPr>
          <w:color w:val="000000"/>
          <w:sz w:val="24"/>
          <w:szCs w:val="24"/>
        </w:rPr>
        <w:t>7</w:t>
      </w:r>
      <w:r w:rsidRPr="00C21DF5">
        <w:rPr>
          <w:color w:val="000000"/>
          <w:sz w:val="24"/>
          <w:szCs w:val="24"/>
        </w:rPr>
        <w:t xml:space="preserve">  </w:t>
      </w:r>
      <w:r w:rsidRPr="00C21DF5">
        <w:rPr>
          <w:color w:val="000000"/>
          <w:sz w:val="24"/>
          <w:szCs w:val="24"/>
        </w:rPr>
        <w:t>芯材采用型钢时，截面承载力应符合现行国家标准《钢结构设计标准》</w:t>
      </w:r>
      <w:r w:rsidRPr="00C21DF5">
        <w:rPr>
          <w:color w:val="000000"/>
          <w:sz w:val="24"/>
          <w:szCs w:val="24"/>
        </w:rPr>
        <w:t>GB 50017</w:t>
      </w:r>
      <w:r w:rsidRPr="00C21DF5">
        <w:rPr>
          <w:color w:val="000000"/>
          <w:sz w:val="24"/>
          <w:szCs w:val="24"/>
        </w:rPr>
        <w:t>的有关规定；芯材采用预制混凝土构件时，截面承载力应符合现行国家标准《混凝土结构设计规范》</w:t>
      </w:r>
      <w:r w:rsidRPr="00C21DF5">
        <w:rPr>
          <w:color w:val="000000"/>
          <w:sz w:val="24"/>
          <w:szCs w:val="24"/>
        </w:rPr>
        <w:t>GB 50010</w:t>
      </w:r>
      <w:r w:rsidRPr="00C21DF5">
        <w:rPr>
          <w:color w:val="000000"/>
          <w:sz w:val="24"/>
          <w:szCs w:val="24"/>
        </w:rPr>
        <w:t>的有关规定。</w:t>
      </w:r>
    </w:p>
    <w:p w14:paraId="2920EF66" w14:textId="7DBD0641" w:rsidR="00554608" w:rsidRPr="00554608" w:rsidRDefault="00554608" w:rsidP="00C21DF5">
      <w:pPr>
        <w:tabs>
          <w:tab w:val="left" w:pos="900"/>
        </w:tabs>
        <w:snapToGrid w:val="0"/>
        <w:spacing w:line="360" w:lineRule="auto"/>
        <w:rPr>
          <w:color w:val="000000"/>
          <w:sz w:val="24"/>
          <w:szCs w:val="24"/>
        </w:rPr>
      </w:pPr>
      <w:r w:rsidRPr="00C21DF5">
        <w:rPr>
          <w:rFonts w:hint="eastAsia"/>
          <w:color w:val="000000"/>
          <w:sz w:val="24"/>
          <w:szCs w:val="24"/>
        </w:rPr>
        <w:t>1</w:t>
      </w:r>
      <w:r w:rsidR="00385E71" w:rsidRPr="00C21DF5">
        <w:rPr>
          <w:color w:val="000000"/>
          <w:sz w:val="24"/>
          <w:szCs w:val="24"/>
        </w:rPr>
        <w:t>2</w:t>
      </w:r>
      <w:r w:rsidRPr="00C21DF5">
        <w:rPr>
          <w:rFonts w:hint="eastAsia"/>
          <w:color w:val="000000"/>
          <w:sz w:val="24"/>
          <w:szCs w:val="24"/>
        </w:rPr>
        <w:t>.1.</w:t>
      </w:r>
      <w:r w:rsidRPr="00C21DF5">
        <w:rPr>
          <w:color w:val="000000"/>
          <w:sz w:val="24"/>
          <w:szCs w:val="24"/>
        </w:rPr>
        <w:t xml:space="preserve">8 </w:t>
      </w:r>
      <w:r w:rsidR="003C371C" w:rsidRPr="00C21DF5">
        <w:rPr>
          <w:color w:val="000000"/>
          <w:sz w:val="24"/>
          <w:szCs w:val="24"/>
        </w:rPr>
        <w:t xml:space="preserve"> </w:t>
      </w:r>
      <w:r w:rsidRPr="00C21DF5">
        <w:rPr>
          <w:rFonts w:hint="eastAsia"/>
          <w:color w:val="000000"/>
          <w:sz w:val="24"/>
          <w:szCs w:val="24"/>
        </w:rPr>
        <w:t>劲芯水泥土墙的设计、施工与检测除应符合本规范有关规定外，尚应符合现行</w:t>
      </w:r>
      <w:r w:rsidRPr="00C21DF5">
        <w:rPr>
          <w:color w:val="000000"/>
          <w:sz w:val="24"/>
          <w:szCs w:val="24"/>
        </w:rPr>
        <w:t>国家行业标准《型钢水泥土搅拌墙技术规程》</w:t>
      </w:r>
      <w:r w:rsidRPr="00C21DF5">
        <w:rPr>
          <w:color w:val="000000"/>
          <w:sz w:val="24"/>
          <w:szCs w:val="24"/>
        </w:rPr>
        <w:t>JGJ/T199</w:t>
      </w:r>
      <w:r w:rsidRPr="00C21DF5">
        <w:rPr>
          <w:rFonts w:hint="eastAsia"/>
          <w:color w:val="000000"/>
          <w:sz w:val="24"/>
          <w:szCs w:val="24"/>
        </w:rPr>
        <w:t>和《渠式切割水泥土连续墙技术规程》</w:t>
      </w:r>
      <w:r w:rsidRPr="00C21DF5">
        <w:rPr>
          <w:color w:val="000000"/>
          <w:sz w:val="24"/>
          <w:szCs w:val="24"/>
        </w:rPr>
        <w:t>JGJ/T</w:t>
      </w:r>
      <w:r w:rsidRPr="00C21DF5">
        <w:rPr>
          <w:rFonts w:hint="eastAsia"/>
          <w:color w:val="000000"/>
          <w:sz w:val="24"/>
          <w:szCs w:val="24"/>
        </w:rPr>
        <w:t>的有关规定</w:t>
      </w:r>
      <w:r w:rsidRPr="00C21DF5">
        <w:rPr>
          <w:color w:val="000000"/>
          <w:sz w:val="24"/>
          <w:szCs w:val="24"/>
        </w:rPr>
        <w:t>。</w:t>
      </w:r>
    </w:p>
    <w:p w14:paraId="53ED25CF" w14:textId="12A52AA4" w:rsidR="009E4FD4" w:rsidRDefault="009E4FD4" w:rsidP="00C21DF5">
      <w:pPr>
        <w:pStyle w:val="2"/>
        <w:spacing w:before="120" w:after="120" w:line="360" w:lineRule="auto"/>
        <w:jc w:val="center"/>
      </w:pPr>
      <w:bookmarkStart w:id="174" w:name="_Toc176859054"/>
      <w:r>
        <w:rPr>
          <w:rFonts w:hint="eastAsia"/>
        </w:rPr>
        <w:lastRenderedPageBreak/>
        <w:t>1</w:t>
      </w:r>
      <w:r w:rsidR="00385E71">
        <w:t>2</w:t>
      </w:r>
      <w:r>
        <w:rPr>
          <w:rFonts w:hint="eastAsia"/>
        </w:rPr>
        <w:t>.2</w:t>
      </w:r>
      <w:r>
        <w:t xml:space="preserve">  </w:t>
      </w:r>
      <w:r>
        <w:t>设计</w:t>
      </w:r>
      <w:bookmarkEnd w:id="174"/>
    </w:p>
    <w:p w14:paraId="0EC972D0" w14:textId="6946D618" w:rsidR="00BE252D" w:rsidRPr="00C21DF5" w:rsidRDefault="00385E71" w:rsidP="00BE252D">
      <w:pPr>
        <w:tabs>
          <w:tab w:val="left" w:pos="900"/>
        </w:tabs>
        <w:spacing w:beforeLines="50" w:before="156" w:line="360" w:lineRule="auto"/>
        <w:rPr>
          <w:bCs/>
          <w:sz w:val="24"/>
          <w:szCs w:val="24"/>
        </w:rPr>
      </w:pPr>
      <w:r w:rsidRPr="00C21DF5">
        <w:rPr>
          <w:rFonts w:hint="eastAsia"/>
          <w:bCs/>
          <w:sz w:val="24"/>
          <w:szCs w:val="24"/>
        </w:rPr>
        <w:t>12.2.</w:t>
      </w:r>
      <w:r w:rsidR="00BE252D" w:rsidRPr="00C21DF5">
        <w:rPr>
          <w:bCs/>
          <w:sz w:val="24"/>
          <w:szCs w:val="24"/>
        </w:rPr>
        <w:t xml:space="preserve">1  </w:t>
      </w:r>
      <w:r w:rsidR="00BE252D" w:rsidRPr="00C21DF5">
        <w:rPr>
          <w:bCs/>
          <w:sz w:val="24"/>
          <w:szCs w:val="24"/>
        </w:rPr>
        <w:t>劲芯水泥土墙的内力、变形计算和稳定性验算应按本</w:t>
      </w:r>
      <w:r w:rsidR="0036545C" w:rsidRPr="00C21DF5">
        <w:rPr>
          <w:rFonts w:hint="eastAsia"/>
          <w:bCs/>
          <w:sz w:val="24"/>
          <w:szCs w:val="24"/>
        </w:rPr>
        <w:t>规范</w:t>
      </w:r>
      <w:r w:rsidR="00BE252D" w:rsidRPr="00C21DF5">
        <w:rPr>
          <w:bCs/>
          <w:sz w:val="24"/>
          <w:szCs w:val="24"/>
        </w:rPr>
        <w:t>第</w:t>
      </w:r>
      <w:r w:rsidR="00744170" w:rsidRPr="00C21DF5">
        <w:rPr>
          <w:bCs/>
          <w:sz w:val="24"/>
          <w:szCs w:val="24"/>
        </w:rPr>
        <w:t>9.2</w:t>
      </w:r>
      <w:r w:rsidR="00744170" w:rsidRPr="00C21DF5">
        <w:rPr>
          <w:bCs/>
          <w:sz w:val="24"/>
          <w:szCs w:val="24"/>
        </w:rPr>
        <w:t>节</w:t>
      </w:r>
      <w:r w:rsidR="00BE252D" w:rsidRPr="00C21DF5">
        <w:rPr>
          <w:bCs/>
          <w:sz w:val="24"/>
          <w:szCs w:val="24"/>
        </w:rPr>
        <w:t>章、第</w:t>
      </w:r>
      <w:r w:rsidR="00744170" w:rsidRPr="00C21DF5">
        <w:rPr>
          <w:bCs/>
          <w:sz w:val="24"/>
          <w:szCs w:val="24"/>
        </w:rPr>
        <w:t>6</w:t>
      </w:r>
      <w:r w:rsidR="00BE252D" w:rsidRPr="00C21DF5">
        <w:rPr>
          <w:bCs/>
          <w:sz w:val="24"/>
          <w:szCs w:val="24"/>
        </w:rPr>
        <w:t>章的规定进行，并</w:t>
      </w:r>
      <w:r w:rsidR="00BE252D" w:rsidRPr="00BF07F8">
        <w:rPr>
          <w:bCs/>
          <w:sz w:val="24"/>
          <w:szCs w:val="24"/>
          <w:shd w:val="clear" w:color="FFFFFF" w:fill="D9D9D9"/>
        </w:rPr>
        <w:t>应</w:t>
      </w:r>
      <w:r w:rsidR="00BE252D" w:rsidRPr="00BF07F8">
        <w:rPr>
          <w:bCs/>
          <w:sz w:val="24"/>
          <w:szCs w:val="24"/>
        </w:rPr>
        <w:t>符</w:t>
      </w:r>
      <w:r w:rsidR="00BE252D" w:rsidRPr="00C21DF5">
        <w:rPr>
          <w:bCs/>
          <w:sz w:val="24"/>
          <w:szCs w:val="24"/>
        </w:rPr>
        <w:t>合下列规定：</w:t>
      </w:r>
    </w:p>
    <w:p w14:paraId="61464CA2" w14:textId="4C2ABB8F" w:rsidR="00BE252D" w:rsidRPr="00C21DF5" w:rsidRDefault="00BE252D" w:rsidP="003A1449">
      <w:pPr>
        <w:pStyle w:val="27"/>
        <w:numPr>
          <w:ilvl w:val="0"/>
          <w:numId w:val="219"/>
        </w:numPr>
        <w:spacing w:line="360" w:lineRule="auto"/>
        <w:ind w:firstLineChars="0" w:hanging="273"/>
        <w:rPr>
          <w:color w:val="000000"/>
          <w:sz w:val="24"/>
          <w:szCs w:val="24"/>
        </w:rPr>
      </w:pPr>
      <w:r w:rsidRPr="00C21DF5">
        <w:rPr>
          <w:color w:val="000000"/>
          <w:sz w:val="24"/>
          <w:szCs w:val="24"/>
        </w:rPr>
        <w:t>作用于劲芯水泥土墙的弯矩、剪力应全部由芯材承担</w:t>
      </w:r>
      <w:r w:rsidR="00E600C5" w:rsidRPr="00C21DF5">
        <w:rPr>
          <w:rFonts w:hint="eastAsia"/>
          <w:color w:val="000000"/>
          <w:sz w:val="24"/>
          <w:szCs w:val="24"/>
        </w:rPr>
        <w:t>；</w:t>
      </w:r>
    </w:p>
    <w:p w14:paraId="60F6D018" w14:textId="6C854C63" w:rsidR="00BE252D" w:rsidRPr="00C21DF5" w:rsidRDefault="00BE252D" w:rsidP="003A1449">
      <w:pPr>
        <w:pStyle w:val="27"/>
        <w:numPr>
          <w:ilvl w:val="0"/>
          <w:numId w:val="219"/>
        </w:numPr>
        <w:spacing w:line="360" w:lineRule="auto"/>
        <w:ind w:firstLineChars="0" w:hanging="273"/>
        <w:rPr>
          <w:color w:val="000000"/>
          <w:sz w:val="24"/>
          <w:szCs w:val="24"/>
        </w:rPr>
      </w:pPr>
      <w:r w:rsidRPr="00C21DF5">
        <w:rPr>
          <w:color w:val="000000"/>
          <w:sz w:val="24"/>
          <w:szCs w:val="24"/>
        </w:rPr>
        <w:t>劲芯水泥土墙的抗弯刚度计算应仅计取芯材的抗弯刚度</w:t>
      </w:r>
      <w:r w:rsidR="00E600C5" w:rsidRPr="00C21DF5">
        <w:rPr>
          <w:rFonts w:hint="eastAsia"/>
          <w:color w:val="000000"/>
          <w:sz w:val="24"/>
          <w:szCs w:val="24"/>
        </w:rPr>
        <w:t>；</w:t>
      </w:r>
    </w:p>
    <w:p w14:paraId="779A2279" w14:textId="66851B21" w:rsidR="00BE252D" w:rsidRPr="00C21DF5" w:rsidRDefault="00BE252D" w:rsidP="003A1449">
      <w:pPr>
        <w:pStyle w:val="27"/>
        <w:numPr>
          <w:ilvl w:val="0"/>
          <w:numId w:val="219"/>
        </w:numPr>
        <w:spacing w:line="360" w:lineRule="auto"/>
        <w:ind w:firstLineChars="0" w:hanging="273"/>
        <w:rPr>
          <w:color w:val="000000"/>
          <w:sz w:val="24"/>
          <w:szCs w:val="24"/>
        </w:rPr>
      </w:pPr>
      <w:r w:rsidRPr="00C21DF5">
        <w:rPr>
          <w:color w:val="000000"/>
          <w:sz w:val="24"/>
          <w:szCs w:val="24"/>
        </w:rPr>
        <w:t>基坑稳定性验算时，围护墙的深度应取芯材的插入深度</w:t>
      </w:r>
      <w:r w:rsidR="00E600C5" w:rsidRPr="00C21DF5">
        <w:rPr>
          <w:rFonts w:hint="eastAsia"/>
          <w:color w:val="000000"/>
          <w:sz w:val="24"/>
          <w:szCs w:val="24"/>
        </w:rPr>
        <w:t>；</w:t>
      </w:r>
    </w:p>
    <w:p w14:paraId="6F298287" w14:textId="77777777" w:rsidR="00BE252D" w:rsidRPr="00C21DF5" w:rsidRDefault="00BE252D" w:rsidP="003A1449">
      <w:pPr>
        <w:pStyle w:val="27"/>
        <w:numPr>
          <w:ilvl w:val="0"/>
          <w:numId w:val="219"/>
        </w:numPr>
        <w:spacing w:line="360" w:lineRule="auto"/>
        <w:ind w:firstLineChars="0" w:hanging="273"/>
        <w:rPr>
          <w:color w:val="000000"/>
          <w:sz w:val="24"/>
          <w:szCs w:val="24"/>
        </w:rPr>
      </w:pPr>
      <w:r w:rsidRPr="00C21DF5">
        <w:rPr>
          <w:color w:val="000000"/>
          <w:sz w:val="24"/>
          <w:szCs w:val="24"/>
        </w:rPr>
        <w:t>抗渗流稳定性验算时，隔水帷幕深度应取水泥土搅拌桩（墙）的深度。</w:t>
      </w:r>
    </w:p>
    <w:p w14:paraId="03252A90" w14:textId="01167EF1" w:rsidR="00744170" w:rsidRPr="00C21DF5" w:rsidRDefault="00385E71" w:rsidP="00BF07F8">
      <w:pPr>
        <w:tabs>
          <w:tab w:val="left" w:pos="900"/>
        </w:tabs>
        <w:spacing w:line="360" w:lineRule="auto"/>
        <w:rPr>
          <w:color w:val="000000" w:themeColor="text1"/>
          <w:kern w:val="0"/>
          <w:sz w:val="24"/>
          <w:szCs w:val="24"/>
        </w:rPr>
      </w:pPr>
      <w:r w:rsidRPr="00C21DF5">
        <w:rPr>
          <w:rFonts w:hint="eastAsia"/>
          <w:bCs/>
          <w:sz w:val="24"/>
          <w:szCs w:val="24"/>
        </w:rPr>
        <w:t>12.2.</w:t>
      </w:r>
      <w:r w:rsidR="00744170" w:rsidRPr="00C21DF5">
        <w:rPr>
          <w:bCs/>
          <w:sz w:val="24"/>
          <w:szCs w:val="24"/>
        </w:rPr>
        <w:t xml:space="preserve">2  </w:t>
      </w:r>
      <w:r w:rsidR="00744170" w:rsidRPr="00C21DF5">
        <w:rPr>
          <w:color w:val="000000" w:themeColor="text1"/>
          <w:kern w:val="0"/>
          <w:sz w:val="24"/>
          <w:szCs w:val="24"/>
        </w:rPr>
        <w:t>三轴水泥土搅拌桩应符合下列规定：</w:t>
      </w:r>
    </w:p>
    <w:p w14:paraId="43DE88AA" w14:textId="7FFC88BE" w:rsidR="00744170" w:rsidRPr="00C21DF5" w:rsidRDefault="00744170" w:rsidP="003A1449">
      <w:pPr>
        <w:pStyle w:val="27"/>
        <w:numPr>
          <w:ilvl w:val="0"/>
          <w:numId w:val="220"/>
        </w:numPr>
        <w:spacing w:line="360" w:lineRule="auto"/>
        <w:ind w:firstLineChars="0" w:hanging="273"/>
        <w:rPr>
          <w:color w:val="000000" w:themeColor="text1"/>
          <w:kern w:val="0"/>
          <w:sz w:val="24"/>
          <w:szCs w:val="24"/>
        </w:rPr>
      </w:pPr>
      <w:r w:rsidRPr="00C21DF5">
        <w:rPr>
          <w:color w:val="000000" w:themeColor="text1"/>
          <w:kern w:val="0"/>
          <w:sz w:val="24"/>
          <w:szCs w:val="24"/>
        </w:rPr>
        <w:t>直</w:t>
      </w:r>
      <w:r w:rsidRPr="00C21DF5">
        <w:rPr>
          <w:color w:val="000000"/>
          <w:sz w:val="24"/>
          <w:szCs w:val="24"/>
        </w:rPr>
        <w:t>径</w:t>
      </w:r>
      <w:r w:rsidRPr="00C21DF5">
        <w:rPr>
          <w:color w:val="000000" w:themeColor="text1"/>
          <w:kern w:val="0"/>
          <w:sz w:val="24"/>
          <w:szCs w:val="24"/>
        </w:rPr>
        <w:t>宜为</w:t>
      </w:r>
      <w:r w:rsidRPr="00C21DF5">
        <w:rPr>
          <w:color w:val="000000" w:themeColor="text1"/>
          <w:kern w:val="0"/>
          <w:sz w:val="24"/>
          <w:szCs w:val="24"/>
        </w:rPr>
        <w:t>650mm</w:t>
      </w:r>
      <w:r w:rsidRPr="00C21DF5">
        <w:rPr>
          <w:color w:val="000000" w:themeColor="text1"/>
          <w:kern w:val="0"/>
          <w:sz w:val="24"/>
          <w:szCs w:val="24"/>
        </w:rPr>
        <w:t>、</w:t>
      </w:r>
      <w:r w:rsidRPr="00C21DF5">
        <w:rPr>
          <w:color w:val="000000" w:themeColor="text1"/>
          <w:kern w:val="0"/>
          <w:sz w:val="24"/>
          <w:szCs w:val="24"/>
        </w:rPr>
        <w:t>850mm</w:t>
      </w:r>
      <w:r w:rsidRPr="00C21DF5">
        <w:rPr>
          <w:color w:val="000000" w:themeColor="text1"/>
          <w:kern w:val="0"/>
          <w:sz w:val="24"/>
          <w:szCs w:val="24"/>
        </w:rPr>
        <w:t>、</w:t>
      </w:r>
      <w:r w:rsidRPr="00C21DF5">
        <w:rPr>
          <w:color w:val="000000" w:themeColor="text1"/>
          <w:kern w:val="0"/>
          <w:sz w:val="24"/>
          <w:szCs w:val="24"/>
        </w:rPr>
        <w:t>1000mm</w:t>
      </w:r>
      <w:r w:rsidRPr="00C21DF5">
        <w:rPr>
          <w:color w:val="000000" w:themeColor="text1"/>
          <w:kern w:val="0"/>
          <w:sz w:val="24"/>
          <w:szCs w:val="24"/>
        </w:rPr>
        <w:t>，</w:t>
      </w:r>
      <w:r w:rsidRPr="00C21DF5">
        <w:rPr>
          <w:rFonts w:hint="eastAsia"/>
          <w:color w:val="000000" w:themeColor="text1"/>
          <w:kern w:val="0"/>
          <w:sz w:val="24"/>
          <w:szCs w:val="24"/>
        </w:rPr>
        <w:t>且应</w:t>
      </w:r>
      <w:r w:rsidRPr="00C21DF5">
        <w:rPr>
          <w:color w:val="000000" w:themeColor="text1"/>
          <w:kern w:val="0"/>
          <w:sz w:val="24"/>
          <w:szCs w:val="24"/>
        </w:rPr>
        <w:t>采用套接一孔法施工</w:t>
      </w:r>
      <w:r w:rsidR="00E600C5" w:rsidRPr="00C21DF5">
        <w:rPr>
          <w:rFonts w:hint="eastAsia"/>
          <w:color w:val="000000" w:themeColor="text1"/>
          <w:kern w:val="0"/>
          <w:sz w:val="24"/>
          <w:szCs w:val="24"/>
        </w:rPr>
        <w:t>；</w:t>
      </w:r>
    </w:p>
    <w:p w14:paraId="3602B5EC" w14:textId="03A943D4" w:rsidR="00B615D5" w:rsidRPr="00C21DF5" w:rsidRDefault="00B615D5" w:rsidP="003A1449">
      <w:pPr>
        <w:pStyle w:val="27"/>
        <w:numPr>
          <w:ilvl w:val="0"/>
          <w:numId w:val="220"/>
        </w:numPr>
        <w:spacing w:line="360" w:lineRule="auto"/>
        <w:ind w:firstLineChars="0" w:hanging="273"/>
        <w:rPr>
          <w:color w:val="000000" w:themeColor="text1"/>
          <w:kern w:val="0"/>
          <w:sz w:val="24"/>
          <w:szCs w:val="24"/>
        </w:rPr>
      </w:pPr>
      <w:r w:rsidRPr="00C21DF5">
        <w:rPr>
          <w:color w:val="000000" w:themeColor="text1"/>
          <w:kern w:val="0"/>
          <w:sz w:val="24"/>
          <w:szCs w:val="24"/>
        </w:rPr>
        <w:t>成桩深度不宜大于</w:t>
      </w:r>
      <w:r w:rsidRPr="00C21DF5">
        <w:rPr>
          <w:color w:val="000000" w:themeColor="text1"/>
          <w:kern w:val="0"/>
          <w:sz w:val="24"/>
          <w:szCs w:val="24"/>
        </w:rPr>
        <w:t>30m</w:t>
      </w:r>
      <w:r w:rsidRPr="00C21DF5">
        <w:rPr>
          <w:color w:val="000000" w:themeColor="text1"/>
          <w:kern w:val="0"/>
          <w:sz w:val="24"/>
          <w:szCs w:val="24"/>
        </w:rPr>
        <w:t>，桩身垂直度偏差</w:t>
      </w:r>
      <w:r w:rsidRPr="00C21DF5">
        <w:rPr>
          <w:sz w:val="24"/>
          <w:szCs w:val="24"/>
        </w:rPr>
        <w:t>不应大于</w:t>
      </w:r>
      <w:r w:rsidRPr="00C21DF5">
        <w:rPr>
          <w:color w:val="000000" w:themeColor="text1"/>
          <w:kern w:val="0"/>
          <w:sz w:val="24"/>
          <w:szCs w:val="24"/>
        </w:rPr>
        <w:t>1/200</w:t>
      </w:r>
      <w:r w:rsidR="00E600C5" w:rsidRPr="00C21DF5">
        <w:rPr>
          <w:rFonts w:hint="eastAsia"/>
          <w:color w:val="000000" w:themeColor="text1"/>
          <w:kern w:val="0"/>
          <w:sz w:val="24"/>
          <w:szCs w:val="24"/>
        </w:rPr>
        <w:t>；</w:t>
      </w:r>
    </w:p>
    <w:p w14:paraId="4B2DBDFF" w14:textId="333F508D" w:rsidR="00744170" w:rsidRPr="00C21DF5" w:rsidRDefault="00B615D5" w:rsidP="003A1449">
      <w:pPr>
        <w:pStyle w:val="27"/>
        <w:numPr>
          <w:ilvl w:val="0"/>
          <w:numId w:val="220"/>
        </w:numPr>
        <w:spacing w:line="360" w:lineRule="auto"/>
        <w:ind w:firstLineChars="0" w:hanging="273"/>
        <w:rPr>
          <w:color w:val="000000" w:themeColor="text1"/>
          <w:kern w:val="0"/>
          <w:sz w:val="24"/>
          <w:szCs w:val="24"/>
        </w:rPr>
      </w:pPr>
      <w:r w:rsidRPr="00C21DF5">
        <w:rPr>
          <w:rFonts w:hint="eastAsia"/>
          <w:color w:val="000000" w:themeColor="text1"/>
          <w:kern w:val="0"/>
          <w:sz w:val="24"/>
          <w:szCs w:val="24"/>
        </w:rPr>
        <w:t>材料</w:t>
      </w:r>
      <w:r w:rsidR="00744170" w:rsidRPr="00C21DF5">
        <w:rPr>
          <w:color w:val="000000" w:themeColor="text1"/>
          <w:kern w:val="0"/>
          <w:sz w:val="24"/>
          <w:szCs w:val="24"/>
        </w:rPr>
        <w:t>用量和</w:t>
      </w:r>
      <w:r w:rsidR="00C1708E" w:rsidRPr="00C21DF5">
        <w:rPr>
          <w:rFonts w:hint="eastAsia"/>
          <w:color w:val="000000"/>
          <w:sz w:val="24"/>
          <w:szCs w:val="24"/>
        </w:rPr>
        <w:t>水胶比</w:t>
      </w:r>
      <w:r w:rsidR="00744170" w:rsidRPr="00C21DF5">
        <w:rPr>
          <w:color w:val="000000"/>
          <w:sz w:val="24"/>
          <w:szCs w:val="24"/>
        </w:rPr>
        <w:t>宜符</w:t>
      </w:r>
      <w:r w:rsidR="00744170" w:rsidRPr="00C21DF5">
        <w:rPr>
          <w:color w:val="000000" w:themeColor="text1"/>
          <w:kern w:val="0"/>
          <w:sz w:val="24"/>
          <w:szCs w:val="24"/>
        </w:rPr>
        <w:t>合表</w:t>
      </w:r>
      <w:r w:rsidR="00385E71" w:rsidRPr="00C21DF5">
        <w:rPr>
          <w:color w:val="000000" w:themeColor="text1"/>
          <w:kern w:val="0"/>
          <w:sz w:val="24"/>
          <w:szCs w:val="24"/>
        </w:rPr>
        <w:t>12.2.</w:t>
      </w:r>
      <w:r w:rsidR="00744170" w:rsidRPr="00C21DF5">
        <w:rPr>
          <w:color w:val="000000" w:themeColor="text1"/>
          <w:kern w:val="0"/>
          <w:sz w:val="24"/>
          <w:szCs w:val="24"/>
        </w:rPr>
        <w:t>2</w:t>
      </w:r>
      <w:r w:rsidR="00744170" w:rsidRPr="00C21DF5">
        <w:rPr>
          <w:color w:val="000000" w:themeColor="text1"/>
          <w:kern w:val="0"/>
          <w:sz w:val="24"/>
          <w:szCs w:val="24"/>
        </w:rPr>
        <w:t>的规定</w:t>
      </w:r>
      <w:r w:rsidR="00744170" w:rsidRPr="00C21DF5">
        <w:rPr>
          <w:rFonts w:hint="eastAsia"/>
          <w:color w:val="000000" w:themeColor="text1"/>
          <w:kern w:val="0"/>
          <w:sz w:val="24"/>
          <w:szCs w:val="24"/>
        </w:rPr>
        <w:t>。</w:t>
      </w:r>
    </w:p>
    <w:p w14:paraId="34DEC11F" w14:textId="2CF37089" w:rsidR="00744170" w:rsidRPr="00C21DF5" w:rsidRDefault="00744170" w:rsidP="00CB2A62">
      <w:pPr>
        <w:spacing w:line="360" w:lineRule="auto"/>
        <w:jc w:val="center"/>
        <w:rPr>
          <w:rFonts w:eastAsia="黑体"/>
          <w:color w:val="000000" w:themeColor="text1"/>
        </w:rPr>
      </w:pPr>
      <w:r w:rsidRPr="00C21DF5">
        <w:rPr>
          <w:rFonts w:eastAsia="黑体"/>
          <w:color w:val="000000" w:themeColor="text1"/>
        </w:rPr>
        <w:t>表</w:t>
      </w:r>
      <w:r w:rsidR="00385E71" w:rsidRPr="00C21DF5">
        <w:rPr>
          <w:rFonts w:eastAsia="黑体"/>
          <w:color w:val="000000" w:themeColor="text1"/>
        </w:rPr>
        <w:t>12.2.</w:t>
      </w:r>
      <w:r w:rsidRPr="00C21DF5">
        <w:rPr>
          <w:rFonts w:eastAsia="黑体"/>
          <w:color w:val="000000" w:themeColor="text1"/>
        </w:rPr>
        <w:t xml:space="preserve">2  </w:t>
      </w:r>
      <w:r w:rsidRPr="00C21DF5">
        <w:rPr>
          <w:rFonts w:eastAsia="黑体"/>
          <w:color w:val="000000" w:themeColor="text1"/>
        </w:rPr>
        <w:t>三轴水泥土搅拌桩材料用量和</w:t>
      </w:r>
      <w:r w:rsidR="0036545C" w:rsidRPr="00C21DF5">
        <w:rPr>
          <w:rFonts w:eastAsia="黑体" w:hint="eastAsia"/>
          <w:color w:val="000000" w:themeColor="text1"/>
        </w:rPr>
        <w:t>水胶比</w:t>
      </w:r>
    </w:p>
    <w:tbl>
      <w:tblPr>
        <w:tblW w:w="8247" w:type="dxa"/>
        <w:tblInd w:w="3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53"/>
        <w:gridCol w:w="2171"/>
        <w:gridCol w:w="2171"/>
        <w:gridCol w:w="2152"/>
      </w:tblGrid>
      <w:tr w:rsidR="00744170" w:rsidRPr="00C21DF5" w14:paraId="671FA116" w14:textId="77777777" w:rsidTr="00B63602">
        <w:trPr>
          <w:trHeight w:val="285"/>
        </w:trPr>
        <w:tc>
          <w:tcPr>
            <w:tcW w:w="1753" w:type="dxa"/>
            <w:vMerge w:val="restart"/>
            <w:vAlign w:val="center"/>
          </w:tcPr>
          <w:p w14:paraId="60A381CD"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土质条件</w:t>
            </w:r>
          </w:p>
        </w:tc>
        <w:tc>
          <w:tcPr>
            <w:tcW w:w="4342" w:type="dxa"/>
            <w:gridSpan w:val="2"/>
            <w:tcBorders>
              <w:bottom w:val="single" w:sz="4" w:space="0" w:color="auto"/>
            </w:tcBorders>
            <w:vAlign w:val="center"/>
          </w:tcPr>
          <w:p w14:paraId="7BB77082"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单位被搅拌土体中的材料用量</w:t>
            </w:r>
          </w:p>
        </w:tc>
        <w:tc>
          <w:tcPr>
            <w:tcW w:w="2152" w:type="dxa"/>
            <w:vMerge w:val="restart"/>
            <w:vAlign w:val="center"/>
          </w:tcPr>
          <w:p w14:paraId="47641FAA" w14:textId="4389D5D4" w:rsidR="00744170" w:rsidRPr="00C21DF5" w:rsidRDefault="00C1708E" w:rsidP="00B63602">
            <w:pPr>
              <w:autoSpaceDE w:val="0"/>
              <w:autoSpaceDN w:val="0"/>
              <w:adjustRightInd w:val="0"/>
              <w:jc w:val="center"/>
              <w:rPr>
                <w:color w:val="000000" w:themeColor="text1"/>
                <w:kern w:val="0"/>
              </w:rPr>
            </w:pPr>
            <w:r w:rsidRPr="00C21DF5">
              <w:rPr>
                <w:rFonts w:hint="eastAsia"/>
                <w:color w:val="000000" w:themeColor="text1"/>
                <w:kern w:val="0"/>
              </w:rPr>
              <w:t>水胶比</w:t>
            </w:r>
          </w:p>
        </w:tc>
      </w:tr>
      <w:tr w:rsidR="00744170" w:rsidRPr="00C21DF5" w14:paraId="551D538D" w14:textId="77777777" w:rsidTr="00B63602">
        <w:trPr>
          <w:trHeight w:val="165"/>
        </w:trPr>
        <w:tc>
          <w:tcPr>
            <w:tcW w:w="1753" w:type="dxa"/>
            <w:vMerge/>
            <w:vAlign w:val="center"/>
          </w:tcPr>
          <w:p w14:paraId="4373AB26" w14:textId="77777777" w:rsidR="00744170" w:rsidRPr="00C21DF5" w:rsidRDefault="00744170" w:rsidP="00B63602">
            <w:pPr>
              <w:autoSpaceDE w:val="0"/>
              <w:autoSpaceDN w:val="0"/>
              <w:adjustRightInd w:val="0"/>
              <w:jc w:val="center"/>
              <w:rPr>
                <w:color w:val="000000" w:themeColor="text1"/>
                <w:kern w:val="0"/>
              </w:rPr>
            </w:pPr>
          </w:p>
        </w:tc>
        <w:tc>
          <w:tcPr>
            <w:tcW w:w="2171" w:type="dxa"/>
            <w:tcBorders>
              <w:top w:val="single" w:sz="4" w:space="0" w:color="auto"/>
            </w:tcBorders>
            <w:vAlign w:val="center"/>
          </w:tcPr>
          <w:p w14:paraId="4779A8B2"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水泥（</w:t>
            </w:r>
            <w:r w:rsidRPr="00C21DF5">
              <w:rPr>
                <w:color w:val="000000" w:themeColor="text1"/>
                <w:kern w:val="0"/>
              </w:rPr>
              <w:t>kg/m</w:t>
            </w:r>
            <w:r w:rsidRPr="00C21DF5">
              <w:rPr>
                <w:color w:val="000000" w:themeColor="text1"/>
                <w:kern w:val="0"/>
                <w:vertAlign w:val="superscript"/>
              </w:rPr>
              <w:t>3</w:t>
            </w:r>
            <w:r w:rsidRPr="00C21DF5">
              <w:rPr>
                <w:color w:val="000000" w:themeColor="text1"/>
                <w:kern w:val="0"/>
              </w:rPr>
              <w:t>）</w:t>
            </w:r>
          </w:p>
        </w:tc>
        <w:tc>
          <w:tcPr>
            <w:tcW w:w="2171" w:type="dxa"/>
            <w:tcBorders>
              <w:top w:val="single" w:sz="4" w:space="0" w:color="auto"/>
            </w:tcBorders>
            <w:vAlign w:val="center"/>
          </w:tcPr>
          <w:p w14:paraId="214990FA"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膨润土（</w:t>
            </w:r>
            <w:r w:rsidRPr="00C21DF5">
              <w:rPr>
                <w:color w:val="000000" w:themeColor="text1"/>
                <w:kern w:val="0"/>
              </w:rPr>
              <w:t>kg/m</w:t>
            </w:r>
            <w:r w:rsidRPr="00C21DF5">
              <w:rPr>
                <w:color w:val="000000" w:themeColor="text1"/>
                <w:kern w:val="0"/>
                <w:vertAlign w:val="superscript"/>
              </w:rPr>
              <w:t>3</w:t>
            </w:r>
            <w:r w:rsidRPr="00C21DF5">
              <w:rPr>
                <w:color w:val="000000" w:themeColor="text1"/>
                <w:kern w:val="0"/>
              </w:rPr>
              <w:t>）</w:t>
            </w:r>
          </w:p>
        </w:tc>
        <w:tc>
          <w:tcPr>
            <w:tcW w:w="2152" w:type="dxa"/>
            <w:vMerge/>
            <w:vAlign w:val="center"/>
          </w:tcPr>
          <w:p w14:paraId="1E4B9845" w14:textId="77777777" w:rsidR="00744170" w:rsidRPr="00C21DF5" w:rsidRDefault="00744170" w:rsidP="00B63602">
            <w:pPr>
              <w:autoSpaceDE w:val="0"/>
              <w:autoSpaceDN w:val="0"/>
              <w:adjustRightInd w:val="0"/>
              <w:jc w:val="center"/>
              <w:rPr>
                <w:color w:val="000000" w:themeColor="text1"/>
                <w:kern w:val="0"/>
              </w:rPr>
            </w:pPr>
          </w:p>
        </w:tc>
      </w:tr>
      <w:tr w:rsidR="00744170" w:rsidRPr="00C21DF5" w14:paraId="5E77F773" w14:textId="77777777" w:rsidTr="00B63602">
        <w:tc>
          <w:tcPr>
            <w:tcW w:w="1753" w:type="dxa"/>
            <w:vAlign w:val="center"/>
          </w:tcPr>
          <w:p w14:paraId="611B22CF"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黏性土</w:t>
            </w:r>
          </w:p>
        </w:tc>
        <w:tc>
          <w:tcPr>
            <w:tcW w:w="2171" w:type="dxa"/>
            <w:vAlign w:val="center"/>
          </w:tcPr>
          <w:p w14:paraId="69135030"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≥360</w:t>
            </w:r>
          </w:p>
        </w:tc>
        <w:tc>
          <w:tcPr>
            <w:tcW w:w="2171" w:type="dxa"/>
            <w:vAlign w:val="center"/>
          </w:tcPr>
          <w:p w14:paraId="24F83E58"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0</w:t>
            </w:r>
            <w:r w:rsidRPr="00C21DF5">
              <w:rPr>
                <w:color w:val="000000" w:themeColor="text1"/>
                <w:kern w:val="0"/>
              </w:rPr>
              <w:t>～</w:t>
            </w:r>
            <w:r w:rsidRPr="00C21DF5">
              <w:rPr>
                <w:color w:val="000000" w:themeColor="text1"/>
                <w:kern w:val="0"/>
              </w:rPr>
              <w:t>5</w:t>
            </w:r>
          </w:p>
        </w:tc>
        <w:tc>
          <w:tcPr>
            <w:tcW w:w="2152" w:type="dxa"/>
            <w:vAlign w:val="center"/>
          </w:tcPr>
          <w:p w14:paraId="627C87F0"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1.5</w:t>
            </w:r>
            <w:r w:rsidRPr="00C21DF5">
              <w:rPr>
                <w:color w:val="000000" w:themeColor="text1"/>
                <w:kern w:val="0"/>
              </w:rPr>
              <w:t>～</w:t>
            </w:r>
            <w:r w:rsidRPr="00C21DF5">
              <w:rPr>
                <w:color w:val="000000" w:themeColor="text1"/>
                <w:kern w:val="0"/>
              </w:rPr>
              <w:t>2.0</w:t>
            </w:r>
          </w:p>
        </w:tc>
      </w:tr>
      <w:tr w:rsidR="00744170" w:rsidRPr="00C21DF5" w14:paraId="2DE332FC" w14:textId="77777777" w:rsidTr="00B63602">
        <w:tc>
          <w:tcPr>
            <w:tcW w:w="1753" w:type="dxa"/>
            <w:vAlign w:val="center"/>
          </w:tcPr>
          <w:p w14:paraId="3B5CDAE2" w14:textId="4483B858" w:rsidR="00744170" w:rsidRPr="00C21DF5" w:rsidRDefault="00744170" w:rsidP="00744170">
            <w:pPr>
              <w:autoSpaceDE w:val="0"/>
              <w:autoSpaceDN w:val="0"/>
              <w:adjustRightInd w:val="0"/>
              <w:jc w:val="center"/>
              <w:rPr>
                <w:color w:val="000000" w:themeColor="text1"/>
                <w:kern w:val="0"/>
              </w:rPr>
            </w:pPr>
            <w:r w:rsidRPr="00C21DF5">
              <w:rPr>
                <w:color w:val="000000" w:themeColor="text1"/>
                <w:kern w:val="0"/>
              </w:rPr>
              <w:t>砂土</w:t>
            </w:r>
          </w:p>
        </w:tc>
        <w:tc>
          <w:tcPr>
            <w:tcW w:w="2171" w:type="dxa"/>
            <w:vAlign w:val="center"/>
          </w:tcPr>
          <w:p w14:paraId="7445DD5A"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≥325</w:t>
            </w:r>
          </w:p>
        </w:tc>
        <w:tc>
          <w:tcPr>
            <w:tcW w:w="2171" w:type="dxa"/>
            <w:vAlign w:val="center"/>
          </w:tcPr>
          <w:p w14:paraId="3749A9F3"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5</w:t>
            </w:r>
            <w:r w:rsidRPr="00C21DF5">
              <w:rPr>
                <w:color w:val="000000" w:themeColor="text1"/>
                <w:kern w:val="0"/>
              </w:rPr>
              <w:t>～</w:t>
            </w:r>
            <w:r w:rsidRPr="00C21DF5">
              <w:rPr>
                <w:color w:val="000000" w:themeColor="text1"/>
                <w:kern w:val="0"/>
              </w:rPr>
              <w:t>10</w:t>
            </w:r>
          </w:p>
        </w:tc>
        <w:tc>
          <w:tcPr>
            <w:tcW w:w="2152" w:type="dxa"/>
            <w:vAlign w:val="center"/>
          </w:tcPr>
          <w:p w14:paraId="2009AA9E" w14:textId="77777777" w:rsidR="00744170" w:rsidRPr="00C21DF5" w:rsidRDefault="00744170" w:rsidP="00B63602">
            <w:pPr>
              <w:autoSpaceDE w:val="0"/>
              <w:autoSpaceDN w:val="0"/>
              <w:adjustRightInd w:val="0"/>
              <w:jc w:val="center"/>
              <w:rPr>
                <w:color w:val="000000" w:themeColor="text1"/>
                <w:kern w:val="0"/>
              </w:rPr>
            </w:pPr>
            <w:r w:rsidRPr="00C21DF5">
              <w:rPr>
                <w:color w:val="000000" w:themeColor="text1"/>
                <w:kern w:val="0"/>
              </w:rPr>
              <w:t>1.5</w:t>
            </w:r>
            <w:r w:rsidRPr="00C21DF5">
              <w:rPr>
                <w:color w:val="000000" w:themeColor="text1"/>
                <w:kern w:val="0"/>
              </w:rPr>
              <w:t>～</w:t>
            </w:r>
            <w:r w:rsidRPr="00C21DF5">
              <w:rPr>
                <w:color w:val="000000" w:themeColor="text1"/>
                <w:kern w:val="0"/>
              </w:rPr>
              <w:t>2.0</w:t>
            </w:r>
          </w:p>
        </w:tc>
      </w:tr>
    </w:tbl>
    <w:p w14:paraId="4CD91B7A" w14:textId="7FC25C3C" w:rsidR="00CB2A62" w:rsidRPr="00C21DF5" w:rsidRDefault="00385E71" w:rsidP="0036545C">
      <w:pPr>
        <w:tabs>
          <w:tab w:val="left" w:pos="900"/>
        </w:tabs>
        <w:spacing w:beforeLines="50" w:before="156" w:line="360" w:lineRule="auto"/>
        <w:rPr>
          <w:color w:val="000000" w:themeColor="text1"/>
          <w:kern w:val="0"/>
          <w:sz w:val="24"/>
          <w:szCs w:val="24"/>
        </w:rPr>
      </w:pPr>
      <w:r w:rsidRPr="00C21DF5">
        <w:rPr>
          <w:rFonts w:hint="eastAsia"/>
          <w:bCs/>
          <w:sz w:val="24"/>
          <w:szCs w:val="24"/>
        </w:rPr>
        <w:t>12.2.</w:t>
      </w:r>
      <w:r w:rsidR="00F5181A" w:rsidRPr="00C21DF5">
        <w:rPr>
          <w:bCs/>
          <w:sz w:val="24"/>
          <w:szCs w:val="24"/>
        </w:rPr>
        <w:t>3</w:t>
      </w:r>
      <w:r w:rsidR="00CB2A62" w:rsidRPr="00C21DF5">
        <w:rPr>
          <w:bCs/>
          <w:sz w:val="24"/>
          <w:szCs w:val="24"/>
        </w:rPr>
        <w:t xml:space="preserve">  </w:t>
      </w:r>
      <w:r w:rsidR="00CB2A62" w:rsidRPr="00C21DF5">
        <w:rPr>
          <w:color w:val="0D0D0D"/>
          <w:kern w:val="0"/>
          <w:sz w:val="24"/>
          <w:szCs w:val="24"/>
        </w:rPr>
        <w:t>微扰动四轴水泥土搅拌桩</w:t>
      </w:r>
      <w:r w:rsidR="00CB2A62" w:rsidRPr="00C21DF5">
        <w:rPr>
          <w:color w:val="000000" w:themeColor="text1"/>
          <w:kern w:val="0"/>
          <w:sz w:val="24"/>
          <w:szCs w:val="24"/>
        </w:rPr>
        <w:t>应符合下列规定：</w:t>
      </w:r>
    </w:p>
    <w:p w14:paraId="3FFFE459" w14:textId="75F8C4A9" w:rsidR="00CB2A62" w:rsidRPr="00C21DF5" w:rsidRDefault="00CB2A62" w:rsidP="003A1449">
      <w:pPr>
        <w:pStyle w:val="27"/>
        <w:numPr>
          <w:ilvl w:val="0"/>
          <w:numId w:val="221"/>
        </w:numPr>
        <w:spacing w:line="360" w:lineRule="auto"/>
        <w:ind w:firstLineChars="0" w:hanging="273"/>
        <w:rPr>
          <w:color w:val="000000"/>
          <w:sz w:val="24"/>
          <w:szCs w:val="24"/>
        </w:rPr>
      </w:pPr>
      <w:r w:rsidRPr="00C21DF5">
        <w:rPr>
          <w:color w:val="000000"/>
          <w:sz w:val="24"/>
          <w:szCs w:val="24"/>
        </w:rPr>
        <w:t>直径宜为</w:t>
      </w:r>
      <w:r w:rsidR="00B615D5" w:rsidRPr="00C21DF5">
        <w:rPr>
          <w:color w:val="000000"/>
          <w:sz w:val="24"/>
          <w:szCs w:val="24"/>
        </w:rPr>
        <w:t>850mm</w:t>
      </w:r>
      <w:r w:rsidR="00B615D5" w:rsidRPr="00C21DF5">
        <w:rPr>
          <w:color w:val="000000"/>
          <w:sz w:val="24"/>
          <w:szCs w:val="24"/>
        </w:rPr>
        <w:t>、</w:t>
      </w:r>
      <w:r w:rsidR="00B615D5" w:rsidRPr="00C21DF5">
        <w:rPr>
          <w:color w:val="000000"/>
          <w:sz w:val="24"/>
          <w:szCs w:val="24"/>
        </w:rPr>
        <w:t>900mm</w:t>
      </w:r>
      <w:r w:rsidRPr="00C21DF5">
        <w:rPr>
          <w:color w:val="000000"/>
          <w:sz w:val="24"/>
          <w:szCs w:val="24"/>
        </w:rPr>
        <w:t>，</w:t>
      </w:r>
      <w:r w:rsidRPr="00C21DF5">
        <w:rPr>
          <w:rFonts w:hint="eastAsia"/>
          <w:color w:val="000000"/>
          <w:sz w:val="24"/>
          <w:szCs w:val="24"/>
        </w:rPr>
        <w:t>且应</w:t>
      </w:r>
      <w:r w:rsidRPr="00C21DF5">
        <w:rPr>
          <w:color w:val="000000"/>
          <w:sz w:val="24"/>
          <w:szCs w:val="24"/>
        </w:rPr>
        <w:t>采用套接一孔法施工</w:t>
      </w:r>
      <w:r w:rsidR="00E600C5" w:rsidRPr="00C21DF5">
        <w:rPr>
          <w:rFonts w:hint="eastAsia"/>
          <w:color w:val="000000"/>
          <w:sz w:val="24"/>
          <w:szCs w:val="24"/>
        </w:rPr>
        <w:t>；</w:t>
      </w:r>
    </w:p>
    <w:p w14:paraId="6A3F5C42" w14:textId="05EA24CF" w:rsidR="00B615D5" w:rsidRPr="00C21DF5" w:rsidRDefault="00B615D5" w:rsidP="003A1449">
      <w:pPr>
        <w:pStyle w:val="27"/>
        <w:numPr>
          <w:ilvl w:val="0"/>
          <w:numId w:val="221"/>
        </w:numPr>
        <w:spacing w:line="360" w:lineRule="auto"/>
        <w:ind w:firstLineChars="0" w:hanging="273"/>
        <w:rPr>
          <w:color w:val="000000"/>
          <w:sz w:val="24"/>
          <w:szCs w:val="24"/>
        </w:rPr>
      </w:pPr>
      <w:r w:rsidRPr="00C21DF5">
        <w:rPr>
          <w:color w:val="000000"/>
          <w:sz w:val="24"/>
          <w:szCs w:val="24"/>
        </w:rPr>
        <w:t>成桩深度不宜大于</w:t>
      </w:r>
      <w:r w:rsidRPr="00C21DF5">
        <w:rPr>
          <w:color w:val="000000"/>
          <w:sz w:val="24"/>
          <w:szCs w:val="24"/>
        </w:rPr>
        <w:t>45m</w:t>
      </w:r>
      <w:r w:rsidRPr="00C21DF5">
        <w:rPr>
          <w:color w:val="000000"/>
          <w:sz w:val="24"/>
          <w:szCs w:val="24"/>
        </w:rPr>
        <w:t>，桩身垂直度偏差不应大于</w:t>
      </w:r>
      <w:r w:rsidRPr="00C21DF5">
        <w:rPr>
          <w:color w:val="000000"/>
          <w:sz w:val="24"/>
          <w:szCs w:val="24"/>
        </w:rPr>
        <w:t>1/200</w:t>
      </w:r>
      <w:r w:rsidR="00E600C5" w:rsidRPr="00C21DF5">
        <w:rPr>
          <w:rFonts w:hint="eastAsia"/>
          <w:color w:val="000000"/>
          <w:sz w:val="24"/>
          <w:szCs w:val="24"/>
        </w:rPr>
        <w:t>；</w:t>
      </w:r>
    </w:p>
    <w:p w14:paraId="56E810AF" w14:textId="299FF897" w:rsidR="00CB2A62" w:rsidRPr="00C21DF5" w:rsidRDefault="00F5181A" w:rsidP="003A1449">
      <w:pPr>
        <w:pStyle w:val="27"/>
        <w:numPr>
          <w:ilvl w:val="0"/>
          <w:numId w:val="221"/>
        </w:numPr>
        <w:spacing w:line="360" w:lineRule="auto"/>
        <w:ind w:firstLineChars="0" w:hanging="273"/>
        <w:rPr>
          <w:color w:val="000000" w:themeColor="text1"/>
          <w:kern w:val="0"/>
          <w:sz w:val="24"/>
          <w:szCs w:val="24"/>
        </w:rPr>
      </w:pPr>
      <w:r w:rsidRPr="00C21DF5">
        <w:rPr>
          <w:rFonts w:hint="eastAsia"/>
          <w:color w:val="000000" w:themeColor="text1"/>
          <w:kern w:val="0"/>
          <w:sz w:val="24"/>
          <w:szCs w:val="24"/>
        </w:rPr>
        <w:t>材料</w:t>
      </w:r>
      <w:r w:rsidRPr="00C21DF5">
        <w:rPr>
          <w:color w:val="000000" w:themeColor="text1"/>
          <w:kern w:val="0"/>
          <w:sz w:val="24"/>
          <w:szCs w:val="24"/>
        </w:rPr>
        <w:t>用量和平均</w:t>
      </w:r>
      <w:r w:rsidR="00C1708E" w:rsidRPr="00C21DF5">
        <w:rPr>
          <w:rFonts w:hint="eastAsia"/>
          <w:color w:val="000000"/>
          <w:sz w:val="24"/>
          <w:szCs w:val="24"/>
        </w:rPr>
        <w:t>水胶比</w:t>
      </w:r>
      <w:r w:rsidRPr="00C21DF5">
        <w:rPr>
          <w:color w:val="000000"/>
          <w:sz w:val="24"/>
          <w:szCs w:val="24"/>
        </w:rPr>
        <w:t>宜符</w:t>
      </w:r>
      <w:r w:rsidRPr="00C21DF5">
        <w:rPr>
          <w:color w:val="000000" w:themeColor="text1"/>
          <w:kern w:val="0"/>
          <w:sz w:val="24"/>
          <w:szCs w:val="24"/>
        </w:rPr>
        <w:t>合表</w:t>
      </w:r>
      <w:r w:rsidR="00385E71" w:rsidRPr="00C21DF5">
        <w:rPr>
          <w:color w:val="000000" w:themeColor="text1"/>
          <w:kern w:val="0"/>
          <w:sz w:val="24"/>
          <w:szCs w:val="24"/>
        </w:rPr>
        <w:t>12.2.</w:t>
      </w:r>
      <w:r w:rsidRPr="00C21DF5">
        <w:rPr>
          <w:color w:val="000000" w:themeColor="text1"/>
          <w:kern w:val="0"/>
          <w:sz w:val="24"/>
          <w:szCs w:val="24"/>
        </w:rPr>
        <w:t>3</w:t>
      </w:r>
      <w:r w:rsidRPr="00C21DF5">
        <w:rPr>
          <w:color w:val="000000" w:themeColor="text1"/>
          <w:kern w:val="0"/>
          <w:sz w:val="24"/>
          <w:szCs w:val="24"/>
        </w:rPr>
        <w:t>的规定</w:t>
      </w:r>
      <w:r w:rsidR="00CB2A62" w:rsidRPr="00C21DF5">
        <w:rPr>
          <w:rFonts w:hint="eastAsia"/>
          <w:color w:val="000000" w:themeColor="text1"/>
          <w:kern w:val="0"/>
          <w:sz w:val="24"/>
          <w:szCs w:val="24"/>
        </w:rPr>
        <w:t>。</w:t>
      </w:r>
    </w:p>
    <w:p w14:paraId="1FD4E810" w14:textId="099C8213" w:rsidR="00CB2A62" w:rsidRPr="00C21DF5" w:rsidRDefault="00CB2A62" w:rsidP="00F5181A">
      <w:pPr>
        <w:spacing w:line="360" w:lineRule="auto"/>
        <w:jc w:val="center"/>
        <w:rPr>
          <w:rFonts w:eastAsia="黑体"/>
          <w:color w:val="000000" w:themeColor="text1"/>
        </w:rPr>
      </w:pPr>
      <w:r w:rsidRPr="00C21DF5">
        <w:rPr>
          <w:rFonts w:eastAsia="黑体"/>
          <w:color w:val="000000" w:themeColor="text1"/>
        </w:rPr>
        <w:t>表</w:t>
      </w:r>
      <w:r w:rsidR="00385E71" w:rsidRPr="00C21DF5">
        <w:rPr>
          <w:rFonts w:eastAsia="黑体"/>
          <w:color w:val="000000" w:themeColor="text1"/>
        </w:rPr>
        <w:t>12.2.</w:t>
      </w:r>
      <w:r w:rsidR="00F5181A" w:rsidRPr="00C21DF5">
        <w:rPr>
          <w:rFonts w:eastAsia="黑体"/>
          <w:color w:val="000000" w:themeColor="text1"/>
        </w:rPr>
        <w:t>3</w:t>
      </w:r>
      <w:r w:rsidRPr="00C21DF5">
        <w:rPr>
          <w:rFonts w:eastAsia="黑体"/>
          <w:color w:val="000000" w:themeColor="text1"/>
        </w:rPr>
        <w:t xml:space="preserve">  </w:t>
      </w:r>
      <w:r w:rsidR="00F5181A" w:rsidRPr="00C21DF5">
        <w:rPr>
          <w:rFonts w:eastAsia="黑体"/>
          <w:color w:val="000000" w:themeColor="text1"/>
        </w:rPr>
        <w:t>微扰动四轴水泥土搅拌桩材料用量</w:t>
      </w:r>
      <w:r w:rsidRPr="00C21DF5">
        <w:rPr>
          <w:rFonts w:eastAsia="黑体"/>
          <w:color w:val="000000" w:themeColor="text1"/>
        </w:rPr>
        <w:t>和水</w:t>
      </w:r>
      <w:r w:rsidR="0036545C" w:rsidRPr="00C21DF5">
        <w:rPr>
          <w:rFonts w:eastAsia="黑体" w:hint="eastAsia"/>
          <w:color w:val="000000" w:themeColor="text1"/>
        </w:rPr>
        <w:t>胶</w:t>
      </w:r>
      <w:r w:rsidRPr="00C21DF5">
        <w:rPr>
          <w:rFonts w:eastAsia="黑体"/>
          <w:color w:val="000000" w:themeColor="text1"/>
        </w:rPr>
        <w:t>比</w:t>
      </w:r>
    </w:p>
    <w:tbl>
      <w:tblPr>
        <w:tblW w:w="8247" w:type="dxa"/>
        <w:tblInd w:w="3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53"/>
        <w:gridCol w:w="2171"/>
        <w:gridCol w:w="2171"/>
        <w:gridCol w:w="2152"/>
      </w:tblGrid>
      <w:tr w:rsidR="00CB2A62" w:rsidRPr="00C21DF5" w14:paraId="71D5C743" w14:textId="77777777" w:rsidTr="00B63602">
        <w:trPr>
          <w:trHeight w:val="285"/>
        </w:trPr>
        <w:tc>
          <w:tcPr>
            <w:tcW w:w="1753" w:type="dxa"/>
            <w:vMerge w:val="restart"/>
            <w:vAlign w:val="center"/>
          </w:tcPr>
          <w:p w14:paraId="45D76329" w14:textId="77777777" w:rsidR="00CB2A62" w:rsidRPr="00C21DF5" w:rsidRDefault="00CB2A62" w:rsidP="00B63602">
            <w:pPr>
              <w:autoSpaceDE w:val="0"/>
              <w:autoSpaceDN w:val="0"/>
              <w:adjustRightInd w:val="0"/>
              <w:jc w:val="center"/>
              <w:rPr>
                <w:color w:val="000000" w:themeColor="text1"/>
                <w:kern w:val="0"/>
              </w:rPr>
            </w:pPr>
            <w:r w:rsidRPr="00C21DF5">
              <w:rPr>
                <w:color w:val="000000" w:themeColor="text1"/>
                <w:kern w:val="0"/>
              </w:rPr>
              <w:t>土质条件</w:t>
            </w:r>
          </w:p>
        </w:tc>
        <w:tc>
          <w:tcPr>
            <w:tcW w:w="4342" w:type="dxa"/>
            <w:gridSpan w:val="2"/>
            <w:tcBorders>
              <w:bottom w:val="single" w:sz="4" w:space="0" w:color="auto"/>
            </w:tcBorders>
            <w:vAlign w:val="center"/>
          </w:tcPr>
          <w:p w14:paraId="73040252" w14:textId="77777777" w:rsidR="00CB2A62" w:rsidRPr="00C21DF5" w:rsidRDefault="00CB2A62" w:rsidP="00B63602">
            <w:pPr>
              <w:autoSpaceDE w:val="0"/>
              <w:autoSpaceDN w:val="0"/>
              <w:adjustRightInd w:val="0"/>
              <w:jc w:val="center"/>
              <w:rPr>
                <w:color w:val="000000" w:themeColor="text1"/>
                <w:kern w:val="0"/>
              </w:rPr>
            </w:pPr>
            <w:r w:rsidRPr="00C21DF5">
              <w:rPr>
                <w:color w:val="000000" w:themeColor="text1"/>
                <w:kern w:val="0"/>
              </w:rPr>
              <w:t>单位被搅拌土体中的材料用量</w:t>
            </w:r>
          </w:p>
        </w:tc>
        <w:tc>
          <w:tcPr>
            <w:tcW w:w="2152" w:type="dxa"/>
            <w:vMerge w:val="restart"/>
            <w:vAlign w:val="center"/>
          </w:tcPr>
          <w:p w14:paraId="7BD9E93D" w14:textId="67EE0FB0" w:rsidR="00CB2A62" w:rsidRPr="00C21DF5" w:rsidRDefault="00B615D5" w:rsidP="00B63602">
            <w:pPr>
              <w:autoSpaceDE w:val="0"/>
              <w:autoSpaceDN w:val="0"/>
              <w:adjustRightInd w:val="0"/>
              <w:jc w:val="center"/>
              <w:rPr>
                <w:color w:val="000000" w:themeColor="text1"/>
                <w:kern w:val="0"/>
              </w:rPr>
            </w:pPr>
            <w:r w:rsidRPr="00C21DF5">
              <w:rPr>
                <w:color w:val="000000" w:themeColor="text1"/>
                <w:kern w:val="0"/>
              </w:rPr>
              <w:t>平均</w:t>
            </w:r>
            <w:r w:rsidR="00C1708E" w:rsidRPr="00C21DF5">
              <w:rPr>
                <w:rFonts w:hint="eastAsia"/>
                <w:color w:val="000000" w:themeColor="text1"/>
                <w:kern w:val="0"/>
              </w:rPr>
              <w:t>水胶比</w:t>
            </w:r>
          </w:p>
        </w:tc>
      </w:tr>
      <w:tr w:rsidR="00CB2A62" w:rsidRPr="00C21DF5" w14:paraId="591B825E" w14:textId="77777777" w:rsidTr="00B63602">
        <w:trPr>
          <w:trHeight w:val="165"/>
        </w:trPr>
        <w:tc>
          <w:tcPr>
            <w:tcW w:w="1753" w:type="dxa"/>
            <w:vMerge/>
            <w:vAlign w:val="center"/>
          </w:tcPr>
          <w:p w14:paraId="314A4A27" w14:textId="77777777" w:rsidR="00CB2A62" w:rsidRPr="00C21DF5" w:rsidRDefault="00CB2A62" w:rsidP="00B63602">
            <w:pPr>
              <w:autoSpaceDE w:val="0"/>
              <w:autoSpaceDN w:val="0"/>
              <w:adjustRightInd w:val="0"/>
              <w:jc w:val="center"/>
              <w:rPr>
                <w:color w:val="000000" w:themeColor="text1"/>
                <w:kern w:val="0"/>
              </w:rPr>
            </w:pPr>
          </w:p>
        </w:tc>
        <w:tc>
          <w:tcPr>
            <w:tcW w:w="2171" w:type="dxa"/>
            <w:tcBorders>
              <w:top w:val="single" w:sz="4" w:space="0" w:color="auto"/>
            </w:tcBorders>
            <w:vAlign w:val="center"/>
          </w:tcPr>
          <w:p w14:paraId="0A0B9AE7" w14:textId="77777777" w:rsidR="00CB2A62" w:rsidRPr="00C21DF5" w:rsidRDefault="00CB2A62" w:rsidP="00B63602">
            <w:pPr>
              <w:autoSpaceDE w:val="0"/>
              <w:autoSpaceDN w:val="0"/>
              <w:adjustRightInd w:val="0"/>
              <w:jc w:val="center"/>
              <w:rPr>
                <w:color w:val="000000" w:themeColor="text1"/>
                <w:kern w:val="0"/>
              </w:rPr>
            </w:pPr>
            <w:r w:rsidRPr="00C21DF5">
              <w:rPr>
                <w:color w:val="000000" w:themeColor="text1"/>
                <w:kern w:val="0"/>
              </w:rPr>
              <w:t>水泥（</w:t>
            </w:r>
            <w:r w:rsidRPr="00C21DF5">
              <w:rPr>
                <w:color w:val="000000" w:themeColor="text1"/>
                <w:kern w:val="0"/>
              </w:rPr>
              <w:t>kg/m</w:t>
            </w:r>
            <w:r w:rsidRPr="00C21DF5">
              <w:rPr>
                <w:color w:val="000000" w:themeColor="text1"/>
                <w:kern w:val="0"/>
                <w:vertAlign w:val="superscript"/>
              </w:rPr>
              <w:t>3</w:t>
            </w:r>
            <w:r w:rsidRPr="00C21DF5">
              <w:rPr>
                <w:color w:val="000000" w:themeColor="text1"/>
                <w:kern w:val="0"/>
              </w:rPr>
              <w:t>）</w:t>
            </w:r>
          </w:p>
        </w:tc>
        <w:tc>
          <w:tcPr>
            <w:tcW w:w="2171" w:type="dxa"/>
            <w:tcBorders>
              <w:top w:val="single" w:sz="4" w:space="0" w:color="auto"/>
            </w:tcBorders>
            <w:vAlign w:val="center"/>
          </w:tcPr>
          <w:p w14:paraId="7A42567F" w14:textId="77777777" w:rsidR="00CB2A62" w:rsidRPr="00C21DF5" w:rsidRDefault="00CB2A62" w:rsidP="00B63602">
            <w:pPr>
              <w:autoSpaceDE w:val="0"/>
              <w:autoSpaceDN w:val="0"/>
              <w:adjustRightInd w:val="0"/>
              <w:jc w:val="center"/>
              <w:rPr>
                <w:color w:val="000000" w:themeColor="text1"/>
                <w:kern w:val="0"/>
              </w:rPr>
            </w:pPr>
            <w:r w:rsidRPr="00C21DF5">
              <w:rPr>
                <w:color w:val="000000" w:themeColor="text1"/>
                <w:kern w:val="0"/>
              </w:rPr>
              <w:t>膨润土（</w:t>
            </w:r>
            <w:r w:rsidRPr="00C21DF5">
              <w:rPr>
                <w:color w:val="000000" w:themeColor="text1"/>
                <w:kern w:val="0"/>
              </w:rPr>
              <w:t>kg/m</w:t>
            </w:r>
            <w:r w:rsidRPr="00C21DF5">
              <w:rPr>
                <w:color w:val="000000" w:themeColor="text1"/>
                <w:kern w:val="0"/>
                <w:vertAlign w:val="superscript"/>
              </w:rPr>
              <w:t>3</w:t>
            </w:r>
            <w:r w:rsidRPr="00C21DF5">
              <w:rPr>
                <w:color w:val="000000" w:themeColor="text1"/>
                <w:kern w:val="0"/>
              </w:rPr>
              <w:t>）</w:t>
            </w:r>
          </w:p>
        </w:tc>
        <w:tc>
          <w:tcPr>
            <w:tcW w:w="2152" w:type="dxa"/>
            <w:vMerge/>
            <w:vAlign w:val="center"/>
          </w:tcPr>
          <w:p w14:paraId="5DFD4A62" w14:textId="77777777" w:rsidR="00CB2A62" w:rsidRPr="00C21DF5" w:rsidRDefault="00CB2A62" w:rsidP="00B63602">
            <w:pPr>
              <w:autoSpaceDE w:val="0"/>
              <w:autoSpaceDN w:val="0"/>
              <w:adjustRightInd w:val="0"/>
              <w:jc w:val="center"/>
              <w:rPr>
                <w:color w:val="000000" w:themeColor="text1"/>
                <w:kern w:val="0"/>
              </w:rPr>
            </w:pPr>
          </w:p>
        </w:tc>
      </w:tr>
      <w:tr w:rsidR="00B615D5" w:rsidRPr="00C21DF5" w14:paraId="40AF61FD" w14:textId="77777777" w:rsidTr="00B63602">
        <w:tc>
          <w:tcPr>
            <w:tcW w:w="1753" w:type="dxa"/>
            <w:vAlign w:val="center"/>
          </w:tcPr>
          <w:p w14:paraId="0F653827" w14:textId="77777777" w:rsidR="00B615D5" w:rsidRPr="00C21DF5" w:rsidRDefault="00B615D5" w:rsidP="00B615D5">
            <w:pPr>
              <w:autoSpaceDE w:val="0"/>
              <w:autoSpaceDN w:val="0"/>
              <w:adjustRightInd w:val="0"/>
              <w:jc w:val="center"/>
              <w:rPr>
                <w:color w:val="000000" w:themeColor="text1"/>
                <w:kern w:val="0"/>
              </w:rPr>
            </w:pPr>
            <w:r w:rsidRPr="00C21DF5">
              <w:rPr>
                <w:color w:val="000000" w:themeColor="text1"/>
                <w:kern w:val="0"/>
              </w:rPr>
              <w:t>黏性土</w:t>
            </w:r>
          </w:p>
        </w:tc>
        <w:tc>
          <w:tcPr>
            <w:tcW w:w="2171" w:type="dxa"/>
            <w:vAlign w:val="center"/>
          </w:tcPr>
          <w:p w14:paraId="3927E824" w14:textId="3B084276" w:rsidR="00B615D5" w:rsidRPr="00C21DF5" w:rsidRDefault="00B615D5" w:rsidP="00B615D5">
            <w:pPr>
              <w:autoSpaceDE w:val="0"/>
              <w:autoSpaceDN w:val="0"/>
              <w:adjustRightInd w:val="0"/>
              <w:jc w:val="center"/>
              <w:rPr>
                <w:color w:val="000000" w:themeColor="text1"/>
                <w:kern w:val="0"/>
                <w:szCs w:val="21"/>
              </w:rPr>
            </w:pPr>
            <w:r w:rsidRPr="00C21DF5">
              <w:rPr>
                <w:szCs w:val="21"/>
              </w:rPr>
              <w:t>≥270</w:t>
            </w:r>
          </w:p>
        </w:tc>
        <w:tc>
          <w:tcPr>
            <w:tcW w:w="2171" w:type="dxa"/>
            <w:vAlign w:val="center"/>
          </w:tcPr>
          <w:p w14:paraId="4B017ADA" w14:textId="2F5737E6" w:rsidR="00B615D5" w:rsidRPr="00C21DF5" w:rsidRDefault="00B615D5" w:rsidP="00B615D5">
            <w:pPr>
              <w:autoSpaceDE w:val="0"/>
              <w:autoSpaceDN w:val="0"/>
              <w:adjustRightInd w:val="0"/>
              <w:jc w:val="center"/>
              <w:rPr>
                <w:color w:val="000000" w:themeColor="text1"/>
                <w:kern w:val="0"/>
                <w:szCs w:val="21"/>
              </w:rPr>
            </w:pPr>
            <w:r w:rsidRPr="00C21DF5">
              <w:rPr>
                <w:szCs w:val="21"/>
              </w:rPr>
              <w:t>0</w:t>
            </w:r>
            <w:r w:rsidRPr="00C21DF5">
              <w:rPr>
                <w:szCs w:val="21"/>
              </w:rPr>
              <w:t>～</w:t>
            </w:r>
            <w:r w:rsidRPr="00C21DF5">
              <w:rPr>
                <w:szCs w:val="21"/>
              </w:rPr>
              <w:t>5</w:t>
            </w:r>
          </w:p>
        </w:tc>
        <w:tc>
          <w:tcPr>
            <w:tcW w:w="2152" w:type="dxa"/>
            <w:vAlign w:val="center"/>
          </w:tcPr>
          <w:p w14:paraId="12D2EBDE" w14:textId="18117FC1" w:rsidR="00B615D5" w:rsidRPr="00C21DF5" w:rsidRDefault="00B615D5" w:rsidP="00B615D5">
            <w:pPr>
              <w:autoSpaceDE w:val="0"/>
              <w:autoSpaceDN w:val="0"/>
              <w:adjustRightInd w:val="0"/>
              <w:jc w:val="center"/>
              <w:rPr>
                <w:color w:val="000000" w:themeColor="text1"/>
                <w:kern w:val="0"/>
                <w:szCs w:val="21"/>
              </w:rPr>
            </w:pPr>
            <w:r w:rsidRPr="00C21DF5">
              <w:rPr>
                <w:szCs w:val="21"/>
              </w:rPr>
              <w:t>0.9~1.25</w:t>
            </w:r>
          </w:p>
        </w:tc>
      </w:tr>
      <w:tr w:rsidR="00B615D5" w:rsidRPr="00C21DF5" w14:paraId="5D570310" w14:textId="77777777" w:rsidTr="00B63602">
        <w:tc>
          <w:tcPr>
            <w:tcW w:w="1753" w:type="dxa"/>
            <w:vAlign w:val="center"/>
          </w:tcPr>
          <w:p w14:paraId="234F058C" w14:textId="77777777" w:rsidR="00B615D5" w:rsidRPr="00C21DF5" w:rsidRDefault="00B615D5" w:rsidP="00B615D5">
            <w:pPr>
              <w:autoSpaceDE w:val="0"/>
              <w:autoSpaceDN w:val="0"/>
              <w:adjustRightInd w:val="0"/>
              <w:jc w:val="center"/>
              <w:rPr>
                <w:color w:val="000000" w:themeColor="text1"/>
                <w:kern w:val="0"/>
              </w:rPr>
            </w:pPr>
            <w:r w:rsidRPr="00C21DF5">
              <w:rPr>
                <w:color w:val="000000" w:themeColor="text1"/>
                <w:kern w:val="0"/>
              </w:rPr>
              <w:t>砂土</w:t>
            </w:r>
          </w:p>
        </w:tc>
        <w:tc>
          <w:tcPr>
            <w:tcW w:w="2171" w:type="dxa"/>
            <w:vAlign w:val="center"/>
          </w:tcPr>
          <w:p w14:paraId="29948F26" w14:textId="3CCB5972" w:rsidR="00B615D5" w:rsidRPr="00C21DF5" w:rsidRDefault="00B615D5" w:rsidP="00B615D5">
            <w:pPr>
              <w:autoSpaceDE w:val="0"/>
              <w:autoSpaceDN w:val="0"/>
              <w:adjustRightInd w:val="0"/>
              <w:jc w:val="center"/>
              <w:rPr>
                <w:color w:val="000000" w:themeColor="text1"/>
                <w:kern w:val="0"/>
                <w:szCs w:val="21"/>
              </w:rPr>
            </w:pPr>
            <w:r w:rsidRPr="00C21DF5">
              <w:rPr>
                <w:szCs w:val="21"/>
              </w:rPr>
              <w:t>≥234</w:t>
            </w:r>
          </w:p>
        </w:tc>
        <w:tc>
          <w:tcPr>
            <w:tcW w:w="2171" w:type="dxa"/>
            <w:vAlign w:val="center"/>
          </w:tcPr>
          <w:p w14:paraId="43445CA0" w14:textId="2744A084" w:rsidR="00B615D5" w:rsidRPr="00C21DF5" w:rsidRDefault="00B615D5" w:rsidP="00B615D5">
            <w:pPr>
              <w:autoSpaceDE w:val="0"/>
              <w:autoSpaceDN w:val="0"/>
              <w:adjustRightInd w:val="0"/>
              <w:jc w:val="center"/>
              <w:rPr>
                <w:color w:val="000000" w:themeColor="text1"/>
                <w:kern w:val="0"/>
                <w:szCs w:val="21"/>
              </w:rPr>
            </w:pPr>
            <w:r w:rsidRPr="00C21DF5">
              <w:rPr>
                <w:szCs w:val="21"/>
              </w:rPr>
              <w:t>5</w:t>
            </w:r>
            <w:r w:rsidRPr="00C21DF5">
              <w:rPr>
                <w:szCs w:val="21"/>
              </w:rPr>
              <w:t>～</w:t>
            </w:r>
            <w:r w:rsidRPr="00C21DF5">
              <w:rPr>
                <w:szCs w:val="21"/>
              </w:rPr>
              <w:t>10</w:t>
            </w:r>
          </w:p>
        </w:tc>
        <w:tc>
          <w:tcPr>
            <w:tcW w:w="2152" w:type="dxa"/>
            <w:vAlign w:val="center"/>
          </w:tcPr>
          <w:p w14:paraId="30A24C54" w14:textId="28B48B0C" w:rsidR="00B615D5" w:rsidRPr="00C21DF5" w:rsidRDefault="00B615D5" w:rsidP="00B615D5">
            <w:pPr>
              <w:autoSpaceDE w:val="0"/>
              <w:autoSpaceDN w:val="0"/>
              <w:adjustRightInd w:val="0"/>
              <w:jc w:val="center"/>
              <w:rPr>
                <w:color w:val="000000" w:themeColor="text1"/>
                <w:kern w:val="0"/>
                <w:szCs w:val="21"/>
              </w:rPr>
            </w:pPr>
            <w:r w:rsidRPr="00C21DF5">
              <w:rPr>
                <w:szCs w:val="21"/>
              </w:rPr>
              <w:t>0.9~1.25</w:t>
            </w:r>
          </w:p>
        </w:tc>
      </w:tr>
    </w:tbl>
    <w:p w14:paraId="6E1D60C4" w14:textId="68C27D33" w:rsidR="00CB2A62" w:rsidRPr="00C21DF5" w:rsidRDefault="00CB2A62" w:rsidP="00CB2A62">
      <w:pPr>
        <w:autoSpaceDE w:val="0"/>
        <w:autoSpaceDN w:val="0"/>
        <w:adjustRightInd w:val="0"/>
        <w:ind w:firstLineChars="286" w:firstLine="515"/>
        <w:jc w:val="left"/>
        <w:rPr>
          <w:color w:val="000000" w:themeColor="text1"/>
          <w:kern w:val="0"/>
          <w:sz w:val="18"/>
          <w:szCs w:val="18"/>
        </w:rPr>
      </w:pPr>
      <w:r w:rsidRPr="00C21DF5">
        <w:rPr>
          <w:color w:val="000000" w:themeColor="text1"/>
          <w:kern w:val="0"/>
          <w:sz w:val="18"/>
          <w:szCs w:val="18"/>
        </w:rPr>
        <w:t>注：</w:t>
      </w:r>
      <w:r w:rsidR="00F5181A" w:rsidRPr="00C21DF5">
        <w:rPr>
          <w:sz w:val="18"/>
          <w:szCs w:val="18"/>
        </w:rPr>
        <w:t>平均</w:t>
      </w:r>
      <w:r w:rsidR="00C1708E" w:rsidRPr="00C21DF5">
        <w:rPr>
          <w:rFonts w:hint="eastAsia"/>
          <w:sz w:val="18"/>
          <w:szCs w:val="18"/>
        </w:rPr>
        <w:t>水胶比</w:t>
      </w:r>
      <w:r w:rsidR="00F5181A" w:rsidRPr="00C21DF5">
        <w:rPr>
          <w:sz w:val="18"/>
          <w:szCs w:val="18"/>
        </w:rPr>
        <w:t>为单幅搅拌桩下沉和提升全过程消耗的浆液中水与固化剂的质量比。</w:t>
      </w:r>
    </w:p>
    <w:p w14:paraId="5F81D6B0" w14:textId="5681B099" w:rsidR="00F5181A" w:rsidRPr="00C21DF5" w:rsidRDefault="00385E71" w:rsidP="0036545C">
      <w:pPr>
        <w:tabs>
          <w:tab w:val="left" w:pos="900"/>
        </w:tabs>
        <w:spacing w:beforeLines="50" w:before="156" w:line="360" w:lineRule="auto"/>
        <w:rPr>
          <w:color w:val="000000" w:themeColor="text1"/>
          <w:kern w:val="0"/>
          <w:sz w:val="24"/>
          <w:szCs w:val="24"/>
        </w:rPr>
      </w:pPr>
      <w:r w:rsidRPr="00C21DF5">
        <w:rPr>
          <w:rFonts w:hint="eastAsia"/>
          <w:bCs/>
          <w:sz w:val="24"/>
          <w:szCs w:val="24"/>
        </w:rPr>
        <w:t>12.2.</w:t>
      </w:r>
      <w:r w:rsidR="00F5181A" w:rsidRPr="00C21DF5">
        <w:rPr>
          <w:bCs/>
          <w:sz w:val="24"/>
          <w:szCs w:val="24"/>
        </w:rPr>
        <w:t xml:space="preserve">4  </w:t>
      </w:r>
      <w:r w:rsidR="00F5181A" w:rsidRPr="00C21DF5">
        <w:rPr>
          <w:rFonts w:hint="eastAsia"/>
          <w:color w:val="0D0D0D"/>
          <w:kern w:val="0"/>
          <w:sz w:val="24"/>
          <w:szCs w:val="24"/>
        </w:rPr>
        <w:t>五</w:t>
      </w:r>
      <w:r w:rsidR="00F5181A" w:rsidRPr="00C21DF5">
        <w:rPr>
          <w:color w:val="0D0D0D"/>
          <w:kern w:val="0"/>
          <w:sz w:val="24"/>
          <w:szCs w:val="24"/>
        </w:rPr>
        <w:t>轴水泥土</w:t>
      </w:r>
      <w:r w:rsidR="00F5181A" w:rsidRPr="00C21DF5">
        <w:rPr>
          <w:color w:val="000000"/>
          <w:sz w:val="24"/>
          <w:szCs w:val="24"/>
        </w:rPr>
        <w:t>搅拌</w:t>
      </w:r>
      <w:r w:rsidR="00F5181A" w:rsidRPr="00C21DF5">
        <w:rPr>
          <w:color w:val="0D0D0D"/>
          <w:kern w:val="0"/>
          <w:sz w:val="24"/>
          <w:szCs w:val="24"/>
        </w:rPr>
        <w:t>桩</w:t>
      </w:r>
      <w:r w:rsidR="00F5181A" w:rsidRPr="00C21DF5">
        <w:rPr>
          <w:color w:val="000000" w:themeColor="text1"/>
          <w:kern w:val="0"/>
          <w:sz w:val="24"/>
          <w:szCs w:val="24"/>
        </w:rPr>
        <w:t>应符合下列规定：</w:t>
      </w:r>
    </w:p>
    <w:p w14:paraId="1316044B" w14:textId="523C179E" w:rsidR="00F5181A" w:rsidRPr="00C21DF5" w:rsidRDefault="00F5181A" w:rsidP="003A1449">
      <w:pPr>
        <w:pStyle w:val="27"/>
        <w:numPr>
          <w:ilvl w:val="0"/>
          <w:numId w:val="222"/>
        </w:numPr>
        <w:spacing w:line="360" w:lineRule="auto"/>
        <w:ind w:firstLineChars="0"/>
        <w:rPr>
          <w:color w:val="000000"/>
          <w:sz w:val="24"/>
          <w:szCs w:val="24"/>
        </w:rPr>
      </w:pPr>
      <w:r w:rsidRPr="00C21DF5">
        <w:rPr>
          <w:color w:val="000000"/>
          <w:sz w:val="24"/>
          <w:szCs w:val="24"/>
        </w:rPr>
        <w:t>直径宜为</w:t>
      </w:r>
      <w:r w:rsidRPr="00C21DF5">
        <w:rPr>
          <w:color w:val="000000"/>
          <w:sz w:val="24"/>
          <w:szCs w:val="24"/>
        </w:rPr>
        <w:t>700mm</w:t>
      </w:r>
      <w:r w:rsidRPr="00C21DF5">
        <w:rPr>
          <w:color w:val="000000"/>
          <w:sz w:val="24"/>
          <w:szCs w:val="24"/>
        </w:rPr>
        <w:t>、</w:t>
      </w:r>
      <w:r w:rsidRPr="00C21DF5">
        <w:rPr>
          <w:color w:val="000000"/>
          <w:sz w:val="24"/>
          <w:szCs w:val="24"/>
        </w:rPr>
        <w:t>800mm</w:t>
      </w:r>
      <w:r w:rsidRPr="00C21DF5">
        <w:rPr>
          <w:color w:val="000000"/>
          <w:sz w:val="24"/>
          <w:szCs w:val="24"/>
        </w:rPr>
        <w:t>、</w:t>
      </w:r>
      <w:r w:rsidRPr="00C21DF5">
        <w:rPr>
          <w:color w:val="000000"/>
          <w:sz w:val="24"/>
          <w:szCs w:val="24"/>
        </w:rPr>
        <w:t>850mm</w:t>
      </w:r>
      <w:r w:rsidRPr="00C21DF5">
        <w:rPr>
          <w:color w:val="000000"/>
          <w:sz w:val="24"/>
          <w:szCs w:val="24"/>
        </w:rPr>
        <w:t>、</w:t>
      </w:r>
      <w:r w:rsidRPr="00C21DF5">
        <w:rPr>
          <w:color w:val="000000"/>
          <w:sz w:val="24"/>
          <w:szCs w:val="24"/>
        </w:rPr>
        <w:t>900mm</w:t>
      </w:r>
      <w:r w:rsidRPr="00C21DF5">
        <w:rPr>
          <w:color w:val="000000"/>
          <w:sz w:val="24"/>
          <w:szCs w:val="24"/>
        </w:rPr>
        <w:t>、</w:t>
      </w:r>
      <w:r w:rsidRPr="00C21DF5">
        <w:rPr>
          <w:color w:val="000000"/>
          <w:sz w:val="24"/>
          <w:szCs w:val="24"/>
        </w:rPr>
        <w:t>950mm</w:t>
      </w:r>
      <w:r w:rsidRPr="00C21DF5">
        <w:rPr>
          <w:color w:val="000000"/>
          <w:sz w:val="24"/>
          <w:szCs w:val="24"/>
        </w:rPr>
        <w:t>，</w:t>
      </w:r>
      <w:r w:rsidRPr="00C21DF5">
        <w:rPr>
          <w:rFonts w:hint="eastAsia"/>
          <w:color w:val="000000"/>
          <w:sz w:val="24"/>
          <w:szCs w:val="24"/>
        </w:rPr>
        <w:t>且应</w:t>
      </w:r>
      <w:r w:rsidRPr="00C21DF5">
        <w:rPr>
          <w:color w:val="000000"/>
          <w:sz w:val="24"/>
          <w:szCs w:val="24"/>
        </w:rPr>
        <w:t>采用套接一孔法施工</w:t>
      </w:r>
      <w:r w:rsidR="00E600C5" w:rsidRPr="00C21DF5">
        <w:rPr>
          <w:rFonts w:hint="eastAsia"/>
          <w:color w:val="000000"/>
          <w:sz w:val="24"/>
          <w:szCs w:val="24"/>
        </w:rPr>
        <w:t>；</w:t>
      </w:r>
    </w:p>
    <w:p w14:paraId="4EAF74D5" w14:textId="7B76FC5B" w:rsidR="00F5181A" w:rsidRPr="00C21DF5" w:rsidRDefault="00F5181A" w:rsidP="003A1449">
      <w:pPr>
        <w:pStyle w:val="27"/>
        <w:numPr>
          <w:ilvl w:val="0"/>
          <w:numId w:val="222"/>
        </w:numPr>
        <w:spacing w:line="360" w:lineRule="auto"/>
        <w:ind w:firstLineChars="0" w:hanging="273"/>
        <w:rPr>
          <w:color w:val="000000"/>
          <w:sz w:val="24"/>
          <w:szCs w:val="24"/>
        </w:rPr>
      </w:pPr>
      <w:r w:rsidRPr="00C21DF5">
        <w:rPr>
          <w:color w:val="000000"/>
          <w:sz w:val="24"/>
          <w:szCs w:val="24"/>
        </w:rPr>
        <w:t>成桩深度不宜大于</w:t>
      </w:r>
      <w:r w:rsidRPr="00C21DF5">
        <w:rPr>
          <w:color w:val="000000"/>
          <w:sz w:val="24"/>
          <w:szCs w:val="24"/>
        </w:rPr>
        <w:t>30m</w:t>
      </w:r>
      <w:r w:rsidRPr="00C21DF5">
        <w:rPr>
          <w:color w:val="000000"/>
          <w:sz w:val="24"/>
          <w:szCs w:val="24"/>
        </w:rPr>
        <w:t>，桩身垂直度偏差不应大于</w:t>
      </w:r>
      <w:r w:rsidRPr="00C21DF5">
        <w:rPr>
          <w:color w:val="000000"/>
          <w:sz w:val="24"/>
          <w:szCs w:val="24"/>
        </w:rPr>
        <w:t>1/200</w:t>
      </w:r>
      <w:r w:rsidR="00E600C5" w:rsidRPr="00C21DF5">
        <w:rPr>
          <w:rFonts w:hint="eastAsia"/>
          <w:color w:val="000000"/>
          <w:sz w:val="24"/>
          <w:szCs w:val="24"/>
        </w:rPr>
        <w:t>；</w:t>
      </w:r>
    </w:p>
    <w:p w14:paraId="3C21E313" w14:textId="4038C99D" w:rsidR="00F5181A" w:rsidRPr="00C21DF5" w:rsidRDefault="00F5181A" w:rsidP="003A1449">
      <w:pPr>
        <w:pStyle w:val="27"/>
        <w:numPr>
          <w:ilvl w:val="0"/>
          <w:numId w:val="222"/>
        </w:numPr>
        <w:spacing w:line="360" w:lineRule="auto"/>
        <w:ind w:firstLineChars="0" w:hanging="273"/>
        <w:rPr>
          <w:color w:val="000000" w:themeColor="text1"/>
          <w:kern w:val="0"/>
          <w:sz w:val="24"/>
          <w:szCs w:val="24"/>
        </w:rPr>
      </w:pPr>
      <w:r w:rsidRPr="00C21DF5">
        <w:rPr>
          <w:rFonts w:hint="eastAsia"/>
          <w:color w:val="000000" w:themeColor="text1"/>
          <w:kern w:val="0"/>
          <w:sz w:val="24"/>
          <w:szCs w:val="24"/>
        </w:rPr>
        <w:t>材料</w:t>
      </w:r>
      <w:r w:rsidRPr="00C21DF5">
        <w:rPr>
          <w:color w:val="000000" w:themeColor="text1"/>
          <w:kern w:val="0"/>
          <w:sz w:val="24"/>
          <w:szCs w:val="24"/>
        </w:rPr>
        <w:t>用量和</w:t>
      </w:r>
      <w:r w:rsidR="00C1708E" w:rsidRPr="00C21DF5">
        <w:rPr>
          <w:rFonts w:hint="eastAsia"/>
          <w:color w:val="000000" w:themeColor="text1"/>
          <w:kern w:val="0"/>
          <w:sz w:val="24"/>
          <w:szCs w:val="24"/>
        </w:rPr>
        <w:t>水胶比</w:t>
      </w:r>
      <w:r w:rsidRPr="00C21DF5">
        <w:rPr>
          <w:color w:val="000000"/>
          <w:sz w:val="24"/>
          <w:szCs w:val="24"/>
        </w:rPr>
        <w:t>宜符</w:t>
      </w:r>
      <w:r w:rsidRPr="00C21DF5">
        <w:rPr>
          <w:color w:val="000000" w:themeColor="text1"/>
          <w:kern w:val="0"/>
          <w:sz w:val="24"/>
          <w:szCs w:val="24"/>
        </w:rPr>
        <w:t>合表</w:t>
      </w:r>
      <w:r w:rsidR="00385E71" w:rsidRPr="00C21DF5">
        <w:rPr>
          <w:color w:val="000000" w:themeColor="text1"/>
          <w:kern w:val="0"/>
          <w:sz w:val="24"/>
          <w:szCs w:val="24"/>
        </w:rPr>
        <w:t>12.2.</w:t>
      </w:r>
      <w:r w:rsidRPr="00C21DF5">
        <w:rPr>
          <w:color w:val="000000" w:themeColor="text1"/>
          <w:kern w:val="0"/>
          <w:sz w:val="24"/>
          <w:szCs w:val="24"/>
        </w:rPr>
        <w:t>4</w:t>
      </w:r>
      <w:r w:rsidRPr="00C21DF5">
        <w:rPr>
          <w:color w:val="000000" w:themeColor="text1"/>
          <w:kern w:val="0"/>
          <w:sz w:val="24"/>
          <w:szCs w:val="24"/>
        </w:rPr>
        <w:t>的规定</w:t>
      </w:r>
      <w:r w:rsidRPr="00C21DF5">
        <w:rPr>
          <w:rFonts w:hint="eastAsia"/>
          <w:color w:val="000000" w:themeColor="text1"/>
          <w:kern w:val="0"/>
          <w:sz w:val="24"/>
          <w:szCs w:val="24"/>
        </w:rPr>
        <w:t>。</w:t>
      </w:r>
    </w:p>
    <w:p w14:paraId="7B11259E" w14:textId="2FC7FB38" w:rsidR="00F5181A" w:rsidRPr="00C21DF5" w:rsidRDefault="00F5181A" w:rsidP="00F5181A">
      <w:pPr>
        <w:spacing w:line="360" w:lineRule="auto"/>
        <w:jc w:val="center"/>
        <w:rPr>
          <w:rFonts w:eastAsia="黑体"/>
          <w:color w:val="000000" w:themeColor="text1"/>
        </w:rPr>
      </w:pPr>
      <w:r w:rsidRPr="00C21DF5">
        <w:rPr>
          <w:rFonts w:eastAsia="黑体"/>
          <w:color w:val="000000" w:themeColor="text1"/>
        </w:rPr>
        <w:lastRenderedPageBreak/>
        <w:t>表</w:t>
      </w:r>
      <w:r w:rsidR="00385E71" w:rsidRPr="00C21DF5">
        <w:rPr>
          <w:rFonts w:eastAsia="黑体"/>
          <w:color w:val="000000" w:themeColor="text1"/>
        </w:rPr>
        <w:t>12.2.</w:t>
      </w:r>
      <w:r w:rsidRPr="00C21DF5">
        <w:rPr>
          <w:rFonts w:eastAsia="黑体"/>
          <w:color w:val="000000" w:themeColor="text1"/>
        </w:rPr>
        <w:t xml:space="preserve">4  </w:t>
      </w:r>
      <w:r w:rsidRPr="00C21DF5">
        <w:rPr>
          <w:rFonts w:eastAsia="黑体" w:hint="eastAsia"/>
          <w:color w:val="000000" w:themeColor="text1"/>
        </w:rPr>
        <w:t>五</w:t>
      </w:r>
      <w:r w:rsidRPr="00C21DF5">
        <w:rPr>
          <w:rFonts w:eastAsia="黑体"/>
          <w:color w:val="000000" w:themeColor="text1"/>
        </w:rPr>
        <w:t>轴水泥土搅拌桩材料用量和水</w:t>
      </w:r>
      <w:r w:rsidR="0036545C" w:rsidRPr="00C21DF5">
        <w:rPr>
          <w:rFonts w:eastAsia="黑体" w:hint="eastAsia"/>
          <w:color w:val="000000" w:themeColor="text1"/>
        </w:rPr>
        <w:t>胶</w:t>
      </w:r>
      <w:r w:rsidRPr="00C21DF5">
        <w:rPr>
          <w:rFonts w:eastAsia="黑体"/>
          <w:color w:val="000000" w:themeColor="text1"/>
        </w:rPr>
        <w:t>比</w:t>
      </w:r>
    </w:p>
    <w:tbl>
      <w:tblPr>
        <w:tblW w:w="8247" w:type="dxa"/>
        <w:tblInd w:w="3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753"/>
        <w:gridCol w:w="2171"/>
        <w:gridCol w:w="2171"/>
        <w:gridCol w:w="2152"/>
      </w:tblGrid>
      <w:tr w:rsidR="00F5181A" w:rsidRPr="00C21DF5" w14:paraId="699AF969" w14:textId="77777777" w:rsidTr="00B63602">
        <w:trPr>
          <w:trHeight w:val="285"/>
        </w:trPr>
        <w:tc>
          <w:tcPr>
            <w:tcW w:w="1753" w:type="dxa"/>
            <w:vMerge w:val="restart"/>
            <w:vAlign w:val="center"/>
          </w:tcPr>
          <w:p w14:paraId="5BDD16CF" w14:textId="77777777" w:rsidR="00F5181A" w:rsidRPr="00C21DF5" w:rsidRDefault="00F5181A" w:rsidP="00B63602">
            <w:pPr>
              <w:autoSpaceDE w:val="0"/>
              <w:autoSpaceDN w:val="0"/>
              <w:adjustRightInd w:val="0"/>
              <w:jc w:val="center"/>
              <w:rPr>
                <w:color w:val="000000" w:themeColor="text1"/>
                <w:kern w:val="0"/>
              </w:rPr>
            </w:pPr>
            <w:r w:rsidRPr="00C21DF5">
              <w:rPr>
                <w:color w:val="000000" w:themeColor="text1"/>
                <w:kern w:val="0"/>
              </w:rPr>
              <w:t>土质条件</w:t>
            </w:r>
          </w:p>
        </w:tc>
        <w:tc>
          <w:tcPr>
            <w:tcW w:w="4342" w:type="dxa"/>
            <w:gridSpan w:val="2"/>
            <w:tcBorders>
              <w:bottom w:val="single" w:sz="4" w:space="0" w:color="auto"/>
            </w:tcBorders>
            <w:vAlign w:val="center"/>
          </w:tcPr>
          <w:p w14:paraId="4BC0D924" w14:textId="77777777" w:rsidR="00F5181A" w:rsidRPr="00C21DF5" w:rsidRDefault="00F5181A" w:rsidP="00B63602">
            <w:pPr>
              <w:autoSpaceDE w:val="0"/>
              <w:autoSpaceDN w:val="0"/>
              <w:adjustRightInd w:val="0"/>
              <w:jc w:val="center"/>
              <w:rPr>
                <w:color w:val="000000" w:themeColor="text1"/>
                <w:kern w:val="0"/>
              </w:rPr>
            </w:pPr>
            <w:r w:rsidRPr="00C21DF5">
              <w:rPr>
                <w:color w:val="000000" w:themeColor="text1"/>
                <w:kern w:val="0"/>
              </w:rPr>
              <w:t>单位被搅拌土体中的材料用量</w:t>
            </w:r>
          </w:p>
        </w:tc>
        <w:tc>
          <w:tcPr>
            <w:tcW w:w="2152" w:type="dxa"/>
            <w:vMerge w:val="restart"/>
            <w:vAlign w:val="center"/>
          </w:tcPr>
          <w:p w14:paraId="40572108" w14:textId="19C49AAA" w:rsidR="00F5181A" w:rsidRPr="00C21DF5" w:rsidRDefault="00C1708E" w:rsidP="00B63602">
            <w:pPr>
              <w:autoSpaceDE w:val="0"/>
              <w:autoSpaceDN w:val="0"/>
              <w:adjustRightInd w:val="0"/>
              <w:jc w:val="center"/>
              <w:rPr>
                <w:color w:val="000000" w:themeColor="text1"/>
                <w:kern w:val="0"/>
              </w:rPr>
            </w:pPr>
            <w:r w:rsidRPr="00C21DF5">
              <w:rPr>
                <w:rFonts w:hint="eastAsia"/>
                <w:color w:val="000000" w:themeColor="text1"/>
                <w:kern w:val="0"/>
              </w:rPr>
              <w:t>水胶比</w:t>
            </w:r>
          </w:p>
        </w:tc>
      </w:tr>
      <w:tr w:rsidR="00F5181A" w:rsidRPr="00C21DF5" w14:paraId="630FAF1D" w14:textId="77777777" w:rsidTr="00B63602">
        <w:trPr>
          <w:trHeight w:val="165"/>
        </w:trPr>
        <w:tc>
          <w:tcPr>
            <w:tcW w:w="1753" w:type="dxa"/>
            <w:vMerge/>
            <w:vAlign w:val="center"/>
          </w:tcPr>
          <w:p w14:paraId="795F1240" w14:textId="77777777" w:rsidR="00F5181A" w:rsidRPr="00C21DF5" w:rsidRDefault="00F5181A" w:rsidP="00B63602">
            <w:pPr>
              <w:autoSpaceDE w:val="0"/>
              <w:autoSpaceDN w:val="0"/>
              <w:adjustRightInd w:val="0"/>
              <w:jc w:val="center"/>
              <w:rPr>
                <w:color w:val="000000" w:themeColor="text1"/>
                <w:kern w:val="0"/>
              </w:rPr>
            </w:pPr>
          </w:p>
        </w:tc>
        <w:tc>
          <w:tcPr>
            <w:tcW w:w="2171" w:type="dxa"/>
            <w:tcBorders>
              <w:top w:val="single" w:sz="4" w:space="0" w:color="auto"/>
            </w:tcBorders>
            <w:vAlign w:val="center"/>
          </w:tcPr>
          <w:p w14:paraId="4F4C0AAC" w14:textId="77777777" w:rsidR="00F5181A" w:rsidRPr="00C21DF5" w:rsidRDefault="00F5181A" w:rsidP="00B63602">
            <w:pPr>
              <w:autoSpaceDE w:val="0"/>
              <w:autoSpaceDN w:val="0"/>
              <w:adjustRightInd w:val="0"/>
              <w:jc w:val="center"/>
              <w:rPr>
                <w:color w:val="000000" w:themeColor="text1"/>
                <w:kern w:val="0"/>
              </w:rPr>
            </w:pPr>
            <w:r w:rsidRPr="00C21DF5">
              <w:rPr>
                <w:color w:val="000000" w:themeColor="text1"/>
                <w:kern w:val="0"/>
              </w:rPr>
              <w:t>水泥（</w:t>
            </w:r>
            <w:r w:rsidRPr="00C21DF5">
              <w:rPr>
                <w:color w:val="000000" w:themeColor="text1"/>
                <w:kern w:val="0"/>
              </w:rPr>
              <w:t>kg/m</w:t>
            </w:r>
            <w:r w:rsidRPr="00C21DF5">
              <w:rPr>
                <w:color w:val="000000" w:themeColor="text1"/>
                <w:kern w:val="0"/>
                <w:vertAlign w:val="superscript"/>
              </w:rPr>
              <w:t>3</w:t>
            </w:r>
            <w:r w:rsidRPr="00C21DF5">
              <w:rPr>
                <w:color w:val="000000" w:themeColor="text1"/>
                <w:kern w:val="0"/>
              </w:rPr>
              <w:t>）</w:t>
            </w:r>
          </w:p>
        </w:tc>
        <w:tc>
          <w:tcPr>
            <w:tcW w:w="2171" w:type="dxa"/>
            <w:tcBorders>
              <w:top w:val="single" w:sz="4" w:space="0" w:color="auto"/>
            </w:tcBorders>
            <w:vAlign w:val="center"/>
          </w:tcPr>
          <w:p w14:paraId="33425834" w14:textId="77777777" w:rsidR="00F5181A" w:rsidRPr="00C21DF5" w:rsidRDefault="00F5181A" w:rsidP="00B63602">
            <w:pPr>
              <w:autoSpaceDE w:val="0"/>
              <w:autoSpaceDN w:val="0"/>
              <w:adjustRightInd w:val="0"/>
              <w:jc w:val="center"/>
              <w:rPr>
                <w:color w:val="000000" w:themeColor="text1"/>
                <w:kern w:val="0"/>
              </w:rPr>
            </w:pPr>
            <w:r w:rsidRPr="00C21DF5">
              <w:rPr>
                <w:color w:val="000000" w:themeColor="text1"/>
                <w:kern w:val="0"/>
              </w:rPr>
              <w:t>膨润土（</w:t>
            </w:r>
            <w:r w:rsidRPr="00C21DF5">
              <w:rPr>
                <w:color w:val="000000" w:themeColor="text1"/>
                <w:kern w:val="0"/>
              </w:rPr>
              <w:t>kg/m</w:t>
            </w:r>
            <w:r w:rsidRPr="00C21DF5">
              <w:rPr>
                <w:color w:val="000000" w:themeColor="text1"/>
                <w:kern w:val="0"/>
                <w:vertAlign w:val="superscript"/>
              </w:rPr>
              <w:t>3</w:t>
            </w:r>
            <w:r w:rsidRPr="00C21DF5">
              <w:rPr>
                <w:color w:val="000000" w:themeColor="text1"/>
                <w:kern w:val="0"/>
              </w:rPr>
              <w:t>）</w:t>
            </w:r>
          </w:p>
        </w:tc>
        <w:tc>
          <w:tcPr>
            <w:tcW w:w="2152" w:type="dxa"/>
            <w:vMerge/>
            <w:vAlign w:val="center"/>
          </w:tcPr>
          <w:p w14:paraId="133E9610" w14:textId="77777777" w:rsidR="00F5181A" w:rsidRPr="00C21DF5" w:rsidRDefault="00F5181A" w:rsidP="00B63602">
            <w:pPr>
              <w:autoSpaceDE w:val="0"/>
              <w:autoSpaceDN w:val="0"/>
              <w:adjustRightInd w:val="0"/>
              <w:jc w:val="center"/>
              <w:rPr>
                <w:color w:val="000000" w:themeColor="text1"/>
                <w:kern w:val="0"/>
              </w:rPr>
            </w:pPr>
          </w:p>
        </w:tc>
      </w:tr>
      <w:tr w:rsidR="00F5181A" w:rsidRPr="00C21DF5" w14:paraId="0181C287" w14:textId="77777777" w:rsidTr="00B63602">
        <w:tc>
          <w:tcPr>
            <w:tcW w:w="1753" w:type="dxa"/>
            <w:vAlign w:val="center"/>
          </w:tcPr>
          <w:p w14:paraId="6BBDDA6D" w14:textId="77777777" w:rsidR="00F5181A" w:rsidRPr="00C21DF5" w:rsidRDefault="00F5181A" w:rsidP="00F5181A">
            <w:pPr>
              <w:autoSpaceDE w:val="0"/>
              <w:autoSpaceDN w:val="0"/>
              <w:adjustRightInd w:val="0"/>
              <w:jc w:val="center"/>
              <w:rPr>
                <w:color w:val="000000" w:themeColor="text1"/>
                <w:kern w:val="0"/>
              </w:rPr>
            </w:pPr>
            <w:r w:rsidRPr="00C21DF5">
              <w:rPr>
                <w:color w:val="000000" w:themeColor="text1"/>
                <w:kern w:val="0"/>
              </w:rPr>
              <w:t>黏性土</w:t>
            </w:r>
          </w:p>
        </w:tc>
        <w:tc>
          <w:tcPr>
            <w:tcW w:w="2171" w:type="dxa"/>
            <w:vAlign w:val="center"/>
          </w:tcPr>
          <w:p w14:paraId="6D718134" w14:textId="5C3BE18D" w:rsidR="00F5181A" w:rsidRPr="00C21DF5" w:rsidRDefault="00F5181A" w:rsidP="00F5181A">
            <w:pPr>
              <w:autoSpaceDE w:val="0"/>
              <w:autoSpaceDN w:val="0"/>
              <w:adjustRightInd w:val="0"/>
              <w:jc w:val="center"/>
              <w:rPr>
                <w:color w:val="000000" w:themeColor="text1"/>
                <w:kern w:val="0"/>
                <w:szCs w:val="21"/>
              </w:rPr>
            </w:pPr>
            <w:r w:rsidRPr="00C21DF5">
              <w:rPr>
                <w:color w:val="0D0D0D"/>
                <w:szCs w:val="21"/>
              </w:rPr>
              <w:t>≥270</w:t>
            </w:r>
          </w:p>
        </w:tc>
        <w:tc>
          <w:tcPr>
            <w:tcW w:w="2171" w:type="dxa"/>
            <w:vAlign w:val="center"/>
          </w:tcPr>
          <w:p w14:paraId="3676A09A" w14:textId="02737C59" w:rsidR="00F5181A" w:rsidRPr="00C21DF5" w:rsidRDefault="00F5181A" w:rsidP="00F5181A">
            <w:pPr>
              <w:autoSpaceDE w:val="0"/>
              <w:autoSpaceDN w:val="0"/>
              <w:adjustRightInd w:val="0"/>
              <w:jc w:val="center"/>
              <w:rPr>
                <w:color w:val="000000" w:themeColor="text1"/>
                <w:kern w:val="0"/>
                <w:szCs w:val="21"/>
              </w:rPr>
            </w:pPr>
            <w:r w:rsidRPr="00C21DF5">
              <w:rPr>
                <w:color w:val="0D0D0D"/>
                <w:szCs w:val="21"/>
              </w:rPr>
              <w:t>0</w:t>
            </w:r>
            <w:r w:rsidRPr="00C21DF5">
              <w:rPr>
                <w:color w:val="0D0D0D"/>
                <w:szCs w:val="21"/>
              </w:rPr>
              <w:t>～</w:t>
            </w:r>
            <w:r w:rsidRPr="00C21DF5">
              <w:rPr>
                <w:color w:val="0D0D0D"/>
                <w:szCs w:val="21"/>
              </w:rPr>
              <w:t>5</w:t>
            </w:r>
          </w:p>
        </w:tc>
        <w:tc>
          <w:tcPr>
            <w:tcW w:w="2152" w:type="dxa"/>
            <w:vAlign w:val="center"/>
          </w:tcPr>
          <w:p w14:paraId="7FFBFF65" w14:textId="04B3C04D" w:rsidR="00F5181A" w:rsidRPr="00C21DF5" w:rsidRDefault="00F5181A" w:rsidP="00F5181A">
            <w:pPr>
              <w:autoSpaceDE w:val="0"/>
              <w:autoSpaceDN w:val="0"/>
              <w:adjustRightInd w:val="0"/>
              <w:jc w:val="center"/>
              <w:rPr>
                <w:color w:val="000000" w:themeColor="text1"/>
                <w:kern w:val="0"/>
                <w:szCs w:val="21"/>
              </w:rPr>
            </w:pPr>
            <w:r w:rsidRPr="00C21DF5">
              <w:rPr>
                <w:color w:val="0D0D0D"/>
                <w:szCs w:val="21"/>
              </w:rPr>
              <w:t>0.8</w:t>
            </w:r>
            <w:r w:rsidRPr="00C21DF5">
              <w:rPr>
                <w:color w:val="0D0D0D"/>
                <w:szCs w:val="21"/>
              </w:rPr>
              <w:t>～</w:t>
            </w:r>
            <w:r w:rsidRPr="00C21DF5">
              <w:rPr>
                <w:color w:val="0D0D0D"/>
                <w:szCs w:val="21"/>
              </w:rPr>
              <w:t>1.2</w:t>
            </w:r>
          </w:p>
        </w:tc>
      </w:tr>
      <w:tr w:rsidR="00F5181A" w:rsidRPr="00C21DF5" w14:paraId="71D78B3A" w14:textId="77777777" w:rsidTr="00B63602">
        <w:tc>
          <w:tcPr>
            <w:tcW w:w="1753" w:type="dxa"/>
            <w:vAlign w:val="center"/>
          </w:tcPr>
          <w:p w14:paraId="6A1059D5" w14:textId="77777777" w:rsidR="00F5181A" w:rsidRPr="00C21DF5" w:rsidRDefault="00F5181A" w:rsidP="00F5181A">
            <w:pPr>
              <w:autoSpaceDE w:val="0"/>
              <w:autoSpaceDN w:val="0"/>
              <w:adjustRightInd w:val="0"/>
              <w:jc w:val="center"/>
              <w:rPr>
                <w:color w:val="000000" w:themeColor="text1"/>
                <w:kern w:val="0"/>
              </w:rPr>
            </w:pPr>
            <w:r w:rsidRPr="00C21DF5">
              <w:rPr>
                <w:color w:val="000000" w:themeColor="text1"/>
                <w:kern w:val="0"/>
              </w:rPr>
              <w:t>砂土</w:t>
            </w:r>
          </w:p>
        </w:tc>
        <w:tc>
          <w:tcPr>
            <w:tcW w:w="2171" w:type="dxa"/>
            <w:vAlign w:val="center"/>
          </w:tcPr>
          <w:p w14:paraId="10532157" w14:textId="316D4B6E" w:rsidR="00F5181A" w:rsidRPr="00C21DF5" w:rsidRDefault="00F5181A" w:rsidP="00F5181A">
            <w:pPr>
              <w:autoSpaceDE w:val="0"/>
              <w:autoSpaceDN w:val="0"/>
              <w:adjustRightInd w:val="0"/>
              <w:jc w:val="center"/>
              <w:rPr>
                <w:color w:val="000000" w:themeColor="text1"/>
                <w:kern w:val="0"/>
                <w:szCs w:val="21"/>
              </w:rPr>
            </w:pPr>
            <w:r w:rsidRPr="00C21DF5">
              <w:rPr>
                <w:color w:val="0D0D0D"/>
                <w:szCs w:val="21"/>
              </w:rPr>
              <w:t>≥234</w:t>
            </w:r>
          </w:p>
        </w:tc>
        <w:tc>
          <w:tcPr>
            <w:tcW w:w="2171" w:type="dxa"/>
            <w:vAlign w:val="center"/>
          </w:tcPr>
          <w:p w14:paraId="6032C731" w14:textId="417866FA" w:rsidR="00F5181A" w:rsidRPr="00C21DF5" w:rsidRDefault="00F5181A" w:rsidP="00F5181A">
            <w:pPr>
              <w:autoSpaceDE w:val="0"/>
              <w:autoSpaceDN w:val="0"/>
              <w:adjustRightInd w:val="0"/>
              <w:jc w:val="center"/>
              <w:rPr>
                <w:color w:val="000000" w:themeColor="text1"/>
                <w:kern w:val="0"/>
                <w:szCs w:val="21"/>
              </w:rPr>
            </w:pPr>
            <w:r w:rsidRPr="00C21DF5">
              <w:rPr>
                <w:color w:val="0D0D0D"/>
                <w:szCs w:val="21"/>
              </w:rPr>
              <w:t>5</w:t>
            </w:r>
            <w:r w:rsidRPr="00C21DF5">
              <w:rPr>
                <w:color w:val="0D0D0D"/>
                <w:szCs w:val="21"/>
              </w:rPr>
              <w:t>～</w:t>
            </w:r>
            <w:r w:rsidRPr="00C21DF5">
              <w:rPr>
                <w:color w:val="0D0D0D"/>
                <w:szCs w:val="21"/>
              </w:rPr>
              <w:t>10</w:t>
            </w:r>
          </w:p>
        </w:tc>
        <w:tc>
          <w:tcPr>
            <w:tcW w:w="2152" w:type="dxa"/>
            <w:vAlign w:val="center"/>
          </w:tcPr>
          <w:p w14:paraId="171092AC" w14:textId="56EA24AC" w:rsidR="00F5181A" w:rsidRPr="00C21DF5" w:rsidRDefault="00F5181A" w:rsidP="00F5181A">
            <w:pPr>
              <w:autoSpaceDE w:val="0"/>
              <w:autoSpaceDN w:val="0"/>
              <w:adjustRightInd w:val="0"/>
              <w:jc w:val="center"/>
              <w:rPr>
                <w:color w:val="000000" w:themeColor="text1"/>
                <w:kern w:val="0"/>
                <w:szCs w:val="21"/>
              </w:rPr>
            </w:pPr>
            <w:r w:rsidRPr="00C21DF5">
              <w:rPr>
                <w:color w:val="0D0D0D"/>
                <w:szCs w:val="21"/>
              </w:rPr>
              <w:t>0.8</w:t>
            </w:r>
            <w:r w:rsidRPr="00C21DF5">
              <w:rPr>
                <w:color w:val="0D0D0D"/>
                <w:szCs w:val="21"/>
              </w:rPr>
              <w:t>～</w:t>
            </w:r>
            <w:r w:rsidRPr="00C21DF5">
              <w:rPr>
                <w:color w:val="0D0D0D"/>
                <w:szCs w:val="21"/>
              </w:rPr>
              <w:t>1.2</w:t>
            </w:r>
          </w:p>
        </w:tc>
      </w:tr>
    </w:tbl>
    <w:p w14:paraId="745EC0F3" w14:textId="02A95FE9" w:rsidR="00F5181A" w:rsidRPr="00C21DF5" w:rsidRDefault="00385E71" w:rsidP="0036545C">
      <w:pPr>
        <w:tabs>
          <w:tab w:val="left" w:pos="900"/>
        </w:tabs>
        <w:spacing w:beforeLines="50" w:before="156" w:line="360" w:lineRule="auto"/>
        <w:rPr>
          <w:color w:val="0D0D0D"/>
          <w:kern w:val="0"/>
          <w:sz w:val="24"/>
          <w:szCs w:val="24"/>
        </w:rPr>
      </w:pPr>
      <w:r w:rsidRPr="00C21DF5">
        <w:rPr>
          <w:rFonts w:hint="eastAsia"/>
          <w:bCs/>
          <w:sz w:val="24"/>
          <w:szCs w:val="24"/>
        </w:rPr>
        <w:t>12.2.</w:t>
      </w:r>
      <w:r w:rsidR="00F5181A" w:rsidRPr="00C21DF5">
        <w:rPr>
          <w:bCs/>
          <w:sz w:val="24"/>
          <w:szCs w:val="24"/>
        </w:rPr>
        <w:t xml:space="preserve">5  </w:t>
      </w:r>
      <w:r w:rsidR="00F5181A" w:rsidRPr="00C21DF5">
        <w:rPr>
          <w:color w:val="0D0D0D"/>
          <w:kern w:val="0"/>
          <w:sz w:val="24"/>
          <w:szCs w:val="24"/>
        </w:rPr>
        <w:t>水泥土搅拌桩计算水泥用量时，被搅拌土体的体积可按搅拌桩单轴圆形截面积与深度的乘积计算。</w:t>
      </w:r>
    </w:p>
    <w:p w14:paraId="496359D5" w14:textId="0FFBF36C" w:rsidR="00744170" w:rsidRPr="00C21DF5" w:rsidRDefault="00385E71" w:rsidP="00BF07F8">
      <w:pPr>
        <w:tabs>
          <w:tab w:val="left" w:pos="900"/>
        </w:tabs>
        <w:spacing w:line="360" w:lineRule="auto"/>
        <w:rPr>
          <w:color w:val="0D0D0D"/>
          <w:kern w:val="0"/>
          <w:sz w:val="24"/>
          <w:szCs w:val="24"/>
        </w:rPr>
      </w:pPr>
      <w:r w:rsidRPr="00C21DF5">
        <w:rPr>
          <w:rFonts w:hint="eastAsia"/>
          <w:bCs/>
          <w:sz w:val="24"/>
          <w:szCs w:val="24"/>
        </w:rPr>
        <w:t>12.2.</w:t>
      </w:r>
      <w:r w:rsidR="00F5181A" w:rsidRPr="00C21DF5">
        <w:rPr>
          <w:bCs/>
          <w:sz w:val="24"/>
          <w:szCs w:val="24"/>
        </w:rPr>
        <w:t xml:space="preserve">6  </w:t>
      </w:r>
      <w:r w:rsidR="00744170" w:rsidRPr="00C21DF5">
        <w:rPr>
          <w:color w:val="0D0D0D"/>
          <w:kern w:val="0"/>
          <w:sz w:val="24"/>
          <w:szCs w:val="24"/>
        </w:rPr>
        <w:t>渠式切割水泥土</w:t>
      </w:r>
      <w:r w:rsidR="00C327F2" w:rsidRPr="00C21DF5">
        <w:rPr>
          <w:rFonts w:hint="eastAsia"/>
          <w:color w:val="0D0D0D"/>
          <w:kern w:val="0"/>
          <w:sz w:val="24"/>
          <w:szCs w:val="24"/>
        </w:rPr>
        <w:t>搅拌墙</w:t>
      </w:r>
      <w:r w:rsidR="00744170" w:rsidRPr="00C21DF5">
        <w:rPr>
          <w:color w:val="0D0D0D"/>
          <w:kern w:val="0"/>
          <w:sz w:val="24"/>
          <w:szCs w:val="24"/>
        </w:rPr>
        <w:t>应符合下列规定：</w:t>
      </w:r>
      <w:r w:rsidR="00744170" w:rsidRPr="00C21DF5">
        <w:rPr>
          <w:color w:val="0D0D0D"/>
          <w:kern w:val="0"/>
          <w:sz w:val="24"/>
          <w:szCs w:val="24"/>
        </w:rPr>
        <w:t xml:space="preserve"> </w:t>
      </w:r>
    </w:p>
    <w:p w14:paraId="037A119B" w14:textId="34B8ABBA" w:rsidR="00744170" w:rsidRPr="00C21DF5" w:rsidRDefault="00744170" w:rsidP="00BF07F8">
      <w:pPr>
        <w:pStyle w:val="27"/>
        <w:numPr>
          <w:ilvl w:val="0"/>
          <w:numId w:val="223"/>
        </w:numPr>
        <w:spacing w:line="360" w:lineRule="auto"/>
        <w:ind w:firstLineChars="0" w:hanging="273"/>
        <w:rPr>
          <w:color w:val="000000"/>
          <w:sz w:val="24"/>
          <w:szCs w:val="24"/>
        </w:rPr>
      </w:pPr>
      <w:r w:rsidRPr="00C21DF5">
        <w:rPr>
          <w:color w:val="000000"/>
          <w:sz w:val="24"/>
          <w:szCs w:val="24"/>
        </w:rPr>
        <w:t>单段墙体宜采用直线布置</w:t>
      </w:r>
      <w:r w:rsidR="00E600C5" w:rsidRPr="00C21DF5">
        <w:rPr>
          <w:rFonts w:hint="eastAsia"/>
          <w:color w:val="000000"/>
          <w:sz w:val="24"/>
          <w:szCs w:val="24"/>
        </w:rPr>
        <w:t>；</w:t>
      </w:r>
    </w:p>
    <w:p w14:paraId="7D0216E2" w14:textId="51060F12" w:rsidR="00744170" w:rsidRPr="00C21DF5" w:rsidRDefault="00744170" w:rsidP="00BF07F8">
      <w:pPr>
        <w:pStyle w:val="27"/>
        <w:numPr>
          <w:ilvl w:val="0"/>
          <w:numId w:val="223"/>
        </w:numPr>
        <w:spacing w:line="360" w:lineRule="auto"/>
        <w:ind w:firstLineChars="0" w:hanging="273"/>
        <w:rPr>
          <w:color w:val="000000"/>
          <w:sz w:val="24"/>
          <w:szCs w:val="24"/>
        </w:rPr>
      </w:pPr>
      <w:r w:rsidRPr="00C21DF5">
        <w:rPr>
          <w:color w:val="000000"/>
          <w:sz w:val="24"/>
          <w:szCs w:val="24"/>
        </w:rPr>
        <w:t>墙体厚度宜取</w:t>
      </w:r>
      <w:r w:rsidR="00C327F2" w:rsidRPr="00C21DF5">
        <w:rPr>
          <w:color w:val="000000"/>
          <w:sz w:val="24"/>
          <w:szCs w:val="24"/>
        </w:rPr>
        <w:t>70</w:t>
      </w:r>
      <w:r w:rsidRPr="00C21DF5">
        <w:rPr>
          <w:color w:val="000000"/>
          <w:sz w:val="24"/>
          <w:szCs w:val="24"/>
        </w:rPr>
        <w:t>0mm~1200mm</w:t>
      </w:r>
      <w:r w:rsidRPr="00C21DF5">
        <w:rPr>
          <w:color w:val="000000"/>
          <w:sz w:val="24"/>
          <w:szCs w:val="24"/>
        </w:rPr>
        <w:t>，并宜取</w:t>
      </w:r>
      <w:r w:rsidRPr="00C21DF5">
        <w:rPr>
          <w:color w:val="000000"/>
          <w:sz w:val="24"/>
          <w:szCs w:val="24"/>
        </w:rPr>
        <w:t>50mm</w:t>
      </w:r>
      <w:r w:rsidRPr="00C21DF5">
        <w:rPr>
          <w:color w:val="000000"/>
          <w:sz w:val="24"/>
          <w:szCs w:val="24"/>
        </w:rPr>
        <w:t>的模数</w:t>
      </w:r>
      <w:r w:rsidR="00E600C5" w:rsidRPr="00C21DF5">
        <w:rPr>
          <w:rFonts w:hint="eastAsia"/>
          <w:color w:val="000000"/>
          <w:sz w:val="24"/>
          <w:szCs w:val="24"/>
        </w:rPr>
        <w:t>；</w:t>
      </w:r>
    </w:p>
    <w:p w14:paraId="5434E96A" w14:textId="07D68CF9" w:rsidR="00744170" w:rsidRPr="00C21DF5" w:rsidRDefault="00C327F2" w:rsidP="00BF07F8">
      <w:pPr>
        <w:pStyle w:val="27"/>
        <w:numPr>
          <w:ilvl w:val="0"/>
          <w:numId w:val="223"/>
        </w:numPr>
        <w:spacing w:line="360" w:lineRule="auto"/>
        <w:ind w:firstLineChars="0" w:hanging="273"/>
        <w:rPr>
          <w:color w:val="000000"/>
          <w:sz w:val="24"/>
          <w:szCs w:val="24"/>
        </w:rPr>
      </w:pPr>
      <w:r w:rsidRPr="00C21DF5">
        <w:rPr>
          <w:rFonts w:hint="eastAsia"/>
          <w:color w:val="000000"/>
          <w:sz w:val="24"/>
          <w:szCs w:val="24"/>
        </w:rPr>
        <w:t>成墙</w:t>
      </w:r>
      <w:r w:rsidR="00744170" w:rsidRPr="00C21DF5">
        <w:rPr>
          <w:color w:val="000000"/>
          <w:sz w:val="24"/>
          <w:szCs w:val="24"/>
        </w:rPr>
        <w:t>深度不宜大于</w:t>
      </w:r>
      <w:r w:rsidR="00744170" w:rsidRPr="00C21DF5">
        <w:rPr>
          <w:color w:val="000000"/>
          <w:sz w:val="24"/>
          <w:szCs w:val="24"/>
        </w:rPr>
        <w:t>8</w:t>
      </w:r>
      <w:r w:rsidRPr="00C21DF5">
        <w:rPr>
          <w:color w:val="000000"/>
          <w:sz w:val="24"/>
          <w:szCs w:val="24"/>
        </w:rPr>
        <w:t>5</w:t>
      </w:r>
      <w:r w:rsidR="00744170" w:rsidRPr="00C21DF5">
        <w:rPr>
          <w:color w:val="000000"/>
          <w:sz w:val="24"/>
          <w:szCs w:val="24"/>
        </w:rPr>
        <w:t>m</w:t>
      </w:r>
      <w:r w:rsidRPr="00C21DF5">
        <w:rPr>
          <w:rFonts w:hint="eastAsia"/>
          <w:color w:val="000000"/>
          <w:sz w:val="24"/>
          <w:szCs w:val="24"/>
        </w:rPr>
        <w:t>，</w:t>
      </w:r>
      <w:r w:rsidRPr="00C21DF5">
        <w:rPr>
          <w:color w:val="000000"/>
          <w:sz w:val="24"/>
          <w:szCs w:val="24"/>
        </w:rPr>
        <w:t>垂直度偏差</w:t>
      </w:r>
      <w:r w:rsidRPr="00C21DF5">
        <w:rPr>
          <w:rFonts w:hint="eastAsia"/>
          <w:color w:val="000000"/>
          <w:sz w:val="24"/>
          <w:szCs w:val="24"/>
        </w:rPr>
        <w:t>不应大于</w:t>
      </w:r>
      <w:r w:rsidRPr="00C21DF5">
        <w:rPr>
          <w:color w:val="000000"/>
          <w:sz w:val="24"/>
          <w:szCs w:val="24"/>
        </w:rPr>
        <w:t>1/250</w:t>
      </w:r>
      <w:r w:rsidR="00E600C5" w:rsidRPr="00C21DF5">
        <w:rPr>
          <w:rFonts w:hint="eastAsia"/>
          <w:color w:val="000000"/>
          <w:sz w:val="24"/>
          <w:szCs w:val="24"/>
        </w:rPr>
        <w:t>；</w:t>
      </w:r>
    </w:p>
    <w:p w14:paraId="0CEB7787" w14:textId="4E271F0E" w:rsidR="00744170" w:rsidRPr="00C21DF5" w:rsidRDefault="00C327F2" w:rsidP="00BF07F8">
      <w:pPr>
        <w:pStyle w:val="27"/>
        <w:numPr>
          <w:ilvl w:val="0"/>
          <w:numId w:val="223"/>
        </w:numPr>
        <w:spacing w:line="360" w:lineRule="auto"/>
        <w:ind w:firstLineChars="0" w:hanging="273"/>
        <w:rPr>
          <w:color w:val="000000" w:themeColor="text1"/>
          <w:kern w:val="0"/>
          <w:sz w:val="24"/>
          <w:szCs w:val="24"/>
        </w:rPr>
      </w:pPr>
      <w:r w:rsidRPr="00C21DF5">
        <w:rPr>
          <w:color w:val="000000"/>
          <w:sz w:val="24"/>
          <w:szCs w:val="24"/>
        </w:rPr>
        <w:t>水泥浆液</w:t>
      </w:r>
      <w:r w:rsidR="00C1708E" w:rsidRPr="00C21DF5">
        <w:rPr>
          <w:rFonts w:hint="eastAsia"/>
          <w:color w:val="000000"/>
          <w:sz w:val="24"/>
          <w:szCs w:val="24"/>
        </w:rPr>
        <w:t>水胶比</w:t>
      </w:r>
      <w:r w:rsidRPr="00C21DF5">
        <w:rPr>
          <w:color w:val="000000"/>
          <w:sz w:val="24"/>
          <w:szCs w:val="24"/>
        </w:rPr>
        <w:t>宜</w:t>
      </w:r>
      <w:r w:rsidRPr="00C21DF5">
        <w:rPr>
          <w:color w:val="000000" w:themeColor="text1"/>
          <w:kern w:val="0"/>
          <w:sz w:val="24"/>
          <w:szCs w:val="24"/>
        </w:rPr>
        <w:t>为</w:t>
      </w:r>
      <w:r w:rsidRPr="00C21DF5">
        <w:rPr>
          <w:color w:val="000000" w:themeColor="text1"/>
          <w:kern w:val="0"/>
          <w:sz w:val="24"/>
          <w:szCs w:val="24"/>
        </w:rPr>
        <w:t>1.0~1.8</w:t>
      </w:r>
      <w:r w:rsidR="00744170" w:rsidRPr="00C21DF5">
        <w:rPr>
          <w:rFonts w:hint="eastAsia"/>
          <w:color w:val="000000" w:themeColor="text1"/>
          <w:kern w:val="0"/>
          <w:sz w:val="24"/>
          <w:szCs w:val="24"/>
        </w:rPr>
        <w:t>。</w:t>
      </w:r>
    </w:p>
    <w:p w14:paraId="043FBD06" w14:textId="1B53D251" w:rsidR="00744170" w:rsidRPr="00C21DF5" w:rsidRDefault="00385E71" w:rsidP="00BF07F8">
      <w:pPr>
        <w:tabs>
          <w:tab w:val="left" w:pos="900"/>
        </w:tabs>
        <w:spacing w:line="360" w:lineRule="auto"/>
        <w:rPr>
          <w:color w:val="0D0D0D"/>
          <w:kern w:val="0"/>
          <w:sz w:val="24"/>
          <w:szCs w:val="24"/>
        </w:rPr>
      </w:pPr>
      <w:r w:rsidRPr="00C21DF5">
        <w:rPr>
          <w:rFonts w:hint="eastAsia"/>
          <w:bCs/>
          <w:sz w:val="24"/>
          <w:szCs w:val="24"/>
        </w:rPr>
        <w:t>12.2.</w:t>
      </w:r>
      <w:r w:rsidR="00C1708E" w:rsidRPr="00C21DF5">
        <w:rPr>
          <w:bCs/>
          <w:sz w:val="24"/>
          <w:szCs w:val="24"/>
        </w:rPr>
        <w:t xml:space="preserve">7  </w:t>
      </w:r>
      <w:r w:rsidR="00744170" w:rsidRPr="00C21DF5">
        <w:rPr>
          <w:color w:val="0D0D0D"/>
          <w:kern w:val="0"/>
          <w:sz w:val="24"/>
          <w:szCs w:val="24"/>
        </w:rPr>
        <w:t>铣削</w:t>
      </w:r>
      <w:r w:rsidR="00C327F2" w:rsidRPr="00C21DF5">
        <w:rPr>
          <w:rFonts w:hint="eastAsia"/>
          <w:color w:val="0D0D0D"/>
          <w:kern w:val="0"/>
          <w:sz w:val="24"/>
          <w:szCs w:val="24"/>
        </w:rPr>
        <w:t>深搅</w:t>
      </w:r>
      <w:r w:rsidR="00744170" w:rsidRPr="00C21DF5">
        <w:rPr>
          <w:color w:val="0D0D0D"/>
          <w:kern w:val="0"/>
          <w:sz w:val="24"/>
          <w:szCs w:val="24"/>
        </w:rPr>
        <w:t>水泥土搅拌墙应符合下列规定：</w:t>
      </w:r>
    </w:p>
    <w:p w14:paraId="1C43376B" w14:textId="6924EAED" w:rsidR="00744170" w:rsidRPr="00C21DF5" w:rsidRDefault="00744170" w:rsidP="00BF07F8">
      <w:pPr>
        <w:pStyle w:val="27"/>
        <w:numPr>
          <w:ilvl w:val="0"/>
          <w:numId w:val="224"/>
        </w:numPr>
        <w:spacing w:line="360" w:lineRule="auto"/>
        <w:ind w:firstLineChars="0" w:hanging="273"/>
        <w:rPr>
          <w:color w:val="000000"/>
          <w:sz w:val="24"/>
          <w:szCs w:val="24"/>
        </w:rPr>
      </w:pPr>
      <w:r w:rsidRPr="00C21DF5">
        <w:rPr>
          <w:color w:val="000000"/>
          <w:sz w:val="24"/>
          <w:szCs w:val="24"/>
        </w:rPr>
        <w:t>墙体厚度宜取</w:t>
      </w:r>
      <w:r w:rsidRPr="00C21DF5">
        <w:rPr>
          <w:color w:val="000000"/>
          <w:sz w:val="24"/>
          <w:szCs w:val="24"/>
        </w:rPr>
        <w:t>700mm</w:t>
      </w:r>
      <w:r w:rsidRPr="00C21DF5">
        <w:rPr>
          <w:color w:val="000000"/>
          <w:sz w:val="24"/>
          <w:szCs w:val="24"/>
        </w:rPr>
        <w:t>～</w:t>
      </w:r>
      <w:r w:rsidRPr="00C21DF5">
        <w:rPr>
          <w:color w:val="000000"/>
          <w:sz w:val="24"/>
          <w:szCs w:val="24"/>
        </w:rPr>
        <w:t>1200mm</w:t>
      </w:r>
      <w:r w:rsidRPr="00C21DF5">
        <w:rPr>
          <w:color w:val="000000"/>
          <w:sz w:val="24"/>
          <w:szCs w:val="24"/>
        </w:rPr>
        <w:t>，并</w:t>
      </w:r>
      <w:r w:rsidRPr="00C21DF5">
        <w:rPr>
          <w:rFonts w:hint="eastAsia"/>
          <w:color w:val="000000"/>
          <w:sz w:val="24"/>
          <w:szCs w:val="24"/>
        </w:rPr>
        <w:t>宜</w:t>
      </w:r>
      <w:r w:rsidRPr="00C21DF5">
        <w:rPr>
          <w:color w:val="000000"/>
          <w:sz w:val="24"/>
          <w:szCs w:val="24"/>
        </w:rPr>
        <w:t>按施工设备模数选用</w:t>
      </w:r>
      <w:r w:rsidR="00E600C5" w:rsidRPr="00C21DF5">
        <w:rPr>
          <w:rFonts w:hint="eastAsia"/>
          <w:color w:val="000000"/>
          <w:sz w:val="24"/>
          <w:szCs w:val="24"/>
        </w:rPr>
        <w:t>；</w:t>
      </w:r>
    </w:p>
    <w:p w14:paraId="59B1CC1A" w14:textId="112E2AC1" w:rsidR="00744170" w:rsidRPr="00C21DF5" w:rsidRDefault="00744170" w:rsidP="00BF07F8">
      <w:pPr>
        <w:pStyle w:val="27"/>
        <w:numPr>
          <w:ilvl w:val="0"/>
          <w:numId w:val="224"/>
        </w:numPr>
        <w:spacing w:line="360" w:lineRule="auto"/>
        <w:ind w:firstLineChars="0" w:hanging="273"/>
        <w:rPr>
          <w:color w:val="000000"/>
          <w:sz w:val="24"/>
          <w:szCs w:val="24"/>
        </w:rPr>
      </w:pPr>
      <w:r w:rsidRPr="00C21DF5">
        <w:rPr>
          <w:color w:val="000000"/>
          <w:sz w:val="24"/>
          <w:szCs w:val="24"/>
        </w:rPr>
        <w:t>单幅墙宽度宜为</w:t>
      </w:r>
      <w:r w:rsidR="00CF6486" w:rsidRPr="00C21DF5">
        <w:rPr>
          <w:color w:val="000000"/>
          <w:sz w:val="24"/>
          <w:szCs w:val="24"/>
        </w:rPr>
        <w:t>2.8m</w:t>
      </w:r>
      <w:r w:rsidR="00CF6486" w:rsidRPr="00C21DF5">
        <w:rPr>
          <w:color w:val="000000"/>
          <w:sz w:val="24"/>
          <w:szCs w:val="24"/>
        </w:rPr>
        <w:t>，幅间咬合搭接不应小于</w:t>
      </w:r>
      <w:r w:rsidR="00CF6486" w:rsidRPr="00C21DF5">
        <w:rPr>
          <w:color w:val="000000"/>
          <w:sz w:val="24"/>
          <w:szCs w:val="24"/>
        </w:rPr>
        <w:t>0.3m</w:t>
      </w:r>
      <w:r w:rsidR="00E600C5" w:rsidRPr="00C21DF5">
        <w:rPr>
          <w:rFonts w:hint="eastAsia"/>
          <w:color w:val="000000"/>
          <w:sz w:val="24"/>
          <w:szCs w:val="24"/>
        </w:rPr>
        <w:t>；</w:t>
      </w:r>
    </w:p>
    <w:p w14:paraId="14EFDF2F" w14:textId="11EBCF33" w:rsidR="00744170" w:rsidRPr="00C21DF5" w:rsidRDefault="00744170" w:rsidP="00BF07F8">
      <w:pPr>
        <w:pStyle w:val="27"/>
        <w:numPr>
          <w:ilvl w:val="0"/>
          <w:numId w:val="224"/>
        </w:numPr>
        <w:spacing w:line="360" w:lineRule="auto"/>
        <w:ind w:firstLineChars="0" w:hanging="273"/>
        <w:rPr>
          <w:color w:val="000000"/>
          <w:sz w:val="24"/>
          <w:szCs w:val="24"/>
        </w:rPr>
      </w:pPr>
      <w:r w:rsidRPr="00C21DF5">
        <w:rPr>
          <w:color w:val="000000"/>
          <w:sz w:val="24"/>
          <w:szCs w:val="24"/>
        </w:rPr>
        <w:t>导杆式设备成墙深度不宜大于</w:t>
      </w:r>
      <w:r w:rsidRPr="00C21DF5">
        <w:rPr>
          <w:color w:val="000000"/>
          <w:sz w:val="24"/>
          <w:szCs w:val="24"/>
        </w:rPr>
        <w:t>60m</w:t>
      </w:r>
      <w:r w:rsidR="00CF6486" w:rsidRPr="00C21DF5">
        <w:rPr>
          <w:rFonts w:hint="eastAsia"/>
          <w:color w:val="000000"/>
          <w:sz w:val="24"/>
          <w:szCs w:val="24"/>
        </w:rPr>
        <w:t>，</w:t>
      </w:r>
      <w:r w:rsidRPr="00C21DF5">
        <w:rPr>
          <w:color w:val="000000"/>
          <w:sz w:val="24"/>
          <w:szCs w:val="24"/>
        </w:rPr>
        <w:t>悬吊式设备成墙深度不宜大于</w:t>
      </w:r>
      <w:r w:rsidRPr="00C21DF5">
        <w:rPr>
          <w:color w:val="000000"/>
          <w:sz w:val="24"/>
          <w:szCs w:val="24"/>
        </w:rPr>
        <w:t>80m</w:t>
      </w:r>
      <w:r w:rsidR="00CF6486" w:rsidRPr="00C21DF5">
        <w:rPr>
          <w:color w:val="000000"/>
          <w:sz w:val="24"/>
          <w:szCs w:val="24"/>
        </w:rPr>
        <w:t>，并宜采用跳槽式施工</w:t>
      </w:r>
      <w:r w:rsidR="00E600C5" w:rsidRPr="00C21DF5">
        <w:rPr>
          <w:rFonts w:hint="eastAsia"/>
          <w:color w:val="000000"/>
          <w:sz w:val="24"/>
          <w:szCs w:val="24"/>
        </w:rPr>
        <w:t>；</w:t>
      </w:r>
    </w:p>
    <w:p w14:paraId="6CF15C8E" w14:textId="123CEE3E" w:rsidR="00CF6486" w:rsidRPr="00C21DF5" w:rsidRDefault="00CF6486" w:rsidP="00BF07F8">
      <w:pPr>
        <w:pStyle w:val="27"/>
        <w:numPr>
          <w:ilvl w:val="0"/>
          <w:numId w:val="224"/>
        </w:numPr>
        <w:spacing w:line="360" w:lineRule="auto"/>
        <w:ind w:firstLineChars="0" w:hanging="273"/>
        <w:rPr>
          <w:color w:val="000000"/>
          <w:sz w:val="24"/>
          <w:szCs w:val="24"/>
        </w:rPr>
      </w:pPr>
      <w:r w:rsidRPr="00C21DF5">
        <w:rPr>
          <w:color w:val="000000"/>
          <w:sz w:val="24"/>
          <w:szCs w:val="24"/>
        </w:rPr>
        <w:t>墙体深度不大于</w:t>
      </w:r>
      <w:r w:rsidRPr="00C21DF5">
        <w:rPr>
          <w:color w:val="000000"/>
          <w:sz w:val="24"/>
          <w:szCs w:val="24"/>
        </w:rPr>
        <w:t>60m</w:t>
      </w:r>
      <w:r w:rsidRPr="00C21DF5">
        <w:rPr>
          <w:color w:val="000000"/>
          <w:sz w:val="24"/>
          <w:szCs w:val="24"/>
        </w:rPr>
        <w:t>时，平行和垂直于墙体方向的垂直度偏差不应大于</w:t>
      </w:r>
      <w:r w:rsidRPr="00C21DF5">
        <w:rPr>
          <w:color w:val="000000"/>
          <w:sz w:val="24"/>
          <w:szCs w:val="24"/>
        </w:rPr>
        <w:t>1/300</w:t>
      </w:r>
      <w:r w:rsidRPr="00C21DF5">
        <w:rPr>
          <w:color w:val="000000"/>
          <w:sz w:val="24"/>
          <w:szCs w:val="24"/>
        </w:rPr>
        <w:t>；墙体深度大于</w:t>
      </w:r>
      <w:r w:rsidRPr="00C21DF5">
        <w:rPr>
          <w:color w:val="000000"/>
          <w:sz w:val="24"/>
          <w:szCs w:val="24"/>
        </w:rPr>
        <w:t>60m</w:t>
      </w:r>
      <w:r w:rsidRPr="00C21DF5">
        <w:rPr>
          <w:color w:val="000000"/>
          <w:sz w:val="24"/>
          <w:szCs w:val="24"/>
        </w:rPr>
        <w:t>时，平行和垂直于墙体方向的垂直度偏差不应大于</w:t>
      </w:r>
      <w:r w:rsidRPr="00C21DF5">
        <w:rPr>
          <w:color w:val="000000"/>
          <w:sz w:val="24"/>
          <w:szCs w:val="24"/>
        </w:rPr>
        <w:t>1/500</w:t>
      </w:r>
      <w:r w:rsidR="00E600C5" w:rsidRPr="00C21DF5">
        <w:rPr>
          <w:rFonts w:hint="eastAsia"/>
          <w:color w:val="000000"/>
          <w:sz w:val="24"/>
          <w:szCs w:val="24"/>
        </w:rPr>
        <w:t>；</w:t>
      </w:r>
    </w:p>
    <w:p w14:paraId="0278AA34" w14:textId="2A2745E0" w:rsidR="00CF6486" w:rsidRPr="00C21DF5" w:rsidRDefault="00CF6486" w:rsidP="00BF07F8">
      <w:pPr>
        <w:pStyle w:val="27"/>
        <w:numPr>
          <w:ilvl w:val="0"/>
          <w:numId w:val="224"/>
        </w:numPr>
        <w:spacing w:line="360" w:lineRule="auto"/>
        <w:ind w:firstLineChars="0" w:hanging="273"/>
        <w:rPr>
          <w:color w:val="000000"/>
          <w:sz w:val="24"/>
          <w:szCs w:val="24"/>
        </w:rPr>
      </w:pPr>
      <w:r w:rsidRPr="00C21DF5">
        <w:rPr>
          <w:color w:val="000000"/>
          <w:sz w:val="24"/>
          <w:szCs w:val="24"/>
        </w:rPr>
        <w:t>水泥浆液水胶比宜为</w:t>
      </w:r>
      <w:r w:rsidRPr="00C21DF5">
        <w:rPr>
          <w:color w:val="000000"/>
          <w:sz w:val="24"/>
          <w:szCs w:val="24"/>
        </w:rPr>
        <w:t>0.8~2.0</w:t>
      </w:r>
      <w:r w:rsidRPr="00C21DF5">
        <w:rPr>
          <w:color w:val="000000"/>
          <w:sz w:val="24"/>
          <w:szCs w:val="24"/>
        </w:rPr>
        <w:t>。</w:t>
      </w:r>
    </w:p>
    <w:p w14:paraId="70FB1F6C" w14:textId="67B445C9" w:rsidR="00CF6486" w:rsidRPr="00C21DF5" w:rsidRDefault="00385E71" w:rsidP="00BF07F8">
      <w:pPr>
        <w:tabs>
          <w:tab w:val="left" w:pos="900"/>
        </w:tabs>
        <w:spacing w:line="360" w:lineRule="auto"/>
        <w:rPr>
          <w:bCs/>
          <w:sz w:val="24"/>
          <w:szCs w:val="24"/>
        </w:rPr>
      </w:pPr>
      <w:r w:rsidRPr="00C21DF5">
        <w:rPr>
          <w:rFonts w:hint="eastAsia"/>
          <w:bCs/>
          <w:sz w:val="24"/>
          <w:szCs w:val="24"/>
        </w:rPr>
        <w:t>12.2.</w:t>
      </w:r>
      <w:r w:rsidR="00CF6486" w:rsidRPr="00C21DF5">
        <w:rPr>
          <w:bCs/>
          <w:sz w:val="24"/>
          <w:szCs w:val="24"/>
        </w:rPr>
        <w:t xml:space="preserve">8  </w:t>
      </w:r>
      <w:r w:rsidR="00726AD1" w:rsidRPr="00C21DF5">
        <w:rPr>
          <w:rFonts w:hint="eastAsia"/>
          <w:color w:val="0D0D0D"/>
          <w:kern w:val="0"/>
          <w:sz w:val="24"/>
          <w:szCs w:val="24"/>
        </w:rPr>
        <w:t>等厚度水</w:t>
      </w:r>
      <w:r w:rsidR="00726AD1" w:rsidRPr="00C21DF5">
        <w:rPr>
          <w:rFonts w:hint="eastAsia"/>
          <w:color w:val="000000"/>
          <w:sz w:val="24"/>
          <w:szCs w:val="24"/>
        </w:rPr>
        <w:t>泥土</w:t>
      </w:r>
      <w:r w:rsidR="00726AD1" w:rsidRPr="00C21DF5">
        <w:rPr>
          <w:rFonts w:hint="eastAsia"/>
          <w:color w:val="0D0D0D"/>
          <w:kern w:val="0"/>
          <w:sz w:val="24"/>
          <w:szCs w:val="24"/>
        </w:rPr>
        <w:t>搅拌墙</w:t>
      </w:r>
      <w:r w:rsidR="00CF6486" w:rsidRPr="00C21DF5">
        <w:rPr>
          <w:bCs/>
          <w:sz w:val="24"/>
          <w:szCs w:val="24"/>
        </w:rPr>
        <w:t>计算水泥用量时，被搅拌土体的体积可按单幅墙体矩形截面积与深度的乘积计算，材料用量宜符合表</w:t>
      </w:r>
      <w:r w:rsidRPr="00C21DF5">
        <w:rPr>
          <w:bCs/>
          <w:sz w:val="24"/>
          <w:szCs w:val="24"/>
        </w:rPr>
        <w:t>12.2.</w:t>
      </w:r>
      <w:r w:rsidR="00CF6486" w:rsidRPr="00C21DF5">
        <w:rPr>
          <w:bCs/>
          <w:sz w:val="24"/>
          <w:szCs w:val="24"/>
        </w:rPr>
        <w:t>8</w:t>
      </w:r>
      <w:r w:rsidR="00CF6486" w:rsidRPr="00C21DF5">
        <w:rPr>
          <w:bCs/>
          <w:sz w:val="24"/>
          <w:szCs w:val="24"/>
        </w:rPr>
        <w:t>的规定。</w:t>
      </w:r>
    </w:p>
    <w:p w14:paraId="49D12081" w14:textId="5F02CA4F" w:rsidR="00744170" w:rsidRPr="00C21DF5" w:rsidRDefault="00744170" w:rsidP="00BF07F8">
      <w:pPr>
        <w:spacing w:line="360" w:lineRule="auto"/>
        <w:jc w:val="center"/>
        <w:rPr>
          <w:rFonts w:eastAsia="黑体"/>
          <w:color w:val="000000" w:themeColor="text1"/>
        </w:rPr>
      </w:pPr>
      <w:r w:rsidRPr="00C21DF5">
        <w:rPr>
          <w:rFonts w:eastAsia="黑体"/>
          <w:color w:val="000000" w:themeColor="text1"/>
        </w:rPr>
        <w:t>表</w:t>
      </w:r>
      <w:r w:rsidR="00385E71" w:rsidRPr="00C21DF5">
        <w:rPr>
          <w:rFonts w:eastAsia="黑体"/>
          <w:color w:val="000000" w:themeColor="text1"/>
        </w:rPr>
        <w:t>12.2.</w:t>
      </w:r>
      <w:r w:rsidR="001661EC" w:rsidRPr="00C21DF5">
        <w:rPr>
          <w:rFonts w:eastAsia="黑体"/>
          <w:color w:val="000000" w:themeColor="text1"/>
        </w:rPr>
        <w:t>8</w:t>
      </w:r>
      <w:r w:rsidRPr="00C21DF5">
        <w:rPr>
          <w:rFonts w:eastAsia="黑体"/>
          <w:color w:val="000000" w:themeColor="text1"/>
        </w:rPr>
        <w:t xml:space="preserve">  </w:t>
      </w:r>
      <w:r w:rsidR="00726AD1" w:rsidRPr="00C21DF5">
        <w:rPr>
          <w:rFonts w:eastAsia="黑体" w:hint="eastAsia"/>
          <w:color w:val="000000" w:themeColor="text1"/>
        </w:rPr>
        <w:t>等厚度</w:t>
      </w:r>
      <w:r w:rsidR="00726AD1" w:rsidRPr="00C21DF5">
        <w:rPr>
          <w:rFonts w:eastAsia="黑体"/>
          <w:color w:val="000000" w:themeColor="text1"/>
        </w:rPr>
        <w:t>水泥土</w:t>
      </w:r>
      <w:r w:rsidR="00CF6486" w:rsidRPr="00C21DF5">
        <w:rPr>
          <w:rFonts w:eastAsia="黑体"/>
          <w:color w:val="000000" w:themeColor="text1"/>
        </w:rPr>
        <w:t>搅拌墙</w:t>
      </w:r>
      <w:r w:rsidR="001661EC" w:rsidRPr="00C21DF5">
        <w:rPr>
          <w:rFonts w:eastAsia="黑体" w:hint="eastAsia"/>
          <w:color w:val="000000" w:themeColor="text1"/>
        </w:rPr>
        <w:t>材料</w:t>
      </w:r>
      <w:r w:rsidRPr="00C21DF5">
        <w:rPr>
          <w:rFonts w:eastAsia="黑体"/>
          <w:color w:val="000000" w:themeColor="text1"/>
        </w:rPr>
        <w:t>用量</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87"/>
        <w:gridCol w:w="2853"/>
        <w:gridCol w:w="2818"/>
      </w:tblGrid>
      <w:tr w:rsidR="00CF6486" w:rsidRPr="00C21DF5" w14:paraId="3291AA5A" w14:textId="77777777" w:rsidTr="00CF6486">
        <w:trPr>
          <w:trHeight w:val="285"/>
          <w:jc w:val="center"/>
        </w:trPr>
        <w:tc>
          <w:tcPr>
            <w:tcW w:w="1487" w:type="dxa"/>
            <w:vMerge w:val="restart"/>
            <w:vAlign w:val="center"/>
          </w:tcPr>
          <w:p w14:paraId="76D8D691" w14:textId="77777777" w:rsidR="00CF6486" w:rsidRPr="00C21DF5" w:rsidRDefault="00CF6486" w:rsidP="00B63602">
            <w:pPr>
              <w:autoSpaceDE w:val="0"/>
              <w:autoSpaceDN w:val="0"/>
              <w:adjustRightInd w:val="0"/>
              <w:jc w:val="center"/>
              <w:rPr>
                <w:color w:val="000000" w:themeColor="text1"/>
                <w:kern w:val="0"/>
                <w:szCs w:val="21"/>
              </w:rPr>
            </w:pPr>
            <w:r w:rsidRPr="00C21DF5">
              <w:rPr>
                <w:color w:val="000000" w:themeColor="text1"/>
                <w:kern w:val="0"/>
                <w:szCs w:val="21"/>
              </w:rPr>
              <w:t>土质条件</w:t>
            </w:r>
          </w:p>
        </w:tc>
        <w:tc>
          <w:tcPr>
            <w:tcW w:w="0" w:type="auto"/>
            <w:gridSpan w:val="2"/>
            <w:tcBorders>
              <w:bottom w:val="single" w:sz="4" w:space="0" w:color="auto"/>
            </w:tcBorders>
            <w:vAlign w:val="center"/>
          </w:tcPr>
          <w:p w14:paraId="77AC737B" w14:textId="77777777" w:rsidR="00CF6486" w:rsidRPr="00C21DF5" w:rsidRDefault="00CF6486" w:rsidP="00B63602">
            <w:pPr>
              <w:autoSpaceDE w:val="0"/>
              <w:autoSpaceDN w:val="0"/>
              <w:adjustRightInd w:val="0"/>
              <w:jc w:val="center"/>
              <w:rPr>
                <w:color w:val="000000" w:themeColor="text1"/>
                <w:kern w:val="0"/>
                <w:szCs w:val="21"/>
              </w:rPr>
            </w:pPr>
            <w:r w:rsidRPr="00C21DF5">
              <w:rPr>
                <w:color w:val="000000" w:themeColor="text1"/>
                <w:kern w:val="0"/>
                <w:szCs w:val="21"/>
              </w:rPr>
              <w:t>单位被搅拌土体中的材料用量</w:t>
            </w:r>
          </w:p>
        </w:tc>
      </w:tr>
      <w:tr w:rsidR="00CF6486" w:rsidRPr="00C21DF5" w14:paraId="04F5E777" w14:textId="77777777" w:rsidTr="00CF6486">
        <w:trPr>
          <w:trHeight w:val="165"/>
          <w:jc w:val="center"/>
        </w:trPr>
        <w:tc>
          <w:tcPr>
            <w:tcW w:w="1487" w:type="dxa"/>
            <w:vMerge/>
            <w:vAlign w:val="center"/>
          </w:tcPr>
          <w:p w14:paraId="19411B29" w14:textId="77777777" w:rsidR="00CF6486" w:rsidRPr="00C21DF5" w:rsidRDefault="00CF6486" w:rsidP="00CF6486">
            <w:pPr>
              <w:autoSpaceDE w:val="0"/>
              <w:autoSpaceDN w:val="0"/>
              <w:adjustRightInd w:val="0"/>
              <w:jc w:val="center"/>
              <w:rPr>
                <w:color w:val="000000" w:themeColor="text1"/>
                <w:kern w:val="0"/>
                <w:szCs w:val="21"/>
              </w:rPr>
            </w:pPr>
          </w:p>
        </w:tc>
        <w:tc>
          <w:tcPr>
            <w:tcW w:w="0" w:type="auto"/>
            <w:tcBorders>
              <w:top w:val="single" w:sz="4" w:space="0" w:color="auto"/>
            </w:tcBorders>
            <w:vAlign w:val="center"/>
          </w:tcPr>
          <w:p w14:paraId="71BBACEA" w14:textId="6AA5E1C3" w:rsidR="00CF6486" w:rsidRPr="00C21DF5" w:rsidRDefault="00CF6486" w:rsidP="00CF6486">
            <w:pPr>
              <w:autoSpaceDE w:val="0"/>
              <w:autoSpaceDN w:val="0"/>
              <w:adjustRightInd w:val="0"/>
              <w:jc w:val="center"/>
              <w:rPr>
                <w:color w:val="000000" w:themeColor="text1"/>
                <w:kern w:val="0"/>
                <w:szCs w:val="21"/>
              </w:rPr>
            </w:pPr>
            <w:r w:rsidRPr="00C21DF5">
              <w:rPr>
                <w:color w:val="000000"/>
                <w:kern w:val="0"/>
                <w:szCs w:val="21"/>
              </w:rPr>
              <w:t>水泥浆液水泥用量（</w:t>
            </w:r>
            <w:r w:rsidRPr="00C21DF5">
              <w:rPr>
                <w:color w:val="000000"/>
                <w:kern w:val="0"/>
                <w:szCs w:val="21"/>
              </w:rPr>
              <w:t>kg/m3</w:t>
            </w:r>
            <w:r w:rsidRPr="00C21DF5">
              <w:rPr>
                <w:color w:val="000000"/>
                <w:kern w:val="0"/>
                <w:szCs w:val="21"/>
              </w:rPr>
              <w:t>）</w:t>
            </w:r>
          </w:p>
        </w:tc>
        <w:tc>
          <w:tcPr>
            <w:tcW w:w="0" w:type="auto"/>
            <w:tcBorders>
              <w:top w:val="single" w:sz="4" w:space="0" w:color="auto"/>
            </w:tcBorders>
            <w:vAlign w:val="center"/>
          </w:tcPr>
          <w:p w14:paraId="47E56F9D" w14:textId="506C7336" w:rsidR="00CF6486" w:rsidRPr="00C21DF5" w:rsidRDefault="00CF6486" w:rsidP="00CF6486">
            <w:pPr>
              <w:autoSpaceDE w:val="0"/>
              <w:autoSpaceDN w:val="0"/>
              <w:adjustRightInd w:val="0"/>
              <w:jc w:val="center"/>
              <w:rPr>
                <w:color w:val="000000" w:themeColor="text1"/>
                <w:kern w:val="0"/>
                <w:szCs w:val="21"/>
              </w:rPr>
            </w:pPr>
            <w:r w:rsidRPr="00C21DF5">
              <w:rPr>
                <w:color w:val="000000"/>
                <w:kern w:val="0"/>
                <w:szCs w:val="21"/>
              </w:rPr>
              <w:t>稳定液膨润土用量（</w:t>
            </w:r>
            <w:r w:rsidRPr="00C21DF5">
              <w:rPr>
                <w:color w:val="000000"/>
                <w:kern w:val="0"/>
                <w:szCs w:val="21"/>
              </w:rPr>
              <w:t>kg/m</w:t>
            </w:r>
            <w:r w:rsidRPr="00C21DF5">
              <w:rPr>
                <w:color w:val="000000"/>
                <w:kern w:val="0"/>
                <w:szCs w:val="21"/>
                <w:vertAlign w:val="superscript"/>
              </w:rPr>
              <w:t>3</w:t>
            </w:r>
            <w:r w:rsidRPr="00C21DF5">
              <w:rPr>
                <w:color w:val="000000"/>
                <w:kern w:val="0"/>
                <w:szCs w:val="21"/>
              </w:rPr>
              <w:t>）</w:t>
            </w:r>
          </w:p>
        </w:tc>
      </w:tr>
      <w:tr w:rsidR="00CF6486" w:rsidRPr="00C21DF5" w14:paraId="06289C5D" w14:textId="77777777" w:rsidTr="00CF6486">
        <w:trPr>
          <w:jc w:val="center"/>
        </w:trPr>
        <w:tc>
          <w:tcPr>
            <w:tcW w:w="1487" w:type="dxa"/>
            <w:vAlign w:val="center"/>
          </w:tcPr>
          <w:p w14:paraId="68BD6D8F" w14:textId="77777777" w:rsidR="00CF6486" w:rsidRPr="00C21DF5" w:rsidRDefault="00CF6486" w:rsidP="00B63602">
            <w:pPr>
              <w:autoSpaceDE w:val="0"/>
              <w:autoSpaceDN w:val="0"/>
              <w:adjustRightInd w:val="0"/>
              <w:jc w:val="center"/>
              <w:rPr>
                <w:color w:val="000000" w:themeColor="text1"/>
                <w:kern w:val="0"/>
                <w:szCs w:val="21"/>
              </w:rPr>
            </w:pPr>
            <w:r w:rsidRPr="00C21DF5">
              <w:rPr>
                <w:color w:val="000000" w:themeColor="text1"/>
                <w:kern w:val="0"/>
                <w:szCs w:val="21"/>
              </w:rPr>
              <w:t>黏性土</w:t>
            </w:r>
          </w:p>
        </w:tc>
        <w:tc>
          <w:tcPr>
            <w:tcW w:w="0" w:type="auto"/>
            <w:vAlign w:val="center"/>
          </w:tcPr>
          <w:p w14:paraId="46210308" w14:textId="6A92DB33" w:rsidR="00CF6486" w:rsidRPr="00C21DF5" w:rsidRDefault="00CF6486" w:rsidP="00CF6486">
            <w:pPr>
              <w:autoSpaceDE w:val="0"/>
              <w:autoSpaceDN w:val="0"/>
              <w:adjustRightInd w:val="0"/>
              <w:jc w:val="center"/>
              <w:rPr>
                <w:color w:val="000000" w:themeColor="text1"/>
                <w:kern w:val="0"/>
                <w:szCs w:val="21"/>
              </w:rPr>
            </w:pPr>
            <w:r w:rsidRPr="00C21DF5">
              <w:rPr>
                <w:color w:val="000000" w:themeColor="text1"/>
                <w:kern w:val="0"/>
                <w:szCs w:val="21"/>
              </w:rPr>
              <w:t>≥400</w:t>
            </w:r>
          </w:p>
        </w:tc>
        <w:tc>
          <w:tcPr>
            <w:tcW w:w="0" w:type="auto"/>
            <w:vAlign w:val="center"/>
          </w:tcPr>
          <w:p w14:paraId="7B7E1BF3" w14:textId="77777777" w:rsidR="00CF6486" w:rsidRPr="00C21DF5" w:rsidRDefault="00CF6486" w:rsidP="00B63602">
            <w:pPr>
              <w:autoSpaceDE w:val="0"/>
              <w:autoSpaceDN w:val="0"/>
              <w:adjustRightInd w:val="0"/>
              <w:jc w:val="center"/>
              <w:rPr>
                <w:color w:val="000000" w:themeColor="text1"/>
                <w:szCs w:val="21"/>
              </w:rPr>
            </w:pPr>
            <w:r w:rsidRPr="00C21DF5">
              <w:rPr>
                <w:color w:val="000000" w:themeColor="text1"/>
                <w:kern w:val="0"/>
                <w:szCs w:val="21"/>
              </w:rPr>
              <w:t>≥30</w:t>
            </w:r>
          </w:p>
        </w:tc>
      </w:tr>
      <w:tr w:rsidR="00CF6486" w:rsidRPr="00C21DF5" w14:paraId="713F52E2" w14:textId="77777777" w:rsidTr="00CF6486">
        <w:trPr>
          <w:jc w:val="center"/>
        </w:trPr>
        <w:tc>
          <w:tcPr>
            <w:tcW w:w="1487" w:type="dxa"/>
            <w:vAlign w:val="center"/>
          </w:tcPr>
          <w:p w14:paraId="5F0350FC" w14:textId="77777777" w:rsidR="00CF6486" w:rsidRPr="00C21DF5" w:rsidRDefault="00CF6486" w:rsidP="00B63602">
            <w:pPr>
              <w:autoSpaceDE w:val="0"/>
              <w:autoSpaceDN w:val="0"/>
              <w:adjustRightInd w:val="0"/>
              <w:jc w:val="center"/>
              <w:rPr>
                <w:color w:val="000000" w:themeColor="text1"/>
                <w:kern w:val="0"/>
                <w:szCs w:val="21"/>
              </w:rPr>
            </w:pPr>
            <w:r w:rsidRPr="00C21DF5">
              <w:rPr>
                <w:color w:val="000000" w:themeColor="text1"/>
                <w:kern w:val="0"/>
                <w:szCs w:val="21"/>
              </w:rPr>
              <w:t>砂性土</w:t>
            </w:r>
          </w:p>
        </w:tc>
        <w:tc>
          <w:tcPr>
            <w:tcW w:w="0" w:type="auto"/>
            <w:vAlign w:val="center"/>
          </w:tcPr>
          <w:p w14:paraId="1D46AC0A" w14:textId="0F7DD6E4" w:rsidR="00CF6486" w:rsidRPr="00C21DF5" w:rsidRDefault="00CF6486" w:rsidP="00CF6486">
            <w:pPr>
              <w:autoSpaceDE w:val="0"/>
              <w:autoSpaceDN w:val="0"/>
              <w:adjustRightInd w:val="0"/>
              <w:jc w:val="center"/>
              <w:rPr>
                <w:color w:val="000000" w:themeColor="text1"/>
                <w:kern w:val="0"/>
                <w:szCs w:val="21"/>
              </w:rPr>
            </w:pPr>
            <w:r w:rsidRPr="00C21DF5">
              <w:rPr>
                <w:color w:val="000000" w:themeColor="text1"/>
                <w:kern w:val="0"/>
                <w:szCs w:val="21"/>
              </w:rPr>
              <w:t>≥450</w:t>
            </w:r>
          </w:p>
        </w:tc>
        <w:tc>
          <w:tcPr>
            <w:tcW w:w="0" w:type="auto"/>
            <w:vAlign w:val="center"/>
          </w:tcPr>
          <w:p w14:paraId="3B42C2F7" w14:textId="77777777" w:rsidR="00CF6486" w:rsidRPr="00C21DF5" w:rsidRDefault="00CF6486" w:rsidP="00B63602">
            <w:pPr>
              <w:autoSpaceDE w:val="0"/>
              <w:autoSpaceDN w:val="0"/>
              <w:adjustRightInd w:val="0"/>
              <w:jc w:val="center"/>
              <w:rPr>
                <w:color w:val="000000" w:themeColor="text1"/>
                <w:szCs w:val="21"/>
              </w:rPr>
            </w:pPr>
            <w:r w:rsidRPr="00C21DF5">
              <w:rPr>
                <w:color w:val="000000" w:themeColor="text1"/>
                <w:kern w:val="0"/>
                <w:szCs w:val="21"/>
              </w:rPr>
              <w:t>≥50</w:t>
            </w:r>
          </w:p>
        </w:tc>
      </w:tr>
    </w:tbl>
    <w:p w14:paraId="4FC656E5" w14:textId="7D18B7F4" w:rsidR="001661EC" w:rsidRPr="00C21DF5" w:rsidRDefault="00385E71" w:rsidP="0036545C">
      <w:pPr>
        <w:tabs>
          <w:tab w:val="left" w:pos="900"/>
        </w:tabs>
        <w:spacing w:beforeLines="50" w:before="156" w:line="360" w:lineRule="auto"/>
        <w:rPr>
          <w:bCs/>
          <w:sz w:val="24"/>
          <w:szCs w:val="24"/>
        </w:rPr>
      </w:pPr>
      <w:r w:rsidRPr="00C21DF5">
        <w:rPr>
          <w:rFonts w:hint="eastAsia"/>
          <w:bCs/>
          <w:sz w:val="24"/>
          <w:szCs w:val="24"/>
        </w:rPr>
        <w:t>12.2.</w:t>
      </w:r>
      <w:r w:rsidR="001661EC" w:rsidRPr="00C21DF5">
        <w:rPr>
          <w:bCs/>
          <w:sz w:val="24"/>
          <w:szCs w:val="24"/>
        </w:rPr>
        <w:t xml:space="preserve">9  </w:t>
      </w:r>
      <w:r w:rsidR="001661EC" w:rsidRPr="00C21DF5">
        <w:rPr>
          <w:bCs/>
          <w:sz w:val="24"/>
          <w:szCs w:val="24"/>
        </w:rPr>
        <w:t>劲芯水泥</w:t>
      </w:r>
      <w:r w:rsidR="001661EC" w:rsidRPr="00C21DF5">
        <w:rPr>
          <w:color w:val="000000"/>
          <w:sz w:val="24"/>
          <w:szCs w:val="24"/>
        </w:rPr>
        <w:t>土墙</w:t>
      </w:r>
      <w:r w:rsidR="001661EC" w:rsidRPr="00C21DF5">
        <w:rPr>
          <w:bCs/>
          <w:sz w:val="24"/>
          <w:szCs w:val="24"/>
        </w:rPr>
        <w:t>内插芯材采用</w:t>
      </w:r>
      <w:r w:rsidR="001661EC" w:rsidRPr="00C21DF5">
        <w:rPr>
          <w:bCs/>
          <w:sz w:val="24"/>
          <w:szCs w:val="24"/>
        </w:rPr>
        <w:t>H</w:t>
      </w:r>
      <w:r w:rsidR="001661EC" w:rsidRPr="00C21DF5">
        <w:rPr>
          <w:bCs/>
          <w:sz w:val="24"/>
          <w:szCs w:val="24"/>
        </w:rPr>
        <w:t>型钢、预制混凝土管桩、</w:t>
      </w:r>
      <w:r w:rsidR="001661EC" w:rsidRPr="00C21DF5">
        <w:rPr>
          <w:bCs/>
          <w:color w:val="000000"/>
          <w:sz w:val="24"/>
          <w:szCs w:val="24"/>
        </w:rPr>
        <w:t>H</w:t>
      </w:r>
      <w:r w:rsidR="001661EC" w:rsidRPr="00C21DF5">
        <w:rPr>
          <w:bCs/>
          <w:color w:val="000000"/>
          <w:sz w:val="24"/>
          <w:szCs w:val="24"/>
        </w:rPr>
        <w:t>型桩、</w:t>
      </w:r>
      <w:r w:rsidR="001661EC" w:rsidRPr="00C21DF5">
        <w:rPr>
          <w:bCs/>
          <w:color w:val="000000"/>
          <w:sz w:val="24"/>
          <w:szCs w:val="24"/>
          <w:shd w:val="clear" w:color="FFFFFF" w:fill="D9D9D9"/>
        </w:rPr>
        <w:t>方</w:t>
      </w:r>
      <w:r w:rsidR="001661EC" w:rsidRPr="00C21DF5">
        <w:rPr>
          <w:bCs/>
          <w:color w:val="000000"/>
          <w:sz w:val="24"/>
          <w:szCs w:val="24"/>
        </w:rPr>
        <w:t>桩时，芯材</w:t>
      </w:r>
      <w:r w:rsidR="001661EC" w:rsidRPr="00C21DF5">
        <w:rPr>
          <w:bCs/>
          <w:sz w:val="24"/>
          <w:szCs w:val="24"/>
        </w:rPr>
        <w:t>的平面布置应符合下列规定：</w:t>
      </w:r>
    </w:p>
    <w:p w14:paraId="070065D0" w14:textId="19390869" w:rsidR="001661EC" w:rsidRPr="00C21DF5" w:rsidRDefault="001661EC" w:rsidP="003A1449">
      <w:pPr>
        <w:pStyle w:val="27"/>
        <w:numPr>
          <w:ilvl w:val="0"/>
          <w:numId w:val="225"/>
        </w:numPr>
        <w:spacing w:line="360" w:lineRule="auto"/>
        <w:ind w:firstLineChars="0" w:hanging="273"/>
        <w:rPr>
          <w:color w:val="000000"/>
          <w:sz w:val="24"/>
          <w:szCs w:val="24"/>
        </w:rPr>
      </w:pPr>
      <w:r w:rsidRPr="00C21DF5">
        <w:rPr>
          <w:sz w:val="24"/>
          <w:szCs w:val="24"/>
        </w:rPr>
        <w:t>平</w:t>
      </w:r>
      <w:r w:rsidRPr="00C21DF5">
        <w:rPr>
          <w:color w:val="000000"/>
          <w:sz w:val="24"/>
          <w:szCs w:val="24"/>
        </w:rPr>
        <w:t>面间距应根据计算确定</w:t>
      </w:r>
      <w:r w:rsidR="00E600C5" w:rsidRPr="00C21DF5">
        <w:rPr>
          <w:rFonts w:hint="eastAsia"/>
          <w:color w:val="000000"/>
          <w:sz w:val="24"/>
          <w:szCs w:val="24"/>
        </w:rPr>
        <w:t>；</w:t>
      </w:r>
    </w:p>
    <w:p w14:paraId="354E8F24" w14:textId="77777777" w:rsidR="001661EC" w:rsidRPr="00C21DF5" w:rsidRDefault="001661EC" w:rsidP="003A1449">
      <w:pPr>
        <w:pStyle w:val="27"/>
        <w:numPr>
          <w:ilvl w:val="0"/>
          <w:numId w:val="225"/>
        </w:numPr>
        <w:spacing w:line="360" w:lineRule="auto"/>
        <w:ind w:firstLineChars="0" w:hanging="273"/>
        <w:rPr>
          <w:color w:val="000000"/>
          <w:sz w:val="24"/>
          <w:szCs w:val="24"/>
        </w:rPr>
      </w:pPr>
      <w:r w:rsidRPr="00C21DF5">
        <w:rPr>
          <w:color w:val="000000"/>
          <w:sz w:val="24"/>
          <w:szCs w:val="24"/>
        </w:rPr>
        <w:t>水泥土搅拌桩（墙）体厚度或芯材插入密度变化处，芯材平面间距应设置过</w:t>
      </w:r>
      <w:r w:rsidRPr="00C21DF5">
        <w:rPr>
          <w:color w:val="000000"/>
          <w:sz w:val="24"/>
          <w:szCs w:val="24"/>
        </w:rPr>
        <w:lastRenderedPageBreak/>
        <w:t>渡段；</w:t>
      </w:r>
    </w:p>
    <w:p w14:paraId="21D622DC" w14:textId="77777777" w:rsidR="001661EC" w:rsidRPr="00C21DF5" w:rsidRDefault="001661EC" w:rsidP="003A1449">
      <w:pPr>
        <w:pStyle w:val="27"/>
        <w:numPr>
          <w:ilvl w:val="0"/>
          <w:numId w:val="225"/>
        </w:numPr>
        <w:spacing w:line="360" w:lineRule="auto"/>
        <w:ind w:firstLineChars="0" w:hanging="273"/>
        <w:rPr>
          <w:color w:val="000000"/>
          <w:sz w:val="24"/>
          <w:szCs w:val="24"/>
        </w:rPr>
      </w:pPr>
      <w:r w:rsidRPr="00C21DF5">
        <w:rPr>
          <w:color w:val="000000"/>
          <w:sz w:val="24"/>
          <w:szCs w:val="24"/>
        </w:rPr>
        <w:t>芯材截面主受弯方向应与基坑边界垂直；</w:t>
      </w:r>
    </w:p>
    <w:p w14:paraId="2F04100A" w14:textId="77777777" w:rsidR="001661EC" w:rsidRPr="00C21DF5" w:rsidRDefault="001661EC" w:rsidP="003A1449">
      <w:pPr>
        <w:pStyle w:val="27"/>
        <w:numPr>
          <w:ilvl w:val="0"/>
          <w:numId w:val="225"/>
        </w:numPr>
        <w:spacing w:line="360" w:lineRule="auto"/>
        <w:ind w:firstLineChars="0" w:hanging="273"/>
        <w:rPr>
          <w:color w:val="000000"/>
          <w:sz w:val="24"/>
          <w:szCs w:val="24"/>
        </w:rPr>
      </w:pPr>
      <w:r w:rsidRPr="00C21DF5">
        <w:rPr>
          <w:color w:val="000000"/>
          <w:sz w:val="24"/>
          <w:szCs w:val="24"/>
        </w:rPr>
        <w:t>基坑转角部位宜增加芯材插入密度，且转角处芯材截面主受弯方向宜与基坑转角角平分线一致。</w:t>
      </w:r>
    </w:p>
    <w:p w14:paraId="631DE502" w14:textId="5902A45A" w:rsidR="001661EC" w:rsidRPr="00C21DF5" w:rsidRDefault="00385E71" w:rsidP="00BF07F8">
      <w:pPr>
        <w:tabs>
          <w:tab w:val="left" w:pos="900"/>
        </w:tabs>
        <w:spacing w:line="360" w:lineRule="auto"/>
        <w:rPr>
          <w:bCs/>
          <w:sz w:val="24"/>
          <w:szCs w:val="24"/>
        </w:rPr>
      </w:pPr>
      <w:r w:rsidRPr="00C21DF5">
        <w:rPr>
          <w:rFonts w:hint="eastAsia"/>
          <w:bCs/>
          <w:sz w:val="24"/>
          <w:szCs w:val="24"/>
        </w:rPr>
        <w:t>12.2.</w:t>
      </w:r>
      <w:r w:rsidR="001661EC" w:rsidRPr="00C21DF5">
        <w:rPr>
          <w:bCs/>
          <w:sz w:val="24"/>
          <w:szCs w:val="24"/>
        </w:rPr>
        <w:t xml:space="preserve">10  </w:t>
      </w:r>
      <w:r w:rsidR="001661EC" w:rsidRPr="00C21DF5">
        <w:rPr>
          <w:bCs/>
          <w:sz w:val="24"/>
          <w:szCs w:val="24"/>
        </w:rPr>
        <w:t>劲芯水泥土墙内插芯材采用预制混凝土板墙时，芯材平面布置应符合下列规定：</w:t>
      </w:r>
    </w:p>
    <w:p w14:paraId="0CE76DBF" w14:textId="0FE12692" w:rsidR="001661EC" w:rsidRPr="00C21DF5" w:rsidRDefault="001661EC" w:rsidP="003A1449">
      <w:pPr>
        <w:pStyle w:val="27"/>
        <w:numPr>
          <w:ilvl w:val="0"/>
          <w:numId w:val="226"/>
        </w:numPr>
        <w:spacing w:line="360" w:lineRule="auto"/>
        <w:ind w:firstLineChars="0" w:hanging="273"/>
        <w:rPr>
          <w:color w:val="000000"/>
          <w:sz w:val="24"/>
          <w:szCs w:val="24"/>
        </w:rPr>
      </w:pPr>
      <w:r w:rsidRPr="00C21DF5">
        <w:rPr>
          <w:sz w:val="24"/>
          <w:szCs w:val="24"/>
        </w:rPr>
        <w:t>相</w:t>
      </w:r>
      <w:r w:rsidRPr="00C21DF5">
        <w:rPr>
          <w:color w:val="000000"/>
          <w:sz w:val="24"/>
          <w:szCs w:val="24"/>
        </w:rPr>
        <w:t>邻预制墙应通过榫槽结构相互嵌套</w:t>
      </w:r>
      <w:r w:rsidR="00E600C5" w:rsidRPr="00C21DF5">
        <w:rPr>
          <w:rFonts w:hint="eastAsia"/>
          <w:color w:val="000000"/>
          <w:sz w:val="24"/>
          <w:szCs w:val="24"/>
        </w:rPr>
        <w:t>；</w:t>
      </w:r>
    </w:p>
    <w:p w14:paraId="256A0112" w14:textId="2662D243" w:rsidR="001661EC" w:rsidRPr="00C21DF5" w:rsidRDefault="001661EC" w:rsidP="003A1449">
      <w:pPr>
        <w:pStyle w:val="27"/>
        <w:numPr>
          <w:ilvl w:val="0"/>
          <w:numId w:val="226"/>
        </w:numPr>
        <w:spacing w:line="360" w:lineRule="auto"/>
        <w:ind w:firstLineChars="0" w:hanging="273"/>
        <w:rPr>
          <w:color w:val="000000"/>
          <w:sz w:val="24"/>
          <w:szCs w:val="24"/>
        </w:rPr>
      </w:pPr>
      <w:r w:rsidRPr="00C21DF5">
        <w:rPr>
          <w:color w:val="000000"/>
          <w:sz w:val="24"/>
          <w:szCs w:val="24"/>
        </w:rPr>
        <w:t>基坑转角部位应设置异形截面预制板墙</w:t>
      </w:r>
      <w:r w:rsidR="00E600C5" w:rsidRPr="00C21DF5">
        <w:rPr>
          <w:rFonts w:hint="eastAsia"/>
          <w:color w:val="000000"/>
          <w:sz w:val="24"/>
          <w:szCs w:val="24"/>
        </w:rPr>
        <w:t>；</w:t>
      </w:r>
    </w:p>
    <w:p w14:paraId="6EB7CA5B" w14:textId="77777777" w:rsidR="001661EC" w:rsidRPr="00C21DF5" w:rsidRDefault="001661EC" w:rsidP="003A1449">
      <w:pPr>
        <w:pStyle w:val="27"/>
        <w:numPr>
          <w:ilvl w:val="0"/>
          <w:numId w:val="226"/>
        </w:numPr>
        <w:spacing w:line="360" w:lineRule="auto"/>
        <w:ind w:firstLineChars="0" w:hanging="273"/>
        <w:rPr>
          <w:sz w:val="24"/>
          <w:szCs w:val="24"/>
        </w:rPr>
      </w:pPr>
      <w:r w:rsidRPr="00C21DF5">
        <w:rPr>
          <w:color w:val="000000"/>
          <w:sz w:val="24"/>
          <w:szCs w:val="24"/>
        </w:rPr>
        <w:t>位于曲线</w:t>
      </w:r>
      <w:r w:rsidRPr="00C21DF5">
        <w:rPr>
          <w:sz w:val="24"/>
          <w:szCs w:val="24"/>
        </w:rPr>
        <w:t>段时，平面曲率半径不应小于</w:t>
      </w:r>
      <w:r w:rsidRPr="00C21DF5">
        <w:rPr>
          <w:sz w:val="24"/>
          <w:szCs w:val="24"/>
        </w:rPr>
        <w:t>60m</w:t>
      </w:r>
      <w:r w:rsidRPr="00C21DF5">
        <w:rPr>
          <w:sz w:val="24"/>
          <w:szCs w:val="24"/>
        </w:rPr>
        <w:t>。</w:t>
      </w:r>
    </w:p>
    <w:p w14:paraId="4836E22E" w14:textId="0F74F1BF" w:rsidR="00E951F2" w:rsidRPr="00C21DF5" w:rsidRDefault="00385E71" w:rsidP="00BF07F8">
      <w:pPr>
        <w:tabs>
          <w:tab w:val="left" w:pos="900"/>
        </w:tabs>
        <w:spacing w:line="360" w:lineRule="auto"/>
        <w:rPr>
          <w:bCs/>
          <w:sz w:val="24"/>
          <w:szCs w:val="24"/>
        </w:rPr>
      </w:pPr>
      <w:r w:rsidRPr="00C21DF5">
        <w:rPr>
          <w:rFonts w:hint="eastAsia"/>
          <w:bCs/>
          <w:sz w:val="24"/>
          <w:szCs w:val="24"/>
        </w:rPr>
        <w:t>12.2.</w:t>
      </w:r>
      <w:r w:rsidR="001661EC" w:rsidRPr="00C21DF5">
        <w:rPr>
          <w:bCs/>
          <w:sz w:val="24"/>
          <w:szCs w:val="24"/>
        </w:rPr>
        <w:t xml:space="preserve">11  </w:t>
      </w:r>
      <w:r w:rsidR="00E951F2" w:rsidRPr="00C21DF5">
        <w:rPr>
          <w:bCs/>
          <w:sz w:val="24"/>
          <w:szCs w:val="24"/>
        </w:rPr>
        <w:t>采用在水泥土搅拌桩内插型</w:t>
      </w:r>
      <w:r w:rsidR="00E951F2" w:rsidRPr="00C21DF5">
        <w:rPr>
          <w:bCs/>
          <w:sz w:val="24"/>
          <w:szCs w:val="24"/>
        </w:rPr>
        <w:t>H</w:t>
      </w:r>
      <w:r w:rsidR="00E951F2" w:rsidRPr="00C21DF5">
        <w:rPr>
          <w:bCs/>
          <w:sz w:val="24"/>
          <w:szCs w:val="24"/>
        </w:rPr>
        <w:t>型钢、</w:t>
      </w:r>
      <w:r w:rsidR="008649C4" w:rsidRPr="00C21DF5">
        <w:rPr>
          <w:bCs/>
          <w:sz w:val="24"/>
          <w:szCs w:val="24"/>
        </w:rPr>
        <w:t>预制混凝土</w:t>
      </w:r>
      <w:r w:rsidR="00E951F2" w:rsidRPr="00C21DF5">
        <w:rPr>
          <w:bCs/>
          <w:sz w:val="24"/>
          <w:szCs w:val="24"/>
        </w:rPr>
        <w:t>H</w:t>
      </w:r>
      <w:r w:rsidR="00E951F2" w:rsidRPr="00C21DF5">
        <w:rPr>
          <w:bCs/>
          <w:sz w:val="24"/>
          <w:szCs w:val="24"/>
        </w:rPr>
        <w:t>型桩作为挡土构件时，应按现行行业标准《</w:t>
      </w:r>
      <w:hyperlink r:id="rId512" w:tgtFrame="_self" w:history="1">
        <w:r w:rsidR="00E951F2" w:rsidRPr="00C21DF5">
          <w:rPr>
            <w:bCs/>
            <w:sz w:val="24"/>
            <w:szCs w:val="24"/>
          </w:rPr>
          <w:t>型钢水泥土搅拌墙技术规程</w:t>
        </w:r>
      </w:hyperlink>
      <w:r w:rsidR="00E951F2" w:rsidRPr="00C21DF5">
        <w:rPr>
          <w:bCs/>
          <w:sz w:val="24"/>
          <w:szCs w:val="24"/>
        </w:rPr>
        <w:t>》</w:t>
      </w:r>
      <w:r w:rsidR="00E951F2" w:rsidRPr="00C21DF5">
        <w:rPr>
          <w:bCs/>
          <w:sz w:val="24"/>
          <w:szCs w:val="24"/>
        </w:rPr>
        <w:t>JGJ/T</w:t>
      </w:r>
      <w:r w:rsidR="00E951F2" w:rsidRPr="00C21DF5">
        <w:rPr>
          <w:rFonts w:hint="eastAsia"/>
          <w:bCs/>
          <w:sz w:val="24"/>
          <w:szCs w:val="24"/>
        </w:rPr>
        <w:t xml:space="preserve"> </w:t>
      </w:r>
      <w:r w:rsidR="00E951F2" w:rsidRPr="00C21DF5">
        <w:rPr>
          <w:bCs/>
          <w:sz w:val="24"/>
          <w:szCs w:val="24"/>
        </w:rPr>
        <w:t>199</w:t>
      </w:r>
      <w:r w:rsidR="00E951F2" w:rsidRPr="00C21DF5">
        <w:rPr>
          <w:bCs/>
          <w:sz w:val="24"/>
          <w:szCs w:val="24"/>
        </w:rPr>
        <w:t>的规定对</w:t>
      </w:r>
      <w:r w:rsidR="00E951F2" w:rsidRPr="00C21DF5">
        <w:rPr>
          <w:bCs/>
          <w:sz w:val="24"/>
          <w:szCs w:val="24"/>
        </w:rPr>
        <w:t>H</w:t>
      </w:r>
      <w:r w:rsidR="00E951F2" w:rsidRPr="00C21DF5">
        <w:rPr>
          <w:bCs/>
          <w:sz w:val="24"/>
          <w:szCs w:val="24"/>
        </w:rPr>
        <w:t>型钢、</w:t>
      </w:r>
      <w:r w:rsidR="008649C4" w:rsidRPr="00C21DF5">
        <w:rPr>
          <w:bCs/>
          <w:sz w:val="24"/>
          <w:szCs w:val="24"/>
        </w:rPr>
        <w:t>预制混凝土</w:t>
      </w:r>
      <w:r w:rsidR="00E951F2" w:rsidRPr="00C21DF5">
        <w:rPr>
          <w:bCs/>
          <w:sz w:val="24"/>
          <w:szCs w:val="24"/>
        </w:rPr>
        <w:t>H</w:t>
      </w:r>
      <w:r w:rsidR="00E951F2" w:rsidRPr="00C21DF5">
        <w:rPr>
          <w:bCs/>
          <w:sz w:val="24"/>
          <w:szCs w:val="24"/>
        </w:rPr>
        <w:t>型桩与水泥土之间的错动抗剪承载力和水泥土最薄弱截面处的局部抗剪承载力进行验算。</w:t>
      </w:r>
    </w:p>
    <w:p w14:paraId="39CA72AB" w14:textId="26E04BD2" w:rsidR="00E951F2" w:rsidRPr="00C21DF5" w:rsidRDefault="00385E71" w:rsidP="00BF07F8">
      <w:pPr>
        <w:tabs>
          <w:tab w:val="left" w:pos="900"/>
        </w:tabs>
        <w:spacing w:line="360" w:lineRule="auto"/>
        <w:rPr>
          <w:bCs/>
          <w:sz w:val="24"/>
          <w:szCs w:val="24"/>
        </w:rPr>
      </w:pPr>
      <w:r w:rsidRPr="00C21DF5">
        <w:rPr>
          <w:bCs/>
          <w:sz w:val="24"/>
          <w:szCs w:val="24"/>
        </w:rPr>
        <w:t>12.2.</w:t>
      </w:r>
      <w:r w:rsidR="00E951F2" w:rsidRPr="00C21DF5">
        <w:rPr>
          <w:bCs/>
          <w:sz w:val="24"/>
          <w:szCs w:val="24"/>
        </w:rPr>
        <w:t xml:space="preserve">12  </w:t>
      </w:r>
      <w:r w:rsidR="00E951F2" w:rsidRPr="00C21DF5">
        <w:rPr>
          <w:bCs/>
          <w:sz w:val="24"/>
          <w:szCs w:val="24"/>
        </w:rPr>
        <w:t>采用</w:t>
      </w:r>
      <w:r w:rsidR="00D805E9" w:rsidRPr="00C21DF5">
        <w:rPr>
          <w:rFonts w:hint="eastAsia"/>
          <w:bCs/>
          <w:sz w:val="24"/>
          <w:szCs w:val="24"/>
        </w:rPr>
        <w:t>在</w:t>
      </w:r>
      <w:r w:rsidR="00E951F2" w:rsidRPr="00C21DF5">
        <w:rPr>
          <w:bCs/>
          <w:sz w:val="24"/>
          <w:szCs w:val="24"/>
        </w:rPr>
        <w:t>等厚度水泥土搅拌墙内插</w:t>
      </w:r>
      <w:r w:rsidR="00D805E9" w:rsidRPr="00C21DF5">
        <w:rPr>
          <w:bCs/>
          <w:sz w:val="24"/>
          <w:szCs w:val="24"/>
        </w:rPr>
        <w:t>H</w:t>
      </w:r>
      <w:r w:rsidR="00D805E9" w:rsidRPr="00C21DF5">
        <w:rPr>
          <w:bCs/>
          <w:sz w:val="24"/>
          <w:szCs w:val="24"/>
        </w:rPr>
        <w:t>型钢、</w:t>
      </w:r>
      <w:r w:rsidR="008649C4" w:rsidRPr="00C21DF5">
        <w:rPr>
          <w:bCs/>
          <w:sz w:val="24"/>
          <w:szCs w:val="24"/>
        </w:rPr>
        <w:t>预制混凝土</w:t>
      </w:r>
      <w:r w:rsidR="00D805E9" w:rsidRPr="00C21DF5">
        <w:rPr>
          <w:bCs/>
          <w:sz w:val="24"/>
          <w:szCs w:val="24"/>
        </w:rPr>
        <w:t>H</w:t>
      </w:r>
      <w:r w:rsidR="00D805E9" w:rsidRPr="00C21DF5">
        <w:rPr>
          <w:bCs/>
          <w:sz w:val="24"/>
          <w:szCs w:val="24"/>
        </w:rPr>
        <w:t>型桩</w:t>
      </w:r>
      <w:r w:rsidR="00E951F2" w:rsidRPr="00C21DF5">
        <w:rPr>
          <w:bCs/>
          <w:sz w:val="24"/>
          <w:szCs w:val="24"/>
        </w:rPr>
        <w:t>作为挡土结构时，应按现行行业标准《</w:t>
      </w:r>
      <w:hyperlink r:id="rId513" w:tgtFrame="_self" w:history="1">
        <w:r w:rsidR="00E951F2" w:rsidRPr="00C21DF5">
          <w:rPr>
            <w:bCs/>
            <w:sz w:val="24"/>
            <w:szCs w:val="24"/>
          </w:rPr>
          <w:t>渠式切割水泥土连续墙技术规程</w:t>
        </w:r>
      </w:hyperlink>
      <w:r w:rsidR="00E951F2" w:rsidRPr="00C21DF5">
        <w:rPr>
          <w:bCs/>
          <w:sz w:val="24"/>
          <w:szCs w:val="24"/>
        </w:rPr>
        <w:t>》</w:t>
      </w:r>
      <w:r w:rsidR="00E951F2" w:rsidRPr="00C21DF5">
        <w:rPr>
          <w:bCs/>
          <w:sz w:val="24"/>
          <w:szCs w:val="24"/>
        </w:rPr>
        <w:t>JGJ/T</w:t>
      </w:r>
      <w:r w:rsidR="00E951F2" w:rsidRPr="00C21DF5">
        <w:rPr>
          <w:rFonts w:hint="eastAsia"/>
          <w:bCs/>
          <w:sz w:val="24"/>
          <w:szCs w:val="24"/>
        </w:rPr>
        <w:t xml:space="preserve"> </w:t>
      </w:r>
      <w:r w:rsidR="00E951F2" w:rsidRPr="00C21DF5">
        <w:rPr>
          <w:bCs/>
          <w:sz w:val="24"/>
          <w:szCs w:val="24"/>
        </w:rPr>
        <w:t>303</w:t>
      </w:r>
      <w:r w:rsidR="00E951F2" w:rsidRPr="00C21DF5">
        <w:rPr>
          <w:bCs/>
          <w:sz w:val="24"/>
          <w:szCs w:val="24"/>
        </w:rPr>
        <w:t>的规定对型钢与水泥土之间的局部抗剪承载力进行验算（图</w:t>
      </w:r>
      <w:r w:rsidRPr="00C21DF5">
        <w:rPr>
          <w:bCs/>
          <w:sz w:val="24"/>
          <w:szCs w:val="24"/>
        </w:rPr>
        <w:t>12.2.</w:t>
      </w:r>
      <w:r w:rsidR="00D805E9" w:rsidRPr="00C21DF5">
        <w:rPr>
          <w:bCs/>
          <w:sz w:val="24"/>
          <w:szCs w:val="24"/>
        </w:rPr>
        <w:t>12</w:t>
      </w:r>
      <w:r w:rsidR="00E951F2" w:rsidRPr="00C21DF5">
        <w:rPr>
          <w:bCs/>
          <w:sz w:val="24"/>
          <w:szCs w:val="24"/>
        </w:rPr>
        <w:t>）。</w:t>
      </w:r>
    </w:p>
    <w:p w14:paraId="269DEC0E" w14:textId="4D3B83C3" w:rsidR="00E951F2" w:rsidRPr="00C21DF5" w:rsidRDefault="001F44F1" w:rsidP="00D90096">
      <w:pPr>
        <w:autoSpaceDE w:val="0"/>
        <w:autoSpaceDN w:val="0"/>
        <w:adjustRightInd w:val="0"/>
        <w:spacing w:line="360" w:lineRule="auto"/>
        <w:jc w:val="center"/>
        <w:rPr>
          <w:rFonts w:eastAsia="黑体"/>
          <w:color w:val="000000" w:themeColor="text1"/>
          <w:kern w:val="0"/>
          <w:szCs w:val="24"/>
        </w:rPr>
      </w:pPr>
      <w:r w:rsidRPr="00C21DF5">
        <w:rPr>
          <w:color w:val="000000"/>
        </w:rPr>
        <w:pict w14:anchorId="723D2EA3">
          <v:shape id="Object 81" o:spid="_x0000_i1262" type="#_x0000_t75" style="width:160.9pt;height:59.5pt;mso-position-horizontal-relative:page;mso-position-vertical-relative:page">
            <v:imagedata r:id="rId514" o:title="" croptop="2344f" cropbottom="10828f"/>
          </v:shape>
        </w:pict>
      </w:r>
    </w:p>
    <w:p w14:paraId="13759813" w14:textId="1FEE5AE1" w:rsidR="00E951F2" w:rsidRPr="00C21DF5" w:rsidRDefault="00E951F2" w:rsidP="00D805E9">
      <w:pPr>
        <w:spacing w:line="360" w:lineRule="auto"/>
        <w:jc w:val="center"/>
        <w:rPr>
          <w:rFonts w:eastAsia="黑体"/>
          <w:color w:val="000000" w:themeColor="text1"/>
        </w:rPr>
      </w:pPr>
      <w:r w:rsidRPr="00C21DF5">
        <w:rPr>
          <w:rFonts w:eastAsia="黑体"/>
          <w:color w:val="000000" w:themeColor="text1"/>
        </w:rPr>
        <w:t>图</w:t>
      </w:r>
      <w:r w:rsidR="00385E71" w:rsidRPr="00C21DF5">
        <w:rPr>
          <w:rFonts w:eastAsia="黑体"/>
          <w:color w:val="000000" w:themeColor="text1"/>
        </w:rPr>
        <w:t>12.2.</w:t>
      </w:r>
      <w:r w:rsidR="00D805E9" w:rsidRPr="00C21DF5">
        <w:rPr>
          <w:rFonts w:eastAsia="黑体"/>
          <w:color w:val="000000" w:themeColor="text1"/>
        </w:rPr>
        <w:t>12</w:t>
      </w:r>
      <w:r w:rsidRPr="00C21DF5">
        <w:rPr>
          <w:rFonts w:eastAsia="黑体"/>
          <w:color w:val="000000" w:themeColor="text1"/>
        </w:rPr>
        <w:t xml:space="preserve">  </w:t>
      </w:r>
      <w:r w:rsidR="00D805E9" w:rsidRPr="00C21DF5">
        <w:rPr>
          <w:rFonts w:eastAsia="黑体"/>
          <w:color w:val="000000" w:themeColor="text1"/>
        </w:rPr>
        <w:t>H</w:t>
      </w:r>
      <w:r w:rsidR="00D805E9" w:rsidRPr="00C21DF5">
        <w:rPr>
          <w:rFonts w:eastAsia="黑体"/>
          <w:color w:val="000000" w:themeColor="text1"/>
        </w:rPr>
        <w:t>型钢或预制</w:t>
      </w:r>
      <w:r w:rsidR="008649C4" w:rsidRPr="00C21DF5">
        <w:rPr>
          <w:rFonts w:eastAsia="黑体"/>
          <w:color w:val="000000" w:themeColor="text1"/>
        </w:rPr>
        <w:t>混凝土</w:t>
      </w:r>
      <w:r w:rsidR="00D805E9" w:rsidRPr="00C21DF5">
        <w:rPr>
          <w:rFonts w:eastAsia="黑体"/>
          <w:color w:val="000000" w:themeColor="text1"/>
        </w:rPr>
        <w:t>H</w:t>
      </w:r>
      <w:r w:rsidR="00D805E9" w:rsidRPr="00C21DF5">
        <w:rPr>
          <w:rFonts w:eastAsia="黑体"/>
          <w:color w:val="000000" w:themeColor="text1"/>
        </w:rPr>
        <w:t>型桩芯材与水泥土间错动剪切破坏验算图</w:t>
      </w:r>
    </w:p>
    <w:p w14:paraId="687C8149" w14:textId="36EBE757" w:rsidR="001661EC" w:rsidRPr="00C21DF5" w:rsidRDefault="00385E71" w:rsidP="00BF07F8">
      <w:pPr>
        <w:tabs>
          <w:tab w:val="left" w:pos="900"/>
        </w:tabs>
        <w:snapToGrid w:val="0"/>
        <w:spacing w:line="360" w:lineRule="auto"/>
        <w:rPr>
          <w:bCs/>
          <w:sz w:val="24"/>
          <w:szCs w:val="24"/>
        </w:rPr>
      </w:pPr>
      <w:r w:rsidRPr="00C21DF5">
        <w:rPr>
          <w:bCs/>
          <w:sz w:val="24"/>
          <w:szCs w:val="24"/>
        </w:rPr>
        <w:t>12.2.</w:t>
      </w:r>
      <w:r w:rsidR="00D805E9" w:rsidRPr="00C21DF5">
        <w:rPr>
          <w:bCs/>
          <w:sz w:val="24"/>
          <w:szCs w:val="24"/>
        </w:rPr>
        <w:t xml:space="preserve">13  </w:t>
      </w:r>
      <w:r w:rsidR="001661EC" w:rsidRPr="00C21DF5">
        <w:rPr>
          <w:bCs/>
          <w:sz w:val="24"/>
          <w:szCs w:val="24"/>
        </w:rPr>
        <w:t>当采用水泥土</w:t>
      </w:r>
      <w:r w:rsidR="001661EC" w:rsidRPr="00C21DF5">
        <w:rPr>
          <w:color w:val="000000"/>
          <w:sz w:val="24"/>
          <w:szCs w:val="24"/>
        </w:rPr>
        <w:t>搅拌</w:t>
      </w:r>
      <w:r w:rsidR="001661EC" w:rsidRPr="00C21DF5">
        <w:rPr>
          <w:bCs/>
          <w:sz w:val="24"/>
          <w:szCs w:val="24"/>
        </w:rPr>
        <w:t>桩或等厚度水泥土搅拌墙内插预制混凝土管桩</w:t>
      </w:r>
      <w:r w:rsidR="00D805E9" w:rsidRPr="00C21DF5">
        <w:rPr>
          <w:bCs/>
          <w:sz w:val="24"/>
          <w:szCs w:val="24"/>
        </w:rPr>
        <w:t>或方桩</w:t>
      </w:r>
      <w:r w:rsidR="001661EC" w:rsidRPr="00C21DF5">
        <w:rPr>
          <w:bCs/>
          <w:sz w:val="24"/>
          <w:szCs w:val="24"/>
        </w:rPr>
        <w:t>作为</w:t>
      </w:r>
      <w:r w:rsidR="00D805E9" w:rsidRPr="00C21DF5">
        <w:rPr>
          <w:bCs/>
          <w:sz w:val="24"/>
          <w:szCs w:val="24"/>
        </w:rPr>
        <w:t>挡土结构时</w:t>
      </w:r>
      <w:r w:rsidR="001661EC" w:rsidRPr="00C21DF5">
        <w:rPr>
          <w:bCs/>
          <w:sz w:val="24"/>
          <w:szCs w:val="24"/>
        </w:rPr>
        <w:t>，应按本标准第</w:t>
      </w:r>
      <w:r w:rsidRPr="00C21DF5">
        <w:rPr>
          <w:bCs/>
          <w:sz w:val="24"/>
          <w:szCs w:val="24"/>
        </w:rPr>
        <w:t>12.2.</w:t>
      </w:r>
      <w:r w:rsidR="001661EC" w:rsidRPr="00C21DF5">
        <w:rPr>
          <w:bCs/>
          <w:sz w:val="24"/>
          <w:szCs w:val="24"/>
        </w:rPr>
        <w:t>1</w:t>
      </w:r>
      <w:r w:rsidR="00D805E9" w:rsidRPr="00C21DF5">
        <w:rPr>
          <w:bCs/>
          <w:sz w:val="24"/>
          <w:szCs w:val="24"/>
        </w:rPr>
        <w:t>1</w:t>
      </w:r>
      <w:r w:rsidR="001661EC" w:rsidRPr="00C21DF5">
        <w:rPr>
          <w:bCs/>
          <w:sz w:val="24"/>
          <w:szCs w:val="24"/>
        </w:rPr>
        <w:t>条的规定对预制</w:t>
      </w:r>
      <w:r w:rsidR="00D90096" w:rsidRPr="00C21DF5">
        <w:rPr>
          <w:bCs/>
          <w:sz w:val="24"/>
          <w:szCs w:val="24"/>
        </w:rPr>
        <w:t>混凝土</w:t>
      </w:r>
      <w:r w:rsidR="001661EC" w:rsidRPr="00C21DF5">
        <w:rPr>
          <w:bCs/>
          <w:sz w:val="24"/>
          <w:szCs w:val="24"/>
        </w:rPr>
        <w:t>管桩</w:t>
      </w:r>
      <w:r w:rsidR="00D90096" w:rsidRPr="00C21DF5">
        <w:rPr>
          <w:bCs/>
          <w:sz w:val="24"/>
          <w:szCs w:val="24"/>
        </w:rPr>
        <w:t>或方桩</w:t>
      </w:r>
      <w:r w:rsidR="001661EC" w:rsidRPr="00C21DF5">
        <w:rPr>
          <w:bCs/>
          <w:sz w:val="24"/>
          <w:szCs w:val="24"/>
        </w:rPr>
        <w:t>与水泥土之间的错动受剪承载力</w:t>
      </w:r>
      <w:r w:rsidR="001661EC" w:rsidRPr="00C21DF5">
        <w:rPr>
          <w:bCs/>
          <w:color w:val="000000"/>
          <w:kern w:val="0"/>
          <w:sz w:val="24"/>
          <w:szCs w:val="24"/>
        </w:rPr>
        <w:t>进行验算</w:t>
      </w:r>
      <w:r w:rsidR="001661EC" w:rsidRPr="00C21DF5">
        <w:rPr>
          <w:bCs/>
          <w:sz w:val="24"/>
          <w:szCs w:val="24"/>
        </w:rPr>
        <w:t>，计算示意图如图</w:t>
      </w:r>
      <w:r w:rsidRPr="00C21DF5">
        <w:rPr>
          <w:bCs/>
          <w:sz w:val="24"/>
          <w:szCs w:val="24"/>
        </w:rPr>
        <w:t>12.2.</w:t>
      </w:r>
      <w:r w:rsidR="00D805E9" w:rsidRPr="00C21DF5">
        <w:rPr>
          <w:bCs/>
          <w:sz w:val="24"/>
          <w:szCs w:val="24"/>
        </w:rPr>
        <w:t>13</w:t>
      </w:r>
      <w:r w:rsidR="001661EC" w:rsidRPr="00C21DF5">
        <w:rPr>
          <w:bCs/>
          <w:sz w:val="24"/>
          <w:szCs w:val="24"/>
        </w:rPr>
        <w:t>所示。</w:t>
      </w:r>
    </w:p>
    <w:p w14:paraId="0B78A929" w14:textId="1DD603DD" w:rsidR="001661EC" w:rsidRPr="00C21DF5" w:rsidRDefault="001661EC" w:rsidP="001661EC">
      <w:pPr>
        <w:jc w:val="center"/>
        <w:rPr>
          <w:color w:val="000000"/>
          <w:szCs w:val="21"/>
        </w:rPr>
      </w:pPr>
      <w:r w:rsidRPr="00C21DF5">
        <w:rPr>
          <w:noProof/>
          <w:szCs w:val="21"/>
        </w:rPr>
        <w:drawing>
          <wp:inline distT="0" distB="0" distL="0" distR="0" wp14:anchorId="10AED403" wp14:editId="4BC3490B">
            <wp:extent cx="4128770" cy="963930"/>
            <wp:effectExtent l="0" t="0" r="5080" b="762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6"/>
                    <pic:cNvPicPr>
                      <a:picLocks noChangeAspect="1" noChangeArrowheads="1"/>
                    </pic:cNvPicPr>
                  </pic:nvPicPr>
                  <pic:blipFill>
                    <a:blip r:embed="rId515" cstate="print">
                      <a:extLst>
                        <a:ext uri="{28A0092B-C50C-407E-A947-70E740481C1C}">
                          <a14:useLocalDpi xmlns:a14="http://schemas.microsoft.com/office/drawing/2010/main" val="0"/>
                        </a:ext>
                      </a:extLst>
                    </a:blip>
                    <a:srcRect/>
                    <a:stretch>
                      <a:fillRect/>
                    </a:stretch>
                  </pic:blipFill>
                  <pic:spPr bwMode="auto">
                    <a:xfrm>
                      <a:off x="0" y="0"/>
                      <a:ext cx="4128770" cy="963930"/>
                    </a:xfrm>
                    <a:prstGeom prst="rect">
                      <a:avLst/>
                    </a:prstGeom>
                    <a:noFill/>
                    <a:ln>
                      <a:noFill/>
                    </a:ln>
                    <a:effectLst/>
                  </pic:spPr>
                </pic:pic>
              </a:graphicData>
            </a:graphic>
          </wp:inline>
        </w:drawing>
      </w:r>
    </w:p>
    <w:p w14:paraId="2EFE42FE" w14:textId="5935C452" w:rsidR="001661EC" w:rsidRPr="00C21DF5" w:rsidRDefault="001661EC" w:rsidP="00D805E9">
      <w:pPr>
        <w:ind w:firstLineChars="700" w:firstLine="1470"/>
        <w:rPr>
          <w:color w:val="4472C4"/>
          <w:szCs w:val="21"/>
        </w:rPr>
      </w:pPr>
      <w:r w:rsidRPr="00C21DF5">
        <w:rPr>
          <w:color w:val="000000"/>
          <w:szCs w:val="21"/>
        </w:rPr>
        <w:t>（</w:t>
      </w:r>
      <w:r w:rsidRPr="00C21DF5">
        <w:rPr>
          <w:color w:val="000000"/>
          <w:szCs w:val="21"/>
        </w:rPr>
        <w:t>a</w:t>
      </w:r>
      <w:r w:rsidRPr="00C21DF5">
        <w:rPr>
          <w:color w:val="000000"/>
          <w:szCs w:val="21"/>
        </w:rPr>
        <w:t>）水泥土搅拌桩</w:t>
      </w:r>
      <w:r w:rsidRPr="00C21DF5">
        <w:rPr>
          <w:color w:val="000000"/>
          <w:szCs w:val="21"/>
        </w:rPr>
        <w:t xml:space="preserve">            </w:t>
      </w:r>
      <w:r w:rsidRPr="00C21DF5">
        <w:rPr>
          <w:color w:val="000000"/>
          <w:szCs w:val="21"/>
        </w:rPr>
        <w:t>（</w:t>
      </w:r>
      <w:r w:rsidRPr="00C21DF5">
        <w:rPr>
          <w:color w:val="000000"/>
          <w:szCs w:val="21"/>
        </w:rPr>
        <w:t>b</w:t>
      </w:r>
      <w:r w:rsidRPr="00C21DF5">
        <w:rPr>
          <w:color w:val="000000"/>
          <w:szCs w:val="21"/>
        </w:rPr>
        <w:t>）</w:t>
      </w:r>
      <w:r w:rsidRPr="00C21DF5">
        <w:rPr>
          <w:color w:val="000000"/>
          <w:szCs w:val="21"/>
        </w:rPr>
        <w:t xml:space="preserve"> </w:t>
      </w:r>
      <w:r w:rsidRPr="00C21DF5">
        <w:rPr>
          <w:color w:val="000000"/>
          <w:szCs w:val="21"/>
        </w:rPr>
        <w:t>等厚度水泥土搅拌墙</w:t>
      </w:r>
    </w:p>
    <w:p w14:paraId="6B5CCD7B" w14:textId="69998403" w:rsidR="001661EC" w:rsidRPr="00C21DF5" w:rsidRDefault="001661EC" w:rsidP="00D805E9">
      <w:pPr>
        <w:spacing w:line="360" w:lineRule="auto"/>
        <w:jc w:val="center"/>
        <w:rPr>
          <w:rFonts w:eastAsia="黑体"/>
          <w:color w:val="000000" w:themeColor="text1"/>
        </w:rPr>
      </w:pPr>
      <w:r w:rsidRPr="00C21DF5">
        <w:rPr>
          <w:rFonts w:eastAsia="黑体"/>
          <w:color w:val="000000" w:themeColor="text1"/>
        </w:rPr>
        <w:t>图</w:t>
      </w:r>
      <w:r w:rsidR="00385E71" w:rsidRPr="00C21DF5">
        <w:rPr>
          <w:rFonts w:eastAsia="黑体"/>
          <w:color w:val="000000" w:themeColor="text1"/>
        </w:rPr>
        <w:t>12.2.</w:t>
      </w:r>
      <w:r w:rsidR="00D90096" w:rsidRPr="00C21DF5">
        <w:rPr>
          <w:rFonts w:eastAsia="黑体"/>
          <w:color w:val="000000" w:themeColor="text1"/>
        </w:rPr>
        <w:t>13-1</w:t>
      </w:r>
      <w:r w:rsidRPr="00C21DF5">
        <w:rPr>
          <w:rFonts w:eastAsia="黑体"/>
          <w:color w:val="000000" w:themeColor="text1"/>
        </w:rPr>
        <w:t xml:space="preserve">  </w:t>
      </w:r>
      <w:r w:rsidR="00D90096" w:rsidRPr="00C21DF5">
        <w:rPr>
          <w:rFonts w:eastAsia="黑体"/>
          <w:color w:val="000000" w:themeColor="text1"/>
        </w:rPr>
        <w:t>预制混凝土</w:t>
      </w:r>
      <w:r w:rsidRPr="00C21DF5">
        <w:rPr>
          <w:rFonts w:eastAsia="黑体"/>
          <w:color w:val="000000" w:themeColor="text1"/>
        </w:rPr>
        <w:t>管桩与水泥土间错动剪切破坏验算图</w:t>
      </w:r>
    </w:p>
    <w:p w14:paraId="6243E543" w14:textId="77A8EF2E" w:rsidR="001661EC" w:rsidRPr="00C21DF5" w:rsidRDefault="001661EC" w:rsidP="001661EC">
      <w:pPr>
        <w:jc w:val="center"/>
        <w:rPr>
          <w:szCs w:val="21"/>
        </w:rPr>
      </w:pPr>
      <w:r w:rsidRPr="00C21DF5">
        <w:rPr>
          <w:noProof/>
          <w:szCs w:val="21"/>
        </w:rPr>
        <w:lastRenderedPageBreak/>
        <w:drawing>
          <wp:inline distT="0" distB="0" distL="0" distR="0" wp14:anchorId="1E081EE1" wp14:editId="50E18D84">
            <wp:extent cx="4135755" cy="998855"/>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5"/>
                    <pic:cNvPicPr>
                      <a:picLocks noChangeAspect="1" noChangeArrowheads="1"/>
                    </pic:cNvPicPr>
                  </pic:nvPicPr>
                  <pic:blipFill>
                    <a:blip r:embed="rId516" cstate="print">
                      <a:extLst>
                        <a:ext uri="{28A0092B-C50C-407E-A947-70E740481C1C}">
                          <a14:useLocalDpi xmlns:a14="http://schemas.microsoft.com/office/drawing/2010/main" val="0"/>
                        </a:ext>
                      </a:extLst>
                    </a:blip>
                    <a:srcRect/>
                    <a:stretch>
                      <a:fillRect/>
                    </a:stretch>
                  </pic:blipFill>
                  <pic:spPr bwMode="auto">
                    <a:xfrm>
                      <a:off x="0" y="0"/>
                      <a:ext cx="4135755" cy="998855"/>
                    </a:xfrm>
                    <a:prstGeom prst="rect">
                      <a:avLst/>
                    </a:prstGeom>
                    <a:noFill/>
                    <a:ln>
                      <a:noFill/>
                    </a:ln>
                    <a:effectLst/>
                  </pic:spPr>
                </pic:pic>
              </a:graphicData>
            </a:graphic>
          </wp:inline>
        </w:drawing>
      </w:r>
    </w:p>
    <w:p w14:paraId="61BF25A9" w14:textId="4BC63871" w:rsidR="001661EC" w:rsidRPr="00C21DF5" w:rsidRDefault="001661EC" w:rsidP="00D90096">
      <w:pPr>
        <w:ind w:firstLineChars="900" w:firstLine="1890"/>
        <w:rPr>
          <w:szCs w:val="21"/>
        </w:rPr>
      </w:pPr>
      <w:r w:rsidRPr="00C21DF5">
        <w:rPr>
          <w:color w:val="000000"/>
          <w:szCs w:val="21"/>
        </w:rPr>
        <w:t>（</w:t>
      </w:r>
      <w:r w:rsidRPr="00C21DF5">
        <w:rPr>
          <w:color w:val="000000"/>
          <w:szCs w:val="21"/>
        </w:rPr>
        <w:t>a</w:t>
      </w:r>
      <w:r w:rsidRPr="00C21DF5">
        <w:rPr>
          <w:color w:val="000000"/>
          <w:szCs w:val="21"/>
        </w:rPr>
        <w:t>）水泥土搅拌桩</w:t>
      </w:r>
      <w:r w:rsidRPr="00C21DF5">
        <w:rPr>
          <w:color w:val="000000"/>
          <w:szCs w:val="21"/>
        </w:rPr>
        <w:t xml:space="preserve">         </w:t>
      </w:r>
      <w:r w:rsidRPr="00C21DF5">
        <w:rPr>
          <w:color w:val="000000"/>
          <w:szCs w:val="21"/>
        </w:rPr>
        <w:t>（</w:t>
      </w:r>
      <w:r w:rsidRPr="00C21DF5">
        <w:rPr>
          <w:color w:val="000000"/>
          <w:szCs w:val="21"/>
        </w:rPr>
        <w:t>b</w:t>
      </w:r>
      <w:r w:rsidRPr="00C21DF5">
        <w:rPr>
          <w:color w:val="000000"/>
          <w:szCs w:val="21"/>
        </w:rPr>
        <w:t>）</w:t>
      </w:r>
      <w:r w:rsidRPr="00C21DF5">
        <w:rPr>
          <w:color w:val="000000"/>
          <w:szCs w:val="21"/>
        </w:rPr>
        <w:t xml:space="preserve"> </w:t>
      </w:r>
      <w:r w:rsidRPr="00C21DF5">
        <w:rPr>
          <w:color w:val="000000"/>
          <w:szCs w:val="21"/>
        </w:rPr>
        <w:t>等厚度水泥土搅拌墙</w:t>
      </w:r>
    </w:p>
    <w:p w14:paraId="7D14BAED" w14:textId="262406CC" w:rsidR="001661EC" w:rsidRPr="00C21DF5" w:rsidRDefault="001661EC" w:rsidP="00D90096">
      <w:pPr>
        <w:spacing w:line="360" w:lineRule="auto"/>
        <w:jc w:val="center"/>
        <w:rPr>
          <w:rFonts w:eastAsia="黑体"/>
          <w:color w:val="000000" w:themeColor="text1"/>
        </w:rPr>
      </w:pPr>
      <w:r w:rsidRPr="00C21DF5">
        <w:rPr>
          <w:rFonts w:eastAsia="黑体"/>
          <w:color w:val="000000" w:themeColor="text1"/>
        </w:rPr>
        <w:t>图</w:t>
      </w:r>
      <w:r w:rsidR="00385E71" w:rsidRPr="00C21DF5">
        <w:rPr>
          <w:rFonts w:eastAsia="黑体"/>
          <w:color w:val="000000" w:themeColor="text1"/>
        </w:rPr>
        <w:t>12.2.</w:t>
      </w:r>
      <w:r w:rsidR="00D90096" w:rsidRPr="00C21DF5">
        <w:rPr>
          <w:rFonts w:eastAsia="黑体"/>
          <w:color w:val="000000" w:themeColor="text1"/>
        </w:rPr>
        <w:t xml:space="preserve">13-2 </w:t>
      </w:r>
      <w:r w:rsidRPr="00C21DF5">
        <w:rPr>
          <w:rFonts w:eastAsia="黑体"/>
          <w:color w:val="000000" w:themeColor="text1"/>
        </w:rPr>
        <w:t xml:space="preserve"> </w:t>
      </w:r>
      <w:r w:rsidR="00D90096" w:rsidRPr="00C21DF5">
        <w:rPr>
          <w:rFonts w:eastAsia="黑体"/>
          <w:color w:val="000000" w:themeColor="text1"/>
        </w:rPr>
        <w:t>预制混凝土</w:t>
      </w:r>
      <w:r w:rsidRPr="00C21DF5">
        <w:rPr>
          <w:rFonts w:eastAsia="黑体"/>
          <w:color w:val="000000" w:themeColor="text1"/>
        </w:rPr>
        <w:t>方桩与水泥土间错动剪切破坏验算图</w:t>
      </w:r>
    </w:p>
    <w:p w14:paraId="1F5423F0" w14:textId="6C5421B4" w:rsidR="001661EC" w:rsidRPr="00C21DF5" w:rsidRDefault="00385E71" w:rsidP="00BF07F8">
      <w:pPr>
        <w:tabs>
          <w:tab w:val="left" w:pos="900"/>
        </w:tabs>
        <w:spacing w:line="360" w:lineRule="auto"/>
        <w:rPr>
          <w:bCs/>
          <w:sz w:val="24"/>
          <w:szCs w:val="24"/>
        </w:rPr>
      </w:pPr>
      <w:r w:rsidRPr="00C21DF5">
        <w:rPr>
          <w:bCs/>
          <w:sz w:val="24"/>
          <w:szCs w:val="24"/>
        </w:rPr>
        <w:t>12.2.</w:t>
      </w:r>
      <w:r w:rsidR="003B70B5" w:rsidRPr="00C21DF5">
        <w:rPr>
          <w:bCs/>
          <w:sz w:val="24"/>
          <w:szCs w:val="24"/>
        </w:rPr>
        <w:t xml:space="preserve">14  </w:t>
      </w:r>
      <w:r w:rsidR="001661EC" w:rsidRPr="00C21DF5">
        <w:rPr>
          <w:bCs/>
          <w:sz w:val="24"/>
          <w:szCs w:val="24"/>
        </w:rPr>
        <w:t>劲芯水泥土墙中内插的</w:t>
      </w:r>
      <w:r w:rsidR="001661EC" w:rsidRPr="00C21DF5">
        <w:rPr>
          <w:bCs/>
          <w:sz w:val="24"/>
          <w:szCs w:val="24"/>
        </w:rPr>
        <w:t>H</w:t>
      </w:r>
      <w:r w:rsidR="001661EC" w:rsidRPr="00C21DF5">
        <w:rPr>
          <w:bCs/>
          <w:sz w:val="24"/>
          <w:szCs w:val="24"/>
        </w:rPr>
        <w:t>型钢应符合下列规定：</w:t>
      </w:r>
    </w:p>
    <w:p w14:paraId="79F3822E" w14:textId="1AB01C7F" w:rsidR="001661EC" w:rsidRPr="00C21DF5" w:rsidRDefault="001661EC" w:rsidP="00BF07F8">
      <w:pPr>
        <w:pStyle w:val="27"/>
        <w:numPr>
          <w:ilvl w:val="0"/>
          <w:numId w:val="227"/>
        </w:numPr>
        <w:spacing w:line="360" w:lineRule="auto"/>
        <w:ind w:firstLineChars="0" w:hanging="273"/>
        <w:rPr>
          <w:color w:val="000000"/>
          <w:sz w:val="24"/>
          <w:szCs w:val="24"/>
        </w:rPr>
      </w:pPr>
      <w:r w:rsidRPr="00C21DF5">
        <w:rPr>
          <w:color w:val="000000"/>
          <w:sz w:val="24"/>
          <w:szCs w:val="24"/>
        </w:rPr>
        <w:t>底部宜比水泥土墙底高</w:t>
      </w:r>
      <w:r w:rsidRPr="00C21DF5">
        <w:rPr>
          <w:color w:val="000000"/>
          <w:sz w:val="24"/>
          <w:szCs w:val="24"/>
        </w:rPr>
        <w:t>0.5m~1m</w:t>
      </w:r>
      <w:r w:rsidR="00E600C5" w:rsidRPr="00C21DF5">
        <w:rPr>
          <w:rFonts w:hint="eastAsia"/>
          <w:color w:val="000000"/>
          <w:sz w:val="24"/>
          <w:szCs w:val="24"/>
        </w:rPr>
        <w:t>；</w:t>
      </w:r>
    </w:p>
    <w:p w14:paraId="0DD6104E" w14:textId="08148713" w:rsidR="001661EC" w:rsidRPr="00C21DF5" w:rsidRDefault="001661EC" w:rsidP="00BF07F8">
      <w:pPr>
        <w:pStyle w:val="27"/>
        <w:numPr>
          <w:ilvl w:val="0"/>
          <w:numId w:val="227"/>
        </w:numPr>
        <w:spacing w:line="360" w:lineRule="auto"/>
        <w:ind w:firstLineChars="0" w:hanging="273"/>
        <w:rPr>
          <w:color w:val="000000"/>
          <w:sz w:val="24"/>
          <w:szCs w:val="24"/>
        </w:rPr>
      </w:pPr>
      <w:r w:rsidRPr="00C21DF5">
        <w:rPr>
          <w:color w:val="000000"/>
          <w:sz w:val="24"/>
          <w:szCs w:val="24"/>
        </w:rPr>
        <w:t>当芯材后期需拔出回收时，顶部宜高出顶圈梁顶面不小于</w:t>
      </w:r>
      <w:r w:rsidRPr="00C21DF5">
        <w:rPr>
          <w:color w:val="000000"/>
          <w:sz w:val="24"/>
          <w:szCs w:val="24"/>
        </w:rPr>
        <w:t>500mm</w:t>
      </w:r>
      <w:r w:rsidRPr="00C21DF5">
        <w:rPr>
          <w:color w:val="000000"/>
          <w:sz w:val="24"/>
          <w:szCs w:val="24"/>
        </w:rPr>
        <w:t>，并设置直径不小于</w:t>
      </w:r>
      <w:r w:rsidRPr="00C21DF5">
        <w:rPr>
          <w:color w:val="000000"/>
          <w:sz w:val="24"/>
          <w:szCs w:val="24"/>
        </w:rPr>
        <w:t>50mm</w:t>
      </w:r>
      <w:r w:rsidRPr="00C21DF5">
        <w:rPr>
          <w:color w:val="000000"/>
          <w:sz w:val="24"/>
          <w:szCs w:val="24"/>
        </w:rPr>
        <w:t>的圆形起吊孔</w:t>
      </w:r>
      <w:r w:rsidR="00E600C5" w:rsidRPr="00C21DF5">
        <w:rPr>
          <w:rFonts w:hint="eastAsia"/>
          <w:color w:val="000000"/>
          <w:sz w:val="24"/>
          <w:szCs w:val="24"/>
        </w:rPr>
        <w:t>；</w:t>
      </w:r>
    </w:p>
    <w:p w14:paraId="683C41E5" w14:textId="1CDB9811" w:rsidR="001661EC" w:rsidRPr="00C21DF5" w:rsidRDefault="001661EC" w:rsidP="00BF07F8">
      <w:pPr>
        <w:pStyle w:val="27"/>
        <w:numPr>
          <w:ilvl w:val="0"/>
          <w:numId w:val="227"/>
        </w:numPr>
        <w:spacing w:line="360" w:lineRule="auto"/>
        <w:ind w:firstLineChars="0" w:hanging="273"/>
        <w:rPr>
          <w:color w:val="000000"/>
          <w:sz w:val="24"/>
          <w:szCs w:val="24"/>
        </w:rPr>
      </w:pPr>
      <w:r w:rsidRPr="00C21DF5">
        <w:rPr>
          <w:color w:val="000000"/>
          <w:sz w:val="24"/>
          <w:szCs w:val="24"/>
        </w:rPr>
        <w:t>宜采用整材，当需设置分段接头时，宜采用坡口焊等强焊接</w:t>
      </w:r>
      <w:r w:rsidR="00E600C5" w:rsidRPr="00C21DF5">
        <w:rPr>
          <w:rFonts w:hint="eastAsia"/>
          <w:color w:val="000000"/>
          <w:sz w:val="24"/>
          <w:szCs w:val="24"/>
        </w:rPr>
        <w:t>；</w:t>
      </w:r>
    </w:p>
    <w:p w14:paraId="6AB8EBEB" w14:textId="0CC9E1DD" w:rsidR="001661EC" w:rsidRPr="00C21DF5" w:rsidRDefault="001661EC" w:rsidP="00BF07F8">
      <w:pPr>
        <w:pStyle w:val="27"/>
        <w:numPr>
          <w:ilvl w:val="0"/>
          <w:numId w:val="227"/>
        </w:numPr>
        <w:spacing w:line="360" w:lineRule="auto"/>
        <w:ind w:firstLineChars="0" w:hanging="273"/>
        <w:rPr>
          <w:color w:val="000000"/>
          <w:sz w:val="24"/>
          <w:szCs w:val="24"/>
        </w:rPr>
      </w:pPr>
      <w:r w:rsidRPr="00C21DF5">
        <w:rPr>
          <w:color w:val="000000"/>
          <w:sz w:val="24"/>
          <w:szCs w:val="24"/>
        </w:rPr>
        <w:t>单根芯材接头不宜超过</w:t>
      </w:r>
      <w:r w:rsidRPr="00C21DF5">
        <w:rPr>
          <w:color w:val="000000"/>
          <w:sz w:val="24"/>
          <w:szCs w:val="24"/>
        </w:rPr>
        <w:t>3</w:t>
      </w:r>
      <w:r w:rsidRPr="00C21DF5">
        <w:rPr>
          <w:color w:val="000000"/>
          <w:sz w:val="24"/>
          <w:szCs w:val="24"/>
        </w:rPr>
        <w:t>个，接头的位置应避免设在支撑位置或开挖面附近等型钢受力较大处</w:t>
      </w:r>
      <w:r w:rsidR="00E600C5" w:rsidRPr="00C21DF5">
        <w:rPr>
          <w:rFonts w:hint="eastAsia"/>
          <w:color w:val="000000"/>
          <w:sz w:val="24"/>
          <w:szCs w:val="24"/>
        </w:rPr>
        <w:t>；</w:t>
      </w:r>
    </w:p>
    <w:p w14:paraId="533F8EA1" w14:textId="16BADB68" w:rsidR="001661EC" w:rsidRPr="00C21DF5" w:rsidRDefault="001661EC" w:rsidP="00BF07F8">
      <w:pPr>
        <w:pStyle w:val="27"/>
        <w:numPr>
          <w:ilvl w:val="0"/>
          <w:numId w:val="227"/>
        </w:numPr>
        <w:spacing w:line="360" w:lineRule="auto"/>
        <w:ind w:firstLineChars="0" w:hanging="273"/>
        <w:rPr>
          <w:color w:val="000000"/>
          <w:sz w:val="24"/>
          <w:szCs w:val="24"/>
        </w:rPr>
      </w:pPr>
      <w:r w:rsidRPr="00C21DF5">
        <w:rPr>
          <w:color w:val="000000"/>
          <w:sz w:val="24"/>
          <w:szCs w:val="24"/>
        </w:rPr>
        <w:t>相邻芯材接头的标高宜相互错开，错开距离不宜小于</w:t>
      </w:r>
      <w:r w:rsidRPr="00C21DF5">
        <w:rPr>
          <w:color w:val="000000"/>
          <w:sz w:val="24"/>
          <w:szCs w:val="24"/>
        </w:rPr>
        <w:t>1m</w:t>
      </w:r>
      <w:r w:rsidRPr="00C21DF5">
        <w:rPr>
          <w:color w:val="000000"/>
          <w:sz w:val="24"/>
          <w:szCs w:val="24"/>
        </w:rPr>
        <w:t>，且接头距离基坑底面不宜小于</w:t>
      </w:r>
      <w:r w:rsidRPr="00C21DF5">
        <w:rPr>
          <w:color w:val="000000"/>
          <w:sz w:val="24"/>
          <w:szCs w:val="24"/>
        </w:rPr>
        <w:t>2m</w:t>
      </w:r>
      <w:r w:rsidR="008649C4" w:rsidRPr="00C21DF5">
        <w:rPr>
          <w:rFonts w:hint="eastAsia"/>
          <w:color w:val="000000"/>
          <w:sz w:val="24"/>
          <w:szCs w:val="24"/>
        </w:rPr>
        <w:t>；</w:t>
      </w:r>
    </w:p>
    <w:p w14:paraId="6E3EC0A0" w14:textId="0226AF96" w:rsidR="003B70B5" w:rsidRPr="00C21DF5" w:rsidRDefault="003B70B5" w:rsidP="00BF07F8">
      <w:pPr>
        <w:pStyle w:val="27"/>
        <w:numPr>
          <w:ilvl w:val="0"/>
          <w:numId w:val="227"/>
        </w:numPr>
        <w:spacing w:line="360" w:lineRule="auto"/>
        <w:ind w:firstLineChars="0" w:hanging="273"/>
        <w:rPr>
          <w:sz w:val="24"/>
          <w:szCs w:val="24"/>
        </w:rPr>
      </w:pPr>
      <w:r w:rsidRPr="00C21DF5">
        <w:rPr>
          <w:color w:val="000000"/>
          <w:sz w:val="24"/>
          <w:szCs w:val="24"/>
        </w:rPr>
        <w:t>H</w:t>
      </w:r>
      <w:r w:rsidRPr="00C21DF5">
        <w:rPr>
          <w:color w:val="000000"/>
          <w:sz w:val="24"/>
          <w:szCs w:val="24"/>
        </w:rPr>
        <w:t>型钢在水泥土墙平面内</w:t>
      </w:r>
      <w:r w:rsidRPr="00C21DF5">
        <w:rPr>
          <w:sz w:val="24"/>
          <w:szCs w:val="24"/>
        </w:rPr>
        <w:t>和平面外的垂直度偏差</w:t>
      </w:r>
      <w:r w:rsidRPr="00C21DF5">
        <w:rPr>
          <w:rFonts w:hint="eastAsia"/>
          <w:sz w:val="24"/>
          <w:szCs w:val="24"/>
        </w:rPr>
        <w:t>均不应大于</w:t>
      </w:r>
      <w:r w:rsidRPr="00C21DF5">
        <w:rPr>
          <w:sz w:val="24"/>
          <w:szCs w:val="24"/>
        </w:rPr>
        <w:t>1/200</w:t>
      </w:r>
      <w:r w:rsidRPr="00C21DF5">
        <w:rPr>
          <w:sz w:val="24"/>
          <w:szCs w:val="24"/>
        </w:rPr>
        <w:t>。</w:t>
      </w:r>
    </w:p>
    <w:p w14:paraId="484FA4C8" w14:textId="2E15F8E8" w:rsidR="001661EC" w:rsidRPr="00C21DF5" w:rsidRDefault="00385E71" w:rsidP="00BF07F8">
      <w:pPr>
        <w:tabs>
          <w:tab w:val="left" w:pos="900"/>
        </w:tabs>
        <w:spacing w:line="360" w:lineRule="auto"/>
        <w:rPr>
          <w:bCs/>
          <w:sz w:val="24"/>
          <w:szCs w:val="24"/>
        </w:rPr>
      </w:pPr>
      <w:r w:rsidRPr="00C21DF5">
        <w:rPr>
          <w:bCs/>
          <w:sz w:val="24"/>
          <w:szCs w:val="24"/>
        </w:rPr>
        <w:t>12.2.</w:t>
      </w:r>
      <w:r w:rsidR="003B70B5" w:rsidRPr="00C21DF5">
        <w:rPr>
          <w:bCs/>
          <w:sz w:val="24"/>
          <w:szCs w:val="24"/>
        </w:rPr>
        <w:t xml:space="preserve">15  </w:t>
      </w:r>
      <w:r w:rsidR="001661EC" w:rsidRPr="00C21DF5">
        <w:rPr>
          <w:bCs/>
          <w:sz w:val="24"/>
          <w:szCs w:val="24"/>
        </w:rPr>
        <w:t>劲芯水泥土墙中内插的预制混凝土管桩、</w:t>
      </w:r>
      <w:r w:rsidR="001661EC" w:rsidRPr="00C21DF5">
        <w:rPr>
          <w:bCs/>
          <w:sz w:val="24"/>
          <w:szCs w:val="24"/>
        </w:rPr>
        <w:t>H</w:t>
      </w:r>
      <w:r w:rsidR="001661EC" w:rsidRPr="00C21DF5">
        <w:rPr>
          <w:bCs/>
          <w:sz w:val="24"/>
          <w:szCs w:val="24"/>
        </w:rPr>
        <w:t>型桩、方桩、板墙芯材，应符合下列规定：</w:t>
      </w:r>
    </w:p>
    <w:p w14:paraId="327174E2" w14:textId="77777777" w:rsidR="001661EC" w:rsidRPr="00C21DF5" w:rsidRDefault="001661EC" w:rsidP="003A1449">
      <w:pPr>
        <w:pStyle w:val="27"/>
        <w:numPr>
          <w:ilvl w:val="0"/>
          <w:numId w:val="228"/>
        </w:numPr>
        <w:spacing w:line="360" w:lineRule="auto"/>
        <w:ind w:firstLineChars="0" w:hanging="273"/>
        <w:rPr>
          <w:color w:val="000000"/>
          <w:sz w:val="24"/>
          <w:szCs w:val="24"/>
        </w:rPr>
      </w:pPr>
      <w:r w:rsidRPr="00C21DF5">
        <w:rPr>
          <w:sz w:val="24"/>
          <w:szCs w:val="24"/>
        </w:rPr>
        <w:t>底部宜比水</w:t>
      </w:r>
      <w:r w:rsidRPr="00C21DF5">
        <w:rPr>
          <w:color w:val="000000"/>
          <w:sz w:val="24"/>
          <w:szCs w:val="24"/>
        </w:rPr>
        <w:t>泥土墙底高</w:t>
      </w:r>
      <w:r w:rsidRPr="00C21DF5">
        <w:rPr>
          <w:color w:val="000000"/>
          <w:sz w:val="24"/>
          <w:szCs w:val="24"/>
        </w:rPr>
        <w:t>0.5m~1m</w:t>
      </w:r>
      <w:r w:rsidRPr="00C21DF5">
        <w:rPr>
          <w:color w:val="000000"/>
          <w:sz w:val="24"/>
          <w:szCs w:val="24"/>
        </w:rPr>
        <w:t>；</w:t>
      </w:r>
    </w:p>
    <w:p w14:paraId="459DCEFA" w14:textId="79607FF2" w:rsidR="001661EC" w:rsidRPr="00C21DF5" w:rsidRDefault="001661EC" w:rsidP="003A1449">
      <w:pPr>
        <w:pStyle w:val="27"/>
        <w:numPr>
          <w:ilvl w:val="0"/>
          <w:numId w:val="228"/>
        </w:numPr>
        <w:spacing w:line="360" w:lineRule="auto"/>
        <w:ind w:firstLineChars="0" w:hanging="273"/>
        <w:rPr>
          <w:color w:val="000000"/>
          <w:sz w:val="24"/>
          <w:szCs w:val="24"/>
        </w:rPr>
      </w:pPr>
      <w:r w:rsidRPr="00C21DF5">
        <w:rPr>
          <w:color w:val="000000"/>
          <w:sz w:val="24"/>
          <w:szCs w:val="24"/>
        </w:rPr>
        <w:t>顶部应高出</w:t>
      </w:r>
      <w:r w:rsidR="003B70B5" w:rsidRPr="00C21DF5">
        <w:rPr>
          <w:rFonts w:hint="eastAsia"/>
          <w:color w:val="000000"/>
          <w:sz w:val="24"/>
          <w:szCs w:val="24"/>
        </w:rPr>
        <w:t>冠梁</w:t>
      </w:r>
      <w:r w:rsidRPr="00C21DF5">
        <w:rPr>
          <w:color w:val="000000"/>
          <w:sz w:val="24"/>
          <w:szCs w:val="24"/>
        </w:rPr>
        <w:t>底面不应小于</w:t>
      </w:r>
      <w:r w:rsidRPr="00C21DF5">
        <w:rPr>
          <w:color w:val="000000"/>
          <w:sz w:val="24"/>
          <w:szCs w:val="24"/>
        </w:rPr>
        <w:t>50mm</w:t>
      </w:r>
      <w:r w:rsidRPr="00C21DF5">
        <w:rPr>
          <w:color w:val="000000"/>
          <w:sz w:val="24"/>
          <w:szCs w:val="24"/>
        </w:rPr>
        <w:t>，并预留顶圈梁内锚筋的钢筋连接器</w:t>
      </w:r>
      <w:r w:rsidR="00E600C5" w:rsidRPr="00C21DF5">
        <w:rPr>
          <w:rFonts w:hint="eastAsia"/>
          <w:color w:val="000000"/>
          <w:sz w:val="24"/>
          <w:szCs w:val="24"/>
        </w:rPr>
        <w:t>；</w:t>
      </w:r>
    </w:p>
    <w:p w14:paraId="521A3498" w14:textId="3AA925F6" w:rsidR="001661EC" w:rsidRPr="00C21DF5" w:rsidRDefault="001661EC" w:rsidP="003A1449">
      <w:pPr>
        <w:pStyle w:val="27"/>
        <w:numPr>
          <w:ilvl w:val="0"/>
          <w:numId w:val="228"/>
        </w:numPr>
        <w:spacing w:line="360" w:lineRule="auto"/>
        <w:ind w:firstLineChars="0" w:hanging="273"/>
        <w:rPr>
          <w:color w:val="000000"/>
          <w:sz w:val="24"/>
          <w:szCs w:val="24"/>
        </w:rPr>
      </w:pPr>
      <w:r w:rsidRPr="00C21DF5">
        <w:rPr>
          <w:color w:val="000000"/>
          <w:sz w:val="24"/>
          <w:szCs w:val="24"/>
        </w:rPr>
        <w:t>宜采用一次成型的整体构件，当需设置分段接头时，可采用焊接连接或机械连接。分段接头的设置要求应符合本</w:t>
      </w:r>
      <w:r w:rsidR="003B70B5" w:rsidRPr="00C21DF5">
        <w:rPr>
          <w:rFonts w:hint="eastAsia"/>
          <w:color w:val="000000"/>
          <w:sz w:val="24"/>
          <w:szCs w:val="24"/>
        </w:rPr>
        <w:t>标准</w:t>
      </w:r>
      <w:r w:rsidRPr="00C21DF5">
        <w:rPr>
          <w:color w:val="000000"/>
          <w:sz w:val="24"/>
          <w:szCs w:val="24"/>
        </w:rPr>
        <w:t>第</w:t>
      </w:r>
      <w:r w:rsidRPr="00C21DF5">
        <w:rPr>
          <w:color w:val="000000"/>
          <w:sz w:val="24"/>
          <w:szCs w:val="24"/>
        </w:rPr>
        <w:t>1</w:t>
      </w:r>
      <w:r w:rsidR="003B70B5" w:rsidRPr="00C21DF5">
        <w:rPr>
          <w:color w:val="000000"/>
          <w:sz w:val="24"/>
          <w:szCs w:val="24"/>
        </w:rPr>
        <w:t>2</w:t>
      </w:r>
      <w:r w:rsidRPr="00C21DF5">
        <w:rPr>
          <w:color w:val="000000"/>
          <w:sz w:val="24"/>
          <w:szCs w:val="24"/>
        </w:rPr>
        <w:t>.2.</w:t>
      </w:r>
      <w:r w:rsidR="003B70B5" w:rsidRPr="00C21DF5">
        <w:rPr>
          <w:color w:val="000000"/>
          <w:sz w:val="24"/>
          <w:szCs w:val="24"/>
        </w:rPr>
        <w:t>14</w:t>
      </w:r>
      <w:r w:rsidRPr="00C21DF5">
        <w:rPr>
          <w:color w:val="000000"/>
          <w:sz w:val="24"/>
          <w:szCs w:val="24"/>
        </w:rPr>
        <w:t>条的规定；</w:t>
      </w:r>
    </w:p>
    <w:p w14:paraId="52609B03" w14:textId="77777777" w:rsidR="001661EC" w:rsidRPr="00C21DF5" w:rsidRDefault="001661EC" w:rsidP="003A1449">
      <w:pPr>
        <w:pStyle w:val="27"/>
        <w:numPr>
          <w:ilvl w:val="0"/>
          <w:numId w:val="228"/>
        </w:numPr>
        <w:spacing w:line="360" w:lineRule="auto"/>
        <w:ind w:firstLineChars="0" w:hanging="273"/>
        <w:rPr>
          <w:color w:val="000000"/>
          <w:sz w:val="24"/>
          <w:szCs w:val="24"/>
        </w:rPr>
      </w:pPr>
      <w:r w:rsidRPr="00C21DF5">
        <w:rPr>
          <w:color w:val="000000"/>
          <w:sz w:val="24"/>
          <w:szCs w:val="24"/>
        </w:rPr>
        <w:t>预制混凝土板墙芯材，宽度不宜小于</w:t>
      </w:r>
      <w:r w:rsidRPr="00C21DF5">
        <w:rPr>
          <w:color w:val="000000"/>
          <w:sz w:val="24"/>
          <w:szCs w:val="24"/>
        </w:rPr>
        <w:t>900mm</w:t>
      </w:r>
      <w:r w:rsidRPr="00C21DF5">
        <w:rPr>
          <w:color w:val="000000"/>
          <w:sz w:val="24"/>
          <w:szCs w:val="24"/>
        </w:rPr>
        <w:t>，厚度不宜小于</w:t>
      </w:r>
      <w:r w:rsidRPr="00C21DF5">
        <w:rPr>
          <w:color w:val="000000"/>
          <w:sz w:val="24"/>
          <w:szCs w:val="24"/>
        </w:rPr>
        <w:t>300mm</w:t>
      </w:r>
      <w:r w:rsidRPr="00C21DF5">
        <w:rPr>
          <w:color w:val="000000"/>
          <w:sz w:val="24"/>
          <w:szCs w:val="24"/>
        </w:rPr>
        <w:t>，截面中部宜留设圆形或方形孔洞，采用离心工艺制作时，有效壁厚不应小于</w:t>
      </w:r>
      <w:r w:rsidRPr="00C21DF5">
        <w:rPr>
          <w:color w:val="000000"/>
          <w:sz w:val="24"/>
          <w:szCs w:val="24"/>
        </w:rPr>
        <w:t>60mm</w:t>
      </w:r>
      <w:r w:rsidRPr="00C21DF5">
        <w:rPr>
          <w:color w:val="000000"/>
          <w:sz w:val="24"/>
          <w:szCs w:val="24"/>
        </w:rPr>
        <w:t>；</w:t>
      </w:r>
    </w:p>
    <w:p w14:paraId="5F279C3A" w14:textId="77777777" w:rsidR="001661EC" w:rsidRPr="00C21DF5" w:rsidRDefault="001661EC" w:rsidP="003A1449">
      <w:pPr>
        <w:pStyle w:val="27"/>
        <w:numPr>
          <w:ilvl w:val="0"/>
          <w:numId w:val="228"/>
        </w:numPr>
        <w:spacing w:line="360" w:lineRule="auto"/>
        <w:ind w:firstLineChars="0" w:hanging="273"/>
        <w:rPr>
          <w:color w:val="000000"/>
          <w:sz w:val="24"/>
          <w:szCs w:val="24"/>
        </w:rPr>
      </w:pPr>
      <w:r w:rsidRPr="00C21DF5">
        <w:rPr>
          <w:color w:val="000000"/>
          <w:sz w:val="24"/>
          <w:szCs w:val="24"/>
        </w:rPr>
        <w:t>当内插芯材为预制混凝土管桩、方桩、板墙时，芯材截面中部空腔在顶部应设置不小于</w:t>
      </w:r>
      <w:r w:rsidRPr="00C21DF5">
        <w:rPr>
          <w:color w:val="000000"/>
          <w:sz w:val="24"/>
          <w:szCs w:val="24"/>
        </w:rPr>
        <w:t>500mm</w:t>
      </w:r>
      <w:r w:rsidRPr="00C21DF5">
        <w:rPr>
          <w:color w:val="000000"/>
          <w:sz w:val="24"/>
          <w:szCs w:val="24"/>
        </w:rPr>
        <w:t>的灌孔段，灌孔段混凝土应与顶圈梁同步浇筑；</w:t>
      </w:r>
    </w:p>
    <w:p w14:paraId="0DA14A9E" w14:textId="77777777" w:rsidR="001661EC" w:rsidRPr="00C21DF5" w:rsidRDefault="001661EC" w:rsidP="003A1449">
      <w:pPr>
        <w:pStyle w:val="27"/>
        <w:numPr>
          <w:ilvl w:val="0"/>
          <w:numId w:val="228"/>
        </w:numPr>
        <w:spacing w:line="360" w:lineRule="auto"/>
        <w:ind w:firstLineChars="0" w:hanging="273"/>
        <w:rPr>
          <w:color w:val="000000"/>
          <w:sz w:val="24"/>
          <w:szCs w:val="24"/>
        </w:rPr>
      </w:pPr>
      <w:r w:rsidRPr="00C21DF5">
        <w:rPr>
          <w:color w:val="000000"/>
          <w:sz w:val="24"/>
          <w:szCs w:val="24"/>
        </w:rPr>
        <w:t>当内插芯材为预制混凝土</w:t>
      </w:r>
      <w:r w:rsidRPr="00C21DF5">
        <w:rPr>
          <w:color w:val="000000"/>
          <w:sz w:val="24"/>
          <w:szCs w:val="24"/>
        </w:rPr>
        <w:t>H</w:t>
      </w:r>
      <w:r w:rsidRPr="00C21DF5">
        <w:rPr>
          <w:color w:val="000000"/>
          <w:sz w:val="24"/>
          <w:szCs w:val="24"/>
        </w:rPr>
        <w:t>型桩时，芯材顶部与冠梁连接处，应设置抗剪槽或抗剪键。</w:t>
      </w:r>
    </w:p>
    <w:p w14:paraId="0704D01F" w14:textId="0CB31DE3" w:rsidR="003B70B5" w:rsidRPr="00C21DF5" w:rsidRDefault="003B70B5" w:rsidP="003A1449">
      <w:pPr>
        <w:pStyle w:val="27"/>
        <w:numPr>
          <w:ilvl w:val="0"/>
          <w:numId w:val="228"/>
        </w:numPr>
        <w:spacing w:line="360" w:lineRule="auto"/>
        <w:ind w:firstLineChars="0" w:hanging="273"/>
        <w:rPr>
          <w:sz w:val="24"/>
          <w:szCs w:val="24"/>
        </w:rPr>
      </w:pPr>
      <w:r w:rsidRPr="00C21DF5">
        <w:rPr>
          <w:rFonts w:hint="eastAsia"/>
          <w:color w:val="000000"/>
          <w:sz w:val="24"/>
          <w:szCs w:val="24"/>
        </w:rPr>
        <w:t>芯材</w:t>
      </w:r>
      <w:r w:rsidRPr="00C21DF5">
        <w:rPr>
          <w:color w:val="000000"/>
          <w:sz w:val="24"/>
          <w:szCs w:val="24"/>
        </w:rPr>
        <w:t>在水泥土墙平面内</w:t>
      </w:r>
      <w:r w:rsidRPr="00C21DF5">
        <w:rPr>
          <w:sz w:val="24"/>
          <w:szCs w:val="24"/>
        </w:rPr>
        <w:t>和平面外的垂直度偏差</w:t>
      </w:r>
      <w:r w:rsidRPr="00C21DF5">
        <w:rPr>
          <w:rFonts w:hint="eastAsia"/>
          <w:sz w:val="24"/>
          <w:szCs w:val="24"/>
        </w:rPr>
        <w:t>均不应大于</w:t>
      </w:r>
      <w:r w:rsidRPr="00C21DF5">
        <w:rPr>
          <w:sz w:val="24"/>
          <w:szCs w:val="24"/>
        </w:rPr>
        <w:t>1/200</w:t>
      </w:r>
      <w:r w:rsidRPr="00C21DF5">
        <w:rPr>
          <w:sz w:val="24"/>
          <w:szCs w:val="24"/>
        </w:rPr>
        <w:t>。</w:t>
      </w:r>
    </w:p>
    <w:p w14:paraId="7FB8584D" w14:textId="77CE471C" w:rsidR="001661EC" w:rsidRPr="00C21DF5" w:rsidRDefault="00385E71" w:rsidP="0036545C">
      <w:pPr>
        <w:tabs>
          <w:tab w:val="left" w:pos="900"/>
        </w:tabs>
        <w:spacing w:beforeLines="50" w:before="156" w:line="360" w:lineRule="auto"/>
        <w:rPr>
          <w:bCs/>
          <w:sz w:val="24"/>
          <w:szCs w:val="24"/>
        </w:rPr>
      </w:pPr>
      <w:r w:rsidRPr="00C21DF5">
        <w:rPr>
          <w:bCs/>
          <w:sz w:val="24"/>
          <w:szCs w:val="24"/>
        </w:rPr>
        <w:lastRenderedPageBreak/>
        <w:t>12.2.</w:t>
      </w:r>
      <w:r w:rsidR="00464604" w:rsidRPr="00C21DF5">
        <w:rPr>
          <w:bCs/>
          <w:sz w:val="24"/>
          <w:szCs w:val="24"/>
        </w:rPr>
        <w:t xml:space="preserve">16  </w:t>
      </w:r>
      <w:r w:rsidR="001661EC" w:rsidRPr="00C21DF5">
        <w:rPr>
          <w:bCs/>
          <w:sz w:val="24"/>
          <w:szCs w:val="24"/>
        </w:rPr>
        <w:t>劲芯水泥土墙的顶部应设置封闭的钢筋混凝土</w:t>
      </w:r>
      <w:r w:rsidR="00464604" w:rsidRPr="00C21DF5">
        <w:rPr>
          <w:rFonts w:hint="eastAsia"/>
          <w:bCs/>
          <w:sz w:val="24"/>
          <w:szCs w:val="24"/>
        </w:rPr>
        <w:t>冠梁</w:t>
      </w:r>
      <w:r w:rsidR="001661EC" w:rsidRPr="00C21DF5">
        <w:rPr>
          <w:bCs/>
          <w:sz w:val="24"/>
          <w:szCs w:val="24"/>
        </w:rPr>
        <w:t>，</w:t>
      </w:r>
      <w:r w:rsidR="00464604" w:rsidRPr="00C21DF5">
        <w:rPr>
          <w:rFonts w:hint="eastAsia"/>
          <w:bCs/>
          <w:sz w:val="24"/>
          <w:szCs w:val="24"/>
        </w:rPr>
        <w:t>冠梁</w:t>
      </w:r>
      <w:r w:rsidR="001661EC" w:rsidRPr="00C21DF5">
        <w:rPr>
          <w:bCs/>
          <w:sz w:val="24"/>
          <w:szCs w:val="24"/>
        </w:rPr>
        <w:t>宜与第一道支撑的围檩合二为一，高度和宽度应由设计计算确定，并应符合下列规定：</w:t>
      </w:r>
    </w:p>
    <w:p w14:paraId="5E20780F" w14:textId="5EFB5C45" w:rsidR="001661EC" w:rsidRPr="00C21DF5" w:rsidRDefault="00464604" w:rsidP="003A1449">
      <w:pPr>
        <w:pStyle w:val="27"/>
        <w:numPr>
          <w:ilvl w:val="0"/>
          <w:numId w:val="229"/>
        </w:numPr>
        <w:spacing w:line="360" w:lineRule="auto"/>
        <w:ind w:firstLineChars="0" w:hanging="273"/>
        <w:rPr>
          <w:color w:val="000000"/>
          <w:sz w:val="24"/>
          <w:szCs w:val="24"/>
        </w:rPr>
      </w:pPr>
      <w:r w:rsidRPr="00C21DF5">
        <w:rPr>
          <w:rFonts w:hint="eastAsia"/>
          <w:color w:val="000000"/>
          <w:sz w:val="24"/>
          <w:szCs w:val="24"/>
        </w:rPr>
        <w:t>冠梁</w:t>
      </w:r>
      <w:r w:rsidR="001661EC" w:rsidRPr="00C21DF5">
        <w:rPr>
          <w:color w:val="000000"/>
          <w:sz w:val="24"/>
          <w:szCs w:val="24"/>
        </w:rPr>
        <w:t>截面高度不应小于</w:t>
      </w:r>
      <w:r w:rsidR="001661EC" w:rsidRPr="00C21DF5">
        <w:rPr>
          <w:color w:val="000000"/>
          <w:sz w:val="24"/>
          <w:szCs w:val="24"/>
        </w:rPr>
        <w:t>600mm</w:t>
      </w:r>
      <w:r w:rsidR="001661EC" w:rsidRPr="00C21DF5">
        <w:rPr>
          <w:color w:val="000000"/>
          <w:sz w:val="24"/>
          <w:szCs w:val="24"/>
        </w:rPr>
        <w:t>，截面宽度宜比芯材截面高度大</w:t>
      </w:r>
      <w:r w:rsidR="001661EC" w:rsidRPr="00C21DF5">
        <w:rPr>
          <w:color w:val="000000"/>
          <w:sz w:val="24"/>
          <w:szCs w:val="24"/>
        </w:rPr>
        <w:t>500mm</w:t>
      </w:r>
      <w:r w:rsidR="00E600C5" w:rsidRPr="00C21DF5">
        <w:rPr>
          <w:rFonts w:hint="eastAsia"/>
          <w:color w:val="000000"/>
          <w:sz w:val="24"/>
          <w:szCs w:val="24"/>
        </w:rPr>
        <w:t>；</w:t>
      </w:r>
    </w:p>
    <w:p w14:paraId="1EAABB7B" w14:textId="66774B96" w:rsidR="001661EC" w:rsidRPr="00C21DF5" w:rsidRDefault="00464604" w:rsidP="003A1449">
      <w:pPr>
        <w:pStyle w:val="27"/>
        <w:numPr>
          <w:ilvl w:val="0"/>
          <w:numId w:val="229"/>
        </w:numPr>
        <w:spacing w:line="360" w:lineRule="auto"/>
        <w:ind w:firstLineChars="0" w:hanging="273"/>
        <w:rPr>
          <w:color w:val="000000"/>
          <w:sz w:val="24"/>
          <w:szCs w:val="24"/>
        </w:rPr>
      </w:pPr>
      <w:r w:rsidRPr="00C21DF5">
        <w:rPr>
          <w:rFonts w:hint="eastAsia"/>
          <w:color w:val="000000"/>
          <w:sz w:val="24"/>
          <w:szCs w:val="24"/>
        </w:rPr>
        <w:t>冠梁</w:t>
      </w:r>
      <w:r w:rsidR="001661EC" w:rsidRPr="00C21DF5">
        <w:rPr>
          <w:color w:val="000000"/>
          <w:sz w:val="24"/>
          <w:szCs w:val="24"/>
        </w:rPr>
        <w:t>箍筋直径不宜小于</w:t>
      </w:r>
      <w:r w:rsidR="001661EC" w:rsidRPr="00C21DF5">
        <w:rPr>
          <w:color w:val="000000"/>
          <w:sz w:val="24"/>
          <w:szCs w:val="24"/>
        </w:rPr>
        <w:t>8mm</w:t>
      </w:r>
      <w:r w:rsidR="001661EC" w:rsidRPr="00C21DF5">
        <w:rPr>
          <w:color w:val="000000"/>
          <w:sz w:val="24"/>
          <w:szCs w:val="24"/>
        </w:rPr>
        <w:t>，间距不应大于</w:t>
      </w:r>
      <w:r w:rsidR="001661EC" w:rsidRPr="00C21DF5">
        <w:rPr>
          <w:color w:val="000000"/>
          <w:sz w:val="24"/>
          <w:szCs w:val="24"/>
        </w:rPr>
        <w:t>200mm</w:t>
      </w:r>
      <w:r w:rsidR="001661EC" w:rsidRPr="00C21DF5">
        <w:rPr>
          <w:color w:val="000000"/>
          <w:sz w:val="24"/>
          <w:szCs w:val="24"/>
        </w:rPr>
        <w:t>；</w:t>
      </w:r>
      <w:r w:rsidRPr="00C21DF5">
        <w:rPr>
          <w:rFonts w:hint="eastAsia"/>
          <w:color w:val="000000"/>
          <w:sz w:val="24"/>
          <w:szCs w:val="24"/>
        </w:rPr>
        <w:t>冠梁</w:t>
      </w:r>
      <w:r w:rsidR="001661EC" w:rsidRPr="00C21DF5">
        <w:rPr>
          <w:color w:val="000000"/>
          <w:sz w:val="24"/>
          <w:szCs w:val="24"/>
        </w:rPr>
        <w:t>与支撑交点位置，箍筋宜适当加密</w:t>
      </w:r>
      <w:r w:rsidR="00E600C5" w:rsidRPr="00C21DF5">
        <w:rPr>
          <w:rFonts w:hint="eastAsia"/>
          <w:color w:val="000000"/>
          <w:sz w:val="24"/>
          <w:szCs w:val="24"/>
        </w:rPr>
        <w:t>；</w:t>
      </w:r>
    </w:p>
    <w:p w14:paraId="16E723F8" w14:textId="397396F9" w:rsidR="001661EC" w:rsidRPr="00C21DF5" w:rsidRDefault="00464604" w:rsidP="003A1449">
      <w:pPr>
        <w:pStyle w:val="27"/>
        <w:numPr>
          <w:ilvl w:val="0"/>
          <w:numId w:val="229"/>
        </w:numPr>
        <w:spacing w:line="360" w:lineRule="auto"/>
        <w:ind w:firstLineChars="0" w:hanging="273"/>
        <w:rPr>
          <w:color w:val="000000"/>
          <w:sz w:val="24"/>
          <w:szCs w:val="24"/>
        </w:rPr>
      </w:pPr>
      <w:r w:rsidRPr="00C21DF5">
        <w:rPr>
          <w:rFonts w:hint="eastAsia"/>
          <w:color w:val="000000"/>
          <w:sz w:val="24"/>
          <w:szCs w:val="24"/>
        </w:rPr>
        <w:t>冠梁</w:t>
      </w:r>
      <w:r w:rsidR="001661EC" w:rsidRPr="00C21DF5">
        <w:rPr>
          <w:color w:val="000000"/>
          <w:sz w:val="24"/>
          <w:szCs w:val="24"/>
        </w:rPr>
        <w:t>主筋应避开芯材设置，</w:t>
      </w:r>
      <w:r w:rsidRPr="00C21DF5">
        <w:rPr>
          <w:rFonts w:hint="eastAsia"/>
          <w:color w:val="000000"/>
          <w:sz w:val="24"/>
          <w:szCs w:val="24"/>
        </w:rPr>
        <w:t>冠梁</w:t>
      </w:r>
      <w:r w:rsidR="001661EC" w:rsidRPr="00C21DF5">
        <w:rPr>
          <w:color w:val="000000"/>
          <w:sz w:val="24"/>
          <w:szCs w:val="24"/>
        </w:rPr>
        <w:t>中因内插芯材而未能设置封闭箍筋的部位，应在无芯材范围设置封闭箍筋予以加强。</w:t>
      </w:r>
    </w:p>
    <w:p w14:paraId="3C5BA31B" w14:textId="503E739B" w:rsidR="001661EC" w:rsidRPr="00C21DF5" w:rsidRDefault="00385E71" w:rsidP="00BF07F8">
      <w:pPr>
        <w:tabs>
          <w:tab w:val="left" w:pos="900"/>
        </w:tabs>
        <w:spacing w:line="360" w:lineRule="auto"/>
        <w:rPr>
          <w:bCs/>
          <w:sz w:val="24"/>
          <w:szCs w:val="24"/>
        </w:rPr>
      </w:pPr>
      <w:r w:rsidRPr="00C21DF5">
        <w:rPr>
          <w:bCs/>
          <w:sz w:val="24"/>
          <w:szCs w:val="24"/>
        </w:rPr>
        <w:t>12.2.</w:t>
      </w:r>
      <w:r w:rsidR="00464604" w:rsidRPr="00C21DF5">
        <w:rPr>
          <w:bCs/>
          <w:sz w:val="24"/>
          <w:szCs w:val="24"/>
        </w:rPr>
        <w:t xml:space="preserve">17  </w:t>
      </w:r>
      <w:r w:rsidR="001661EC" w:rsidRPr="00C21DF5">
        <w:rPr>
          <w:bCs/>
          <w:sz w:val="24"/>
          <w:szCs w:val="24"/>
        </w:rPr>
        <w:t>劲芯水泥土墙与钢围檩的连接节点，应符合下列规定：</w:t>
      </w:r>
    </w:p>
    <w:p w14:paraId="228D1DA0" w14:textId="402435C0" w:rsidR="001661EC" w:rsidRPr="00C21DF5" w:rsidRDefault="001661EC" w:rsidP="00BF07F8">
      <w:pPr>
        <w:pStyle w:val="27"/>
        <w:numPr>
          <w:ilvl w:val="0"/>
          <w:numId w:val="230"/>
        </w:numPr>
        <w:spacing w:line="360" w:lineRule="auto"/>
        <w:ind w:firstLineChars="0" w:hanging="273"/>
        <w:rPr>
          <w:color w:val="000000"/>
          <w:sz w:val="24"/>
          <w:szCs w:val="24"/>
        </w:rPr>
      </w:pPr>
      <w:r w:rsidRPr="00C21DF5">
        <w:rPr>
          <w:sz w:val="24"/>
          <w:szCs w:val="24"/>
        </w:rPr>
        <w:t>芯</w:t>
      </w:r>
      <w:r w:rsidRPr="00C21DF5">
        <w:rPr>
          <w:color w:val="000000"/>
          <w:sz w:val="24"/>
          <w:szCs w:val="24"/>
        </w:rPr>
        <w:t>材与</w:t>
      </w:r>
      <w:r w:rsidR="00464604" w:rsidRPr="00C21DF5">
        <w:rPr>
          <w:color w:val="000000"/>
          <w:sz w:val="24"/>
          <w:szCs w:val="24"/>
        </w:rPr>
        <w:t>钢</w:t>
      </w:r>
      <w:r w:rsidRPr="00C21DF5">
        <w:rPr>
          <w:color w:val="000000"/>
          <w:sz w:val="24"/>
          <w:szCs w:val="24"/>
        </w:rPr>
        <w:t>围檩之间的空隙，应采用灌浆料或细石混凝土填实；</w:t>
      </w:r>
    </w:p>
    <w:p w14:paraId="1AB63C4C" w14:textId="4CBF0981" w:rsidR="001661EC" w:rsidRPr="00C21DF5" w:rsidRDefault="001661EC" w:rsidP="00BF07F8">
      <w:pPr>
        <w:pStyle w:val="27"/>
        <w:numPr>
          <w:ilvl w:val="0"/>
          <w:numId w:val="230"/>
        </w:numPr>
        <w:spacing w:line="360" w:lineRule="auto"/>
        <w:ind w:firstLineChars="0" w:hanging="273"/>
        <w:rPr>
          <w:color w:val="000000"/>
          <w:sz w:val="24"/>
          <w:szCs w:val="24"/>
        </w:rPr>
      </w:pPr>
      <w:r w:rsidRPr="00C21DF5">
        <w:rPr>
          <w:color w:val="000000"/>
          <w:sz w:val="24"/>
          <w:szCs w:val="24"/>
        </w:rPr>
        <w:t>钢围檩下方应设置钢牛腿</w:t>
      </w:r>
      <w:r w:rsidR="00E600C5" w:rsidRPr="00C21DF5">
        <w:rPr>
          <w:rFonts w:hint="eastAsia"/>
          <w:color w:val="000000"/>
          <w:sz w:val="24"/>
          <w:szCs w:val="24"/>
        </w:rPr>
        <w:t>；</w:t>
      </w:r>
    </w:p>
    <w:p w14:paraId="5C33F9C9" w14:textId="77777777" w:rsidR="001661EC" w:rsidRPr="00C21DF5" w:rsidRDefault="001661EC" w:rsidP="00BF07F8">
      <w:pPr>
        <w:pStyle w:val="27"/>
        <w:numPr>
          <w:ilvl w:val="0"/>
          <w:numId w:val="230"/>
        </w:numPr>
        <w:spacing w:line="360" w:lineRule="auto"/>
        <w:ind w:firstLineChars="0" w:hanging="273"/>
        <w:rPr>
          <w:sz w:val="24"/>
          <w:szCs w:val="24"/>
        </w:rPr>
      </w:pPr>
      <w:r w:rsidRPr="00C21DF5">
        <w:rPr>
          <w:color w:val="000000"/>
          <w:sz w:val="24"/>
          <w:szCs w:val="24"/>
        </w:rPr>
        <w:t>钢牛腿</w:t>
      </w:r>
      <w:r w:rsidRPr="00C21DF5">
        <w:rPr>
          <w:sz w:val="24"/>
          <w:szCs w:val="24"/>
        </w:rPr>
        <w:t>应与型钢芯材或预制混凝土芯材的预埋钢板焊接。</w:t>
      </w:r>
    </w:p>
    <w:p w14:paraId="51028D7A" w14:textId="3D9055E5" w:rsidR="001661EC" w:rsidRPr="00C21DF5" w:rsidRDefault="00385E71" w:rsidP="00BF07F8">
      <w:pPr>
        <w:tabs>
          <w:tab w:val="left" w:pos="900"/>
        </w:tabs>
        <w:spacing w:line="360" w:lineRule="auto"/>
        <w:rPr>
          <w:bCs/>
          <w:sz w:val="24"/>
          <w:szCs w:val="24"/>
        </w:rPr>
      </w:pPr>
      <w:r w:rsidRPr="00C21DF5">
        <w:rPr>
          <w:bCs/>
          <w:sz w:val="24"/>
          <w:szCs w:val="24"/>
        </w:rPr>
        <w:t>12.2.</w:t>
      </w:r>
      <w:r w:rsidR="00464604" w:rsidRPr="00C21DF5">
        <w:rPr>
          <w:bCs/>
          <w:sz w:val="24"/>
          <w:szCs w:val="24"/>
        </w:rPr>
        <w:t xml:space="preserve">18  </w:t>
      </w:r>
      <w:r w:rsidR="001661EC" w:rsidRPr="00C21DF5">
        <w:rPr>
          <w:bCs/>
          <w:sz w:val="24"/>
          <w:szCs w:val="24"/>
        </w:rPr>
        <w:t>劲芯水泥土墙与</w:t>
      </w:r>
      <w:r w:rsidR="001661EC" w:rsidRPr="00C21DF5">
        <w:rPr>
          <w:color w:val="000000"/>
          <w:sz w:val="24"/>
          <w:szCs w:val="24"/>
        </w:rPr>
        <w:t>混凝土</w:t>
      </w:r>
      <w:r w:rsidR="001661EC" w:rsidRPr="00C21DF5">
        <w:rPr>
          <w:bCs/>
          <w:sz w:val="24"/>
          <w:szCs w:val="24"/>
        </w:rPr>
        <w:t>围檩的连接节点，应符合下列规定：</w:t>
      </w:r>
    </w:p>
    <w:p w14:paraId="69FA6C04" w14:textId="48A19B94" w:rsidR="001661EC" w:rsidRPr="00C21DF5" w:rsidRDefault="001661EC" w:rsidP="00BF07F8">
      <w:pPr>
        <w:pStyle w:val="27"/>
        <w:numPr>
          <w:ilvl w:val="0"/>
          <w:numId w:val="231"/>
        </w:numPr>
        <w:spacing w:line="360" w:lineRule="auto"/>
        <w:ind w:firstLineChars="0" w:hanging="273"/>
        <w:rPr>
          <w:color w:val="000000"/>
          <w:sz w:val="24"/>
          <w:szCs w:val="24"/>
        </w:rPr>
      </w:pPr>
      <w:r w:rsidRPr="00C21DF5">
        <w:rPr>
          <w:sz w:val="24"/>
          <w:szCs w:val="24"/>
        </w:rPr>
        <w:t>芯材</w:t>
      </w:r>
      <w:r w:rsidRPr="00C21DF5">
        <w:rPr>
          <w:color w:val="000000"/>
          <w:sz w:val="24"/>
          <w:szCs w:val="24"/>
        </w:rPr>
        <w:t>与混凝土围檩之间的空隙，应采用与围檩同标号的混凝土填实</w:t>
      </w:r>
      <w:r w:rsidR="00E600C5" w:rsidRPr="00C21DF5">
        <w:rPr>
          <w:rFonts w:hint="eastAsia"/>
          <w:color w:val="000000"/>
          <w:sz w:val="24"/>
          <w:szCs w:val="24"/>
        </w:rPr>
        <w:t>；</w:t>
      </w:r>
    </w:p>
    <w:p w14:paraId="470EC878" w14:textId="5872D1FC" w:rsidR="001661EC" w:rsidRPr="00C21DF5" w:rsidRDefault="001661EC" w:rsidP="00BF07F8">
      <w:pPr>
        <w:pStyle w:val="27"/>
        <w:numPr>
          <w:ilvl w:val="0"/>
          <w:numId w:val="231"/>
        </w:numPr>
        <w:spacing w:line="360" w:lineRule="auto"/>
        <w:ind w:firstLineChars="0" w:hanging="273"/>
        <w:rPr>
          <w:color w:val="000000"/>
          <w:sz w:val="24"/>
          <w:szCs w:val="24"/>
        </w:rPr>
      </w:pPr>
      <w:r w:rsidRPr="00C21DF5">
        <w:rPr>
          <w:color w:val="000000"/>
          <w:sz w:val="24"/>
          <w:szCs w:val="24"/>
        </w:rPr>
        <w:t>混凝土围檩上方应设置吊筋</w:t>
      </w:r>
      <w:r w:rsidR="00E600C5" w:rsidRPr="00C21DF5">
        <w:rPr>
          <w:rFonts w:hint="eastAsia"/>
          <w:color w:val="000000"/>
          <w:sz w:val="24"/>
          <w:szCs w:val="24"/>
        </w:rPr>
        <w:t>；</w:t>
      </w:r>
    </w:p>
    <w:p w14:paraId="1D2D7678" w14:textId="77777777" w:rsidR="001661EC" w:rsidRPr="00C21DF5" w:rsidRDefault="001661EC" w:rsidP="00BF07F8">
      <w:pPr>
        <w:pStyle w:val="27"/>
        <w:numPr>
          <w:ilvl w:val="0"/>
          <w:numId w:val="231"/>
        </w:numPr>
        <w:spacing w:line="360" w:lineRule="auto"/>
        <w:ind w:firstLineChars="0" w:hanging="273"/>
        <w:rPr>
          <w:sz w:val="24"/>
          <w:szCs w:val="24"/>
        </w:rPr>
      </w:pPr>
      <w:r w:rsidRPr="00C21DF5">
        <w:rPr>
          <w:color w:val="000000"/>
          <w:sz w:val="24"/>
          <w:szCs w:val="24"/>
        </w:rPr>
        <w:t>吊筋应</w:t>
      </w:r>
      <w:r w:rsidRPr="00C21DF5">
        <w:rPr>
          <w:sz w:val="24"/>
          <w:szCs w:val="24"/>
        </w:rPr>
        <w:t>与型钢芯材或预制混凝土芯材的预埋钢板焊接。</w:t>
      </w:r>
    </w:p>
    <w:p w14:paraId="0288E359" w14:textId="4D137027" w:rsidR="009E4FD4" w:rsidRPr="00C21DF5" w:rsidRDefault="009E4FD4" w:rsidP="00C21DF5">
      <w:pPr>
        <w:pStyle w:val="2"/>
        <w:snapToGrid w:val="0"/>
        <w:spacing w:before="120" w:after="120" w:line="360" w:lineRule="auto"/>
        <w:jc w:val="center"/>
      </w:pPr>
      <w:bookmarkStart w:id="175" w:name="_Toc176859055"/>
      <w:r w:rsidRPr="00C21DF5">
        <w:rPr>
          <w:rFonts w:hint="eastAsia"/>
        </w:rPr>
        <w:t>1</w:t>
      </w:r>
      <w:r w:rsidR="00385E71" w:rsidRPr="00C21DF5">
        <w:t>2</w:t>
      </w:r>
      <w:r w:rsidRPr="00C21DF5">
        <w:rPr>
          <w:rFonts w:hint="eastAsia"/>
        </w:rPr>
        <w:t>.3</w:t>
      </w:r>
      <w:r w:rsidRPr="00C21DF5">
        <w:t xml:space="preserve">  </w:t>
      </w:r>
      <w:r w:rsidRPr="00C21DF5">
        <w:t>施工</w:t>
      </w:r>
      <w:bookmarkEnd w:id="175"/>
    </w:p>
    <w:p w14:paraId="1F55A8DF" w14:textId="27338182" w:rsidR="001F6F9F" w:rsidRPr="00C21DF5" w:rsidRDefault="00385E71" w:rsidP="0036545C">
      <w:pPr>
        <w:tabs>
          <w:tab w:val="left" w:pos="900"/>
        </w:tabs>
        <w:spacing w:beforeLines="50" w:before="156" w:line="360" w:lineRule="auto"/>
        <w:rPr>
          <w:color w:val="000000"/>
          <w:sz w:val="24"/>
          <w:szCs w:val="24"/>
        </w:rPr>
      </w:pPr>
      <w:r w:rsidRPr="00C21DF5">
        <w:rPr>
          <w:bCs/>
          <w:sz w:val="24"/>
          <w:szCs w:val="24"/>
        </w:rPr>
        <w:t>12.3.</w:t>
      </w:r>
      <w:r w:rsidR="001F6F9F" w:rsidRPr="00C21DF5">
        <w:rPr>
          <w:bCs/>
          <w:sz w:val="24"/>
          <w:szCs w:val="24"/>
        </w:rPr>
        <w:t xml:space="preserve">1  </w:t>
      </w:r>
      <w:r w:rsidR="001F6F9F" w:rsidRPr="00C21DF5">
        <w:rPr>
          <w:color w:val="0D0D0D"/>
          <w:sz w:val="24"/>
          <w:szCs w:val="24"/>
        </w:rPr>
        <w:t>三轴</w:t>
      </w:r>
      <w:r w:rsidR="001F6F9F" w:rsidRPr="00C21DF5">
        <w:rPr>
          <w:color w:val="000000"/>
          <w:sz w:val="24"/>
          <w:szCs w:val="24"/>
        </w:rPr>
        <w:t>水泥土搅拌桩施工应符合下列规定：</w:t>
      </w:r>
      <w:r w:rsidR="001F6F9F" w:rsidRPr="00C21DF5">
        <w:rPr>
          <w:color w:val="000000"/>
          <w:sz w:val="24"/>
          <w:szCs w:val="24"/>
        </w:rPr>
        <w:t xml:space="preserve"> </w:t>
      </w:r>
    </w:p>
    <w:p w14:paraId="343C2657" w14:textId="17CB5F20" w:rsidR="001F6F9F" w:rsidRPr="00C21DF5" w:rsidRDefault="001F6F9F" w:rsidP="003A1449">
      <w:pPr>
        <w:pStyle w:val="27"/>
        <w:numPr>
          <w:ilvl w:val="0"/>
          <w:numId w:val="234"/>
        </w:numPr>
        <w:spacing w:line="360" w:lineRule="auto"/>
        <w:ind w:firstLineChars="0" w:hanging="273"/>
        <w:rPr>
          <w:color w:val="000000"/>
          <w:sz w:val="24"/>
          <w:szCs w:val="24"/>
        </w:rPr>
      </w:pPr>
      <w:r w:rsidRPr="00C21DF5">
        <w:rPr>
          <w:color w:val="000000"/>
          <w:sz w:val="24"/>
          <w:szCs w:val="24"/>
        </w:rPr>
        <w:t>成桩采用上下各</w:t>
      </w:r>
      <w:r w:rsidRPr="00C21DF5">
        <w:rPr>
          <w:color w:val="000000"/>
          <w:sz w:val="24"/>
          <w:szCs w:val="24"/>
        </w:rPr>
        <w:t>1</w:t>
      </w:r>
      <w:r w:rsidRPr="00C21DF5">
        <w:rPr>
          <w:color w:val="000000"/>
          <w:sz w:val="24"/>
          <w:szCs w:val="24"/>
        </w:rPr>
        <w:t>次对土体进行喷浆搅拌的工艺，对含砂量大的土层，宜在搅拌桩底部</w:t>
      </w:r>
      <w:smartTag w:uri="urn:schemas-microsoft-com:office:smarttags" w:element="chmetcnv">
        <w:smartTagPr>
          <w:attr w:name="UnitName" w:val="m"/>
          <w:attr w:name="SourceValue" w:val="2"/>
          <w:attr w:name="HasSpace" w:val="False"/>
          <w:attr w:name="Negative" w:val="False"/>
          <w:attr w:name="NumberType" w:val="1"/>
          <w:attr w:name="TCSC" w:val="0"/>
        </w:smartTagPr>
        <w:r w:rsidRPr="00C21DF5">
          <w:rPr>
            <w:color w:val="000000"/>
            <w:sz w:val="24"/>
            <w:szCs w:val="24"/>
          </w:rPr>
          <w:t>2m</w:t>
        </w:r>
      </w:smartTag>
      <w:r w:rsidRPr="00C21DF5">
        <w:rPr>
          <w:color w:val="000000"/>
          <w:sz w:val="24"/>
          <w:szCs w:val="24"/>
        </w:rPr>
        <w:t>～</w:t>
      </w:r>
      <w:smartTag w:uri="urn:schemas-microsoft-com:office:smarttags" w:element="chmetcnv">
        <w:smartTagPr>
          <w:attr w:name="UnitName" w:val="m"/>
          <w:attr w:name="SourceValue" w:val="3"/>
          <w:attr w:name="HasSpace" w:val="False"/>
          <w:attr w:name="Negative" w:val="False"/>
          <w:attr w:name="NumberType" w:val="1"/>
          <w:attr w:name="TCSC" w:val="0"/>
        </w:smartTagPr>
        <w:r w:rsidRPr="00C21DF5">
          <w:rPr>
            <w:color w:val="000000"/>
            <w:sz w:val="24"/>
            <w:szCs w:val="24"/>
          </w:rPr>
          <w:t>3m</w:t>
        </w:r>
      </w:smartTag>
      <w:r w:rsidRPr="00C21DF5">
        <w:rPr>
          <w:color w:val="000000"/>
          <w:sz w:val="24"/>
          <w:szCs w:val="24"/>
        </w:rPr>
        <w:t>范围内上下重复喷浆搅拌一次</w:t>
      </w:r>
      <w:r w:rsidR="002941AF" w:rsidRPr="00C21DF5">
        <w:rPr>
          <w:rFonts w:hint="eastAsia"/>
          <w:color w:val="000000"/>
          <w:sz w:val="24"/>
          <w:szCs w:val="24"/>
        </w:rPr>
        <w:t>；</w:t>
      </w:r>
    </w:p>
    <w:p w14:paraId="02979B58" w14:textId="4288BDE7" w:rsidR="001F6F9F" w:rsidRPr="00C21DF5" w:rsidRDefault="001F6F9F" w:rsidP="003A1449">
      <w:pPr>
        <w:pStyle w:val="27"/>
        <w:numPr>
          <w:ilvl w:val="0"/>
          <w:numId w:val="234"/>
        </w:numPr>
        <w:spacing w:line="360" w:lineRule="auto"/>
        <w:ind w:firstLineChars="0" w:hanging="273"/>
        <w:rPr>
          <w:color w:val="000000"/>
          <w:sz w:val="24"/>
          <w:szCs w:val="24"/>
        </w:rPr>
      </w:pPr>
      <w:r w:rsidRPr="00C21DF5">
        <w:rPr>
          <w:color w:val="000000"/>
          <w:sz w:val="24"/>
          <w:szCs w:val="24"/>
        </w:rPr>
        <w:t>宜保持匀速下沉或提升，下沉速度宜控制在</w:t>
      </w:r>
      <w:smartTag w:uri="urn:schemas-microsoft-com:office:smarttags" w:element="chmetcnv">
        <w:smartTagPr>
          <w:attr w:name="UnitName" w:val="m"/>
          <w:attr w:name="SourceValue" w:val=".5"/>
          <w:attr w:name="HasSpace" w:val="False"/>
          <w:attr w:name="Negative" w:val="False"/>
          <w:attr w:name="NumberType" w:val="1"/>
          <w:attr w:name="TCSC" w:val="0"/>
        </w:smartTagPr>
        <w:r w:rsidRPr="00C21DF5">
          <w:rPr>
            <w:color w:val="000000"/>
            <w:sz w:val="24"/>
            <w:szCs w:val="24"/>
          </w:rPr>
          <w:t>0.5m</w:t>
        </w:r>
      </w:smartTag>
      <w:r w:rsidRPr="00C21DF5">
        <w:rPr>
          <w:color w:val="000000"/>
          <w:sz w:val="24"/>
          <w:szCs w:val="24"/>
        </w:rPr>
        <w:t>/min</w:t>
      </w:r>
      <w:r w:rsidRPr="00C21DF5">
        <w:rPr>
          <w:color w:val="000000"/>
          <w:sz w:val="24"/>
          <w:szCs w:val="24"/>
        </w:rPr>
        <w:t>～</w:t>
      </w:r>
      <w:r w:rsidRPr="00C21DF5">
        <w:rPr>
          <w:color w:val="000000"/>
          <w:sz w:val="24"/>
          <w:szCs w:val="24"/>
        </w:rPr>
        <w:t>1.0m/min</w:t>
      </w:r>
      <w:r w:rsidRPr="00C21DF5">
        <w:rPr>
          <w:color w:val="000000"/>
          <w:sz w:val="24"/>
          <w:szCs w:val="24"/>
        </w:rPr>
        <w:t>范围内，提升速度宜控制在</w:t>
      </w:r>
      <w:r w:rsidRPr="00C21DF5">
        <w:rPr>
          <w:color w:val="000000"/>
          <w:sz w:val="24"/>
          <w:szCs w:val="24"/>
        </w:rPr>
        <w:t>1.0m/min</w:t>
      </w:r>
      <w:r w:rsidRPr="00C21DF5">
        <w:rPr>
          <w:color w:val="000000"/>
          <w:sz w:val="24"/>
          <w:szCs w:val="24"/>
        </w:rPr>
        <w:t>～</w:t>
      </w:r>
      <w:r w:rsidRPr="00C21DF5">
        <w:rPr>
          <w:color w:val="000000"/>
          <w:sz w:val="24"/>
          <w:szCs w:val="24"/>
        </w:rPr>
        <w:t>2.0m/min</w:t>
      </w:r>
      <w:r w:rsidRPr="00C21DF5">
        <w:rPr>
          <w:color w:val="000000"/>
          <w:sz w:val="24"/>
          <w:szCs w:val="24"/>
        </w:rPr>
        <w:t>范围内。提升时不应在孔内产生负压造成周边土体的过大扰动</w:t>
      </w:r>
      <w:r w:rsidR="002941AF" w:rsidRPr="00C21DF5">
        <w:rPr>
          <w:rFonts w:hint="eastAsia"/>
          <w:color w:val="000000"/>
          <w:sz w:val="24"/>
          <w:szCs w:val="24"/>
        </w:rPr>
        <w:t>；</w:t>
      </w:r>
    </w:p>
    <w:p w14:paraId="0D2F3A3E" w14:textId="3D926625" w:rsidR="001F6F9F" w:rsidRPr="00C21DF5" w:rsidRDefault="001F6F9F" w:rsidP="003A1449">
      <w:pPr>
        <w:pStyle w:val="27"/>
        <w:numPr>
          <w:ilvl w:val="0"/>
          <w:numId w:val="234"/>
        </w:numPr>
        <w:spacing w:line="360" w:lineRule="auto"/>
        <w:ind w:firstLineChars="0" w:hanging="273"/>
        <w:rPr>
          <w:color w:val="000000"/>
          <w:sz w:val="24"/>
          <w:szCs w:val="24"/>
        </w:rPr>
      </w:pPr>
      <w:r w:rsidRPr="00C21DF5">
        <w:rPr>
          <w:color w:val="000000"/>
          <w:sz w:val="24"/>
          <w:szCs w:val="24"/>
        </w:rPr>
        <w:t>施工顺序可采用跳打方式、单侧挤压方式或先行钻孔套打方式</w:t>
      </w:r>
      <w:r w:rsidR="002941AF" w:rsidRPr="00C21DF5">
        <w:rPr>
          <w:rFonts w:hint="eastAsia"/>
          <w:color w:val="000000"/>
          <w:sz w:val="24"/>
          <w:szCs w:val="24"/>
        </w:rPr>
        <w:t>；</w:t>
      </w:r>
    </w:p>
    <w:p w14:paraId="67DA03A3" w14:textId="0FA5D767" w:rsidR="001F6F9F" w:rsidRPr="00C21DF5" w:rsidRDefault="001F6F9F" w:rsidP="003A1449">
      <w:pPr>
        <w:pStyle w:val="27"/>
        <w:numPr>
          <w:ilvl w:val="0"/>
          <w:numId w:val="234"/>
        </w:numPr>
        <w:spacing w:line="360" w:lineRule="auto"/>
        <w:ind w:firstLineChars="0" w:hanging="273"/>
        <w:rPr>
          <w:color w:val="000000"/>
          <w:sz w:val="24"/>
          <w:szCs w:val="24"/>
        </w:rPr>
      </w:pPr>
      <w:r w:rsidRPr="00C21DF5">
        <w:rPr>
          <w:color w:val="000000"/>
          <w:sz w:val="24"/>
          <w:szCs w:val="24"/>
        </w:rPr>
        <w:t>当邻近保护对象时，搅拌下沉速度宜控制在</w:t>
      </w:r>
      <w:smartTag w:uri="urn:schemas-microsoft-com:office:smarttags" w:element="chmetcnv">
        <w:smartTagPr>
          <w:attr w:name="UnitName" w:val="m"/>
          <w:attr w:name="SourceValue" w:val=".5"/>
          <w:attr w:name="HasSpace" w:val="False"/>
          <w:attr w:name="Negative" w:val="False"/>
          <w:attr w:name="NumberType" w:val="1"/>
          <w:attr w:name="TCSC" w:val="0"/>
        </w:smartTagPr>
        <w:r w:rsidRPr="00C21DF5">
          <w:rPr>
            <w:color w:val="000000"/>
            <w:sz w:val="24"/>
            <w:szCs w:val="24"/>
          </w:rPr>
          <w:t>0.5m</w:t>
        </w:r>
      </w:smartTag>
      <w:r w:rsidRPr="00C21DF5">
        <w:rPr>
          <w:color w:val="000000"/>
          <w:sz w:val="24"/>
          <w:szCs w:val="24"/>
        </w:rPr>
        <w:t>/min</w:t>
      </w:r>
      <w:r w:rsidRPr="00C21DF5">
        <w:rPr>
          <w:color w:val="000000"/>
          <w:sz w:val="24"/>
          <w:szCs w:val="24"/>
        </w:rPr>
        <w:t>～</w:t>
      </w:r>
      <w:smartTag w:uri="urn:schemas-microsoft-com:office:smarttags" w:element="chmetcnv">
        <w:smartTagPr>
          <w:attr w:name="UnitName" w:val="m"/>
          <w:attr w:name="SourceValue" w:val=".8"/>
          <w:attr w:name="HasSpace" w:val="False"/>
          <w:attr w:name="Negative" w:val="False"/>
          <w:attr w:name="NumberType" w:val="1"/>
          <w:attr w:name="TCSC" w:val="0"/>
        </w:smartTagPr>
        <w:r w:rsidRPr="00C21DF5">
          <w:rPr>
            <w:color w:val="000000"/>
            <w:sz w:val="24"/>
            <w:szCs w:val="24"/>
          </w:rPr>
          <w:t>0.8m</w:t>
        </w:r>
      </w:smartTag>
      <w:r w:rsidRPr="00C21DF5">
        <w:rPr>
          <w:color w:val="000000"/>
          <w:sz w:val="24"/>
          <w:szCs w:val="24"/>
        </w:rPr>
        <w:t>/min</w:t>
      </w:r>
      <w:r w:rsidRPr="00C21DF5">
        <w:rPr>
          <w:color w:val="000000"/>
          <w:sz w:val="24"/>
          <w:szCs w:val="24"/>
        </w:rPr>
        <w:t>范围内，提升速度宜小于</w:t>
      </w:r>
      <w:smartTag w:uri="urn:schemas-microsoft-com:office:smarttags" w:element="chmetcnv">
        <w:smartTagPr>
          <w:attr w:name="UnitName" w:val="m"/>
          <w:attr w:name="SourceValue" w:val="1"/>
          <w:attr w:name="HasSpace" w:val="False"/>
          <w:attr w:name="Negative" w:val="False"/>
          <w:attr w:name="NumberType" w:val="1"/>
          <w:attr w:name="TCSC" w:val="0"/>
        </w:smartTagPr>
        <w:r w:rsidRPr="00C21DF5">
          <w:rPr>
            <w:color w:val="000000"/>
            <w:sz w:val="24"/>
            <w:szCs w:val="24"/>
          </w:rPr>
          <w:t>1m</w:t>
        </w:r>
      </w:smartTag>
      <w:r w:rsidRPr="00C21DF5">
        <w:rPr>
          <w:color w:val="000000"/>
          <w:sz w:val="24"/>
          <w:szCs w:val="24"/>
        </w:rPr>
        <w:t>/min</w:t>
      </w:r>
      <w:r w:rsidRPr="00C21DF5">
        <w:rPr>
          <w:color w:val="000000"/>
          <w:sz w:val="24"/>
          <w:szCs w:val="24"/>
        </w:rPr>
        <w:t>；喷浆压力不宜大于</w:t>
      </w:r>
      <w:r w:rsidRPr="00C21DF5">
        <w:rPr>
          <w:color w:val="000000"/>
          <w:sz w:val="24"/>
          <w:szCs w:val="24"/>
        </w:rPr>
        <w:t>0.8MPa</w:t>
      </w:r>
      <w:r w:rsidRPr="00C21DF5">
        <w:rPr>
          <w:color w:val="000000"/>
          <w:sz w:val="24"/>
          <w:szCs w:val="24"/>
        </w:rPr>
        <w:t>。</w:t>
      </w:r>
    </w:p>
    <w:p w14:paraId="31CA6E01" w14:textId="4EF70966" w:rsidR="001F6F9F" w:rsidRPr="00C21DF5" w:rsidRDefault="00385E71" w:rsidP="00C21DF5">
      <w:pPr>
        <w:tabs>
          <w:tab w:val="left" w:pos="900"/>
        </w:tabs>
        <w:snapToGrid w:val="0"/>
        <w:spacing w:line="360" w:lineRule="auto"/>
        <w:rPr>
          <w:color w:val="000000"/>
          <w:sz w:val="24"/>
          <w:szCs w:val="24"/>
        </w:rPr>
      </w:pPr>
      <w:r w:rsidRPr="00C21DF5">
        <w:rPr>
          <w:bCs/>
          <w:sz w:val="24"/>
          <w:szCs w:val="24"/>
        </w:rPr>
        <w:t>12.3.</w:t>
      </w:r>
      <w:r w:rsidR="001F6F9F" w:rsidRPr="00C21DF5">
        <w:rPr>
          <w:bCs/>
          <w:sz w:val="24"/>
          <w:szCs w:val="24"/>
        </w:rPr>
        <w:t>2</w:t>
      </w:r>
      <w:r w:rsidR="001F6F9F" w:rsidRPr="00C21DF5">
        <w:rPr>
          <w:b/>
          <w:color w:val="0D0D0D"/>
          <w:sz w:val="24"/>
          <w:szCs w:val="24"/>
        </w:rPr>
        <w:t xml:space="preserve">  </w:t>
      </w:r>
      <w:r w:rsidR="001F6F9F" w:rsidRPr="00C21DF5">
        <w:rPr>
          <w:color w:val="0D0D0D"/>
          <w:sz w:val="24"/>
          <w:szCs w:val="24"/>
        </w:rPr>
        <w:t>微扰动四轴水泥土搅拌桩</w:t>
      </w:r>
      <w:r w:rsidR="001F6F9F" w:rsidRPr="00C21DF5">
        <w:rPr>
          <w:color w:val="000000"/>
          <w:sz w:val="24"/>
          <w:szCs w:val="24"/>
        </w:rPr>
        <w:t>施工应符合下列规定：</w:t>
      </w:r>
      <w:r w:rsidR="001F6F9F" w:rsidRPr="00C21DF5">
        <w:rPr>
          <w:color w:val="000000"/>
          <w:sz w:val="24"/>
          <w:szCs w:val="24"/>
        </w:rPr>
        <w:t xml:space="preserve"> </w:t>
      </w:r>
    </w:p>
    <w:p w14:paraId="3DEAF933" w14:textId="33661E6F" w:rsidR="001F6F9F" w:rsidRPr="00C21DF5" w:rsidRDefault="001F6F9F" w:rsidP="00C21DF5">
      <w:pPr>
        <w:pStyle w:val="27"/>
        <w:numPr>
          <w:ilvl w:val="0"/>
          <w:numId w:val="233"/>
        </w:numPr>
        <w:snapToGrid w:val="0"/>
        <w:spacing w:line="360" w:lineRule="auto"/>
        <w:ind w:firstLineChars="0" w:hanging="273"/>
        <w:rPr>
          <w:color w:val="000000"/>
          <w:sz w:val="24"/>
          <w:szCs w:val="24"/>
        </w:rPr>
      </w:pPr>
      <w:r w:rsidRPr="00C21DF5">
        <w:rPr>
          <w:color w:val="000000"/>
          <w:sz w:val="24"/>
          <w:szCs w:val="24"/>
        </w:rPr>
        <w:t>成桩采用上下各</w:t>
      </w:r>
      <w:r w:rsidRPr="00C21DF5">
        <w:rPr>
          <w:color w:val="000000"/>
          <w:sz w:val="24"/>
          <w:szCs w:val="24"/>
        </w:rPr>
        <w:t>1</w:t>
      </w:r>
      <w:r w:rsidRPr="00C21DF5">
        <w:rPr>
          <w:color w:val="000000"/>
          <w:sz w:val="24"/>
          <w:szCs w:val="24"/>
        </w:rPr>
        <w:t>次对土体进行喷浆搅拌的工艺，应在搅拌桩底部</w:t>
      </w:r>
      <w:r w:rsidRPr="00C21DF5">
        <w:rPr>
          <w:color w:val="000000"/>
          <w:sz w:val="24"/>
          <w:szCs w:val="24"/>
        </w:rPr>
        <w:t>4m</w:t>
      </w:r>
      <w:r w:rsidRPr="00C21DF5">
        <w:rPr>
          <w:color w:val="000000"/>
          <w:sz w:val="24"/>
          <w:szCs w:val="24"/>
        </w:rPr>
        <w:t>范围内上下重复喷浆搅拌一次</w:t>
      </w:r>
      <w:r w:rsidR="002941AF" w:rsidRPr="00C21DF5">
        <w:rPr>
          <w:rFonts w:hint="eastAsia"/>
          <w:color w:val="000000"/>
          <w:sz w:val="24"/>
          <w:szCs w:val="24"/>
        </w:rPr>
        <w:t>；</w:t>
      </w:r>
    </w:p>
    <w:p w14:paraId="7A66F563" w14:textId="72B362E6" w:rsidR="001F6F9F" w:rsidRPr="00C21DF5" w:rsidRDefault="001F6F9F" w:rsidP="00C21DF5">
      <w:pPr>
        <w:pStyle w:val="27"/>
        <w:numPr>
          <w:ilvl w:val="0"/>
          <w:numId w:val="233"/>
        </w:numPr>
        <w:snapToGrid w:val="0"/>
        <w:spacing w:line="360" w:lineRule="auto"/>
        <w:ind w:firstLineChars="0" w:hanging="273"/>
        <w:rPr>
          <w:color w:val="000000"/>
          <w:sz w:val="24"/>
          <w:szCs w:val="24"/>
        </w:rPr>
      </w:pPr>
      <w:r w:rsidRPr="00C21DF5">
        <w:rPr>
          <w:color w:val="000000"/>
          <w:sz w:val="24"/>
          <w:szCs w:val="24"/>
        </w:rPr>
        <w:lastRenderedPageBreak/>
        <w:t>可根据地层分布分段设置施工速度，下沉速度宜控制在</w:t>
      </w:r>
      <w:r w:rsidRPr="00C21DF5">
        <w:rPr>
          <w:color w:val="000000"/>
          <w:sz w:val="24"/>
          <w:szCs w:val="24"/>
        </w:rPr>
        <w:t>0.3m/min</w:t>
      </w:r>
      <w:r w:rsidRPr="00C21DF5">
        <w:rPr>
          <w:color w:val="000000"/>
          <w:sz w:val="24"/>
          <w:szCs w:val="24"/>
        </w:rPr>
        <w:t>～</w:t>
      </w:r>
      <w:r w:rsidRPr="00C21DF5">
        <w:rPr>
          <w:color w:val="000000"/>
          <w:sz w:val="24"/>
          <w:szCs w:val="24"/>
        </w:rPr>
        <w:t>1.0m/min</w:t>
      </w:r>
      <w:r w:rsidRPr="00C21DF5">
        <w:rPr>
          <w:color w:val="000000"/>
          <w:sz w:val="24"/>
          <w:szCs w:val="24"/>
        </w:rPr>
        <w:t>范围内，提升速度宜控制在</w:t>
      </w:r>
      <w:r w:rsidRPr="00C21DF5">
        <w:rPr>
          <w:color w:val="000000"/>
          <w:sz w:val="24"/>
          <w:szCs w:val="24"/>
        </w:rPr>
        <w:t>0.8m/min</w:t>
      </w:r>
      <w:r w:rsidRPr="00C21DF5">
        <w:rPr>
          <w:color w:val="000000"/>
          <w:sz w:val="24"/>
          <w:szCs w:val="24"/>
        </w:rPr>
        <w:t>～</w:t>
      </w:r>
      <w:r w:rsidRPr="00C21DF5">
        <w:rPr>
          <w:color w:val="000000"/>
          <w:sz w:val="24"/>
          <w:szCs w:val="24"/>
        </w:rPr>
        <w:t>1.5m/min</w:t>
      </w:r>
      <w:r w:rsidRPr="00C21DF5">
        <w:rPr>
          <w:color w:val="000000"/>
          <w:sz w:val="24"/>
          <w:szCs w:val="24"/>
        </w:rPr>
        <w:t>范围内</w:t>
      </w:r>
      <w:r w:rsidR="002941AF" w:rsidRPr="00C21DF5">
        <w:rPr>
          <w:rFonts w:hint="eastAsia"/>
          <w:color w:val="000000"/>
          <w:sz w:val="24"/>
          <w:szCs w:val="24"/>
        </w:rPr>
        <w:t>；</w:t>
      </w:r>
    </w:p>
    <w:p w14:paraId="5AE0CB54" w14:textId="207B314C" w:rsidR="001F6F9F" w:rsidRPr="00C21DF5" w:rsidRDefault="001F6F9F" w:rsidP="00C21DF5">
      <w:pPr>
        <w:pStyle w:val="27"/>
        <w:numPr>
          <w:ilvl w:val="0"/>
          <w:numId w:val="233"/>
        </w:numPr>
        <w:snapToGrid w:val="0"/>
        <w:spacing w:line="360" w:lineRule="auto"/>
        <w:ind w:firstLineChars="0" w:hanging="273"/>
        <w:rPr>
          <w:color w:val="000000"/>
          <w:sz w:val="24"/>
          <w:szCs w:val="24"/>
        </w:rPr>
      </w:pPr>
      <w:r w:rsidRPr="00C21DF5">
        <w:rPr>
          <w:color w:val="000000"/>
          <w:sz w:val="24"/>
          <w:szCs w:val="24"/>
        </w:rPr>
        <w:t>搅拌叶片角度宜为</w:t>
      </w:r>
      <w:r w:rsidRPr="00C21DF5">
        <w:rPr>
          <w:color w:val="000000"/>
          <w:sz w:val="24"/>
          <w:szCs w:val="24"/>
        </w:rPr>
        <w:t>10°~35°</w:t>
      </w:r>
      <w:r w:rsidRPr="00C21DF5">
        <w:rPr>
          <w:color w:val="000000"/>
          <w:sz w:val="24"/>
          <w:szCs w:val="24"/>
        </w:rPr>
        <w:t>；在流塑</w:t>
      </w:r>
      <w:r w:rsidRPr="00C21DF5">
        <w:rPr>
          <w:color w:val="000000"/>
          <w:sz w:val="24"/>
          <w:szCs w:val="24"/>
        </w:rPr>
        <w:t>~</w:t>
      </w:r>
      <w:r w:rsidRPr="00C21DF5">
        <w:rPr>
          <w:color w:val="000000"/>
          <w:sz w:val="24"/>
          <w:szCs w:val="24"/>
        </w:rPr>
        <w:t>可塑黏性土、粉土及中密以下砂土中施工时搅拌叶片角度宜取大值，在硬塑黏土、密实砂土中施工时宜取小值</w:t>
      </w:r>
      <w:r w:rsidR="002941AF" w:rsidRPr="00C21DF5">
        <w:rPr>
          <w:rFonts w:hint="eastAsia"/>
          <w:color w:val="000000"/>
          <w:sz w:val="24"/>
          <w:szCs w:val="24"/>
        </w:rPr>
        <w:t>；</w:t>
      </w:r>
    </w:p>
    <w:p w14:paraId="275581AA" w14:textId="77777777" w:rsidR="002941AF" w:rsidRPr="00C21DF5" w:rsidRDefault="001F6F9F" w:rsidP="00C21DF5">
      <w:pPr>
        <w:pStyle w:val="27"/>
        <w:numPr>
          <w:ilvl w:val="0"/>
          <w:numId w:val="233"/>
        </w:numPr>
        <w:snapToGrid w:val="0"/>
        <w:spacing w:line="360" w:lineRule="auto"/>
        <w:ind w:firstLineChars="0" w:hanging="273"/>
        <w:rPr>
          <w:color w:val="000000"/>
          <w:sz w:val="24"/>
          <w:szCs w:val="24"/>
        </w:rPr>
      </w:pPr>
      <w:r w:rsidRPr="00C21DF5">
        <w:rPr>
          <w:color w:val="000000"/>
          <w:sz w:val="24"/>
          <w:szCs w:val="24"/>
        </w:rPr>
        <w:t>下沉搅拌阶段，应同时开启喷气口和下喷浆口</w:t>
      </w:r>
      <w:bookmarkStart w:id="176" w:name="pindex387"/>
      <w:bookmarkEnd w:id="176"/>
      <w:r w:rsidRPr="00C21DF5">
        <w:rPr>
          <w:color w:val="000000"/>
          <w:sz w:val="24"/>
          <w:szCs w:val="24"/>
        </w:rPr>
        <w:t>，喷气压力宜为</w:t>
      </w:r>
      <w:r w:rsidRPr="00C21DF5">
        <w:rPr>
          <w:color w:val="000000"/>
          <w:sz w:val="24"/>
          <w:szCs w:val="24"/>
        </w:rPr>
        <w:t>0.2~1.0MPa</w:t>
      </w:r>
      <w:r w:rsidRPr="00C21DF5">
        <w:rPr>
          <w:color w:val="000000"/>
          <w:sz w:val="24"/>
          <w:szCs w:val="24"/>
        </w:rPr>
        <w:t>，浆液中水泥用量宜为总掺入量的</w:t>
      </w:r>
      <w:r w:rsidRPr="00C21DF5">
        <w:rPr>
          <w:color w:val="000000"/>
          <w:sz w:val="24"/>
          <w:szCs w:val="24"/>
        </w:rPr>
        <w:t>20%~50%</w:t>
      </w:r>
      <w:r w:rsidRPr="00C21DF5">
        <w:rPr>
          <w:color w:val="000000"/>
          <w:sz w:val="24"/>
          <w:szCs w:val="24"/>
        </w:rPr>
        <w:t>，水胶比宜为</w:t>
      </w:r>
      <w:r w:rsidRPr="00C21DF5">
        <w:rPr>
          <w:color w:val="000000"/>
          <w:sz w:val="24"/>
          <w:szCs w:val="24"/>
        </w:rPr>
        <w:t>1.2~1.5</w:t>
      </w:r>
      <w:r w:rsidRPr="00C21DF5">
        <w:rPr>
          <w:color w:val="000000"/>
          <w:sz w:val="24"/>
          <w:szCs w:val="24"/>
        </w:rPr>
        <w:t>；</w:t>
      </w:r>
      <w:bookmarkStart w:id="177" w:name="sys389042"/>
      <w:r w:rsidR="002941AF" w:rsidRPr="00C21DF5">
        <w:rPr>
          <w:color w:val="000000"/>
          <w:sz w:val="24"/>
          <w:szCs w:val="24"/>
        </w:rPr>
        <w:t>提升搅拌阶段，应关闭下喷浆口并开启上喷浆口，浆液中水泥用量宜为总掺入量的</w:t>
      </w:r>
      <w:r w:rsidR="002941AF" w:rsidRPr="00C21DF5">
        <w:rPr>
          <w:color w:val="000000"/>
          <w:sz w:val="24"/>
          <w:szCs w:val="24"/>
        </w:rPr>
        <w:t>50%~80%</w:t>
      </w:r>
      <w:r w:rsidR="002941AF" w:rsidRPr="00C21DF5">
        <w:rPr>
          <w:color w:val="000000"/>
          <w:sz w:val="24"/>
          <w:szCs w:val="24"/>
        </w:rPr>
        <w:t>，水胶比宜为</w:t>
      </w:r>
      <w:r w:rsidR="002941AF" w:rsidRPr="00C21DF5">
        <w:rPr>
          <w:color w:val="000000"/>
          <w:sz w:val="24"/>
          <w:szCs w:val="24"/>
        </w:rPr>
        <w:t>0.8~1.0</w:t>
      </w:r>
      <w:bookmarkStart w:id="178" w:name="pindex389"/>
      <w:bookmarkEnd w:id="177"/>
      <w:bookmarkEnd w:id="178"/>
      <w:r w:rsidR="002941AF" w:rsidRPr="00C21DF5">
        <w:rPr>
          <w:rFonts w:hint="eastAsia"/>
          <w:color w:val="000000"/>
          <w:sz w:val="24"/>
          <w:szCs w:val="24"/>
        </w:rPr>
        <w:t>；</w:t>
      </w:r>
    </w:p>
    <w:p w14:paraId="7FDAC1C7" w14:textId="68348119" w:rsidR="001F6F9F" w:rsidRPr="00C21DF5" w:rsidRDefault="001F6F9F" w:rsidP="00C21DF5">
      <w:pPr>
        <w:pStyle w:val="27"/>
        <w:numPr>
          <w:ilvl w:val="0"/>
          <w:numId w:val="233"/>
        </w:numPr>
        <w:snapToGrid w:val="0"/>
        <w:spacing w:line="360" w:lineRule="auto"/>
        <w:ind w:firstLineChars="0" w:hanging="273"/>
        <w:rPr>
          <w:color w:val="000000"/>
          <w:sz w:val="24"/>
          <w:szCs w:val="24"/>
        </w:rPr>
      </w:pPr>
      <w:r w:rsidRPr="00C21DF5">
        <w:rPr>
          <w:color w:val="000000"/>
          <w:sz w:val="24"/>
          <w:szCs w:val="24"/>
        </w:rPr>
        <w:t>对环境保护要求高的基坑工程，地内压力控制系数应按成桩试验确定的参数进行取值，宜取</w:t>
      </w:r>
      <w:r w:rsidRPr="00C21DF5">
        <w:rPr>
          <w:color w:val="000000"/>
          <w:sz w:val="24"/>
          <w:szCs w:val="24"/>
        </w:rPr>
        <w:t>1.2~1.6</w:t>
      </w:r>
      <w:r w:rsidR="002941AF" w:rsidRPr="00C21DF5">
        <w:rPr>
          <w:rFonts w:hint="eastAsia"/>
          <w:color w:val="000000"/>
          <w:sz w:val="24"/>
          <w:szCs w:val="24"/>
        </w:rPr>
        <w:t>；</w:t>
      </w:r>
    </w:p>
    <w:p w14:paraId="0648F14C" w14:textId="325E7BD0" w:rsidR="001F6F9F" w:rsidRPr="00C21DF5" w:rsidRDefault="001F6F9F" w:rsidP="00C21DF5">
      <w:pPr>
        <w:pStyle w:val="27"/>
        <w:numPr>
          <w:ilvl w:val="0"/>
          <w:numId w:val="233"/>
        </w:numPr>
        <w:snapToGrid w:val="0"/>
        <w:spacing w:line="360" w:lineRule="auto"/>
        <w:ind w:firstLineChars="0" w:hanging="273"/>
        <w:rPr>
          <w:color w:val="000000"/>
          <w:sz w:val="24"/>
          <w:szCs w:val="24"/>
        </w:rPr>
      </w:pPr>
      <w:r w:rsidRPr="00C21DF5">
        <w:rPr>
          <w:color w:val="000000"/>
          <w:sz w:val="24"/>
          <w:szCs w:val="24"/>
        </w:rPr>
        <w:t>应采用数字化施工控制系统对成桩过程进行自动化控制，出现报警时应及时处置。</w:t>
      </w:r>
    </w:p>
    <w:p w14:paraId="375DA9C8" w14:textId="3BAC7B3E" w:rsidR="001F6F9F" w:rsidRPr="00C21DF5" w:rsidRDefault="00385E71" w:rsidP="00C21DF5">
      <w:pPr>
        <w:tabs>
          <w:tab w:val="left" w:pos="900"/>
        </w:tabs>
        <w:snapToGrid w:val="0"/>
        <w:spacing w:line="360" w:lineRule="auto"/>
        <w:rPr>
          <w:color w:val="000000"/>
          <w:sz w:val="24"/>
          <w:szCs w:val="24"/>
        </w:rPr>
      </w:pPr>
      <w:r w:rsidRPr="00C21DF5">
        <w:rPr>
          <w:bCs/>
          <w:sz w:val="24"/>
          <w:szCs w:val="24"/>
        </w:rPr>
        <w:t>12.3.</w:t>
      </w:r>
      <w:r w:rsidR="001F6F9F" w:rsidRPr="00C21DF5">
        <w:rPr>
          <w:bCs/>
          <w:sz w:val="24"/>
          <w:szCs w:val="24"/>
        </w:rPr>
        <w:t>3</w:t>
      </w:r>
      <w:r w:rsidR="001F6F9F" w:rsidRPr="00C21DF5">
        <w:rPr>
          <w:b/>
          <w:color w:val="0D0D0D"/>
          <w:sz w:val="24"/>
          <w:szCs w:val="24"/>
        </w:rPr>
        <w:t xml:space="preserve">  </w:t>
      </w:r>
      <w:r w:rsidR="001F6F9F" w:rsidRPr="00C21DF5">
        <w:rPr>
          <w:color w:val="0D0D0D"/>
          <w:sz w:val="24"/>
          <w:szCs w:val="24"/>
        </w:rPr>
        <w:t>五轴</w:t>
      </w:r>
      <w:r w:rsidR="001F6F9F" w:rsidRPr="00C21DF5">
        <w:rPr>
          <w:color w:val="000000"/>
          <w:sz w:val="24"/>
          <w:szCs w:val="24"/>
        </w:rPr>
        <w:t>水泥土搅拌桩施工应符合下列规定：</w:t>
      </w:r>
    </w:p>
    <w:p w14:paraId="1F4727D6" w14:textId="59A2F7CC" w:rsidR="001F6F9F" w:rsidRPr="00C21DF5" w:rsidRDefault="001F6F9F" w:rsidP="00C21DF5">
      <w:pPr>
        <w:pStyle w:val="27"/>
        <w:numPr>
          <w:ilvl w:val="0"/>
          <w:numId w:val="232"/>
        </w:numPr>
        <w:snapToGrid w:val="0"/>
        <w:spacing w:line="360" w:lineRule="auto"/>
        <w:ind w:firstLineChars="0" w:hanging="273"/>
        <w:rPr>
          <w:color w:val="000000"/>
          <w:sz w:val="24"/>
          <w:szCs w:val="24"/>
        </w:rPr>
      </w:pPr>
      <w:r w:rsidRPr="00C21DF5">
        <w:rPr>
          <w:color w:val="000000"/>
          <w:sz w:val="24"/>
          <w:szCs w:val="24"/>
        </w:rPr>
        <w:t>可根据地层分布分段设置施工速度，下沉速度宜控制在</w:t>
      </w:r>
      <w:r w:rsidRPr="00C21DF5">
        <w:rPr>
          <w:color w:val="000000"/>
          <w:sz w:val="24"/>
          <w:szCs w:val="24"/>
        </w:rPr>
        <w:t>0.5m/min</w:t>
      </w:r>
      <w:r w:rsidR="00E119FC" w:rsidRPr="00C21DF5">
        <w:rPr>
          <w:color w:val="000000"/>
          <w:sz w:val="24"/>
          <w:szCs w:val="24"/>
        </w:rPr>
        <w:t>～</w:t>
      </w:r>
      <w:r w:rsidR="00E119FC" w:rsidRPr="00C21DF5">
        <w:rPr>
          <w:color w:val="000000"/>
          <w:sz w:val="24"/>
          <w:szCs w:val="24"/>
        </w:rPr>
        <w:t xml:space="preserve"> </w:t>
      </w:r>
      <w:r w:rsidRPr="00C21DF5">
        <w:rPr>
          <w:color w:val="000000"/>
          <w:sz w:val="24"/>
          <w:szCs w:val="24"/>
        </w:rPr>
        <w:t>1.5m/min</w:t>
      </w:r>
      <w:r w:rsidRPr="00C21DF5">
        <w:rPr>
          <w:color w:val="000000"/>
          <w:sz w:val="24"/>
          <w:szCs w:val="24"/>
        </w:rPr>
        <w:t>，提升速度宜控制在</w:t>
      </w:r>
      <w:r w:rsidRPr="00C21DF5">
        <w:rPr>
          <w:color w:val="000000"/>
          <w:sz w:val="24"/>
          <w:szCs w:val="24"/>
        </w:rPr>
        <w:t>1.0m/min~1.5m/min</w:t>
      </w:r>
      <w:r w:rsidR="00E119FC" w:rsidRPr="00C21DF5">
        <w:rPr>
          <w:color w:val="000000"/>
          <w:sz w:val="24"/>
          <w:szCs w:val="24"/>
        </w:rPr>
        <w:t>范围内</w:t>
      </w:r>
      <w:r w:rsidRPr="00C21DF5">
        <w:rPr>
          <w:color w:val="000000"/>
          <w:sz w:val="24"/>
          <w:szCs w:val="24"/>
        </w:rPr>
        <w:t>，并保持匀速下沉或提升</w:t>
      </w:r>
      <w:r w:rsidR="002941AF" w:rsidRPr="00C21DF5">
        <w:rPr>
          <w:rFonts w:hint="eastAsia"/>
          <w:color w:val="000000"/>
          <w:sz w:val="24"/>
          <w:szCs w:val="24"/>
        </w:rPr>
        <w:t>；</w:t>
      </w:r>
    </w:p>
    <w:p w14:paraId="07D00FD7" w14:textId="061931F4" w:rsidR="001F6F9F" w:rsidRPr="00C21DF5" w:rsidRDefault="001F6F9F" w:rsidP="00C21DF5">
      <w:pPr>
        <w:pStyle w:val="27"/>
        <w:numPr>
          <w:ilvl w:val="0"/>
          <w:numId w:val="232"/>
        </w:numPr>
        <w:snapToGrid w:val="0"/>
        <w:spacing w:line="360" w:lineRule="auto"/>
        <w:ind w:firstLineChars="0" w:hanging="273"/>
        <w:rPr>
          <w:color w:val="0D0D0D"/>
          <w:sz w:val="24"/>
          <w:szCs w:val="24"/>
        </w:rPr>
      </w:pPr>
      <w:r w:rsidRPr="00C21DF5">
        <w:rPr>
          <w:color w:val="000000"/>
          <w:sz w:val="24"/>
          <w:szCs w:val="24"/>
        </w:rPr>
        <w:t>下沉搅拌阶段应开启下喷浆口，喷浆量宜为总浆液量的</w:t>
      </w:r>
      <w:r w:rsidRPr="00C21DF5">
        <w:rPr>
          <w:color w:val="000000"/>
          <w:sz w:val="24"/>
          <w:szCs w:val="24"/>
        </w:rPr>
        <w:t>70%</w:t>
      </w:r>
      <w:r w:rsidRPr="00C21DF5">
        <w:rPr>
          <w:color w:val="000000"/>
          <w:sz w:val="24"/>
          <w:szCs w:val="24"/>
        </w:rPr>
        <w:t>；提升搅拌阶段，应开启上喷</w:t>
      </w:r>
      <w:r w:rsidRPr="00C21DF5">
        <w:rPr>
          <w:color w:val="0D0D0D"/>
          <w:sz w:val="24"/>
          <w:szCs w:val="24"/>
        </w:rPr>
        <w:t>浆口，喷浆量为总浆液量的</w:t>
      </w:r>
      <w:r w:rsidRPr="00C21DF5">
        <w:rPr>
          <w:color w:val="0D0D0D"/>
          <w:sz w:val="24"/>
          <w:szCs w:val="24"/>
        </w:rPr>
        <w:t>30%</w:t>
      </w:r>
      <w:r w:rsidRPr="00C21DF5">
        <w:rPr>
          <w:color w:val="0D0D0D"/>
          <w:sz w:val="24"/>
          <w:szCs w:val="24"/>
        </w:rPr>
        <w:t>。</w:t>
      </w:r>
    </w:p>
    <w:p w14:paraId="531F9613" w14:textId="2EFC0804" w:rsidR="00175307" w:rsidRPr="00C21DF5" w:rsidRDefault="00385E71" w:rsidP="00C21DF5">
      <w:pPr>
        <w:tabs>
          <w:tab w:val="left" w:pos="900"/>
        </w:tabs>
        <w:snapToGrid w:val="0"/>
        <w:spacing w:line="360" w:lineRule="auto"/>
        <w:rPr>
          <w:color w:val="000000"/>
          <w:sz w:val="24"/>
          <w:szCs w:val="24"/>
        </w:rPr>
      </w:pPr>
      <w:r w:rsidRPr="00C21DF5">
        <w:rPr>
          <w:bCs/>
          <w:sz w:val="24"/>
          <w:szCs w:val="24"/>
        </w:rPr>
        <w:t>12.3.</w:t>
      </w:r>
      <w:r w:rsidR="00175307" w:rsidRPr="00C21DF5">
        <w:rPr>
          <w:bCs/>
          <w:sz w:val="24"/>
          <w:szCs w:val="24"/>
        </w:rPr>
        <w:t>4</w:t>
      </w:r>
      <w:r w:rsidR="00175307" w:rsidRPr="00C21DF5">
        <w:rPr>
          <w:b/>
          <w:color w:val="0D0D0D"/>
          <w:sz w:val="24"/>
          <w:szCs w:val="24"/>
        </w:rPr>
        <w:t xml:space="preserve">  </w:t>
      </w:r>
      <w:r w:rsidR="00175307" w:rsidRPr="00C21DF5">
        <w:rPr>
          <w:color w:val="000000"/>
          <w:sz w:val="24"/>
          <w:szCs w:val="24"/>
        </w:rPr>
        <w:t>渠式切割水泥土搅拌墙施工应符合下列规定：</w:t>
      </w:r>
    </w:p>
    <w:p w14:paraId="7DCD3802" w14:textId="1E433D90" w:rsidR="00175307" w:rsidRPr="00C21DF5" w:rsidRDefault="00175307" w:rsidP="00C21DF5">
      <w:pPr>
        <w:pStyle w:val="27"/>
        <w:numPr>
          <w:ilvl w:val="0"/>
          <w:numId w:val="235"/>
        </w:numPr>
        <w:snapToGrid w:val="0"/>
        <w:spacing w:line="360" w:lineRule="auto"/>
        <w:ind w:firstLineChars="0" w:hanging="273"/>
        <w:rPr>
          <w:color w:val="000000"/>
          <w:sz w:val="24"/>
          <w:szCs w:val="24"/>
        </w:rPr>
      </w:pPr>
      <w:r w:rsidRPr="00C21DF5">
        <w:rPr>
          <w:color w:val="000000"/>
          <w:sz w:val="24"/>
          <w:szCs w:val="24"/>
        </w:rPr>
        <w:t>主机就位应对中，平面偏差不应超过</w:t>
      </w:r>
      <w:r w:rsidRPr="00C21DF5">
        <w:rPr>
          <w:color w:val="000000"/>
          <w:sz w:val="24"/>
          <w:szCs w:val="24"/>
        </w:rPr>
        <w:t>±</w:t>
      </w:r>
      <w:smartTag w:uri="urn:schemas-microsoft-com:office:smarttags" w:element="chmetcnv">
        <w:smartTagPr>
          <w:attr w:name="TCSC" w:val="0"/>
          <w:attr w:name="NumberType" w:val="1"/>
          <w:attr w:name="Negative" w:val="False"/>
          <w:attr w:name="HasSpace" w:val="False"/>
          <w:attr w:name="SourceValue" w:val="20"/>
          <w:attr w:name="UnitName" w:val="mm"/>
        </w:smartTagPr>
        <w:r w:rsidRPr="00C21DF5">
          <w:rPr>
            <w:color w:val="000000"/>
            <w:sz w:val="24"/>
            <w:szCs w:val="24"/>
          </w:rPr>
          <w:t>20mm</w:t>
        </w:r>
      </w:smartTag>
      <w:r w:rsidRPr="00C21DF5">
        <w:rPr>
          <w:color w:val="000000"/>
          <w:sz w:val="24"/>
          <w:szCs w:val="24"/>
        </w:rPr>
        <w:t>，导向架的垂直度偏差不应大于</w:t>
      </w:r>
      <w:r w:rsidRPr="00C21DF5">
        <w:rPr>
          <w:color w:val="000000"/>
          <w:sz w:val="24"/>
          <w:szCs w:val="24"/>
        </w:rPr>
        <w:t>1/300</w:t>
      </w:r>
      <w:r w:rsidR="002941AF" w:rsidRPr="00C21DF5">
        <w:rPr>
          <w:rFonts w:hint="eastAsia"/>
          <w:color w:val="000000"/>
          <w:sz w:val="24"/>
          <w:szCs w:val="24"/>
        </w:rPr>
        <w:t>；</w:t>
      </w:r>
    </w:p>
    <w:p w14:paraId="44EA8E27" w14:textId="798C2991" w:rsidR="00175307" w:rsidRPr="00C21DF5" w:rsidRDefault="00175307" w:rsidP="00C21DF5">
      <w:pPr>
        <w:pStyle w:val="27"/>
        <w:numPr>
          <w:ilvl w:val="0"/>
          <w:numId w:val="235"/>
        </w:numPr>
        <w:snapToGrid w:val="0"/>
        <w:spacing w:line="360" w:lineRule="auto"/>
        <w:ind w:firstLineChars="0" w:hanging="273"/>
        <w:rPr>
          <w:color w:val="000000"/>
          <w:sz w:val="24"/>
          <w:szCs w:val="24"/>
        </w:rPr>
      </w:pPr>
      <w:r w:rsidRPr="00C21DF5">
        <w:rPr>
          <w:color w:val="000000"/>
          <w:sz w:val="24"/>
          <w:szCs w:val="24"/>
        </w:rPr>
        <w:t>可采用一步施工法、两步施工法和三步施工法，施工方法的选用应综合考虑土质条件、墙体性能、墙体深度和环境保护要求等因素</w:t>
      </w:r>
      <w:r w:rsidR="002941AF" w:rsidRPr="00C21DF5">
        <w:rPr>
          <w:rFonts w:hint="eastAsia"/>
          <w:color w:val="000000"/>
          <w:sz w:val="24"/>
          <w:szCs w:val="24"/>
        </w:rPr>
        <w:t>；</w:t>
      </w:r>
    </w:p>
    <w:p w14:paraId="755C3785" w14:textId="1BD3ADDB" w:rsidR="00175307" w:rsidRPr="00C21DF5" w:rsidRDefault="00175307" w:rsidP="00C21DF5">
      <w:pPr>
        <w:pStyle w:val="27"/>
        <w:numPr>
          <w:ilvl w:val="0"/>
          <w:numId w:val="235"/>
        </w:numPr>
        <w:snapToGrid w:val="0"/>
        <w:spacing w:line="360" w:lineRule="auto"/>
        <w:ind w:firstLineChars="0" w:hanging="273"/>
        <w:rPr>
          <w:color w:val="000000"/>
          <w:sz w:val="24"/>
          <w:szCs w:val="24"/>
        </w:rPr>
      </w:pPr>
      <w:r w:rsidRPr="00C21DF5">
        <w:rPr>
          <w:color w:val="000000"/>
          <w:sz w:val="24"/>
          <w:szCs w:val="24"/>
        </w:rPr>
        <w:t>先行挖掘及回撤挖掘过程中稳定液水胶比宜控制在</w:t>
      </w:r>
      <w:r w:rsidRPr="00C21DF5">
        <w:rPr>
          <w:color w:val="000000"/>
          <w:sz w:val="24"/>
          <w:szCs w:val="24"/>
        </w:rPr>
        <w:t>10</w:t>
      </w:r>
      <w:r w:rsidRPr="00C21DF5">
        <w:rPr>
          <w:color w:val="000000"/>
          <w:sz w:val="24"/>
          <w:szCs w:val="24"/>
        </w:rPr>
        <w:t>～</w:t>
      </w:r>
      <w:r w:rsidRPr="00C21DF5">
        <w:rPr>
          <w:color w:val="000000"/>
          <w:sz w:val="24"/>
          <w:szCs w:val="24"/>
        </w:rPr>
        <w:t>20</w:t>
      </w:r>
      <w:r w:rsidRPr="00C21DF5">
        <w:rPr>
          <w:color w:val="000000"/>
          <w:sz w:val="24"/>
          <w:szCs w:val="24"/>
        </w:rPr>
        <w:t>，切割箱养生过程中稳定液水胶比宜控制在</w:t>
      </w:r>
      <w:r w:rsidRPr="00C21DF5">
        <w:rPr>
          <w:color w:val="000000"/>
          <w:sz w:val="24"/>
          <w:szCs w:val="24"/>
        </w:rPr>
        <w:t>5~10</w:t>
      </w:r>
      <w:r w:rsidR="002941AF" w:rsidRPr="00C21DF5">
        <w:rPr>
          <w:rFonts w:hint="eastAsia"/>
          <w:color w:val="000000"/>
          <w:sz w:val="24"/>
          <w:szCs w:val="24"/>
        </w:rPr>
        <w:t>；</w:t>
      </w:r>
    </w:p>
    <w:p w14:paraId="6DCAE2D9" w14:textId="6E97B892" w:rsidR="00175307" w:rsidRPr="00C21DF5" w:rsidRDefault="00175307" w:rsidP="00C21DF5">
      <w:pPr>
        <w:pStyle w:val="27"/>
        <w:numPr>
          <w:ilvl w:val="0"/>
          <w:numId w:val="235"/>
        </w:numPr>
        <w:snapToGrid w:val="0"/>
        <w:spacing w:line="360" w:lineRule="auto"/>
        <w:ind w:firstLineChars="0" w:hanging="273"/>
        <w:rPr>
          <w:color w:val="000000"/>
          <w:sz w:val="24"/>
          <w:szCs w:val="24"/>
        </w:rPr>
      </w:pPr>
      <w:r w:rsidRPr="00C21DF5">
        <w:rPr>
          <w:color w:val="000000"/>
          <w:sz w:val="24"/>
          <w:szCs w:val="24"/>
        </w:rPr>
        <w:t>稳定液混合泥浆流动度应控制在</w:t>
      </w:r>
      <w:r w:rsidRPr="00C21DF5">
        <w:rPr>
          <w:color w:val="000000"/>
          <w:sz w:val="24"/>
          <w:szCs w:val="24"/>
        </w:rPr>
        <w:t>135mm</w:t>
      </w:r>
      <w:r w:rsidRPr="00C21DF5">
        <w:rPr>
          <w:color w:val="000000"/>
          <w:sz w:val="24"/>
          <w:szCs w:val="24"/>
        </w:rPr>
        <w:t>～</w:t>
      </w:r>
      <w:r w:rsidRPr="00C21DF5">
        <w:rPr>
          <w:color w:val="000000"/>
          <w:sz w:val="24"/>
          <w:szCs w:val="24"/>
        </w:rPr>
        <w:t>240mm</w:t>
      </w:r>
      <w:r w:rsidRPr="00C21DF5">
        <w:rPr>
          <w:color w:val="000000"/>
          <w:sz w:val="24"/>
          <w:szCs w:val="24"/>
        </w:rPr>
        <w:t>之间，水泥浆液混合泥浆流动度应控制在</w:t>
      </w:r>
      <w:r w:rsidRPr="00C21DF5">
        <w:rPr>
          <w:color w:val="000000"/>
          <w:sz w:val="24"/>
          <w:szCs w:val="24"/>
        </w:rPr>
        <w:t>150mm~280mm</w:t>
      </w:r>
      <w:r w:rsidRPr="00C21DF5">
        <w:rPr>
          <w:color w:val="000000"/>
          <w:sz w:val="24"/>
          <w:szCs w:val="24"/>
        </w:rPr>
        <w:t>之间；浆液流量应与搅拌推进速度相匹配</w:t>
      </w:r>
      <w:r w:rsidR="002941AF" w:rsidRPr="00C21DF5">
        <w:rPr>
          <w:rFonts w:hint="eastAsia"/>
          <w:color w:val="000000"/>
          <w:sz w:val="24"/>
          <w:szCs w:val="24"/>
        </w:rPr>
        <w:t>；</w:t>
      </w:r>
    </w:p>
    <w:p w14:paraId="1B6D90A7" w14:textId="3AA0FF84" w:rsidR="00175307" w:rsidRPr="00C21DF5" w:rsidRDefault="00175307" w:rsidP="00C21DF5">
      <w:pPr>
        <w:pStyle w:val="27"/>
        <w:numPr>
          <w:ilvl w:val="0"/>
          <w:numId w:val="235"/>
        </w:numPr>
        <w:snapToGrid w:val="0"/>
        <w:spacing w:line="360" w:lineRule="auto"/>
        <w:ind w:firstLineChars="0" w:hanging="273"/>
        <w:rPr>
          <w:color w:val="000000"/>
          <w:szCs w:val="21"/>
        </w:rPr>
      </w:pPr>
      <w:r w:rsidRPr="00C21DF5">
        <w:rPr>
          <w:color w:val="000000"/>
          <w:sz w:val="24"/>
          <w:szCs w:val="24"/>
        </w:rPr>
        <w:t>需拔出切割箱时，宜在墙体外拔出，并应及时回灌水泥浆液。</w:t>
      </w:r>
    </w:p>
    <w:p w14:paraId="555306D9" w14:textId="573C92F1" w:rsidR="00175307" w:rsidRPr="00C21DF5" w:rsidRDefault="00385E71" w:rsidP="00C21DF5">
      <w:pPr>
        <w:tabs>
          <w:tab w:val="left" w:pos="900"/>
        </w:tabs>
        <w:snapToGrid w:val="0"/>
        <w:spacing w:line="360" w:lineRule="auto"/>
        <w:rPr>
          <w:color w:val="000000"/>
          <w:sz w:val="24"/>
          <w:szCs w:val="24"/>
        </w:rPr>
      </w:pPr>
      <w:r w:rsidRPr="00C21DF5">
        <w:rPr>
          <w:bCs/>
          <w:sz w:val="24"/>
          <w:szCs w:val="24"/>
        </w:rPr>
        <w:t>12.3.</w:t>
      </w:r>
      <w:r w:rsidR="00175307" w:rsidRPr="00C21DF5">
        <w:rPr>
          <w:bCs/>
          <w:sz w:val="24"/>
          <w:szCs w:val="24"/>
        </w:rPr>
        <w:t>5</w:t>
      </w:r>
      <w:r w:rsidR="00175307" w:rsidRPr="00C21DF5">
        <w:rPr>
          <w:b/>
          <w:color w:val="0D0D0D"/>
          <w:sz w:val="24"/>
          <w:szCs w:val="24"/>
        </w:rPr>
        <w:t xml:space="preserve">  </w:t>
      </w:r>
      <w:r w:rsidR="00175307" w:rsidRPr="00C21DF5">
        <w:rPr>
          <w:color w:val="000000"/>
          <w:sz w:val="24"/>
          <w:szCs w:val="24"/>
        </w:rPr>
        <w:t>铣削深搅水泥土搅拌墙施工应符合下列规定：</w:t>
      </w:r>
    </w:p>
    <w:p w14:paraId="6D3A84CD" w14:textId="403F9DF6" w:rsidR="00175307" w:rsidRPr="00C21DF5" w:rsidRDefault="00175307" w:rsidP="00C21DF5">
      <w:pPr>
        <w:pStyle w:val="27"/>
        <w:numPr>
          <w:ilvl w:val="0"/>
          <w:numId w:val="236"/>
        </w:numPr>
        <w:snapToGrid w:val="0"/>
        <w:spacing w:line="360" w:lineRule="auto"/>
        <w:ind w:firstLineChars="0" w:hanging="273"/>
        <w:rPr>
          <w:color w:val="000000"/>
          <w:sz w:val="24"/>
          <w:szCs w:val="24"/>
        </w:rPr>
      </w:pPr>
      <w:r w:rsidRPr="00C21DF5">
        <w:rPr>
          <w:color w:val="000000"/>
          <w:sz w:val="24"/>
          <w:szCs w:val="24"/>
        </w:rPr>
        <w:t>导杆式设备垂直度允许偏差不应大于</w:t>
      </w:r>
      <w:r w:rsidRPr="00C21DF5">
        <w:rPr>
          <w:color w:val="000000"/>
          <w:sz w:val="24"/>
          <w:szCs w:val="24"/>
        </w:rPr>
        <w:t>1/500</w:t>
      </w:r>
      <w:r w:rsidRPr="00C21DF5">
        <w:rPr>
          <w:color w:val="000000"/>
          <w:sz w:val="24"/>
          <w:szCs w:val="24"/>
        </w:rPr>
        <w:t>，超过</w:t>
      </w:r>
      <w:r w:rsidRPr="00C21DF5">
        <w:rPr>
          <w:color w:val="000000"/>
          <w:sz w:val="24"/>
          <w:szCs w:val="24"/>
        </w:rPr>
        <w:t>60m</w:t>
      </w:r>
      <w:r w:rsidRPr="00C21DF5">
        <w:rPr>
          <w:color w:val="000000"/>
          <w:sz w:val="24"/>
          <w:szCs w:val="24"/>
        </w:rPr>
        <w:t>时垂直度允许偏差不</w:t>
      </w:r>
      <w:r w:rsidRPr="00C21DF5">
        <w:rPr>
          <w:color w:val="000000"/>
          <w:sz w:val="24"/>
          <w:szCs w:val="24"/>
        </w:rPr>
        <w:lastRenderedPageBreak/>
        <w:t>应大于</w:t>
      </w:r>
      <w:r w:rsidRPr="00C21DF5">
        <w:rPr>
          <w:color w:val="000000"/>
          <w:sz w:val="24"/>
          <w:szCs w:val="24"/>
        </w:rPr>
        <w:t>1/800</w:t>
      </w:r>
      <w:r w:rsidR="002941AF" w:rsidRPr="00C21DF5">
        <w:rPr>
          <w:rFonts w:hint="eastAsia"/>
          <w:color w:val="000000"/>
          <w:sz w:val="24"/>
          <w:szCs w:val="24"/>
        </w:rPr>
        <w:t>；</w:t>
      </w:r>
    </w:p>
    <w:p w14:paraId="7905A1BB" w14:textId="6B8807A3" w:rsidR="00175307" w:rsidRPr="00C21DF5" w:rsidRDefault="00175307" w:rsidP="00C21DF5">
      <w:pPr>
        <w:pStyle w:val="27"/>
        <w:numPr>
          <w:ilvl w:val="0"/>
          <w:numId w:val="236"/>
        </w:numPr>
        <w:snapToGrid w:val="0"/>
        <w:spacing w:line="360" w:lineRule="auto"/>
        <w:ind w:firstLineChars="0" w:hanging="273"/>
        <w:rPr>
          <w:color w:val="000000"/>
          <w:sz w:val="24"/>
          <w:szCs w:val="24"/>
        </w:rPr>
      </w:pPr>
      <w:r w:rsidRPr="00C21DF5">
        <w:rPr>
          <w:color w:val="000000"/>
          <w:sz w:val="24"/>
          <w:szCs w:val="24"/>
        </w:rPr>
        <w:t>墙体深度不大于</w:t>
      </w:r>
      <w:r w:rsidRPr="00C21DF5">
        <w:rPr>
          <w:color w:val="000000"/>
          <w:sz w:val="24"/>
          <w:szCs w:val="24"/>
        </w:rPr>
        <w:t>20m</w:t>
      </w:r>
      <w:r w:rsidRPr="00C21DF5">
        <w:rPr>
          <w:color w:val="000000"/>
          <w:sz w:val="24"/>
          <w:szCs w:val="24"/>
        </w:rPr>
        <w:t>，且无深厚砂层等复杂地层时，可采用顺槽式施工顺序；穿越较厚砂层、填土层等复杂地层成墙，或深度大于</w:t>
      </w:r>
      <w:r w:rsidRPr="00C21DF5">
        <w:rPr>
          <w:color w:val="000000"/>
          <w:sz w:val="24"/>
          <w:szCs w:val="24"/>
        </w:rPr>
        <w:t>20m</w:t>
      </w:r>
      <w:r w:rsidRPr="00C21DF5">
        <w:rPr>
          <w:color w:val="000000"/>
          <w:sz w:val="24"/>
          <w:szCs w:val="24"/>
        </w:rPr>
        <w:t>以上的墙体，应采用跳槽式施工顺序</w:t>
      </w:r>
      <w:r w:rsidR="002941AF" w:rsidRPr="00C21DF5">
        <w:rPr>
          <w:rFonts w:hint="eastAsia"/>
          <w:color w:val="000000"/>
          <w:sz w:val="24"/>
          <w:szCs w:val="24"/>
        </w:rPr>
        <w:t>；</w:t>
      </w:r>
    </w:p>
    <w:p w14:paraId="681A8D79" w14:textId="15F67F6C" w:rsidR="00175307" w:rsidRPr="00C21DF5" w:rsidRDefault="00175307" w:rsidP="00C21DF5">
      <w:pPr>
        <w:pStyle w:val="27"/>
        <w:numPr>
          <w:ilvl w:val="0"/>
          <w:numId w:val="236"/>
        </w:numPr>
        <w:snapToGrid w:val="0"/>
        <w:spacing w:line="360" w:lineRule="auto"/>
        <w:ind w:firstLineChars="0" w:hanging="273"/>
        <w:rPr>
          <w:color w:val="000000"/>
          <w:sz w:val="24"/>
          <w:szCs w:val="24"/>
        </w:rPr>
      </w:pPr>
      <w:r w:rsidRPr="00C21DF5">
        <w:rPr>
          <w:color w:val="000000"/>
          <w:sz w:val="24"/>
          <w:szCs w:val="24"/>
        </w:rPr>
        <w:t>当墙体深度不大于</w:t>
      </w:r>
      <w:r w:rsidRPr="00C21DF5">
        <w:rPr>
          <w:color w:val="000000"/>
          <w:sz w:val="24"/>
          <w:szCs w:val="24"/>
        </w:rPr>
        <w:t>30m</w:t>
      </w:r>
      <w:r w:rsidRPr="00C21DF5">
        <w:rPr>
          <w:color w:val="000000"/>
          <w:sz w:val="24"/>
          <w:szCs w:val="24"/>
        </w:rPr>
        <w:t>，且无深厚砂层等复杂地层存在时，墙体施工可采用单浆液模式；当墙体深度大于</w:t>
      </w:r>
      <w:r w:rsidRPr="00C21DF5">
        <w:rPr>
          <w:color w:val="000000"/>
          <w:sz w:val="24"/>
          <w:szCs w:val="24"/>
        </w:rPr>
        <w:t>30m</w:t>
      </w:r>
      <w:r w:rsidRPr="00C21DF5">
        <w:rPr>
          <w:color w:val="000000"/>
          <w:sz w:val="24"/>
          <w:szCs w:val="24"/>
        </w:rPr>
        <w:t>，或进入密实砂层成墙时，应采用双浆液模式</w:t>
      </w:r>
      <w:r w:rsidR="002941AF" w:rsidRPr="00C21DF5">
        <w:rPr>
          <w:rFonts w:hint="eastAsia"/>
          <w:color w:val="000000"/>
          <w:sz w:val="24"/>
          <w:szCs w:val="24"/>
        </w:rPr>
        <w:t>；</w:t>
      </w:r>
    </w:p>
    <w:p w14:paraId="5DB2559D" w14:textId="3B02F755" w:rsidR="00175307" w:rsidRPr="00C21DF5" w:rsidRDefault="00175307" w:rsidP="00C21DF5">
      <w:pPr>
        <w:pStyle w:val="27"/>
        <w:numPr>
          <w:ilvl w:val="0"/>
          <w:numId w:val="236"/>
        </w:numPr>
        <w:snapToGrid w:val="0"/>
        <w:spacing w:line="360" w:lineRule="auto"/>
        <w:ind w:firstLineChars="0" w:hanging="273"/>
        <w:rPr>
          <w:color w:val="000000"/>
          <w:sz w:val="24"/>
          <w:szCs w:val="24"/>
        </w:rPr>
      </w:pPr>
      <w:r w:rsidRPr="00C21DF5">
        <w:rPr>
          <w:color w:val="000000"/>
          <w:sz w:val="24"/>
          <w:szCs w:val="24"/>
        </w:rPr>
        <w:t>动力头应通过自重下压、匀速钻进，下沉速度不宜大于</w:t>
      </w:r>
      <w:r w:rsidRPr="00C21DF5">
        <w:rPr>
          <w:color w:val="000000"/>
          <w:sz w:val="24"/>
          <w:szCs w:val="24"/>
        </w:rPr>
        <w:t>1000mm/min</w:t>
      </w:r>
      <w:r w:rsidRPr="00C21DF5">
        <w:rPr>
          <w:color w:val="000000"/>
          <w:sz w:val="24"/>
          <w:szCs w:val="24"/>
        </w:rPr>
        <w:t>，上提速度不宜大于</w:t>
      </w:r>
      <w:r w:rsidRPr="00C21DF5">
        <w:rPr>
          <w:color w:val="000000"/>
          <w:sz w:val="24"/>
          <w:szCs w:val="24"/>
        </w:rPr>
        <w:t>800mm/min</w:t>
      </w:r>
      <w:r w:rsidR="002941AF" w:rsidRPr="00C21DF5">
        <w:rPr>
          <w:rFonts w:hint="eastAsia"/>
          <w:color w:val="000000"/>
          <w:sz w:val="24"/>
          <w:szCs w:val="24"/>
        </w:rPr>
        <w:t>；</w:t>
      </w:r>
    </w:p>
    <w:p w14:paraId="1D8B4F24" w14:textId="4D8CA38B" w:rsidR="00175307" w:rsidRPr="00C21DF5" w:rsidRDefault="00175307" w:rsidP="00C21DF5">
      <w:pPr>
        <w:pStyle w:val="27"/>
        <w:numPr>
          <w:ilvl w:val="0"/>
          <w:numId w:val="236"/>
        </w:numPr>
        <w:snapToGrid w:val="0"/>
        <w:spacing w:line="360" w:lineRule="auto"/>
        <w:ind w:firstLineChars="0" w:hanging="273"/>
        <w:rPr>
          <w:color w:val="000000"/>
          <w:sz w:val="24"/>
          <w:szCs w:val="24"/>
        </w:rPr>
      </w:pPr>
      <w:r w:rsidRPr="00C21DF5">
        <w:rPr>
          <w:color w:val="000000"/>
          <w:sz w:val="24"/>
          <w:szCs w:val="24"/>
        </w:rPr>
        <w:t>采用泵吸置换槽内混合浆液时，混合浆液比重不应大于</w:t>
      </w:r>
      <w:r w:rsidRPr="00C21DF5">
        <w:rPr>
          <w:color w:val="000000"/>
          <w:sz w:val="24"/>
          <w:szCs w:val="24"/>
        </w:rPr>
        <w:t>1.5</w:t>
      </w:r>
      <w:r w:rsidRPr="00C21DF5">
        <w:rPr>
          <w:color w:val="000000"/>
          <w:sz w:val="24"/>
          <w:szCs w:val="24"/>
        </w:rPr>
        <w:t>。</w:t>
      </w:r>
    </w:p>
    <w:p w14:paraId="01125B55" w14:textId="651628EE" w:rsidR="00721166" w:rsidRPr="00C21DF5" w:rsidRDefault="00385E71" w:rsidP="00C21DF5">
      <w:pPr>
        <w:tabs>
          <w:tab w:val="left" w:pos="900"/>
        </w:tabs>
        <w:snapToGrid w:val="0"/>
        <w:spacing w:line="360" w:lineRule="auto"/>
        <w:rPr>
          <w:bCs/>
          <w:sz w:val="24"/>
          <w:szCs w:val="24"/>
        </w:rPr>
      </w:pPr>
      <w:r w:rsidRPr="00C21DF5">
        <w:rPr>
          <w:bCs/>
          <w:sz w:val="24"/>
          <w:szCs w:val="24"/>
        </w:rPr>
        <w:t>12.3.</w:t>
      </w:r>
      <w:r w:rsidR="00721166" w:rsidRPr="00C21DF5">
        <w:rPr>
          <w:bCs/>
          <w:sz w:val="24"/>
          <w:szCs w:val="24"/>
        </w:rPr>
        <w:t>6</w:t>
      </w:r>
      <w:r w:rsidR="00721166" w:rsidRPr="00C21DF5">
        <w:rPr>
          <w:b/>
          <w:color w:val="0D0D0D"/>
          <w:sz w:val="24"/>
          <w:szCs w:val="24"/>
        </w:rPr>
        <w:t xml:space="preserve">  </w:t>
      </w:r>
      <w:r w:rsidR="00721166" w:rsidRPr="00C21DF5">
        <w:rPr>
          <w:bCs/>
          <w:sz w:val="24"/>
          <w:szCs w:val="24"/>
        </w:rPr>
        <w:t>需拔出回收的</w:t>
      </w:r>
      <w:r w:rsidR="00721166" w:rsidRPr="00C21DF5">
        <w:rPr>
          <w:bCs/>
          <w:sz w:val="24"/>
          <w:szCs w:val="24"/>
        </w:rPr>
        <w:t>H</w:t>
      </w:r>
      <w:r w:rsidR="00721166" w:rsidRPr="00C21DF5">
        <w:rPr>
          <w:bCs/>
          <w:sz w:val="24"/>
          <w:szCs w:val="24"/>
        </w:rPr>
        <w:t>型钢，插入前应先在干燥条件下除锈，再在其表面涂刷减摩材料。完成涂刷后的型钢，在搬运过程中应防止碰撞和强力擦挤。减摩材料如有脱落、开裂等现象应及时补涂。</w:t>
      </w:r>
    </w:p>
    <w:p w14:paraId="38468BB8" w14:textId="42CA65CC" w:rsidR="00721166" w:rsidRPr="00C21DF5" w:rsidRDefault="00385E71" w:rsidP="00C21DF5">
      <w:pPr>
        <w:tabs>
          <w:tab w:val="left" w:pos="900"/>
        </w:tabs>
        <w:snapToGrid w:val="0"/>
        <w:spacing w:line="360" w:lineRule="auto"/>
        <w:rPr>
          <w:bCs/>
          <w:sz w:val="24"/>
          <w:szCs w:val="24"/>
        </w:rPr>
      </w:pPr>
      <w:r w:rsidRPr="00C21DF5">
        <w:rPr>
          <w:bCs/>
          <w:sz w:val="24"/>
          <w:szCs w:val="24"/>
        </w:rPr>
        <w:t>12.3.</w:t>
      </w:r>
      <w:r w:rsidR="00721166" w:rsidRPr="00C21DF5">
        <w:rPr>
          <w:bCs/>
          <w:sz w:val="24"/>
          <w:szCs w:val="24"/>
        </w:rPr>
        <w:t>7</w:t>
      </w:r>
      <w:r w:rsidR="00721166" w:rsidRPr="00C21DF5">
        <w:rPr>
          <w:b/>
          <w:color w:val="0D0D0D"/>
          <w:sz w:val="24"/>
          <w:szCs w:val="24"/>
        </w:rPr>
        <w:t xml:space="preserve">  </w:t>
      </w:r>
      <w:r w:rsidR="00721166" w:rsidRPr="00C21DF5">
        <w:rPr>
          <w:bCs/>
          <w:sz w:val="24"/>
          <w:szCs w:val="24"/>
        </w:rPr>
        <w:t>芯材的插入施工应符合下列规定：</w:t>
      </w:r>
    </w:p>
    <w:p w14:paraId="056AE266" w14:textId="77777777" w:rsidR="00721166" w:rsidRPr="00C21DF5" w:rsidRDefault="00721166" w:rsidP="00C21DF5">
      <w:pPr>
        <w:pStyle w:val="27"/>
        <w:numPr>
          <w:ilvl w:val="0"/>
          <w:numId w:val="240"/>
        </w:numPr>
        <w:snapToGrid w:val="0"/>
        <w:spacing w:line="360" w:lineRule="auto"/>
        <w:ind w:firstLineChars="0" w:hanging="273"/>
        <w:rPr>
          <w:color w:val="000000"/>
          <w:sz w:val="24"/>
          <w:szCs w:val="24"/>
        </w:rPr>
      </w:pPr>
      <w:r w:rsidRPr="00C21DF5">
        <w:rPr>
          <w:sz w:val="24"/>
          <w:szCs w:val="24"/>
        </w:rPr>
        <w:t>应</w:t>
      </w:r>
      <w:r w:rsidRPr="00C21DF5">
        <w:rPr>
          <w:color w:val="000000"/>
          <w:sz w:val="24"/>
          <w:szCs w:val="24"/>
        </w:rPr>
        <w:t>采用定位导向架，并在插入过程中采取措施保证芯材垂直度；</w:t>
      </w:r>
    </w:p>
    <w:p w14:paraId="707C05BE" w14:textId="77777777" w:rsidR="00721166" w:rsidRPr="00C21DF5" w:rsidRDefault="00721166" w:rsidP="00C21DF5">
      <w:pPr>
        <w:pStyle w:val="27"/>
        <w:numPr>
          <w:ilvl w:val="0"/>
          <w:numId w:val="240"/>
        </w:numPr>
        <w:snapToGrid w:val="0"/>
        <w:spacing w:line="360" w:lineRule="auto"/>
        <w:ind w:firstLineChars="0" w:hanging="273"/>
        <w:rPr>
          <w:color w:val="000000"/>
          <w:sz w:val="24"/>
          <w:szCs w:val="24"/>
        </w:rPr>
      </w:pPr>
      <w:r w:rsidRPr="00C21DF5">
        <w:rPr>
          <w:color w:val="000000"/>
          <w:sz w:val="24"/>
          <w:szCs w:val="24"/>
        </w:rPr>
        <w:t>宜在水泥土墙施工结束后</w:t>
      </w:r>
      <w:r w:rsidRPr="00C21DF5">
        <w:rPr>
          <w:color w:val="000000"/>
          <w:sz w:val="24"/>
          <w:szCs w:val="24"/>
        </w:rPr>
        <w:t>30min</w:t>
      </w:r>
      <w:r w:rsidRPr="00C21DF5">
        <w:rPr>
          <w:color w:val="000000"/>
          <w:sz w:val="24"/>
          <w:szCs w:val="24"/>
        </w:rPr>
        <w:t>内插入；</w:t>
      </w:r>
    </w:p>
    <w:p w14:paraId="60F54E0C" w14:textId="77777777" w:rsidR="00721166" w:rsidRPr="00C21DF5" w:rsidRDefault="00721166" w:rsidP="00C21DF5">
      <w:pPr>
        <w:pStyle w:val="27"/>
        <w:numPr>
          <w:ilvl w:val="0"/>
          <w:numId w:val="240"/>
        </w:numPr>
        <w:snapToGrid w:val="0"/>
        <w:spacing w:line="360" w:lineRule="auto"/>
        <w:ind w:firstLineChars="0" w:hanging="273"/>
        <w:rPr>
          <w:color w:val="000000"/>
          <w:sz w:val="24"/>
          <w:szCs w:val="24"/>
        </w:rPr>
      </w:pPr>
      <w:r w:rsidRPr="00C21DF5">
        <w:rPr>
          <w:color w:val="000000"/>
          <w:sz w:val="24"/>
          <w:szCs w:val="24"/>
        </w:rPr>
        <w:t>芯材宜依靠自重插入，当插入有困难时可采用辅助措施下沉，严禁采用多次重复起吊并松钩下落的插入方法；</w:t>
      </w:r>
    </w:p>
    <w:p w14:paraId="3DBFFE4C" w14:textId="77777777" w:rsidR="00721166" w:rsidRPr="00C21DF5" w:rsidRDefault="00721166" w:rsidP="00C21DF5">
      <w:pPr>
        <w:pStyle w:val="27"/>
        <w:numPr>
          <w:ilvl w:val="0"/>
          <w:numId w:val="240"/>
        </w:numPr>
        <w:snapToGrid w:val="0"/>
        <w:spacing w:line="360" w:lineRule="auto"/>
        <w:ind w:firstLineChars="0" w:hanging="273"/>
        <w:rPr>
          <w:sz w:val="24"/>
          <w:szCs w:val="24"/>
        </w:rPr>
      </w:pPr>
      <w:r w:rsidRPr="00C21DF5">
        <w:rPr>
          <w:color w:val="000000"/>
          <w:sz w:val="24"/>
          <w:szCs w:val="24"/>
        </w:rPr>
        <w:t>芯材插入到</w:t>
      </w:r>
      <w:r w:rsidRPr="00C21DF5">
        <w:rPr>
          <w:sz w:val="24"/>
          <w:szCs w:val="24"/>
        </w:rPr>
        <w:t>位后应采取措施控制芯材顶标高。</w:t>
      </w:r>
    </w:p>
    <w:p w14:paraId="098B7E95" w14:textId="2544DD16" w:rsidR="00721166" w:rsidRPr="00C21DF5" w:rsidRDefault="00385E71" w:rsidP="00C21DF5">
      <w:pPr>
        <w:tabs>
          <w:tab w:val="left" w:pos="900"/>
        </w:tabs>
        <w:snapToGrid w:val="0"/>
        <w:spacing w:line="360" w:lineRule="auto"/>
        <w:rPr>
          <w:bCs/>
          <w:sz w:val="24"/>
          <w:szCs w:val="24"/>
        </w:rPr>
      </w:pPr>
      <w:r w:rsidRPr="00C21DF5">
        <w:rPr>
          <w:bCs/>
          <w:sz w:val="24"/>
          <w:szCs w:val="24"/>
        </w:rPr>
        <w:t>12.3.</w:t>
      </w:r>
      <w:r w:rsidR="00721166" w:rsidRPr="00C21DF5">
        <w:rPr>
          <w:bCs/>
          <w:sz w:val="24"/>
          <w:szCs w:val="24"/>
        </w:rPr>
        <w:t>8</w:t>
      </w:r>
      <w:r w:rsidR="00721166" w:rsidRPr="00C21DF5">
        <w:rPr>
          <w:b/>
          <w:color w:val="0D0D0D"/>
          <w:sz w:val="24"/>
          <w:szCs w:val="24"/>
        </w:rPr>
        <w:t xml:space="preserve">  </w:t>
      </w:r>
      <w:r w:rsidR="00721166" w:rsidRPr="00C21DF5">
        <w:rPr>
          <w:color w:val="0D0D0D"/>
          <w:sz w:val="24"/>
          <w:szCs w:val="24"/>
        </w:rPr>
        <w:t>H</w:t>
      </w:r>
      <w:r w:rsidR="00721166" w:rsidRPr="00C21DF5">
        <w:rPr>
          <w:bCs/>
          <w:sz w:val="24"/>
          <w:szCs w:val="24"/>
        </w:rPr>
        <w:t>型钢芯材的分段接头采用坡口焊等强焊接时，坡口形式和施工要求应符合现行国家规范《钢结构焊接规范》</w:t>
      </w:r>
      <w:r w:rsidR="00721166" w:rsidRPr="00C21DF5">
        <w:rPr>
          <w:bCs/>
          <w:sz w:val="24"/>
          <w:szCs w:val="24"/>
        </w:rPr>
        <w:t>GB 50661</w:t>
      </w:r>
      <w:r w:rsidR="00721166" w:rsidRPr="00C21DF5">
        <w:rPr>
          <w:bCs/>
          <w:sz w:val="24"/>
          <w:szCs w:val="24"/>
        </w:rPr>
        <w:t>中的有关规定。</w:t>
      </w:r>
    </w:p>
    <w:p w14:paraId="4783CCDB" w14:textId="528EF561" w:rsidR="00721166" w:rsidRPr="00C21DF5" w:rsidRDefault="00385E71" w:rsidP="00C21DF5">
      <w:pPr>
        <w:tabs>
          <w:tab w:val="left" w:pos="900"/>
        </w:tabs>
        <w:snapToGrid w:val="0"/>
        <w:spacing w:line="360" w:lineRule="auto"/>
        <w:rPr>
          <w:bCs/>
          <w:sz w:val="24"/>
          <w:szCs w:val="24"/>
        </w:rPr>
      </w:pPr>
      <w:r w:rsidRPr="00C21DF5">
        <w:rPr>
          <w:bCs/>
          <w:sz w:val="24"/>
          <w:szCs w:val="24"/>
        </w:rPr>
        <w:t>12.3.</w:t>
      </w:r>
      <w:r w:rsidR="00721166" w:rsidRPr="00C21DF5">
        <w:rPr>
          <w:bCs/>
          <w:sz w:val="24"/>
          <w:szCs w:val="24"/>
        </w:rPr>
        <w:t>9</w:t>
      </w:r>
      <w:r w:rsidR="00721166" w:rsidRPr="00C21DF5">
        <w:rPr>
          <w:b/>
          <w:color w:val="0D0D0D"/>
          <w:sz w:val="24"/>
          <w:szCs w:val="24"/>
        </w:rPr>
        <w:t xml:space="preserve">  </w:t>
      </w:r>
      <w:r w:rsidR="00721166" w:rsidRPr="00C21DF5">
        <w:rPr>
          <w:color w:val="000000"/>
          <w:sz w:val="24"/>
          <w:szCs w:val="24"/>
        </w:rPr>
        <w:t>预制混凝土构件</w:t>
      </w:r>
      <w:r w:rsidR="00721166" w:rsidRPr="00C21DF5">
        <w:rPr>
          <w:bCs/>
          <w:sz w:val="24"/>
          <w:szCs w:val="24"/>
        </w:rPr>
        <w:t>芯材的分段接头施工应符合下列规定：</w:t>
      </w:r>
    </w:p>
    <w:p w14:paraId="2656C647" w14:textId="2504B259" w:rsidR="00721166" w:rsidRPr="00C21DF5" w:rsidRDefault="00721166" w:rsidP="00C21DF5">
      <w:pPr>
        <w:pStyle w:val="27"/>
        <w:numPr>
          <w:ilvl w:val="0"/>
          <w:numId w:val="237"/>
        </w:numPr>
        <w:snapToGrid w:val="0"/>
        <w:spacing w:line="360" w:lineRule="auto"/>
        <w:ind w:firstLineChars="0" w:hanging="273"/>
        <w:rPr>
          <w:color w:val="000000"/>
          <w:sz w:val="24"/>
          <w:szCs w:val="24"/>
        </w:rPr>
      </w:pPr>
      <w:r w:rsidRPr="00C21DF5">
        <w:rPr>
          <w:sz w:val="24"/>
          <w:szCs w:val="24"/>
        </w:rPr>
        <w:t>芯</w:t>
      </w:r>
      <w:r w:rsidRPr="00C21DF5">
        <w:rPr>
          <w:color w:val="000000"/>
          <w:sz w:val="24"/>
          <w:szCs w:val="24"/>
        </w:rPr>
        <w:t>材相接时两者应保持顺直，错位偏差不宜大于</w:t>
      </w:r>
      <w:r w:rsidRPr="00C21DF5">
        <w:rPr>
          <w:color w:val="000000"/>
          <w:sz w:val="24"/>
          <w:szCs w:val="24"/>
        </w:rPr>
        <w:t>2mm</w:t>
      </w:r>
      <w:r w:rsidR="00F74E8D" w:rsidRPr="00C21DF5">
        <w:rPr>
          <w:rFonts w:hint="eastAsia"/>
          <w:color w:val="000000"/>
          <w:sz w:val="24"/>
          <w:szCs w:val="24"/>
        </w:rPr>
        <w:t>；</w:t>
      </w:r>
    </w:p>
    <w:p w14:paraId="6A0147AA" w14:textId="2A80764D" w:rsidR="00721166" w:rsidRPr="00C21DF5" w:rsidRDefault="00721166" w:rsidP="00C21DF5">
      <w:pPr>
        <w:pStyle w:val="27"/>
        <w:numPr>
          <w:ilvl w:val="0"/>
          <w:numId w:val="237"/>
        </w:numPr>
        <w:snapToGrid w:val="0"/>
        <w:spacing w:line="360" w:lineRule="auto"/>
        <w:ind w:firstLineChars="0" w:hanging="273"/>
        <w:rPr>
          <w:color w:val="000000"/>
          <w:sz w:val="24"/>
          <w:szCs w:val="24"/>
        </w:rPr>
      </w:pPr>
      <w:r w:rsidRPr="00C21DF5">
        <w:rPr>
          <w:color w:val="000000"/>
          <w:sz w:val="24"/>
          <w:szCs w:val="24"/>
        </w:rPr>
        <w:t>当采用焊接连接时，上、下节芯材应在构件制作时预埋端板，且下节芯材宜在顶部设置供上节芯材就位的导向钢箍；焊接可采用手工电弧焊或二氧化碳气体保护焊，焊接层数宜为</w:t>
      </w:r>
      <w:r w:rsidRPr="00C21DF5">
        <w:rPr>
          <w:color w:val="000000"/>
          <w:sz w:val="24"/>
          <w:szCs w:val="24"/>
        </w:rPr>
        <w:t>3</w:t>
      </w:r>
      <w:r w:rsidRPr="00C21DF5">
        <w:rPr>
          <w:color w:val="000000"/>
          <w:sz w:val="24"/>
          <w:szCs w:val="24"/>
        </w:rPr>
        <w:t>层，内层焊渣必须清理干净后方可施焊外一层，焊缝应饱满、连续</w:t>
      </w:r>
      <w:r w:rsidR="00F74E8D" w:rsidRPr="00C21DF5">
        <w:rPr>
          <w:rFonts w:hint="eastAsia"/>
          <w:color w:val="000000"/>
          <w:sz w:val="24"/>
          <w:szCs w:val="24"/>
        </w:rPr>
        <w:t>；</w:t>
      </w:r>
    </w:p>
    <w:p w14:paraId="4E273599" w14:textId="77777777" w:rsidR="00721166" w:rsidRPr="00C21DF5" w:rsidRDefault="00721166" w:rsidP="00C21DF5">
      <w:pPr>
        <w:pStyle w:val="27"/>
        <w:numPr>
          <w:ilvl w:val="0"/>
          <w:numId w:val="237"/>
        </w:numPr>
        <w:snapToGrid w:val="0"/>
        <w:spacing w:line="360" w:lineRule="auto"/>
        <w:ind w:firstLineChars="0" w:hanging="273"/>
        <w:rPr>
          <w:sz w:val="24"/>
          <w:szCs w:val="24"/>
        </w:rPr>
      </w:pPr>
      <w:r w:rsidRPr="00C21DF5">
        <w:rPr>
          <w:color w:val="000000"/>
          <w:sz w:val="24"/>
          <w:szCs w:val="24"/>
        </w:rPr>
        <w:t>当采用螺栓式机械连接时，上、下节芯材应在构件制作时预埋端板及螺母；螺栓应拧紧压实，</w:t>
      </w:r>
      <w:r w:rsidRPr="00C21DF5">
        <w:rPr>
          <w:sz w:val="24"/>
          <w:szCs w:val="24"/>
        </w:rPr>
        <w:t>螺栓终拧力矩应满足《钢结构工程施工质量验收规范》</w:t>
      </w:r>
      <w:r w:rsidRPr="00C21DF5">
        <w:rPr>
          <w:sz w:val="24"/>
          <w:szCs w:val="24"/>
        </w:rPr>
        <w:t xml:space="preserve">GB </w:t>
      </w:r>
      <w:r w:rsidRPr="00C21DF5">
        <w:rPr>
          <w:sz w:val="24"/>
          <w:szCs w:val="24"/>
        </w:rPr>
        <w:lastRenderedPageBreak/>
        <w:t>50205</w:t>
      </w:r>
      <w:r w:rsidRPr="00C21DF5">
        <w:rPr>
          <w:sz w:val="24"/>
          <w:szCs w:val="24"/>
        </w:rPr>
        <w:t>，并经目测检测合格后方可继续沉桩。</w:t>
      </w:r>
    </w:p>
    <w:p w14:paraId="51401D8D" w14:textId="2C612A1D" w:rsidR="00721166" w:rsidRPr="00C21DF5" w:rsidRDefault="00385E71" w:rsidP="00C21DF5">
      <w:pPr>
        <w:tabs>
          <w:tab w:val="left" w:pos="900"/>
        </w:tabs>
        <w:snapToGrid w:val="0"/>
        <w:spacing w:line="360" w:lineRule="auto"/>
        <w:rPr>
          <w:bCs/>
          <w:sz w:val="24"/>
          <w:szCs w:val="24"/>
        </w:rPr>
      </w:pPr>
      <w:r w:rsidRPr="00C21DF5">
        <w:rPr>
          <w:bCs/>
          <w:sz w:val="24"/>
          <w:szCs w:val="24"/>
        </w:rPr>
        <w:t>12.3.</w:t>
      </w:r>
      <w:r w:rsidR="00721166" w:rsidRPr="00C21DF5">
        <w:rPr>
          <w:bCs/>
          <w:sz w:val="24"/>
          <w:szCs w:val="24"/>
        </w:rPr>
        <w:t>10</w:t>
      </w:r>
      <w:r w:rsidR="00721166" w:rsidRPr="00C21DF5">
        <w:rPr>
          <w:b/>
          <w:color w:val="0D0D0D"/>
          <w:sz w:val="24"/>
          <w:szCs w:val="24"/>
        </w:rPr>
        <w:t xml:space="preserve">  </w:t>
      </w:r>
      <w:r w:rsidR="00721166" w:rsidRPr="00C21DF5">
        <w:rPr>
          <w:bCs/>
          <w:sz w:val="24"/>
          <w:szCs w:val="24"/>
        </w:rPr>
        <w:t>劲芯水泥土墙的</w:t>
      </w:r>
      <w:r w:rsidR="00F74E8D" w:rsidRPr="00C21DF5">
        <w:rPr>
          <w:bCs/>
          <w:sz w:val="24"/>
          <w:szCs w:val="24"/>
        </w:rPr>
        <w:t>冠梁</w:t>
      </w:r>
      <w:r w:rsidR="00721166" w:rsidRPr="00C21DF5">
        <w:rPr>
          <w:bCs/>
          <w:sz w:val="24"/>
          <w:szCs w:val="24"/>
        </w:rPr>
        <w:t>施工应符合下列规定：</w:t>
      </w:r>
    </w:p>
    <w:p w14:paraId="23BA8470" w14:textId="4CA154B0" w:rsidR="00721166" w:rsidRPr="00C21DF5" w:rsidRDefault="00F74E8D" w:rsidP="00C21DF5">
      <w:pPr>
        <w:pStyle w:val="27"/>
        <w:numPr>
          <w:ilvl w:val="0"/>
          <w:numId w:val="238"/>
        </w:numPr>
        <w:snapToGrid w:val="0"/>
        <w:spacing w:line="360" w:lineRule="auto"/>
        <w:ind w:firstLineChars="0" w:hanging="273"/>
        <w:rPr>
          <w:color w:val="000000"/>
          <w:sz w:val="24"/>
          <w:szCs w:val="24"/>
        </w:rPr>
      </w:pPr>
      <w:r w:rsidRPr="00C21DF5">
        <w:rPr>
          <w:color w:val="000000"/>
          <w:sz w:val="24"/>
          <w:szCs w:val="24"/>
        </w:rPr>
        <w:t>冠梁</w:t>
      </w:r>
      <w:r w:rsidR="00721166" w:rsidRPr="00C21DF5">
        <w:rPr>
          <w:color w:val="000000"/>
          <w:sz w:val="24"/>
          <w:szCs w:val="24"/>
        </w:rPr>
        <w:t>施工前，应将桩（墙）顶浮浆、低强度水泥土及破碎部分清除</w:t>
      </w:r>
      <w:r w:rsidRPr="00C21DF5">
        <w:rPr>
          <w:rFonts w:hint="eastAsia"/>
          <w:color w:val="000000"/>
          <w:sz w:val="24"/>
          <w:szCs w:val="24"/>
        </w:rPr>
        <w:t>；</w:t>
      </w:r>
    </w:p>
    <w:p w14:paraId="45778AD6" w14:textId="3FAE6903" w:rsidR="00721166" w:rsidRPr="00C21DF5" w:rsidRDefault="00F74E8D" w:rsidP="00C21DF5">
      <w:pPr>
        <w:pStyle w:val="27"/>
        <w:numPr>
          <w:ilvl w:val="0"/>
          <w:numId w:val="238"/>
        </w:numPr>
        <w:snapToGrid w:val="0"/>
        <w:spacing w:line="360" w:lineRule="auto"/>
        <w:ind w:firstLineChars="0" w:hanging="273"/>
        <w:rPr>
          <w:color w:val="000000"/>
          <w:sz w:val="24"/>
          <w:szCs w:val="24"/>
        </w:rPr>
      </w:pPr>
      <w:r w:rsidRPr="00C21DF5">
        <w:rPr>
          <w:color w:val="000000"/>
          <w:sz w:val="24"/>
          <w:szCs w:val="24"/>
        </w:rPr>
        <w:t>冠梁</w:t>
      </w:r>
      <w:r w:rsidR="00721166" w:rsidRPr="00C21DF5">
        <w:rPr>
          <w:color w:val="000000"/>
          <w:sz w:val="24"/>
          <w:szCs w:val="24"/>
        </w:rPr>
        <w:t>混凝土浇筑采用土模时，土面应修理整平</w:t>
      </w:r>
      <w:r w:rsidRPr="00C21DF5">
        <w:rPr>
          <w:rFonts w:hint="eastAsia"/>
          <w:color w:val="000000"/>
          <w:sz w:val="24"/>
          <w:szCs w:val="24"/>
        </w:rPr>
        <w:t>；</w:t>
      </w:r>
    </w:p>
    <w:p w14:paraId="16161EE4" w14:textId="037A80DC" w:rsidR="00721166" w:rsidRPr="00C21DF5" w:rsidRDefault="00F74E8D" w:rsidP="00C21DF5">
      <w:pPr>
        <w:pStyle w:val="27"/>
        <w:numPr>
          <w:ilvl w:val="0"/>
          <w:numId w:val="238"/>
        </w:numPr>
        <w:snapToGrid w:val="0"/>
        <w:spacing w:line="360" w:lineRule="auto"/>
        <w:ind w:firstLineChars="0" w:hanging="273"/>
        <w:rPr>
          <w:color w:val="000000"/>
          <w:sz w:val="24"/>
          <w:szCs w:val="24"/>
        </w:rPr>
      </w:pPr>
      <w:r w:rsidRPr="00C21DF5">
        <w:rPr>
          <w:color w:val="000000"/>
          <w:sz w:val="24"/>
          <w:szCs w:val="24"/>
        </w:rPr>
        <w:t>冠梁</w:t>
      </w:r>
      <w:r w:rsidR="00721166" w:rsidRPr="00C21DF5">
        <w:rPr>
          <w:color w:val="000000"/>
          <w:sz w:val="24"/>
          <w:szCs w:val="24"/>
        </w:rPr>
        <w:t>的分段施工缝位置，宜设置于受力较小位置</w:t>
      </w:r>
      <w:r w:rsidRPr="00C21DF5">
        <w:rPr>
          <w:rFonts w:hint="eastAsia"/>
          <w:color w:val="000000"/>
          <w:sz w:val="24"/>
          <w:szCs w:val="24"/>
        </w:rPr>
        <w:t>；</w:t>
      </w:r>
    </w:p>
    <w:p w14:paraId="69ABE0ED" w14:textId="09350309" w:rsidR="00721166" w:rsidRPr="00C21DF5" w:rsidRDefault="00721166" w:rsidP="00C21DF5">
      <w:pPr>
        <w:pStyle w:val="27"/>
        <w:numPr>
          <w:ilvl w:val="0"/>
          <w:numId w:val="238"/>
        </w:numPr>
        <w:snapToGrid w:val="0"/>
        <w:spacing w:line="360" w:lineRule="auto"/>
        <w:ind w:firstLineChars="0" w:hanging="273"/>
        <w:rPr>
          <w:sz w:val="24"/>
          <w:szCs w:val="24"/>
        </w:rPr>
      </w:pPr>
      <w:r w:rsidRPr="00C21DF5">
        <w:rPr>
          <w:color w:val="000000"/>
          <w:sz w:val="24"/>
          <w:szCs w:val="24"/>
        </w:rPr>
        <w:t>当内插芯材采用需拔出回收的</w:t>
      </w:r>
      <w:r w:rsidRPr="00C21DF5">
        <w:rPr>
          <w:color w:val="000000"/>
          <w:sz w:val="24"/>
          <w:szCs w:val="24"/>
        </w:rPr>
        <w:t>H</w:t>
      </w:r>
      <w:r w:rsidRPr="00C21DF5">
        <w:rPr>
          <w:color w:val="000000"/>
          <w:sz w:val="24"/>
          <w:szCs w:val="24"/>
        </w:rPr>
        <w:t>型钢时，芯材贯穿冠梁的交界面，应均匀密贴不易压缩的</w:t>
      </w:r>
      <w:r w:rsidRPr="00C21DF5">
        <w:rPr>
          <w:sz w:val="24"/>
          <w:szCs w:val="24"/>
        </w:rPr>
        <w:t>隔离材料。</w:t>
      </w:r>
    </w:p>
    <w:p w14:paraId="01E0C49C" w14:textId="63F647E1" w:rsidR="00721166" w:rsidRPr="00C21DF5" w:rsidRDefault="00385E71" w:rsidP="00C21DF5">
      <w:pPr>
        <w:tabs>
          <w:tab w:val="left" w:pos="900"/>
        </w:tabs>
        <w:snapToGrid w:val="0"/>
        <w:spacing w:line="360" w:lineRule="auto"/>
        <w:rPr>
          <w:bCs/>
          <w:sz w:val="24"/>
          <w:szCs w:val="24"/>
        </w:rPr>
      </w:pPr>
      <w:r w:rsidRPr="00C21DF5">
        <w:rPr>
          <w:bCs/>
          <w:sz w:val="24"/>
          <w:szCs w:val="24"/>
        </w:rPr>
        <w:t>12.3.</w:t>
      </w:r>
      <w:r w:rsidR="00721166" w:rsidRPr="00C21DF5">
        <w:rPr>
          <w:bCs/>
          <w:sz w:val="24"/>
          <w:szCs w:val="24"/>
        </w:rPr>
        <w:t>11</w:t>
      </w:r>
      <w:r w:rsidR="00721166" w:rsidRPr="00C21DF5">
        <w:rPr>
          <w:b/>
          <w:color w:val="0D0D0D"/>
          <w:sz w:val="24"/>
          <w:szCs w:val="24"/>
        </w:rPr>
        <w:t xml:space="preserve">  </w:t>
      </w:r>
      <w:r w:rsidR="00721166" w:rsidRPr="00C21DF5">
        <w:rPr>
          <w:bCs/>
          <w:sz w:val="24"/>
          <w:szCs w:val="24"/>
        </w:rPr>
        <w:t>当</w:t>
      </w:r>
      <w:r w:rsidR="00721166" w:rsidRPr="00C21DF5">
        <w:rPr>
          <w:color w:val="000000"/>
          <w:sz w:val="24"/>
          <w:szCs w:val="24"/>
        </w:rPr>
        <w:t>内插</w:t>
      </w:r>
      <w:r w:rsidR="00721166" w:rsidRPr="00C21DF5">
        <w:rPr>
          <w:bCs/>
          <w:sz w:val="24"/>
          <w:szCs w:val="24"/>
        </w:rPr>
        <w:t>芯材采用</w:t>
      </w:r>
      <w:r w:rsidR="00F74E8D" w:rsidRPr="00C21DF5">
        <w:rPr>
          <w:rFonts w:hint="eastAsia"/>
          <w:bCs/>
          <w:sz w:val="24"/>
          <w:szCs w:val="24"/>
        </w:rPr>
        <w:t>H</w:t>
      </w:r>
      <w:r w:rsidR="00721166" w:rsidRPr="00C21DF5">
        <w:rPr>
          <w:bCs/>
          <w:sz w:val="24"/>
          <w:szCs w:val="24"/>
        </w:rPr>
        <w:t>型钢且需要回收时，芯材拔除施工应符合下列规定：</w:t>
      </w:r>
    </w:p>
    <w:p w14:paraId="26E3465A" w14:textId="3A83663F" w:rsidR="00721166" w:rsidRPr="00C21DF5" w:rsidRDefault="00721166" w:rsidP="00C21DF5">
      <w:pPr>
        <w:pStyle w:val="27"/>
        <w:numPr>
          <w:ilvl w:val="0"/>
          <w:numId w:val="239"/>
        </w:numPr>
        <w:snapToGrid w:val="0"/>
        <w:spacing w:line="360" w:lineRule="auto"/>
        <w:ind w:firstLineChars="0" w:hanging="273"/>
        <w:rPr>
          <w:color w:val="000000"/>
          <w:sz w:val="24"/>
          <w:szCs w:val="24"/>
        </w:rPr>
      </w:pPr>
      <w:r w:rsidRPr="00C21DF5">
        <w:rPr>
          <w:sz w:val="24"/>
          <w:szCs w:val="24"/>
        </w:rPr>
        <w:t>在</w:t>
      </w:r>
      <w:r w:rsidRPr="00C21DF5">
        <w:rPr>
          <w:color w:val="000000"/>
          <w:sz w:val="24"/>
          <w:szCs w:val="24"/>
        </w:rPr>
        <w:t>拆除支撑和围檩时应将残留在芯材表面的</w:t>
      </w:r>
      <w:r w:rsidR="00B63602" w:rsidRPr="00C21DF5">
        <w:rPr>
          <w:rFonts w:hint="eastAsia"/>
          <w:color w:val="000000"/>
          <w:sz w:val="24"/>
          <w:szCs w:val="24"/>
        </w:rPr>
        <w:t>腰梁</w:t>
      </w:r>
      <w:r w:rsidRPr="00C21DF5">
        <w:rPr>
          <w:color w:val="000000"/>
          <w:sz w:val="24"/>
          <w:szCs w:val="24"/>
        </w:rPr>
        <w:t>限位或支撑抗剪构件、电焊疤等清除干净</w:t>
      </w:r>
      <w:r w:rsidR="00F74E8D" w:rsidRPr="00C21DF5">
        <w:rPr>
          <w:rFonts w:hint="eastAsia"/>
          <w:color w:val="000000"/>
          <w:sz w:val="24"/>
          <w:szCs w:val="24"/>
        </w:rPr>
        <w:t>；</w:t>
      </w:r>
    </w:p>
    <w:p w14:paraId="780EAE94" w14:textId="0A966155" w:rsidR="00721166" w:rsidRPr="00C21DF5" w:rsidRDefault="00721166" w:rsidP="00C21DF5">
      <w:pPr>
        <w:pStyle w:val="27"/>
        <w:numPr>
          <w:ilvl w:val="0"/>
          <w:numId w:val="239"/>
        </w:numPr>
        <w:snapToGrid w:val="0"/>
        <w:spacing w:line="360" w:lineRule="auto"/>
        <w:ind w:firstLineChars="0" w:hanging="273"/>
        <w:rPr>
          <w:color w:val="000000"/>
          <w:sz w:val="24"/>
          <w:szCs w:val="24"/>
        </w:rPr>
      </w:pPr>
      <w:r w:rsidRPr="00C21DF5">
        <w:rPr>
          <w:color w:val="000000"/>
          <w:sz w:val="24"/>
          <w:szCs w:val="24"/>
        </w:rPr>
        <w:t>芯材拔除前水泥土搅拌墙与主体结构地下室外墙之间的空隙须回填密实</w:t>
      </w:r>
      <w:r w:rsidR="00F74E8D" w:rsidRPr="00C21DF5">
        <w:rPr>
          <w:rFonts w:hint="eastAsia"/>
          <w:color w:val="000000"/>
          <w:sz w:val="24"/>
          <w:szCs w:val="24"/>
        </w:rPr>
        <w:t>；</w:t>
      </w:r>
    </w:p>
    <w:p w14:paraId="664C6A56" w14:textId="2A3E9D0D" w:rsidR="00721166" w:rsidRPr="00C21DF5" w:rsidRDefault="00721166" w:rsidP="00C21DF5">
      <w:pPr>
        <w:pStyle w:val="27"/>
        <w:numPr>
          <w:ilvl w:val="0"/>
          <w:numId w:val="239"/>
        </w:numPr>
        <w:snapToGrid w:val="0"/>
        <w:spacing w:line="360" w:lineRule="auto"/>
        <w:ind w:firstLineChars="0" w:hanging="273"/>
        <w:rPr>
          <w:color w:val="000000"/>
          <w:sz w:val="24"/>
          <w:szCs w:val="24"/>
        </w:rPr>
      </w:pPr>
      <w:r w:rsidRPr="00C21DF5">
        <w:rPr>
          <w:color w:val="000000"/>
          <w:sz w:val="24"/>
          <w:szCs w:val="24"/>
        </w:rPr>
        <w:t>芯材起拔宜采用液压起拔机，施工期间应加强对周边环境的监测</w:t>
      </w:r>
      <w:r w:rsidR="00F74E8D" w:rsidRPr="00C21DF5">
        <w:rPr>
          <w:rFonts w:hint="eastAsia"/>
          <w:color w:val="000000"/>
          <w:sz w:val="24"/>
          <w:szCs w:val="24"/>
        </w:rPr>
        <w:t>；</w:t>
      </w:r>
    </w:p>
    <w:p w14:paraId="1C9847C6" w14:textId="26590F77" w:rsidR="00721166" w:rsidRPr="00C21DF5" w:rsidRDefault="00721166" w:rsidP="00C21DF5">
      <w:pPr>
        <w:pStyle w:val="27"/>
        <w:numPr>
          <w:ilvl w:val="0"/>
          <w:numId w:val="239"/>
        </w:numPr>
        <w:snapToGrid w:val="0"/>
        <w:spacing w:line="360" w:lineRule="auto"/>
        <w:ind w:firstLineChars="0" w:hanging="273"/>
        <w:rPr>
          <w:color w:val="000000"/>
          <w:sz w:val="24"/>
          <w:szCs w:val="24"/>
        </w:rPr>
      </w:pPr>
      <w:r w:rsidRPr="00C21DF5">
        <w:rPr>
          <w:color w:val="000000"/>
          <w:sz w:val="24"/>
          <w:szCs w:val="24"/>
        </w:rPr>
        <w:t>芯材拔出后留下的空隙应及时注浆填充</w:t>
      </w:r>
      <w:r w:rsidR="00F74E8D" w:rsidRPr="00C21DF5">
        <w:rPr>
          <w:rFonts w:hint="eastAsia"/>
          <w:color w:val="000000"/>
          <w:sz w:val="24"/>
          <w:szCs w:val="24"/>
        </w:rPr>
        <w:t>；</w:t>
      </w:r>
    </w:p>
    <w:p w14:paraId="19064B4D" w14:textId="77777777" w:rsidR="00721166" w:rsidRPr="00C21DF5" w:rsidRDefault="00721166" w:rsidP="00C21DF5">
      <w:pPr>
        <w:pStyle w:val="27"/>
        <w:numPr>
          <w:ilvl w:val="0"/>
          <w:numId w:val="239"/>
        </w:numPr>
        <w:snapToGrid w:val="0"/>
        <w:spacing w:line="360" w:lineRule="auto"/>
        <w:ind w:firstLineChars="0" w:hanging="273"/>
        <w:rPr>
          <w:color w:val="000000"/>
          <w:sz w:val="24"/>
          <w:szCs w:val="24"/>
        </w:rPr>
      </w:pPr>
      <w:r w:rsidRPr="00C21DF5">
        <w:rPr>
          <w:color w:val="000000"/>
          <w:sz w:val="24"/>
          <w:szCs w:val="24"/>
        </w:rPr>
        <w:t>芯材回收后，应进行校正、修复处理，并对其截面尺寸和强度进行复核。</w:t>
      </w:r>
    </w:p>
    <w:p w14:paraId="435C5796" w14:textId="2E1CD744" w:rsidR="009E4FD4" w:rsidRDefault="009E4FD4" w:rsidP="00C21DF5">
      <w:pPr>
        <w:pStyle w:val="2"/>
        <w:spacing w:before="120" w:after="120" w:line="360" w:lineRule="auto"/>
        <w:jc w:val="center"/>
      </w:pPr>
      <w:bookmarkStart w:id="179" w:name="_Toc176859056"/>
      <w:r>
        <w:rPr>
          <w:rFonts w:hint="eastAsia"/>
        </w:rPr>
        <w:t>1</w:t>
      </w:r>
      <w:r w:rsidR="00385E71">
        <w:t>2</w:t>
      </w:r>
      <w:r>
        <w:rPr>
          <w:rFonts w:hint="eastAsia"/>
        </w:rPr>
        <w:t>.4</w:t>
      </w:r>
      <w:r>
        <w:t xml:space="preserve">  </w:t>
      </w:r>
      <w:r>
        <w:t>检测</w:t>
      </w:r>
      <w:bookmarkEnd w:id="179"/>
    </w:p>
    <w:p w14:paraId="4898FBEB" w14:textId="259FBFD5" w:rsidR="009E4FD4" w:rsidRPr="00C21DF5" w:rsidRDefault="00385E71" w:rsidP="0036545C">
      <w:pPr>
        <w:tabs>
          <w:tab w:val="left" w:pos="900"/>
        </w:tabs>
        <w:spacing w:beforeLines="50" w:before="156" w:line="360" w:lineRule="auto"/>
        <w:rPr>
          <w:sz w:val="24"/>
          <w:szCs w:val="24"/>
        </w:rPr>
      </w:pPr>
      <w:r w:rsidRPr="00C21DF5">
        <w:rPr>
          <w:sz w:val="24"/>
          <w:szCs w:val="24"/>
        </w:rPr>
        <w:t>12.4.</w:t>
      </w:r>
      <w:r w:rsidR="009E4FD4" w:rsidRPr="00C21DF5">
        <w:rPr>
          <w:rFonts w:hint="eastAsia"/>
          <w:sz w:val="24"/>
          <w:szCs w:val="24"/>
        </w:rPr>
        <w:t>1</w:t>
      </w:r>
      <w:r w:rsidR="009E4FD4" w:rsidRPr="00C21DF5">
        <w:rPr>
          <w:sz w:val="24"/>
          <w:szCs w:val="24"/>
        </w:rPr>
        <w:t xml:space="preserve">  </w:t>
      </w:r>
      <w:r w:rsidR="00F55045" w:rsidRPr="00C21DF5">
        <w:rPr>
          <w:sz w:val="24"/>
          <w:szCs w:val="24"/>
        </w:rPr>
        <w:t>水泥土搅拌桩成桩质量检测标准应符合表</w:t>
      </w:r>
      <w:r w:rsidRPr="00C21DF5">
        <w:rPr>
          <w:sz w:val="24"/>
          <w:szCs w:val="24"/>
        </w:rPr>
        <w:t>12.4.</w:t>
      </w:r>
      <w:r w:rsidR="00F55045" w:rsidRPr="00C21DF5">
        <w:rPr>
          <w:rFonts w:hint="eastAsia"/>
          <w:sz w:val="24"/>
          <w:szCs w:val="24"/>
        </w:rPr>
        <w:t>1</w:t>
      </w:r>
      <w:r w:rsidR="00F55045" w:rsidRPr="00C21DF5">
        <w:rPr>
          <w:sz w:val="24"/>
          <w:szCs w:val="24"/>
        </w:rPr>
        <w:t>的规定</w:t>
      </w:r>
    </w:p>
    <w:p w14:paraId="30054BD3" w14:textId="18D3575E" w:rsidR="009E4FD4" w:rsidRPr="00C21DF5" w:rsidRDefault="009E4FD4" w:rsidP="00F55045">
      <w:pPr>
        <w:spacing w:line="360" w:lineRule="auto"/>
        <w:jc w:val="center"/>
        <w:rPr>
          <w:b/>
          <w:color w:val="000000"/>
          <w:szCs w:val="18"/>
        </w:rPr>
      </w:pPr>
      <w:r w:rsidRPr="00C21DF5">
        <w:rPr>
          <w:b/>
          <w:color w:val="000000"/>
          <w:szCs w:val="18"/>
        </w:rPr>
        <w:t>表</w:t>
      </w:r>
      <w:r w:rsidR="00385E71" w:rsidRPr="00C21DF5">
        <w:rPr>
          <w:b/>
          <w:color w:val="000000"/>
          <w:szCs w:val="18"/>
        </w:rPr>
        <w:t>12.4.</w:t>
      </w:r>
      <w:r w:rsidRPr="00C21DF5">
        <w:rPr>
          <w:b/>
          <w:color w:val="000000"/>
          <w:szCs w:val="18"/>
        </w:rPr>
        <w:t xml:space="preserve">1  </w:t>
      </w:r>
      <w:r w:rsidR="00F55045" w:rsidRPr="00C21DF5">
        <w:rPr>
          <w:b/>
          <w:color w:val="000000"/>
          <w:szCs w:val="18"/>
        </w:rPr>
        <w:t>水泥土搅拌桩成桩质量检测标准</w:t>
      </w:r>
    </w:p>
    <w:tbl>
      <w:tblPr>
        <w:tblW w:w="0" w:type="auto"/>
        <w:jc w:val="center"/>
        <w:tblLayout w:type="fixed"/>
        <w:tblLook w:val="0000" w:firstRow="0" w:lastRow="0" w:firstColumn="0" w:lastColumn="0" w:noHBand="0" w:noVBand="0"/>
      </w:tblPr>
      <w:tblGrid>
        <w:gridCol w:w="1466"/>
        <w:gridCol w:w="2841"/>
        <w:gridCol w:w="1532"/>
        <w:gridCol w:w="2207"/>
      </w:tblGrid>
      <w:tr w:rsidR="009E4FD4" w:rsidRPr="00C21DF5" w14:paraId="2695DAFB" w14:textId="77777777" w:rsidTr="000801F7">
        <w:trPr>
          <w:trHeight w:val="360"/>
          <w:jc w:val="center"/>
        </w:trPr>
        <w:tc>
          <w:tcPr>
            <w:tcW w:w="1466" w:type="dxa"/>
            <w:vMerge w:val="restart"/>
            <w:tcBorders>
              <w:top w:val="single" w:sz="12" w:space="0" w:color="auto"/>
              <w:bottom w:val="single" w:sz="8" w:space="0" w:color="auto"/>
              <w:right w:val="single" w:sz="8" w:space="0" w:color="auto"/>
            </w:tcBorders>
            <w:vAlign w:val="center"/>
          </w:tcPr>
          <w:p w14:paraId="563AB53E" w14:textId="77777777" w:rsidR="009E4FD4" w:rsidRPr="00C21DF5" w:rsidRDefault="009E4FD4">
            <w:pPr>
              <w:widowControl/>
              <w:jc w:val="center"/>
              <w:rPr>
                <w:color w:val="000000"/>
                <w:kern w:val="0"/>
                <w:szCs w:val="21"/>
              </w:rPr>
            </w:pPr>
            <w:r w:rsidRPr="00C21DF5">
              <w:rPr>
                <w:color w:val="000000"/>
                <w:kern w:val="0"/>
                <w:szCs w:val="21"/>
              </w:rPr>
              <w:t>序号</w:t>
            </w:r>
          </w:p>
        </w:tc>
        <w:tc>
          <w:tcPr>
            <w:tcW w:w="2841" w:type="dxa"/>
            <w:vMerge w:val="restart"/>
            <w:tcBorders>
              <w:top w:val="single" w:sz="12" w:space="0" w:color="auto"/>
              <w:left w:val="nil"/>
              <w:bottom w:val="single" w:sz="8" w:space="0" w:color="auto"/>
              <w:right w:val="single" w:sz="8" w:space="0" w:color="auto"/>
            </w:tcBorders>
            <w:vAlign w:val="center"/>
          </w:tcPr>
          <w:p w14:paraId="2547F254" w14:textId="77777777" w:rsidR="009E4FD4" w:rsidRPr="00C21DF5" w:rsidRDefault="009E4FD4">
            <w:pPr>
              <w:widowControl/>
              <w:jc w:val="center"/>
              <w:rPr>
                <w:color w:val="000000"/>
                <w:kern w:val="0"/>
                <w:szCs w:val="21"/>
              </w:rPr>
            </w:pPr>
            <w:r w:rsidRPr="00C21DF5">
              <w:rPr>
                <w:color w:val="000000"/>
                <w:kern w:val="0"/>
                <w:szCs w:val="21"/>
              </w:rPr>
              <w:t>检查项目</w:t>
            </w:r>
          </w:p>
        </w:tc>
        <w:tc>
          <w:tcPr>
            <w:tcW w:w="3739" w:type="dxa"/>
            <w:gridSpan w:val="2"/>
            <w:tcBorders>
              <w:top w:val="single" w:sz="12" w:space="0" w:color="auto"/>
              <w:left w:val="nil"/>
              <w:bottom w:val="single" w:sz="8" w:space="0" w:color="auto"/>
            </w:tcBorders>
            <w:vAlign w:val="center"/>
          </w:tcPr>
          <w:p w14:paraId="54283C15" w14:textId="77777777" w:rsidR="009E4FD4" w:rsidRPr="00C21DF5" w:rsidRDefault="009E4FD4">
            <w:pPr>
              <w:widowControl/>
              <w:jc w:val="center"/>
              <w:rPr>
                <w:color w:val="000000"/>
                <w:kern w:val="0"/>
                <w:szCs w:val="21"/>
              </w:rPr>
            </w:pPr>
            <w:r w:rsidRPr="00C21DF5">
              <w:rPr>
                <w:color w:val="000000"/>
                <w:szCs w:val="21"/>
              </w:rPr>
              <w:t>允许偏差或允许值</w:t>
            </w:r>
          </w:p>
        </w:tc>
      </w:tr>
      <w:tr w:rsidR="009E4FD4" w:rsidRPr="00C21DF5" w14:paraId="65B58CBB" w14:textId="77777777" w:rsidTr="000801F7">
        <w:trPr>
          <w:trHeight w:val="360"/>
          <w:jc w:val="center"/>
        </w:trPr>
        <w:tc>
          <w:tcPr>
            <w:tcW w:w="1466" w:type="dxa"/>
            <w:vMerge/>
            <w:tcBorders>
              <w:top w:val="single" w:sz="8" w:space="0" w:color="auto"/>
              <w:bottom w:val="single" w:sz="8" w:space="0" w:color="auto"/>
              <w:right w:val="single" w:sz="8" w:space="0" w:color="auto"/>
            </w:tcBorders>
            <w:vAlign w:val="center"/>
          </w:tcPr>
          <w:p w14:paraId="5DFE917E" w14:textId="77777777" w:rsidR="009E4FD4" w:rsidRPr="00C21DF5" w:rsidRDefault="009E4FD4">
            <w:pPr>
              <w:widowControl/>
              <w:jc w:val="center"/>
              <w:rPr>
                <w:color w:val="000000"/>
                <w:kern w:val="0"/>
                <w:szCs w:val="21"/>
              </w:rPr>
            </w:pPr>
          </w:p>
        </w:tc>
        <w:tc>
          <w:tcPr>
            <w:tcW w:w="2841" w:type="dxa"/>
            <w:vMerge/>
            <w:tcBorders>
              <w:top w:val="single" w:sz="8" w:space="0" w:color="auto"/>
              <w:left w:val="nil"/>
              <w:bottom w:val="single" w:sz="8" w:space="0" w:color="auto"/>
              <w:right w:val="single" w:sz="8" w:space="0" w:color="auto"/>
            </w:tcBorders>
            <w:vAlign w:val="center"/>
          </w:tcPr>
          <w:p w14:paraId="0A208577" w14:textId="77777777" w:rsidR="009E4FD4" w:rsidRPr="00C21DF5" w:rsidRDefault="009E4FD4">
            <w:pPr>
              <w:widowControl/>
              <w:jc w:val="center"/>
              <w:rPr>
                <w:color w:val="000000"/>
                <w:kern w:val="0"/>
                <w:szCs w:val="21"/>
              </w:rPr>
            </w:pPr>
          </w:p>
        </w:tc>
        <w:tc>
          <w:tcPr>
            <w:tcW w:w="1532" w:type="dxa"/>
            <w:tcBorders>
              <w:top w:val="single" w:sz="8" w:space="0" w:color="auto"/>
              <w:left w:val="nil"/>
              <w:bottom w:val="single" w:sz="8" w:space="0" w:color="auto"/>
              <w:right w:val="single" w:sz="4" w:space="0" w:color="auto"/>
            </w:tcBorders>
            <w:vAlign w:val="center"/>
          </w:tcPr>
          <w:p w14:paraId="1CACCEEB" w14:textId="77777777" w:rsidR="009E4FD4" w:rsidRPr="00C21DF5" w:rsidRDefault="009E4FD4">
            <w:pPr>
              <w:widowControl/>
              <w:jc w:val="center"/>
              <w:rPr>
                <w:color w:val="000000"/>
                <w:szCs w:val="21"/>
              </w:rPr>
            </w:pPr>
            <w:r w:rsidRPr="00C21DF5">
              <w:rPr>
                <w:color w:val="000000"/>
                <w:kern w:val="0"/>
                <w:szCs w:val="21"/>
              </w:rPr>
              <w:t>单位</w:t>
            </w:r>
          </w:p>
        </w:tc>
        <w:tc>
          <w:tcPr>
            <w:tcW w:w="2207" w:type="dxa"/>
            <w:tcBorders>
              <w:top w:val="single" w:sz="8" w:space="0" w:color="auto"/>
              <w:left w:val="single" w:sz="4" w:space="0" w:color="auto"/>
              <w:bottom w:val="single" w:sz="8" w:space="0" w:color="auto"/>
            </w:tcBorders>
            <w:vAlign w:val="center"/>
          </w:tcPr>
          <w:p w14:paraId="2C8AD90D" w14:textId="77777777" w:rsidR="009E4FD4" w:rsidRPr="00C21DF5" w:rsidRDefault="009E4FD4">
            <w:pPr>
              <w:widowControl/>
              <w:jc w:val="center"/>
              <w:rPr>
                <w:color w:val="000000"/>
                <w:szCs w:val="21"/>
              </w:rPr>
            </w:pPr>
            <w:r w:rsidRPr="00C21DF5">
              <w:rPr>
                <w:color w:val="000000"/>
                <w:kern w:val="0"/>
                <w:szCs w:val="21"/>
              </w:rPr>
              <w:t>数值</w:t>
            </w:r>
          </w:p>
        </w:tc>
      </w:tr>
      <w:tr w:rsidR="00F55045" w:rsidRPr="00C21DF5" w14:paraId="2BB36B8B" w14:textId="77777777" w:rsidTr="000801F7">
        <w:trPr>
          <w:trHeight w:val="360"/>
          <w:jc w:val="center"/>
        </w:trPr>
        <w:tc>
          <w:tcPr>
            <w:tcW w:w="1466" w:type="dxa"/>
            <w:tcBorders>
              <w:top w:val="single" w:sz="8" w:space="0" w:color="auto"/>
              <w:bottom w:val="single" w:sz="8" w:space="0" w:color="auto"/>
              <w:right w:val="single" w:sz="8" w:space="0" w:color="auto"/>
            </w:tcBorders>
            <w:vAlign w:val="center"/>
          </w:tcPr>
          <w:p w14:paraId="00E4C6F1" w14:textId="3F004C43" w:rsidR="00F55045" w:rsidRPr="00C21DF5" w:rsidRDefault="00F55045" w:rsidP="00F55045">
            <w:pPr>
              <w:widowControl/>
              <w:jc w:val="center"/>
              <w:rPr>
                <w:color w:val="000000"/>
                <w:kern w:val="0"/>
                <w:szCs w:val="21"/>
              </w:rPr>
            </w:pPr>
            <w:r w:rsidRPr="00C21DF5">
              <w:rPr>
                <w:rFonts w:hint="eastAsia"/>
                <w:color w:val="000000"/>
                <w:kern w:val="0"/>
                <w:szCs w:val="21"/>
              </w:rPr>
              <w:t>1</w:t>
            </w:r>
          </w:p>
        </w:tc>
        <w:tc>
          <w:tcPr>
            <w:tcW w:w="2841" w:type="dxa"/>
            <w:tcBorders>
              <w:top w:val="single" w:sz="8" w:space="0" w:color="auto"/>
              <w:left w:val="nil"/>
              <w:bottom w:val="single" w:sz="8" w:space="0" w:color="auto"/>
              <w:right w:val="single" w:sz="8" w:space="0" w:color="auto"/>
            </w:tcBorders>
            <w:vAlign w:val="center"/>
          </w:tcPr>
          <w:p w14:paraId="63B0B955" w14:textId="09AE1A1F" w:rsidR="00F55045" w:rsidRPr="00C21DF5" w:rsidRDefault="00F55045" w:rsidP="00F55045">
            <w:pPr>
              <w:widowControl/>
              <w:jc w:val="center"/>
              <w:rPr>
                <w:color w:val="000000"/>
                <w:kern w:val="0"/>
                <w:szCs w:val="21"/>
              </w:rPr>
            </w:pPr>
            <w:r w:rsidRPr="00C21DF5">
              <w:rPr>
                <w:color w:val="0D0D0D"/>
                <w:kern w:val="0"/>
                <w:szCs w:val="21"/>
              </w:rPr>
              <w:t>水泥掺入量</w:t>
            </w:r>
          </w:p>
        </w:tc>
        <w:tc>
          <w:tcPr>
            <w:tcW w:w="1532" w:type="dxa"/>
            <w:tcBorders>
              <w:top w:val="single" w:sz="8" w:space="0" w:color="auto"/>
              <w:left w:val="nil"/>
              <w:bottom w:val="single" w:sz="8" w:space="0" w:color="auto"/>
              <w:right w:val="single" w:sz="4" w:space="0" w:color="auto"/>
            </w:tcBorders>
            <w:vAlign w:val="center"/>
          </w:tcPr>
          <w:p w14:paraId="0DC2CB0C" w14:textId="0B25B4F3" w:rsidR="00F55045" w:rsidRPr="00C21DF5" w:rsidRDefault="00F55045" w:rsidP="00F55045">
            <w:pPr>
              <w:widowControl/>
              <w:jc w:val="center"/>
              <w:rPr>
                <w:color w:val="000000"/>
                <w:kern w:val="0"/>
                <w:szCs w:val="21"/>
              </w:rPr>
            </w:pPr>
            <w:r w:rsidRPr="00C21DF5">
              <w:rPr>
                <w:color w:val="0D0D0D"/>
                <w:kern w:val="0"/>
                <w:szCs w:val="21"/>
              </w:rPr>
              <w:t>kg</w:t>
            </w:r>
          </w:p>
        </w:tc>
        <w:tc>
          <w:tcPr>
            <w:tcW w:w="2207" w:type="dxa"/>
            <w:tcBorders>
              <w:top w:val="single" w:sz="8" w:space="0" w:color="auto"/>
              <w:left w:val="single" w:sz="4" w:space="0" w:color="auto"/>
              <w:bottom w:val="single" w:sz="8" w:space="0" w:color="auto"/>
            </w:tcBorders>
            <w:vAlign w:val="center"/>
          </w:tcPr>
          <w:p w14:paraId="04F45026" w14:textId="298B5240" w:rsidR="00F55045" w:rsidRPr="00C21DF5" w:rsidRDefault="00F55045" w:rsidP="00F55045">
            <w:pPr>
              <w:jc w:val="center"/>
              <w:rPr>
                <w:color w:val="000000"/>
                <w:kern w:val="0"/>
                <w:szCs w:val="21"/>
              </w:rPr>
            </w:pPr>
            <w:r w:rsidRPr="00C21DF5">
              <w:rPr>
                <w:color w:val="0D0D0D"/>
                <w:kern w:val="0"/>
                <w:szCs w:val="21"/>
              </w:rPr>
              <w:t>设计值</w:t>
            </w:r>
          </w:p>
        </w:tc>
      </w:tr>
      <w:tr w:rsidR="00F55045" w:rsidRPr="00C21DF5" w14:paraId="57A26ED3" w14:textId="77777777" w:rsidTr="000801F7">
        <w:trPr>
          <w:trHeight w:val="360"/>
          <w:jc w:val="center"/>
        </w:trPr>
        <w:tc>
          <w:tcPr>
            <w:tcW w:w="1466" w:type="dxa"/>
            <w:tcBorders>
              <w:top w:val="single" w:sz="8" w:space="0" w:color="auto"/>
              <w:bottom w:val="single" w:sz="8" w:space="0" w:color="auto"/>
              <w:right w:val="single" w:sz="8" w:space="0" w:color="auto"/>
            </w:tcBorders>
            <w:vAlign w:val="center"/>
          </w:tcPr>
          <w:p w14:paraId="1D316DA5" w14:textId="097A7638" w:rsidR="00F55045" w:rsidRPr="00C21DF5" w:rsidRDefault="00F55045" w:rsidP="00F55045">
            <w:pPr>
              <w:widowControl/>
              <w:jc w:val="center"/>
              <w:rPr>
                <w:color w:val="000000"/>
                <w:kern w:val="0"/>
                <w:szCs w:val="21"/>
              </w:rPr>
            </w:pPr>
            <w:r w:rsidRPr="00C21DF5">
              <w:rPr>
                <w:rFonts w:hint="eastAsia"/>
                <w:color w:val="000000"/>
                <w:kern w:val="0"/>
                <w:szCs w:val="21"/>
              </w:rPr>
              <w:t>2</w:t>
            </w:r>
          </w:p>
        </w:tc>
        <w:tc>
          <w:tcPr>
            <w:tcW w:w="2841" w:type="dxa"/>
            <w:tcBorders>
              <w:top w:val="single" w:sz="8" w:space="0" w:color="auto"/>
              <w:left w:val="nil"/>
              <w:bottom w:val="single" w:sz="8" w:space="0" w:color="auto"/>
              <w:right w:val="single" w:sz="8" w:space="0" w:color="auto"/>
            </w:tcBorders>
            <w:vAlign w:val="center"/>
          </w:tcPr>
          <w:p w14:paraId="0C48049F" w14:textId="56956A9E" w:rsidR="00F55045" w:rsidRPr="00C21DF5" w:rsidRDefault="00F55045" w:rsidP="00F55045">
            <w:pPr>
              <w:widowControl/>
              <w:jc w:val="center"/>
              <w:rPr>
                <w:color w:val="000000"/>
                <w:kern w:val="0"/>
                <w:szCs w:val="21"/>
              </w:rPr>
            </w:pPr>
            <w:r w:rsidRPr="00C21DF5">
              <w:rPr>
                <w:color w:val="0D0D0D"/>
                <w:kern w:val="0"/>
                <w:szCs w:val="21"/>
              </w:rPr>
              <w:t>桩径</w:t>
            </w:r>
          </w:p>
        </w:tc>
        <w:tc>
          <w:tcPr>
            <w:tcW w:w="1532" w:type="dxa"/>
            <w:tcBorders>
              <w:top w:val="single" w:sz="8" w:space="0" w:color="auto"/>
              <w:left w:val="nil"/>
              <w:bottom w:val="single" w:sz="8" w:space="0" w:color="auto"/>
              <w:right w:val="single" w:sz="4" w:space="0" w:color="auto"/>
            </w:tcBorders>
            <w:vAlign w:val="center"/>
          </w:tcPr>
          <w:p w14:paraId="41E60BA6" w14:textId="4510EE28" w:rsidR="00F55045" w:rsidRPr="00C21DF5" w:rsidRDefault="00F55045" w:rsidP="00F55045">
            <w:pPr>
              <w:widowControl/>
              <w:jc w:val="center"/>
              <w:rPr>
                <w:color w:val="000000"/>
                <w:kern w:val="0"/>
                <w:szCs w:val="21"/>
              </w:rPr>
            </w:pPr>
            <w:r w:rsidRPr="00C21DF5">
              <w:rPr>
                <w:color w:val="0D0D0D"/>
                <w:kern w:val="0"/>
                <w:szCs w:val="21"/>
              </w:rPr>
              <w:t>mm</w:t>
            </w:r>
          </w:p>
        </w:tc>
        <w:tc>
          <w:tcPr>
            <w:tcW w:w="2207" w:type="dxa"/>
            <w:tcBorders>
              <w:top w:val="single" w:sz="8" w:space="0" w:color="auto"/>
              <w:left w:val="single" w:sz="4" w:space="0" w:color="auto"/>
              <w:bottom w:val="single" w:sz="8" w:space="0" w:color="auto"/>
            </w:tcBorders>
            <w:vAlign w:val="center"/>
          </w:tcPr>
          <w:p w14:paraId="3159A883" w14:textId="0BAAC5AB" w:rsidR="00F55045" w:rsidRPr="00C21DF5" w:rsidRDefault="00F55045" w:rsidP="00F55045">
            <w:pPr>
              <w:jc w:val="center"/>
              <w:rPr>
                <w:color w:val="000000"/>
                <w:kern w:val="0"/>
                <w:szCs w:val="21"/>
              </w:rPr>
            </w:pPr>
            <w:r w:rsidRPr="00C21DF5">
              <w:rPr>
                <w:color w:val="0D0D0D"/>
                <w:kern w:val="0"/>
                <w:szCs w:val="21"/>
              </w:rPr>
              <w:t>±10</w:t>
            </w:r>
          </w:p>
        </w:tc>
      </w:tr>
      <w:tr w:rsidR="00F55045" w:rsidRPr="00C21DF5" w14:paraId="543E8A92" w14:textId="77777777" w:rsidTr="000801F7">
        <w:trPr>
          <w:trHeight w:val="360"/>
          <w:jc w:val="center"/>
        </w:trPr>
        <w:tc>
          <w:tcPr>
            <w:tcW w:w="1466" w:type="dxa"/>
            <w:tcBorders>
              <w:top w:val="single" w:sz="8" w:space="0" w:color="auto"/>
              <w:bottom w:val="single" w:sz="8" w:space="0" w:color="auto"/>
              <w:right w:val="single" w:sz="8" w:space="0" w:color="auto"/>
            </w:tcBorders>
            <w:vAlign w:val="center"/>
          </w:tcPr>
          <w:p w14:paraId="0D826833" w14:textId="3A15E795" w:rsidR="00F55045" w:rsidRPr="00C21DF5" w:rsidRDefault="00F55045" w:rsidP="00F55045">
            <w:pPr>
              <w:widowControl/>
              <w:jc w:val="center"/>
              <w:rPr>
                <w:color w:val="000000"/>
                <w:kern w:val="0"/>
                <w:szCs w:val="21"/>
              </w:rPr>
            </w:pPr>
            <w:r w:rsidRPr="00C21DF5">
              <w:rPr>
                <w:rFonts w:hint="eastAsia"/>
                <w:color w:val="000000"/>
                <w:kern w:val="0"/>
                <w:szCs w:val="21"/>
              </w:rPr>
              <w:t>3</w:t>
            </w:r>
          </w:p>
        </w:tc>
        <w:tc>
          <w:tcPr>
            <w:tcW w:w="2841" w:type="dxa"/>
            <w:tcBorders>
              <w:top w:val="single" w:sz="8" w:space="0" w:color="auto"/>
              <w:left w:val="nil"/>
              <w:bottom w:val="single" w:sz="8" w:space="0" w:color="auto"/>
              <w:right w:val="single" w:sz="8" w:space="0" w:color="auto"/>
            </w:tcBorders>
            <w:vAlign w:val="center"/>
          </w:tcPr>
          <w:p w14:paraId="5EE4344F" w14:textId="32E00E57" w:rsidR="00F55045" w:rsidRPr="00C21DF5" w:rsidRDefault="00F55045" w:rsidP="00F55045">
            <w:pPr>
              <w:widowControl/>
              <w:jc w:val="center"/>
              <w:rPr>
                <w:color w:val="000000"/>
                <w:kern w:val="0"/>
                <w:szCs w:val="21"/>
              </w:rPr>
            </w:pPr>
            <w:r w:rsidRPr="00C21DF5">
              <w:rPr>
                <w:color w:val="0D0D0D"/>
                <w:kern w:val="0"/>
                <w:szCs w:val="21"/>
              </w:rPr>
              <w:t>桩位偏差</w:t>
            </w:r>
          </w:p>
        </w:tc>
        <w:tc>
          <w:tcPr>
            <w:tcW w:w="1532" w:type="dxa"/>
            <w:tcBorders>
              <w:top w:val="single" w:sz="8" w:space="0" w:color="auto"/>
              <w:left w:val="nil"/>
              <w:bottom w:val="single" w:sz="8" w:space="0" w:color="auto"/>
              <w:right w:val="single" w:sz="4" w:space="0" w:color="auto"/>
            </w:tcBorders>
            <w:vAlign w:val="center"/>
          </w:tcPr>
          <w:p w14:paraId="73B794FC" w14:textId="18C903FA" w:rsidR="00F55045" w:rsidRPr="00C21DF5" w:rsidRDefault="00F55045" w:rsidP="00F55045">
            <w:pPr>
              <w:widowControl/>
              <w:jc w:val="center"/>
              <w:rPr>
                <w:color w:val="000000"/>
                <w:kern w:val="0"/>
                <w:szCs w:val="21"/>
              </w:rPr>
            </w:pPr>
            <w:r w:rsidRPr="00C21DF5">
              <w:rPr>
                <w:color w:val="0D0D0D"/>
                <w:kern w:val="0"/>
                <w:szCs w:val="21"/>
              </w:rPr>
              <w:t>mm</w:t>
            </w:r>
          </w:p>
        </w:tc>
        <w:tc>
          <w:tcPr>
            <w:tcW w:w="2207" w:type="dxa"/>
            <w:tcBorders>
              <w:top w:val="single" w:sz="8" w:space="0" w:color="auto"/>
              <w:left w:val="single" w:sz="4" w:space="0" w:color="auto"/>
              <w:bottom w:val="single" w:sz="8" w:space="0" w:color="auto"/>
            </w:tcBorders>
            <w:vAlign w:val="center"/>
          </w:tcPr>
          <w:p w14:paraId="64DB8307" w14:textId="0BB40E76" w:rsidR="00F55045" w:rsidRPr="00C21DF5" w:rsidRDefault="00F55045" w:rsidP="00F55045">
            <w:pPr>
              <w:jc w:val="center"/>
              <w:rPr>
                <w:color w:val="000000"/>
                <w:kern w:val="0"/>
                <w:szCs w:val="21"/>
              </w:rPr>
            </w:pPr>
            <w:r w:rsidRPr="00C21DF5">
              <w:rPr>
                <w:color w:val="0D0D0D"/>
                <w:kern w:val="0"/>
                <w:szCs w:val="21"/>
              </w:rPr>
              <w:t>≤50</w:t>
            </w:r>
          </w:p>
        </w:tc>
      </w:tr>
      <w:tr w:rsidR="00F55045" w:rsidRPr="00C21DF5" w14:paraId="0E7A6A29" w14:textId="77777777" w:rsidTr="00F55045">
        <w:trPr>
          <w:trHeight w:val="360"/>
          <w:jc w:val="center"/>
        </w:trPr>
        <w:tc>
          <w:tcPr>
            <w:tcW w:w="1466" w:type="dxa"/>
            <w:tcBorders>
              <w:top w:val="single" w:sz="8" w:space="0" w:color="auto"/>
              <w:bottom w:val="single" w:sz="8" w:space="0" w:color="auto"/>
              <w:right w:val="single" w:sz="8" w:space="0" w:color="auto"/>
            </w:tcBorders>
            <w:vAlign w:val="center"/>
          </w:tcPr>
          <w:p w14:paraId="7E56D382" w14:textId="75622388" w:rsidR="00F55045" w:rsidRPr="00C21DF5" w:rsidRDefault="00F55045" w:rsidP="00F55045">
            <w:pPr>
              <w:widowControl/>
              <w:jc w:val="center"/>
              <w:rPr>
                <w:color w:val="000000"/>
                <w:kern w:val="0"/>
                <w:szCs w:val="21"/>
              </w:rPr>
            </w:pPr>
            <w:r w:rsidRPr="00C21DF5">
              <w:rPr>
                <w:rFonts w:hint="eastAsia"/>
                <w:color w:val="000000"/>
                <w:kern w:val="0"/>
                <w:szCs w:val="21"/>
              </w:rPr>
              <w:t>4</w:t>
            </w:r>
          </w:p>
        </w:tc>
        <w:tc>
          <w:tcPr>
            <w:tcW w:w="2841" w:type="dxa"/>
            <w:tcBorders>
              <w:top w:val="single" w:sz="8" w:space="0" w:color="auto"/>
              <w:left w:val="nil"/>
              <w:bottom w:val="single" w:sz="8" w:space="0" w:color="auto"/>
              <w:right w:val="single" w:sz="8" w:space="0" w:color="auto"/>
            </w:tcBorders>
            <w:vAlign w:val="center"/>
          </w:tcPr>
          <w:p w14:paraId="63FD2593" w14:textId="4768A4D9" w:rsidR="00F55045" w:rsidRPr="00C21DF5" w:rsidRDefault="00F55045" w:rsidP="00F55045">
            <w:pPr>
              <w:widowControl/>
              <w:jc w:val="center"/>
              <w:rPr>
                <w:color w:val="000000"/>
                <w:kern w:val="0"/>
                <w:szCs w:val="21"/>
              </w:rPr>
            </w:pPr>
            <w:r w:rsidRPr="00C21DF5">
              <w:rPr>
                <w:color w:val="0D0D0D"/>
                <w:kern w:val="0"/>
                <w:szCs w:val="21"/>
              </w:rPr>
              <w:t>桩顶标高</w:t>
            </w:r>
          </w:p>
        </w:tc>
        <w:tc>
          <w:tcPr>
            <w:tcW w:w="1532" w:type="dxa"/>
            <w:tcBorders>
              <w:top w:val="single" w:sz="8" w:space="0" w:color="auto"/>
              <w:left w:val="nil"/>
              <w:bottom w:val="single" w:sz="8" w:space="0" w:color="auto"/>
              <w:right w:val="single" w:sz="4" w:space="0" w:color="auto"/>
            </w:tcBorders>
            <w:vAlign w:val="center"/>
          </w:tcPr>
          <w:p w14:paraId="01976248" w14:textId="6411EAD2" w:rsidR="00F55045" w:rsidRPr="00C21DF5" w:rsidRDefault="00F55045" w:rsidP="00F55045">
            <w:pPr>
              <w:widowControl/>
              <w:jc w:val="center"/>
              <w:rPr>
                <w:color w:val="000000"/>
                <w:kern w:val="0"/>
                <w:szCs w:val="21"/>
              </w:rPr>
            </w:pPr>
            <w:r w:rsidRPr="00C21DF5">
              <w:rPr>
                <w:color w:val="0D0D0D"/>
                <w:kern w:val="0"/>
                <w:szCs w:val="21"/>
              </w:rPr>
              <w:t>mm</w:t>
            </w:r>
          </w:p>
        </w:tc>
        <w:tc>
          <w:tcPr>
            <w:tcW w:w="2207" w:type="dxa"/>
            <w:tcBorders>
              <w:top w:val="single" w:sz="8" w:space="0" w:color="auto"/>
              <w:left w:val="single" w:sz="4" w:space="0" w:color="auto"/>
              <w:bottom w:val="single" w:sz="8" w:space="0" w:color="auto"/>
            </w:tcBorders>
            <w:vAlign w:val="center"/>
          </w:tcPr>
          <w:p w14:paraId="27A20A85" w14:textId="713B5B5F" w:rsidR="00F55045" w:rsidRPr="00C21DF5" w:rsidRDefault="00F55045" w:rsidP="00F55045">
            <w:pPr>
              <w:jc w:val="center"/>
              <w:rPr>
                <w:color w:val="000000"/>
                <w:kern w:val="0"/>
                <w:szCs w:val="21"/>
              </w:rPr>
            </w:pPr>
            <w:r w:rsidRPr="00C21DF5">
              <w:rPr>
                <w:color w:val="0D0D0D"/>
                <w:szCs w:val="21"/>
              </w:rPr>
              <w:t>+100</w:t>
            </w:r>
            <w:r w:rsidRPr="00C21DF5">
              <w:rPr>
                <w:color w:val="0D0D0D"/>
                <w:szCs w:val="21"/>
              </w:rPr>
              <w:t>，</w:t>
            </w:r>
            <w:r w:rsidRPr="00C21DF5">
              <w:rPr>
                <w:color w:val="0D0D0D"/>
                <w:szCs w:val="21"/>
              </w:rPr>
              <w:t>-50</w:t>
            </w:r>
          </w:p>
        </w:tc>
      </w:tr>
      <w:tr w:rsidR="00F55045" w:rsidRPr="00C21DF5" w14:paraId="45BB9375" w14:textId="77777777" w:rsidTr="00F55045">
        <w:trPr>
          <w:trHeight w:val="360"/>
          <w:jc w:val="center"/>
        </w:trPr>
        <w:tc>
          <w:tcPr>
            <w:tcW w:w="1466" w:type="dxa"/>
            <w:tcBorders>
              <w:top w:val="single" w:sz="8" w:space="0" w:color="auto"/>
              <w:bottom w:val="single" w:sz="8" w:space="0" w:color="auto"/>
              <w:right w:val="single" w:sz="8" w:space="0" w:color="auto"/>
            </w:tcBorders>
            <w:vAlign w:val="center"/>
          </w:tcPr>
          <w:p w14:paraId="5FA226BF" w14:textId="50FA0188" w:rsidR="00F55045" w:rsidRPr="00C21DF5" w:rsidRDefault="00F55045" w:rsidP="00F55045">
            <w:pPr>
              <w:widowControl/>
              <w:jc w:val="center"/>
              <w:rPr>
                <w:color w:val="000000"/>
                <w:kern w:val="0"/>
                <w:szCs w:val="21"/>
              </w:rPr>
            </w:pPr>
            <w:r w:rsidRPr="00C21DF5">
              <w:rPr>
                <w:rFonts w:hint="eastAsia"/>
                <w:color w:val="000000"/>
                <w:kern w:val="0"/>
                <w:szCs w:val="21"/>
              </w:rPr>
              <w:t>5</w:t>
            </w:r>
          </w:p>
        </w:tc>
        <w:tc>
          <w:tcPr>
            <w:tcW w:w="2841" w:type="dxa"/>
            <w:tcBorders>
              <w:top w:val="single" w:sz="8" w:space="0" w:color="auto"/>
              <w:left w:val="nil"/>
              <w:bottom w:val="single" w:sz="8" w:space="0" w:color="auto"/>
              <w:right w:val="single" w:sz="8" w:space="0" w:color="auto"/>
            </w:tcBorders>
            <w:vAlign w:val="center"/>
          </w:tcPr>
          <w:p w14:paraId="6AB56040" w14:textId="0D2D4367" w:rsidR="00F55045" w:rsidRPr="00C21DF5" w:rsidRDefault="00F55045" w:rsidP="00F55045">
            <w:pPr>
              <w:widowControl/>
              <w:jc w:val="center"/>
              <w:rPr>
                <w:color w:val="000000"/>
                <w:kern w:val="0"/>
                <w:szCs w:val="21"/>
              </w:rPr>
            </w:pPr>
            <w:r w:rsidRPr="00C21DF5">
              <w:rPr>
                <w:color w:val="0D0D0D"/>
                <w:kern w:val="0"/>
                <w:szCs w:val="21"/>
              </w:rPr>
              <w:t>桩底标高</w:t>
            </w:r>
          </w:p>
        </w:tc>
        <w:tc>
          <w:tcPr>
            <w:tcW w:w="1532" w:type="dxa"/>
            <w:tcBorders>
              <w:top w:val="single" w:sz="8" w:space="0" w:color="auto"/>
              <w:left w:val="nil"/>
              <w:bottom w:val="single" w:sz="8" w:space="0" w:color="auto"/>
              <w:right w:val="single" w:sz="4" w:space="0" w:color="auto"/>
            </w:tcBorders>
            <w:vAlign w:val="center"/>
          </w:tcPr>
          <w:p w14:paraId="4B3A628C" w14:textId="1C7F6B83" w:rsidR="00F55045" w:rsidRPr="00C21DF5" w:rsidRDefault="00F55045" w:rsidP="00F55045">
            <w:pPr>
              <w:widowControl/>
              <w:jc w:val="center"/>
              <w:rPr>
                <w:color w:val="000000"/>
                <w:szCs w:val="21"/>
              </w:rPr>
            </w:pPr>
            <w:r w:rsidRPr="00C21DF5">
              <w:rPr>
                <w:color w:val="0D0D0D"/>
                <w:kern w:val="0"/>
                <w:szCs w:val="21"/>
              </w:rPr>
              <w:t>mm</w:t>
            </w:r>
          </w:p>
        </w:tc>
        <w:tc>
          <w:tcPr>
            <w:tcW w:w="2207" w:type="dxa"/>
            <w:tcBorders>
              <w:top w:val="single" w:sz="8" w:space="0" w:color="auto"/>
              <w:left w:val="single" w:sz="4" w:space="0" w:color="auto"/>
              <w:bottom w:val="single" w:sz="8" w:space="0" w:color="auto"/>
            </w:tcBorders>
            <w:vAlign w:val="center"/>
          </w:tcPr>
          <w:p w14:paraId="19E372E6" w14:textId="5F4C30B1" w:rsidR="00F55045" w:rsidRPr="00C21DF5" w:rsidRDefault="00F55045" w:rsidP="00F55045">
            <w:pPr>
              <w:jc w:val="center"/>
              <w:rPr>
                <w:color w:val="000000"/>
                <w:kern w:val="0"/>
                <w:szCs w:val="21"/>
              </w:rPr>
            </w:pPr>
            <w:r w:rsidRPr="00C21DF5">
              <w:rPr>
                <w:color w:val="0D0D0D"/>
                <w:szCs w:val="21"/>
              </w:rPr>
              <w:t>+50</w:t>
            </w:r>
            <w:r w:rsidRPr="00C21DF5">
              <w:rPr>
                <w:color w:val="0D0D0D"/>
                <w:szCs w:val="21"/>
              </w:rPr>
              <w:t>，</w:t>
            </w:r>
            <w:r w:rsidRPr="00C21DF5">
              <w:rPr>
                <w:color w:val="0D0D0D"/>
                <w:szCs w:val="21"/>
              </w:rPr>
              <w:t>-100</w:t>
            </w:r>
          </w:p>
        </w:tc>
      </w:tr>
      <w:tr w:rsidR="00F55045" w:rsidRPr="00C21DF5" w14:paraId="66685761" w14:textId="77777777" w:rsidTr="00F55045">
        <w:trPr>
          <w:trHeight w:val="360"/>
          <w:jc w:val="center"/>
        </w:trPr>
        <w:tc>
          <w:tcPr>
            <w:tcW w:w="1466" w:type="dxa"/>
            <w:tcBorders>
              <w:top w:val="single" w:sz="8" w:space="0" w:color="auto"/>
              <w:bottom w:val="single" w:sz="8" w:space="0" w:color="auto"/>
              <w:right w:val="single" w:sz="8" w:space="0" w:color="auto"/>
            </w:tcBorders>
            <w:vAlign w:val="center"/>
          </w:tcPr>
          <w:p w14:paraId="59303861" w14:textId="22199241" w:rsidR="00F55045" w:rsidRPr="00C21DF5" w:rsidRDefault="00F55045" w:rsidP="00F55045">
            <w:pPr>
              <w:widowControl/>
              <w:jc w:val="center"/>
              <w:rPr>
                <w:color w:val="000000"/>
                <w:kern w:val="0"/>
                <w:szCs w:val="21"/>
              </w:rPr>
            </w:pPr>
            <w:r w:rsidRPr="00C21DF5">
              <w:rPr>
                <w:rFonts w:hint="eastAsia"/>
                <w:color w:val="000000"/>
                <w:kern w:val="0"/>
                <w:szCs w:val="21"/>
              </w:rPr>
              <w:t>6</w:t>
            </w:r>
          </w:p>
        </w:tc>
        <w:tc>
          <w:tcPr>
            <w:tcW w:w="2841" w:type="dxa"/>
            <w:tcBorders>
              <w:top w:val="single" w:sz="8" w:space="0" w:color="auto"/>
              <w:left w:val="nil"/>
              <w:bottom w:val="single" w:sz="8" w:space="0" w:color="auto"/>
              <w:right w:val="single" w:sz="8" w:space="0" w:color="auto"/>
            </w:tcBorders>
            <w:vAlign w:val="center"/>
          </w:tcPr>
          <w:p w14:paraId="29EFCE69" w14:textId="08F4E7AC" w:rsidR="00F55045" w:rsidRPr="00C21DF5" w:rsidRDefault="00F55045" w:rsidP="00F55045">
            <w:pPr>
              <w:widowControl/>
              <w:jc w:val="center"/>
              <w:rPr>
                <w:color w:val="000000"/>
                <w:kern w:val="0"/>
                <w:szCs w:val="21"/>
              </w:rPr>
            </w:pPr>
            <w:r w:rsidRPr="00C21DF5">
              <w:rPr>
                <w:color w:val="0D0D0D"/>
                <w:kern w:val="0"/>
                <w:szCs w:val="21"/>
              </w:rPr>
              <w:t>垂直度</w:t>
            </w:r>
          </w:p>
        </w:tc>
        <w:tc>
          <w:tcPr>
            <w:tcW w:w="1532" w:type="dxa"/>
            <w:tcBorders>
              <w:top w:val="single" w:sz="8" w:space="0" w:color="auto"/>
              <w:left w:val="nil"/>
              <w:bottom w:val="single" w:sz="8" w:space="0" w:color="auto"/>
              <w:right w:val="single" w:sz="4" w:space="0" w:color="auto"/>
            </w:tcBorders>
            <w:vAlign w:val="center"/>
          </w:tcPr>
          <w:p w14:paraId="6FCE5E92" w14:textId="36685E24" w:rsidR="00F55045" w:rsidRPr="00C21DF5" w:rsidRDefault="00F55045" w:rsidP="00F55045">
            <w:pPr>
              <w:widowControl/>
              <w:jc w:val="center"/>
              <w:rPr>
                <w:color w:val="000000"/>
                <w:szCs w:val="21"/>
              </w:rPr>
            </w:pPr>
            <w:r w:rsidRPr="00C21DF5">
              <w:rPr>
                <w:color w:val="0D0D0D"/>
                <w:kern w:val="0"/>
                <w:szCs w:val="21"/>
              </w:rPr>
              <w:t>/</w:t>
            </w:r>
          </w:p>
        </w:tc>
        <w:tc>
          <w:tcPr>
            <w:tcW w:w="2207" w:type="dxa"/>
            <w:tcBorders>
              <w:top w:val="single" w:sz="8" w:space="0" w:color="auto"/>
              <w:left w:val="single" w:sz="4" w:space="0" w:color="auto"/>
              <w:bottom w:val="single" w:sz="8" w:space="0" w:color="auto"/>
            </w:tcBorders>
            <w:vAlign w:val="center"/>
          </w:tcPr>
          <w:p w14:paraId="5B0EEB5E" w14:textId="5CF06ECE" w:rsidR="00F55045" w:rsidRPr="00C21DF5" w:rsidRDefault="00F55045" w:rsidP="00F55045">
            <w:pPr>
              <w:jc w:val="center"/>
              <w:rPr>
                <w:color w:val="000000"/>
                <w:kern w:val="0"/>
                <w:szCs w:val="21"/>
              </w:rPr>
            </w:pPr>
            <w:r w:rsidRPr="00C21DF5">
              <w:rPr>
                <w:color w:val="0D0D0D"/>
                <w:kern w:val="0"/>
                <w:szCs w:val="21"/>
              </w:rPr>
              <w:t>设计值</w:t>
            </w:r>
          </w:p>
        </w:tc>
      </w:tr>
      <w:tr w:rsidR="00F55045" w:rsidRPr="00C21DF5" w14:paraId="5C437F29" w14:textId="77777777" w:rsidTr="000801F7">
        <w:trPr>
          <w:trHeight w:val="360"/>
          <w:jc w:val="center"/>
        </w:trPr>
        <w:tc>
          <w:tcPr>
            <w:tcW w:w="1466" w:type="dxa"/>
            <w:tcBorders>
              <w:top w:val="single" w:sz="8" w:space="0" w:color="auto"/>
              <w:bottom w:val="single" w:sz="12" w:space="0" w:color="auto"/>
              <w:right w:val="single" w:sz="8" w:space="0" w:color="auto"/>
            </w:tcBorders>
            <w:vAlign w:val="center"/>
          </w:tcPr>
          <w:p w14:paraId="2F01452F" w14:textId="4A0C84E8" w:rsidR="00F55045" w:rsidRPr="00C21DF5" w:rsidRDefault="00F55045" w:rsidP="00F55045">
            <w:pPr>
              <w:widowControl/>
              <w:jc w:val="center"/>
              <w:rPr>
                <w:color w:val="000000"/>
                <w:kern w:val="0"/>
                <w:szCs w:val="21"/>
              </w:rPr>
            </w:pPr>
            <w:r w:rsidRPr="00C21DF5">
              <w:rPr>
                <w:rFonts w:hint="eastAsia"/>
                <w:color w:val="000000"/>
                <w:kern w:val="0"/>
                <w:szCs w:val="21"/>
              </w:rPr>
              <w:t>7</w:t>
            </w:r>
          </w:p>
        </w:tc>
        <w:tc>
          <w:tcPr>
            <w:tcW w:w="2841" w:type="dxa"/>
            <w:tcBorders>
              <w:top w:val="single" w:sz="8" w:space="0" w:color="auto"/>
              <w:left w:val="nil"/>
              <w:bottom w:val="single" w:sz="12" w:space="0" w:color="auto"/>
              <w:right w:val="single" w:sz="8" w:space="0" w:color="auto"/>
            </w:tcBorders>
            <w:vAlign w:val="center"/>
          </w:tcPr>
          <w:p w14:paraId="5EC7DA90" w14:textId="0ED7CBFA" w:rsidR="00F55045" w:rsidRPr="00C21DF5" w:rsidRDefault="00F55045" w:rsidP="00F55045">
            <w:pPr>
              <w:widowControl/>
              <w:jc w:val="center"/>
              <w:rPr>
                <w:color w:val="000000"/>
                <w:kern w:val="0"/>
                <w:szCs w:val="21"/>
              </w:rPr>
            </w:pPr>
            <w:r w:rsidRPr="00C21DF5">
              <w:rPr>
                <w:color w:val="0D0D0D"/>
                <w:kern w:val="0"/>
                <w:szCs w:val="21"/>
              </w:rPr>
              <w:t>桩身强度</w:t>
            </w:r>
          </w:p>
        </w:tc>
        <w:tc>
          <w:tcPr>
            <w:tcW w:w="1532" w:type="dxa"/>
            <w:tcBorders>
              <w:top w:val="single" w:sz="8" w:space="0" w:color="auto"/>
              <w:left w:val="nil"/>
              <w:bottom w:val="single" w:sz="12" w:space="0" w:color="auto"/>
              <w:right w:val="single" w:sz="4" w:space="0" w:color="auto"/>
            </w:tcBorders>
            <w:vAlign w:val="center"/>
          </w:tcPr>
          <w:p w14:paraId="3418B2E2" w14:textId="07B8E1F5" w:rsidR="00F55045" w:rsidRPr="00C21DF5" w:rsidRDefault="00F55045" w:rsidP="00F55045">
            <w:pPr>
              <w:widowControl/>
              <w:jc w:val="center"/>
              <w:rPr>
                <w:color w:val="000000"/>
                <w:szCs w:val="21"/>
              </w:rPr>
            </w:pPr>
            <w:r w:rsidRPr="00C21DF5">
              <w:rPr>
                <w:color w:val="0D0D0D"/>
                <w:kern w:val="0"/>
                <w:szCs w:val="21"/>
              </w:rPr>
              <w:t>MPa</w:t>
            </w:r>
          </w:p>
        </w:tc>
        <w:tc>
          <w:tcPr>
            <w:tcW w:w="2207" w:type="dxa"/>
            <w:tcBorders>
              <w:top w:val="single" w:sz="8" w:space="0" w:color="auto"/>
              <w:left w:val="single" w:sz="4" w:space="0" w:color="auto"/>
              <w:bottom w:val="single" w:sz="12" w:space="0" w:color="auto"/>
            </w:tcBorders>
            <w:vAlign w:val="center"/>
          </w:tcPr>
          <w:p w14:paraId="32936982" w14:textId="5AC126F4" w:rsidR="00F55045" w:rsidRPr="00C21DF5" w:rsidRDefault="00F55045" w:rsidP="00F55045">
            <w:pPr>
              <w:jc w:val="center"/>
              <w:rPr>
                <w:color w:val="000000"/>
                <w:kern w:val="0"/>
                <w:szCs w:val="21"/>
              </w:rPr>
            </w:pPr>
            <w:r w:rsidRPr="00C21DF5">
              <w:rPr>
                <w:color w:val="0D0D0D"/>
                <w:kern w:val="0"/>
                <w:szCs w:val="21"/>
              </w:rPr>
              <w:t>设计值</w:t>
            </w:r>
          </w:p>
        </w:tc>
      </w:tr>
    </w:tbl>
    <w:p w14:paraId="3F7912EE" w14:textId="5C251CB1" w:rsidR="00392AD4" w:rsidRPr="00C21DF5" w:rsidRDefault="00385E71" w:rsidP="0036545C">
      <w:pPr>
        <w:tabs>
          <w:tab w:val="left" w:pos="900"/>
        </w:tabs>
        <w:spacing w:beforeLines="50" w:before="156" w:line="360" w:lineRule="auto"/>
        <w:rPr>
          <w:color w:val="000000"/>
          <w:sz w:val="24"/>
          <w:szCs w:val="24"/>
        </w:rPr>
      </w:pPr>
      <w:r w:rsidRPr="00C21DF5">
        <w:rPr>
          <w:sz w:val="24"/>
          <w:szCs w:val="24"/>
        </w:rPr>
        <w:t>12.4.</w:t>
      </w:r>
      <w:r w:rsidR="00392AD4" w:rsidRPr="00C21DF5">
        <w:rPr>
          <w:sz w:val="24"/>
          <w:szCs w:val="24"/>
        </w:rPr>
        <w:t xml:space="preserve">2  </w:t>
      </w:r>
      <w:r w:rsidR="00392AD4" w:rsidRPr="00C21DF5">
        <w:rPr>
          <w:sz w:val="24"/>
          <w:szCs w:val="24"/>
        </w:rPr>
        <w:t>水泥土搅拌桩</w:t>
      </w:r>
      <w:r w:rsidR="00392AD4" w:rsidRPr="00C21DF5">
        <w:rPr>
          <w:color w:val="000000"/>
          <w:sz w:val="24"/>
          <w:szCs w:val="24"/>
        </w:rPr>
        <w:t>桩身强度应采用钻孔取芯</w:t>
      </w:r>
      <w:r w:rsidR="008649C4" w:rsidRPr="00C21DF5">
        <w:rPr>
          <w:color w:val="000000"/>
          <w:sz w:val="24"/>
          <w:szCs w:val="24"/>
        </w:rPr>
        <w:t>结合无侧限抗压强度</w:t>
      </w:r>
      <w:r w:rsidR="00392AD4" w:rsidRPr="00C21DF5">
        <w:rPr>
          <w:color w:val="000000"/>
          <w:sz w:val="24"/>
          <w:szCs w:val="24"/>
        </w:rPr>
        <w:t>试验的方法确定，并应符合下列</w:t>
      </w:r>
      <w:r w:rsidR="00392AD4" w:rsidRPr="00C21DF5">
        <w:rPr>
          <w:rFonts w:hint="eastAsia"/>
          <w:color w:val="000000"/>
          <w:sz w:val="24"/>
          <w:szCs w:val="24"/>
        </w:rPr>
        <w:t>规定</w:t>
      </w:r>
      <w:r w:rsidR="00392AD4" w:rsidRPr="00C21DF5">
        <w:rPr>
          <w:color w:val="000000"/>
          <w:sz w:val="24"/>
          <w:szCs w:val="24"/>
        </w:rPr>
        <w:t>：</w:t>
      </w:r>
    </w:p>
    <w:p w14:paraId="22D80696" w14:textId="41D2D04B" w:rsidR="00392AD4" w:rsidRPr="00C21DF5" w:rsidRDefault="00392AD4" w:rsidP="003A1449">
      <w:pPr>
        <w:pStyle w:val="27"/>
        <w:numPr>
          <w:ilvl w:val="0"/>
          <w:numId w:val="241"/>
        </w:numPr>
        <w:spacing w:line="360" w:lineRule="auto"/>
        <w:ind w:firstLineChars="0" w:hanging="273"/>
        <w:rPr>
          <w:color w:val="000000"/>
          <w:sz w:val="24"/>
          <w:szCs w:val="24"/>
        </w:rPr>
      </w:pPr>
      <w:r w:rsidRPr="00C21DF5">
        <w:rPr>
          <w:color w:val="000000"/>
          <w:sz w:val="24"/>
          <w:szCs w:val="24"/>
        </w:rPr>
        <w:t>钻取搅拌桩芯样宜采用</w:t>
      </w:r>
      <w:r w:rsidRPr="00C21DF5">
        <w:rPr>
          <w:color w:val="000000"/>
          <w:sz w:val="24"/>
          <w:szCs w:val="24"/>
        </w:rPr>
        <w:t>Φ110</w:t>
      </w:r>
      <w:r w:rsidRPr="00C21DF5">
        <w:rPr>
          <w:color w:val="000000"/>
          <w:sz w:val="24"/>
          <w:szCs w:val="24"/>
        </w:rPr>
        <w:t>钻头，搅拌桩龄期达到</w:t>
      </w:r>
      <w:r w:rsidRPr="00C21DF5">
        <w:rPr>
          <w:color w:val="000000"/>
          <w:sz w:val="24"/>
          <w:szCs w:val="24"/>
        </w:rPr>
        <w:t>28d</w:t>
      </w:r>
      <w:r w:rsidRPr="00C21DF5">
        <w:rPr>
          <w:color w:val="000000"/>
          <w:sz w:val="24"/>
          <w:szCs w:val="24"/>
        </w:rPr>
        <w:t>后连续钻取全桩长</w:t>
      </w:r>
      <w:r w:rsidRPr="00C21DF5">
        <w:rPr>
          <w:color w:val="000000"/>
          <w:sz w:val="24"/>
          <w:szCs w:val="24"/>
        </w:rPr>
        <w:lastRenderedPageBreak/>
        <w:t>范围内的桩芯，钻取的芯样应立即密封并及时进行无侧限抗压强度试验</w:t>
      </w:r>
      <w:r w:rsidR="007A4EA6" w:rsidRPr="00C21DF5">
        <w:rPr>
          <w:rFonts w:hint="eastAsia"/>
          <w:color w:val="000000"/>
          <w:sz w:val="24"/>
          <w:szCs w:val="24"/>
        </w:rPr>
        <w:t>；</w:t>
      </w:r>
      <w:r w:rsidR="00554608" w:rsidRPr="00C21DF5">
        <w:rPr>
          <w:color w:val="000000"/>
          <w:sz w:val="24"/>
          <w:szCs w:val="24"/>
        </w:rPr>
        <w:t>钻孔取芯完成后的空隙应注浆填充</w:t>
      </w:r>
      <w:r w:rsidR="00554608" w:rsidRPr="00C21DF5">
        <w:rPr>
          <w:rFonts w:hint="eastAsia"/>
          <w:color w:val="000000"/>
          <w:sz w:val="24"/>
          <w:szCs w:val="24"/>
        </w:rPr>
        <w:t>；</w:t>
      </w:r>
    </w:p>
    <w:p w14:paraId="54815EF7" w14:textId="00C28772" w:rsidR="00392AD4" w:rsidRPr="00C21DF5" w:rsidRDefault="00392AD4" w:rsidP="003A1449">
      <w:pPr>
        <w:pStyle w:val="27"/>
        <w:numPr>
          <w:ilvl w:val="0"/>
          <w:numId w:val="241"/>
        </w:numPr>
        <w:spacing w:line="360" w:lineRule="auto"/>
        <w:ind w:firstLineChars="0" w:hanging="273"/>
        <w:rPr>
          <w:color w:val="000000"/>
          <w:sz w:val="24"/>
          <w:szCs w:val="24"/>
        </w:rPr>
      </w:pPr>
      <w:r w:rsidRPr="00C21DF5">
        <w:rPr>
          <w:color w:val="000000"/>
          <w:sz w:val="24"/>
          <w:szCs w:val="24"/>
        </w:rPr>
        <w:t>取芯数量不宜少于总桩数的</w:t>
      </w:r>
      <w:r w:rsidRPr="00C21DF5">
        <w:rPr>
          <w:color w:val="000000"/>
          <w:sz w:val="24"/>
          <w:szCs w:val="24"/>
        </w:rPr>
        <w:t>2%</w:t>
      </w:r>
      <w:r w:rsidRPr="00C21DF5">
        <w:rPr>
          <w:color w:val="000000"/>
          <w:sz w:val="24"/>
          <w:szCs w:val="24"/>
        </w:rPr>
        <w:t>、且不应少于</w:t>
      </w:r>
      <w:r w:rsidRPr="00C21DF5">
        <w:rPr>
          <w:color w:val="000000"/>
          <w:sz w:val="24"/>
          <w:szCs w:val="24"/>
        </w:rPr>
        <w:t>3</w:t>
      </w:r>
      <w:r w:rsidRPr="00C21DF5">
        <w:rPr>
          <w:color w:val="000000"/>
          <w:sz w:val="24"/>
          <w:szCs w:val="24"/>
        </w:rPr>
        <w:t>幅，每幅桩钻取</w:t>
      </w:r>
      <w:r w:rsidRPr="00C21DF5">
        <w:rPr>
          <w:color w:val="000000"/>
          <w:sz w:val="24"/>
          <w:szCs w:val="24"/>
        </w:rPr>
        <w:t>1</w:t>
      </w:r>
      <w:r w:rsidRPr="00C21DF5">
        <w:rPr>
          <w:color w:val="000000"/>
          <w:sz w:val="24"/>
          <w:szCs w:val="24"/>
        </w:rPr>
        <w:t>孔并在连续钻取的全桩长范围内的不同深度和不同土层桩芯上取不应少于</w:t>
      </w:r>
      <w:r w:rsidRPr="00C21DF5">
        <w:rPr>
          <w:color w:val="000000"/>
          <w:sz w:val="24"/>
          <w:szCs w:val="24"/>
        </w:rPr>
        <w:t>5</w:t>
      </w:r>
      <w:r w:rsidRPr="00C21DF5">
        <w:rPr>
          <w:color w:val="000000"/>
          <w:sz w:val="24"/>
          <w:szCs w:val="24"/>
        </w:rPr>
        <w:t>点，且在基坑坑底附近应设取样点，每点</w:t>
      </w:r>
      <w:r w:rsidRPr="00C21DF5">
        <w:rPr>
          <w:color w:val="000000"/>
          <w:sz w:val="24"/>
          <w:szCs w:val="24"/>
        </w:rPr>
        <w:t>3</w:t>
      </w:r>
      <w:r w:rsidRPr="00C21DF5">
        <w:rPr>
          <w:color w:val="000000"/>
          <w:sz w:val="24"/>
          <w:szCs w:val="24"/>
        </w:rPr>
        <w:t>件试块。</w:t>
      </w:r>
    </w:p>
    <w:p w14:paraId="02250599" w14:textId="323FA42C" w:rsidR="00392AD4" w:rsidRPr="00C21DF5" w:rsidRDefault="00392AD4" w:rsidP="003A1449">
      <w:pPr>
        <w:pStyle w:val="27"/>
        <w:numPr>
          <w:ilvl w:val="0"/>
          <w:numId w:val="241"/>
        </w:numPr>
        <w:spacing w:line="360" w:lineRule="auto"/>
        <w:ind w:firstLineChars="0" w:hanging="273"/>
        <w:rPr>
          <w:color w:val="000000"/>
          <w:sz w:val="24"/>
          <w:szCs w:val="24"/>
        </w:rPr>
      </w:pPr>
      <w:r w:rsidRPr="00C21DF5">
        <w:rPr>
          <w:color w:val="000000"/>
          <w:sz w:val="24"/>
          <w:szCs w:val="24"/>
        </w:rPr>
        <w:t>钻取桩芯得到的试块强度宜乘以</w:t>
      </w:r>
      <w:r w:rsidRPr="00C21DF5">
        <w:rPr>
          <w:color w:val="000000"/>
          <w:sz w:val="24"/>
          <w:szCs w:val="24"/>
        </w:rPr>
        <w:t>1.2</w:t>
      </w:r>
      <w:r w:rsidRPr="00C21DF5">
        <w:rPr>
          <w:color w:val="000000"/>
          <w:sz w:val="24"/>
          <w:szCs w:val="24"/>
        </w:rPr>
        <w:t>～</w:t>
      </w:r>
      <w:r w:rsidRPr="00C21DF5">
        <w:rPr>
          <w:color w:val="000000"/>
          <w:sz w:val="24"/>
          <w:szCs w:val="24"/>
        </w:rPr>
        <w:t>1.3</w:t>
      </w:r>
      <w:r w:rsidRPr="00C21DF5">
        <w:rPr>
          <w:color w:val="000000"/>
          <w:sz w:val="24"/>
          <w:szCs w:val="24"/>
        </w:rPr>
        <w:t>的系数。当能够建立静力触探、标准贯入或动力触探等原位测试结果与钻孔取芯强度试验结果的对应关系时，也可采用芯样强度试验结合原位试验的方法综合检验桩身强度。</w:t>
      </w:r>
    </w:p>
    <w:p w14:paraId="2E579541" w14:textId="727C835D" w:rsidR="00F55045" w:rsidRPr="00C21DF5" w:rsidRDefault="00385E71" w:rsidP="0036545C">
      <w:pPr>
        <w:tabs>
          <w:tab w:val="left" w:pos="900"/>
        </w:tabs>
        <w:spacing w:beforeLines="50" w:before="156" w:line="360" w:lineRule="auto"/>
        <w:rPr>
          <w:sz w:val="24"/>
          <w:szCs w:val="24"/>
        </w:rPr>
      </w:pPr>
      <w:r w:rsidRPr="00C21DF5">
        <w:rPr>
          <w:sz w:val="24"/>
          <w:szCs w:val="24"/>
        </w:rPr>
        <w:t>12.4.</w:t>
      </w:r>
      <w:r w:rsidR="00392AD4" w:rsidRPr="00C21DF5">
        <w:rPr>
          <w:sz w:val="24"/>
          <w:szCs w:val="24"/>
        </w:rPr>
        <w:t>3</w:t>
      </w:r>
      <w:r w:rsidR="00F55045" w:rsidRPr="00C21DF5">
        <w:rPr>
          <w:sz w:val="24"/>
          <w:szCs w:val="24"/>
        </w:rPr>
        <w:t xml:space="preserve">  </w:t>
      </w:r>
      <w:r w:rsidR="00F55045" w:rsidRPr="00C21DF5">
        <w:rPr>
          <w:sz w:val="24"/>
          <w:szCs w:val="24"/>
        </w:rPr>
        <w:t>等厚度水泥土</w:t>
      </w:r>
      <w:r w:rsidR="00F55045" w:rsidRPr="00C21DF5">
        <w:rPr>
          <w:color w:val="000000"/>
          <w:sz w:val="24"/>
          <w:szCs w:val="24"/>
        </w:rPr>
        <w:t>搅拌</w:t>
      </w:r>
      <w:r w:rsidR="00F55045" w:rsidRPr="00C21DF5">
        <w:rPr>
          <w:sz w:val="24"/>
          <w:szCs w:val="24"/>
        </w:rPr>
        <w:t>墙成墙质量检测标准应符合表</w:t>
      </w:r>
      <w:r w:rsidRPr="00C21DF5">
        <w:rPr>
          <w:sz w:val="24"/>
          <w:szCs w:val="24"/>
        </w:rPr>
        <w:t>12.4.</w:t>
      </w:r>
      <w:r w:rsidR="00392AD4" w:rsidRPr="00C21DF5">
        <w:rPr>
          <w:sz w:val="24"/>
          <w:szCs w:val="24"/>
        </w:rPr>
        <w:t>3</w:t>
      </w:r>
      <w:r w:rsidR="00F55045" w:rsidRPr="00C21DF5">
        <w:rPr>
          <w:sz w:val="24"/>
          <w:szCs w:val="24"/>
        </w:rPr>
        <w:t>的规定。</w:t>
      </w:r>
    </w:p>
    <w:p w14:paraId="7105AD5C" w14:textId="7D37F463" w:rsidR="00F55045" w:rsidRPr="00C21DF5" w:rsidRDefault="00F55045" w:rsidP="00F55045">
      <w:pPr>
        <w:spacing w:line="360" w:lineRule="auto"/>
        <w:jc w:val="center"/>
        <w:rPr>
          <w:b/>
          <w:color w:val="000000"/>
          <w:szCs w:val="18"/>
        </w:rPr>
      </w:pPr>
      <w:r w:rsidRPr="00C21DF5">
        <w:rPr>
          <w:b/>
          <w:color w:val="000000"/>
          <w:szCs w:val="18"/>
        </w:rPr>
        <w:t>表</w:t>
      </w:r>
      <w:r w:rsidR="00385E71" w:rsidRPr="00C21DF5">
        <w:rPr>
          <w:b/>
          <w:color w:val="000000"/>
          <w:szCs w:val="18"/>
        </w:rPr>
        <w:t>12.4.</w:t>
      </w:r>
      <w:r w:rsidR="00392AD4" w:rsidRPr="00C21DF5">
        <w:rPr>
          <w:b/>
          <w:color w:val="000000"/>
          <w:szCs w:val="18"/>
        </w:rPr>
        <w:t>3</w:t>
      </w:r>
      <w:r w:rsidRPr="00C21DF5">
        <w:rPr>
          <w:b/>
          <w:color w:val="000000"/>
          <w:szCs w:val="18"/>
        </w:rPr>
        <w:t xml:space="preserve">  </w:t>
      </w:r>
      <w:r w:rsidRPr="00C21DF5">
        <w:rPr>
          <w:b/>
          <w:color w:val="000000"/>
          <w:szCs w:val="18"/>
        </w:rPr>
        <w:t>等厚度水泥搅拌墙成墙质量检测标准</w:t>
      </w:r>
    </w:p>
    <w:tbl>
      <w:tblPr>
        <w:tblW w:w="8079" w:type="dxa"/>
        <w:jc w:val="center"/>
        <w:tblLayout w:type="fixed"/>
        <w:tblLook w:val="0000" w:firstRow="0" w:lastRow="0" w:firstColumn="0" w:lastColumn="0" w:noHBand="0" w:noVBand="0"/>
      </w:tblPr>
      <w:tblGrid>
        <w:gridCol w:w="1418"/>
        <w:gridCol w:w="2268"/>
        <w:gridCol w:w="2126"/>
        <w:gridCol w:w="2267"/>
      </w:tblGrid>
      <w:tr w:rsidR="00C22540" w:rsidRPr="00C21DF5" w14:paraId="40AD163F" w14:textId="69B2B777" w:rsidTr="00626240">
        <w:trPr>
          <w:trHeight w:val="360"/>
          <w:jc w:val="center"/>
        </w:trPr>
        <w:tc>
          <w:tcPr>
            <w:tcW w:w="1418" w:type="dxa"/>
            <w:tcBorders>
              <w:top w:val="single" w:sz="12" w:space="0" w:color="auto"/>
              <w:bottom w:val="single" w:sz="8" w:space="0" w:color="auto"/>
              <w:right w:val="single" w:sz="8" w:space="0" w:color="auto"/>
            </w:tcBorders>
          </w:tcPr>
          <w:p w14:paraId="58298FFE" w14:textId="2B69B1E5" w:rsidR="00C22540" w:rsidRPr="00C21DF5" w:rsidRDefault="00C22540" w:rsidP="00C22540">
            <w:pPr>
              <w:widowControl/>
              <w:jc w:val="center"/>
              <w:rPr>
                <w:color w:val="000000"/>
                <w:kern w:val="0"/>
                <w:szCs w:val="21"/>
              </w:rPr>
            </w:pPr>
            <w:r w:rsidRPr="00C21DF5">
              <w:rPr>
                <w:color w:val="000000"/>
                <w:kern w:val="0"/>
                <w:szCs w:val="21"/>
              </w:rPr>
              <w:t>序号</w:t>
            </w:r>
          </w:p>
        </w:tc>
        <w:tc>
          <w:tcPr>
            <w:tcW w:w="2268" w:type="dxa"/>
            <w:tcBorders>
              <w:top w:val="single" w:sz="12" w:space="0" w:color="auto"/>
              <w:left w:val="nil"/>
              <w:bottom w:val="single" w:sz="8" w:space="0" w:color="auto"/>
              <w:right w:val="single" w:sz="8" w:space="0" w:color="auto"/>
            </w:tcBorders>
          </w:tcPr>
          <w:p w14:paraId="4D85ED26" w14:textId="280D9EA6" w:rsidR="00C22540" w:rsidRPr="00C21DF5" w:rsidRDefault="00C22540" w:rsidP="00C22540">
            <w:pPr>
              <w:widowControl/>
              <w:jc w:val="center"/>
              <w:rPr>
                <w:color w:val="000000"/>
                <w:kern w:val="0"/>
                <w:szCs w:val="21"/>
              </w:rPr>
            </w:pPr>
            <w:r w:rsidRPr="00C21DF5">
              <w:rPr>
                <w:color w:val="000000"/>
                <w:kern w:val="0"/>
                <w:szCs w:val="21"/>
              </w:rPr>
              <w:t>检查项目</w:t>
            </w:r>
          </w:p>
        </w:tc>
        <w:tc>
          <w:tcPr>
            <w:tcW w:w="2126" w:type="dxa"/>
            <w:tcBorders>
              <w:top w:val="single" w:sz="12" w:space="0" w:color="auto"/>
              <w:left w:val="nil"/>
              <w:bottom w:val="single" w:sz="8" w:space="0" w:color="auto"/>
              <w:right w:val="single" w:sz="8" w:space="0" w:color="auto"/>
            </w:tcBorders>
          </w:tcPr>
          <w:p w14:paraId="40F83DC2" w14:textId="2D8C14E8" w:rsidR="00C22540" w:rsidRPr="00C21DF5" w:rsidRDefault="00C22540" w:rsidP="00C22540">
            <w:pPr>
              <w:widowControl/>
              <w:jc w:val="center"/>
              <w:rPr>
                <w:color w:val="000000"/>
                <w:kern w:val="0"/>
                <w:szCs w:val="21"/>
              </w:rPr>
            </w:pPr>
            <w:r w:rsidRPr="00C21DF5">
              <w:rPr>
                <w:color w:val="000000"/>
                <w:kern w:val="0"/>
                <w:szCs w:val="21"/>
              </w:rPr>
              <w:t>允许偏差或允许值</w:t>
            </w:r>
          </w:p>
        </w:tc>
        <w:tc>
          <w:tcPr>
            <w:tcW w:w="2267" w:type="dxa"/>
            <w:tcBorders>
              <w:top w:val="single" w:sz="12" w:space="0" w:color="auto"/>
              <w:left w:val="nil"/>
              <w:bottom w:val="single" w:sz="8" w:space="0" w:color="auto"/>
            </w:tcBorders>
          </w:tcPr>
          <w:p w14:paraId="083538E9" w14:textId="720AD082" w:rsidR="00C22540" w:rsidRPr="00C21DF5" w:rsidRDefault="00C22540" w:rsidP="00C22540">
            <w:pPr>
              <w:widowControl/>
              <w:jc w:val="center"/>
              <w:rPr>
                <w:color w:val="000000"/>
                <w:kern w:val="0"/>
                <w:szCs w:val="21"/>
              </w:rPr>
            </w:pPr>
            <w:r w:rsidRPr="00C21DF5">
              <w:rPr>
                <w:color w:val="000000"/>
                <w:kern w:val="0"/>
                <w:szCs w:val="21"/>
              </w:rPr>
              <w:t>检查数量</w:t>
            </w:r>
          </w:p>
        </w:tc>
      </w:tr>
      <w:tr w:rsidR="00C22540" w:rsidRPr="00C21DF5" w14:paraId="717387E1" w14:textId="7CD4EC9A" w:rsidTr="00626240">
        <w:trPr>
          <w:trHeight w:val="360"/>
          <w:jc w:val="center"/>
        </w:trPr>
        <w:tc>
          <w:tcPr>
            <w:tcW w:w="1418" w:type="dxa"/>
            <w:tcBorders>
              <w:top w:val="single" w:sz="8" w:space="0" w:color="auto"/>
              <w:bottom w:val="single" w:sz="8" w:space="0" w:color="auto"/>
              <w:right w:val="single" w:sz="8" w:space="0" w:color="auto"/>
            </w:tcBorders>
          </w:tcPr>
          <w:p w14:paraId="61886465" w14:textId="7ECEC5FB" w:rsidR="00C22540" w:rsidRPr="00C21DF5" w:rsidRDefault="00C22540" w:rsidP="00C22540">
            <w:pPr>
              <w:widowControl/>
              <w:jc w:val="center"/>
              <w:rPr>
                <w:color w:val="000000"/>
                <w:kern w:val="0"/>
                <w:szCs w:val="21"/>
              </w:rPr>
            </w:pPr>
            <w:r w:rsidRPr="00C21DF5">
              <w:rPr>
                <w:color w:val="000000"/>
                <w:kern w:val="0"/>
                <w:szCs w:val="21"/>
              </w:rPr>
              <w:t>1</w:t>
            </w:r>
          </w:p>
        </w:tc>
        <w:tc>
          <w:tcPr>
            <w:tcW w:w="2268" w:type="dxa"/>
            <w:tcBorders>
              <w:top w:val="single" w:sz="8" w:space="0" w:color="auto"/>
              <w:left w:val="nil"/>
              <w:bottom w:val="single" w:sz="8" w:space="0" w:color="auto"/>
              <w:right w:val="single" w:sz="8" w:space="0" w:color="auto"/>
            </w:tcBorders>
          </w:tcPr>
          <w:p w14:paraId="488071A6" w14:textId="30321956" w:rsidR="00C22540" w:rsidRPr="00C21DF5" w:rsidRDefault="00C22540" w:rsidP="00C22540">
            <w:pPr>
              <w:widowControl/>
              <w:jc w:val="center"/>
              <w:rPr>
                <w:color w:val="000000"/>
                <w:kern w:val="0"/>
                <w:szCs w:val="21"/>
              </w:rPr>
            </w:pPr>
            <w:r w:rsidRPr="00C21DF5">
              <w:rPr>
                <w:color w:val="000000"/>
                <w:kern w:val="0"/>
                <w:szCs w:val="21"/>
              </w:rPr>
              <w:t>墙体垂直度</w:t>
            </w:r>
          </w:p>
        </w:tc>
        <w:tc>
          <w:tcPr>
            <w:tcW w:w="2126" w:type="dxa"/>
            <w:tcBorders>
              <w:top w:val="single" w:sz="8" w:space="0" w:color="auto"/>
              <w:left w:val="nil"/>
              <w:bottom w:val="single" w:sz="8" w:space="0" w:color="auto"/>
              <w:right w:val="single" w:sz="8" w:space="0" w:color="auto"/>
            </w:tcBorders>
          </w:tcPr>
          <w:p w14:paraId="7A4758E2" w14:textId="0D02B4A3" w:rsidR="00C22540" w:rsidRPr="00C21DF5" w:rsidRDefault="00C22540" w:rsidP="00C22540">
            <w:pPr>
              <w:widowControl/>
              <w:jc w:val="center"/>
              <w:rPr>
                <w:color w:val="0D0D0D"/>
                <w:kern w:val="0"/>
                <w:szCs w:val="21"/>
              </w:rPr>
            </w:pPr>
            <w:r w:rsidRPr="00C21DF5">
              <w:rPr>
                <w:color w:val="0D0D0D"/>
                <w:kern w:val="0"/>
                <w:szCs w:val="21"/>
              </w:rPr>
              <w:t>设计值</w:t>
            </w:r>
          </w:p>
        </w:tc>
        <w:tc>
          <w:tcPr>
            <w:tcW w:w="2267" w:type="dxa"/>
            <w:tcBorders>
              <w:top w:val="single" w:sz="8" w:space="0" w:color="auto"/>
              <w:left w:val="nil"/>
              <w:bottom w:val="single" w:sz="8" w:space="0" w:color="auto"/>
            </w:tcBorders>
          </w:tcPr>
          <w:p w14:paraId="0F85C55C" w14:textId="3BD89420" w:rsidR="00C22540" w:rsidRPr="00C21DF5" w:rsidRDefault="00C22540" w:rsidP="00C22540">
            <w:pPr>
              <w:widowControl/>
              <w:jc w:val="center"/>
              <w:rPr>
                <w:color w:val="0D0D0D"/>
                <w:kern w:val="0"/>
                <w:szCs w:val="21"/>
              </w:rPr>
            </w:pPr>
            <w:r w:rsidRPr="00C21DF5">
              <w:rPr>
                <w:color w:val="000000"/>
                <w:kern w:val="0"/>
                <w:szCs w:val="21"/>
              </w:rPr>
              <w:t>每幅</w:t>
            </w:r>
          </w:p>
        </w:tc>
      </w:tr>
      <w:tr w:rsidR="00C22540" w:rsidRPr="00C21DF5" w14:paraId="33887CB7" w14:textId="19F1262D" w:rsidTr="00626240">
        <w:trPr>
          <w:trHeight w:val="360"/>
          <w:jc w:val="center"/>
        </w:trPr>
        <w:tc>
          <w:tcPr>
            <w:tcW w:w="1418" w:type="dxa"/>
            <w:tcBorders>
              <w:top w:val="single" w:sz="8" w:space="0" w:color="auto"/>
              <w:bottom w:val="single" w:sz="8" w:space="0" w:color="auto"/>
              <w:right w:val="single" w:sz="8" w:space="0" w:color="auto"/>
            </w:tcBorders>
          </w:tcPr>
          <w:p w14:paraId="7830B5D3" w14:textId="5E839E52" w:rsidR="00C22540" w:rsidRPr="00C21DF5" w:rsidRDefault="00C22540" w:rsidP="00C22540">
            <w:pPr>
              <w:widowControl/>
              <w:jc w:val="center"/>
              <w:rPr>
                <w:color w:val="000000"/>
                <w:kern w:val="0"/>
                <w:szCs w:val="21"/>
              </w:rPr>
            </w:pPr>
            <w:r w:rsidRPr="00C21DF5">
              <w:rPr>
                <w:color w:val="000000"/>
                <w:kern w:val="0"/>
                <w:szCs w:val="21"/>
              </w:rPr>
              <w:t>2</w:t>
            </w:r>
          </w:p>
        </w:tc>
        <w:tc>
          <w:tcPr>
            <w:tcW w:w="2268" w:type="dxa"/>
            <w:tcBorders>
              <w:top w:val="single" w:sz="8" w:space="0" w:color="auto"/>
              <w:left w:val="nil"/>
              <w:bottom w:val="single" w:sz="8" w:space="0" w:color="auto"/>
              <w:right w:val="single" w:sz="8" w:space="0" w:color="auto"/>
            </w:tcBorders>
          </w:tcPr>
          <w:p w14:paraId="7FBC5FDA" w14:textId="758C0815" w:rsidR="00C22540" w:rsidRPr="00C21DF5" w:rsidRDefault="00C22540" w:rsidP="00C22540">
            <w:pPr>
              <w:widowControl/>
              <w:jc w:val="center"/>
              <w:rPr>
                <w:color w:val="000000"/>
                <w:kern w:val="0"/>
                <w:szCs w:val="21"/>
              </w:rPr>
            </w:pPr>
            <w:r w:rsidRPr="00C21DF5">
              <w:rPr>
                <w:color w:val="000000"/>
                <w:kern w:val="0"/>
                <w:szCs w:val="21"/>
              </w:rPr>
              <w:t>墙体深度</w:t>
            </w:r>
          </w:p>
        </w:tc>
        <w:tc>
          <w:tcPr>
            <w:tcW w:w="2126" w:type="dxa"/>
            <w:tcBorders>
              <w:top w:val="single" w:sz="8" w:space="0" w:color="auto"/>
              <w:left w:val="nil"/>
              <w:bottom w:val="single" w:sz="8" w:space="0" w:color="auto"/>
              <w:right w:val="single" w:sz="8" w:space="0" w:color="auto"/>
            </w:tcBorders>
          </w:tcPr>
          <w:p w14:paraId="4565A7A3" w14:textId="181F09A3" w:rsidR="00C22540" w:rsidRPr="00C21DF5" w:rsidRDefault="00C22540" w:rsidP="00C22540">
            <w:pPr>
              <w:widowControl/>
              <w:jc w:val="center"/>
              <w:rPr>
                <w:color w:val="0D0D0D"/>
                <w:kern w:val="0"/>
                <w:szCs w:val="21"/>
              </w:rPr>
            </w:pPr>
            <w:r w:rsidRPr="00C21DF5">
              <w:rPr>
                <w:color w:val="000000"/>
                <w:kern w:val="0"/>
                <w:szCs w:val="21"/>
              </w:rPr>
              <w:t>设计值</w:t>
            </w:r>
          </w:p>
        </w:tc>
        <w:tc>
          <w:tcPr>
            <w:tcW w:w="2267" w:type="dxa"/>
            <w:tcBorders>
              <w:top w:val="single" w:sz="8" w:space="0" w:color="auto"/>
              <w:left w:val="nil"/>
              <w:bottom w:val="single" w:sz="8" w:space="0" w:color="auto"/>
            </w:tcBorders>
          </w:tcPr>
          <w:p w14:paraId="53525853" w14:textId="79C17D5D" w:rsidR="00C22540" w:rsidRPr="00C21DF5" w:rsidRDefault="00C22540" w:rsidP="00C22540">
            <w:pPr>
              <w:widowControl/>
              <w:jc w:val="center"/>
              <w:rPr>
                <w:color w:val="0D0D0D"/>
                <w:kern w:val="0"/>
                <w:szCs w:val="21"/>
              </w:rPr>
            </w:pPr>
            <w:r w:rsidRPr="00C21DF5">
              <w:rPr>
                <w:color w:val="000000"/>
                <w:kern w:val="0"/>
                <w:szCs w:val="21"/>
              </w:rPr>
              <w:t>每幅</w:t>
            </w:r>
          </w:p>
        </w:tc>
      </w:tr>
      <w:tr w:rsidR="00C22540" w:rsidRPr="00C21DF5" w14:paraId="08F3F55F" w14:textId="1913490A" w:rsidTr="00626240">
        <w:trPr>
          <w:trHeight w:val="360"/>
          <w:jc w:val="center"/>
        </w:trPr>
        <w:tc>
          <w:tcPr>
            <w:tcW w:w="1418" w:type="dxa"/>
            <w:tcBorders>
              <w:top w:val="single" w:sz="8" w:space="0" w:color="auto"/>
              <w:bottom w:val="single" w:sz="8" w:space="0" w:color="auto"/>
              <w:right w:val="single" w:sz="8" w:space="0" w:color="auto"/>
            </w:tcBorders>
          </w:tcPr>
          <w:p w14:paraId="63CA7CC1" w14:textId="29BAC773" w:rsidR="00C22540" w:rsidRPr="00C21DF5" w:rsidRDefault="00C22540" w:rsidP="00C22540">
            <w:pPr>
              <w:widowControl/>
              <w:jc w:val="center"/>
              <w:rPr>
                <w:color w:val="000000"/>
                <w:kern w:val="0"/>
                <w:szCs w:val="21"/>
              </w:rPr>
            </w:pPr>
            <w:r w:rsidRPr="00C21DF5">
              <w:rPr>
                <w:color w:val="000000"/>
                <w:kern w:val="0"/>
                <w:szCs w:val="21"/>
              </w:rPr>
              <w:t>3</w:t>
            </w:r>
          </w:p>
        </w:tc>
        <w:tc>
          <w:tcPr>
            <w:tcW w:w="2268" w:type="dxa"/>
            <w:tcBorders>
              <w:top w:val="single" w:sz="8" w:space="0" w:color="auto"/>
              <w:left w:val="nil"/>
              <w:bottom w:val="single" w:sz="8" w:space="0" w:color="auto"/>
              <w:right w:val="single" w:sz="8" w:space="0" w:color="auto"/>
            </w:tcBorders>
          </w:tcPr>
          <w:p w14:paraId="6A20D1F3" w14:textId="08D93797" w:rsidR="00C22540" w:rsidRPr="00C21DF5" w:rsidRDefault="00C22540" w:rsidP="00C22540">
            <w:pPr>
              <w:widowControl/>
              <w:jc w:val="center"/>
              <w:rPr>
                <w:color w:val="000000"/>
                <w:kern w:val="0"/>
                <w:szCs w:val="21"/>
              </w:rPr>
            </w:pPr>
            <w:r w:rsidRPr="00C21DF5">
              <w:rPr>
                <w:color w:val="000000"/>
                <w:kern w:val="0"/>
                <w:szCs w:val="21"/>
              </w:rPr>
              <w:t>墙体厚度</w:t>
            </w:r>
          </w:p>
        </w:tc>
        <w:tc>
          <w:tcPr>
            <w:tcW w:w="2126" w:type="dxa"/>
            <w:tcBorders>
              <w:top w:val="single" w:sz="8" w:space="0" w:color="auto"/>
              <w:left w:val="nil"/>
              <w:bottom w:val="single" w:sz="8" w:space="0" w:color="auto"/>
              <w:right w:val="single" w:sz="8" w:space="0" w:color="auto"/>
            </w:tcBorders>
          </w:tcPr>
          <w:p w14:paraId="241EDF2A" w14:textId="10364CC9" w:rsidR="00C22540" w:rsidRPr="00C21DF5" w:rsidRDefault="00C22540" w:rsidP="00C22540">
            <w:pPr>
              <w:widowControl/>
              <w:jc w:val="center"/>
              <w:rPr>
                <w:color w:val="0D0D0D"/>
                <w:kern w:val="0"/>
                <w:szCs w:val="21"/>
              </w:rPr>
            </w:pPr>
            <w:r w:rsidRPr="00C21DF5">
              <w:rPr>
                <w:color w:val="000000"/>
                <w:kern w:val="0"/>
                <w:szCs w:val="21"/>
              </w:rPr>
              <w:t>±30mm</w:t>
            </w:r>
          </w:p>
        </w:tc>
        <w:tc>
          <w:tcPr>
            <w:tcW w:w="2267" w:type="dxa"/>
            <w:tcBorders>
              <w:top w:val="single" w:sz="8" w:space="0" w:color="auto"/>
              <w:left w:val="nil"/>
              <w:bottom w:val="single" w:sz="8" w:space="0" w:color="auto"/>
            </w:tcBorders>
          </w:tcPr>
          <w:p w14:paraId="13E5B2CB" w14:textId="0E2C85F4" w:rsidR="00C22540" w:rsidRPr="00C21DF5" w:rsidRDefault="00C22540" w:rsidP="00C22540">
            <w:pPr>
              <w:widowControl/>
              <w:jc w:val="center"/>
              <w:rPr>
                <w:color w:val="0D0D0D"/>
                <w:kern w:val="0"/>
                <w:szCs w:val="21"/>
              </w:rPr>
            </w:pPr>
            <w:r w:rsidRPr="00C21DF5">
              <w:rPr>
                <w:color w:val="000000"/>
                <w:kern w:val="0"/>
                <w:szCs w:val="21"/>
              </w:rPr>
              <w:t>每幅</w:t>
            </w:r>
          </w:p>
        </w:tc>
      </w:tr>
      <w:tr w:rsidR="00C22540" w:rsidRPr="00C21DF5" w14:paraId="67A8AEE0" w14:textId="6E08C506" w:rsidTr="00626240">
        <w:trPr>
          <w:trHeight w:val="360"/>
          <w:jc w:val="center"/>
        </w:trPr>
        <w:tc>
          <w:tcPr>
            <w:tcW w:w="1418" w:type="dxa"/>
            <w:tcBorders>
              <w:top w:val="single" w:sz="8" w:space="0" w:color="auto"/>
              <w:bottom w:val="single" w:sz="12" w:space="0" w:color="auto"/>
              <w:right w:val="single" w:sz="8" w:space="0" w:color="auto"/>
            </w:tcBorders>
          </w:tcPr>
          <w:p w14:paraId="1218E2E7" w14:textId="0423895F" w:rsidR="00C22540" w:rsidRPr="00C21DF5" w:rsidRDefault="00C22540" w:rsidP="00C22540">
            <w:pPr>
              <w:widowControl/>
              <w:jc w:val="center"/>
              <w:rPr>
                <w:color w:val="000000"/>
                <w:kern w:val="0"/>
                <w:szCs w:val="21"/>
              </w:rPr>
            </w:pPr>
            <w:r w:rsidRPr="00C21DF5">
              <w:rPr>
                <w:color w:val="000000"/>
                <w:kern w:val="0"/>
                <w:szCs w:val="21"/>
              </w:rPr>
              <w:t>4</w:t>
            </w:r>
          </w:p>
        </w:tc>
        <w:tc>
          <w:tcPr>
            <w:tcW w:w="2268" w:type="dxa"/>
            <w:tcBorders>
              <w:top w:val="single" w:sz="8" w:space="0" w:color="auto"/>
              <w:left w:val="nil"/>
              <w:bottom w:val="single" w:sz="12" w:space="0" w:color="auto"/>
              <w:right w:val="single" w:sz="8" w:space="0" w:color="auto"/>
            </w:tcBorders>
          </w:tcPr>
          <w:p w14:paraId="5FC583E5" w14:textId="2516EFE1" w:rsidR="00C22540" w:rsidRPr="00C21DF5" w:rsidRDefault="00C22540" w:rsidP="00C22540">
            <w:pPr>
              <w:widowControl/>
              <w:jc w:val="center"/>
              <w:rPr>
                <w:color w:val="000000"/>
                <w:kern w:val="0"/>
                <w:szCs w:val="21"/>
              </w:rPr>
            </w:pPr>
            <w:r w:rsidRPr="00C21DF5">
              <w:rPr>
                <w:color w:val="000000"/>
                <w:kern w:val="0"/>
                <w:szCs w:val="21"/>
              </w:rPr>
              <w:t>墙体中心线位置</w:t>
            </w:r>
          </w:p>
        </w:tc>
        <w:tc>
          <w:tcPr>
            <w:tcW w:w="2126" w:type="dxa"/>
            <w:tcBorders>
              <w:top w:val="single" w:sz="8" w:space="0" w:color="auto"/>
              <w:left w:val="nil"/>
              <w:bottom w:val="single" w:sz="12" w:space="0" w:color="auto"/>
              <w:right w:val="single" w:sz="8" w:space="0" w:color="auto"/>
            </w:tcBorders>
          </w:tcPr>
          <w:p w14:paraId="4AEB37BC" w14:textId="7BFD524B" w:rsidR="00C22540" w:rsidRPr="00C21DF5" w:rsidRDefault="00C22540" w:rsidP="00C22540">
            <w:pPr>
              <w:widowControl/>
              <w:jc w:val="center"/>
              <w:rPr>
                <w:color w:val="0D0D0D"/>
                <w:kern w:val="0"/>
                <w:szCs w:val="21"/>
              </w:rPr>
            </w:pPr>
            <w:r w:rsidRPr="00C21DF5">
              <w:rPr>
                <w:color w:val="000000"/>
                <w:kern w:val="0"/>
                <w:szCs w:val="21"/>
              </w:rPr>
              <w:t>25mm</w:t>
            </w:r>
          </w:p>
        </w:tc>
        <w:tc>
          <w:tcPr>
            <w:tcW w:w="2267" w:type="dxa"/>
            <w:tcBorders>
              <w:top w:val="single" w:sz="8" w:space="0" w:color="auto"/>
              <w:left w:val="nil"/>
              <w:bottom w:val="single" w:sz="12" w:space="0" w:color="auto"/>
            </w:tcBorders>
          </w:tcPr>
          <w:p w14:paraId="617B689F" w14:textId="404AF2FE" w:rsidR="00C22540" w:rsidRPr="00C21DF5" w:rsidRDefault="00C22540" w:rsidP="00C22540">
            <w:pPr>
              <w:widowControl/>
              <w:jc w:val="center"/>
              <w:rPr>
                <w:color w:val="0D0D0D"/>
                <w:kern w:val="0"/>
                <w:szCs w:val="21"/>
              </w:rPr>
            </w:pPr>
            <w:r w:rsidRPr="00C21DF5">
              <w:rPr>
                <w:color w:val="000000"/>
                <w:kern w:val="0"/>
                <w:szCs w:val="21"/>
              </w:rPr>
              <w:t>每幅</w:t>
            </w:r>
          </w:p>
        </w:tc>
      </w:tr>
    </w:tbl>
    <w:p w14:paraId="249870CE" w14:textId="3F68D393" w:rsidR="00392AD4" w:rsidRPr="00C21DF5" w:rsidRDefault="00385E71" w:rsidP="0036545C">
      <w:pPr>
        <w:tabs>
          <w:tab w:val="left" w:pos="900"/>
        </w:tabs>
        <w:spacing w:beforeLines="50" w:before="156" w:line="360" w:lineRule="auto"/>
        <w:rPr>
          <w:sz w:val="24"/>
          <w:szCs w:val="24"/>
        </w:rPr>
      </w:pPr>
      <w:r w:rsidRPr="00C21DF5">
        <w:rPr>
          <w:sz w:val="24"/>
          <w:szCs w:val="24"/>
        </w:rPr>
        <w:t>12.4.</w:t>
      </w:r>
      <w:r w:rsidR="00392AD4" w:rsidRPr="00C21DF5">
        <w:rPr>
          <w:sz w:val="24"/>
          <w:szCs w:val="24"/>
        </w:rPr>
        <w:t xml:space="preserve">4  </w:t>
      </w:r>
      <w:r w:rsidR="00392AD4" w:rsidRPr="00C21DF5">
        <w:rPr>
          <w:sz w:val="24"/>
          <w:szCs w:val="24"/>
        </w:rPr>
        <w:t>等厚度水</w:t>
      </w:r>
      <w:r w:rsidR="00392AD4" w:rsidRPr="00C21DF5">
        <w:rPr>
          <w:color w:val="000000"/>
          <w:sz w:val="24"/>
          <w:szCs w:val="24"/>
        </w:rPr>
        <w:t>泥土</w:t>
      </w:r>
      <w:r w:rsidR="00392AD4" w:rsidRPr="00C21DF5">
        <w:rPr>
          <w:sz w:val="24"/>
          <w:szCs w:val="24"/>
        </w:rPr>
        <w:t>搅拌墙的强度应</w:t>
      </w:r>
      <w:r w:rsidR="00392AD4" w:rsidRPr="00C21DF5">
        <w:rPr>
          <w:color w:val="000000"/>
          <w:sz w:val="24"/>
          <w:szCs w:val="24"/>
        </w:rPr>
        <w:t>钻孔取芯</w:t>
      </w:r>
      <w:r w:rsidR="008649C4" w:rsidRPr="00C21DF5">
        <w:rPr>
          <w:color w:val="000000"/>
          <w:sz w:val="24"/>
          <w:szCs w:val="24"/>
        </w:rPr>
        <w:t>结合无侧限抗压</w:t>
      </w:r>
      <w:r w:rsidR="00392AD4" w:rsidRPr="00C21DF5">
        <w:rPr>
          <w:color w:val="000000"/>
          <w:sz w:val="24"/>
          <w:szCs w:val="24"/>
        </w:rPr>
        <w:t>强度试验的方法确定，并应</w:t>
      </w:r>
      <w:r w:rsidR="00392AD4" w:rsidRPr="00C21DF5">
        <w:rPr>
          <w:sz w:val="24"/>
          <w:szCs w:val="24"/>
        </w:rPr>
        <w:t>符合下列规定：</w:t>
      </w:r>
    </w:p>
    <w:p w14:paraId="072C6203" w14:textId="1FC6B4F3" w:rsidR="00392AD4" w:rsidRPr="00C21DF5" w:rsidRDefault="00392AD4" w:rsidP="00BF07F8">
      <w:pPr>
        <w:pStyle w:val="27"/>
        <w:numPr>
          <w:ilvl w:val="0"/>
          <w:numId w:val="242"/>
        </w:numPr>
        <w:spacing w:line="360" w:lineRule="auto"/>
        <w:ind w:left="0" w:firstLineChars="0" w:firstLine="567"/>
        <w:rPr>
          <w:color w:val="000000"/>
          <w:sz w:val="24"/>
          <w:szCs w:val="24"/>
        </w:rPr>
      </w:pPr>
      <w:r w:rsidRPr="00C21DF5">
        <w:rPr>
          <w:sz w:val="24"/>
          <w:szCs w:val="24"/>
        </w:rPr>
        <w:t>钻取芯样宜采用地质</w:t>
      </w:r>
      <w:r w:rsidRPr="00C21DF5">
        <w:rPr>
          <w:color w:val="000000"/>
          <w:sz w:val="24"/>
          <w:szCs w:val="24"/>
        </w:rPr>
        <w:t>钻机和可靠的取芯钻具，钻头直径不</w:t>
      </w:r>
      <w:r w:rsidR="007A4EA6" w:rsidRPr="00C21DF5">
        <w:rPr>
          <w:color w:val="000000"/>
          <w:sz w:val="24"/>
          <w:szCs w:val="24"/>
        </w:rPr>
        <w:t>宜</w:t>
      </w:r>
      <w:r w:rsidRPr="00C21DF5">
        <w:rPr>
          <w:color w:val="000000"/>
          <w:sz w:val="24"/>
          <w:szCs w:val="24"/>
        </w:rPr>
        <w:t>小于</w:t>
      </w:r>
      <w:r w:rsidR="007A4EA6" w:rsidRPr="00C21DF5">
        <w:rPr>
          <w:color w:val="000000"/>
          <w:sz w:val="24"/>
          <w:szCs w:val="24"/>
        </w:rPr>
        <w:t>Φ</w:t>
      </w:r>
      <w:r w:rsidRPr="00C21DF5">
        <w:rPr>
          <w:color w:val="000000"/>
          <w:sz w:val="24"/>
          <w:szCs w:val="24"/>
        </w:rPr>
        <w:t>110</w:t>
      </w:r>
      <w:r w:rsidRPr="00C21DF5">
        <w:rPr>
          <w:color w:val="000000"/>
          <w:sz w:val="24"/>
          <w:szCs w:val="24"/>
        </w:rPr>
        <w:t>；用于抗压强度检测的水泥土墙龄期不宜少于</w:t>
      </w:r>
      <w:r w:rsidRPr="00C21DF5">
        <w:rPr>
          <w:color w:val="000000"/>
          <w:sz w:val="24"/>
          <w:szCs w:val="24"/>
        </w:rPr>
        <w:t>28d</w:t>
      </w:r>
      <w:r w:rsidR="007A4EA6" w:rsidRPr="00C21DF5">
        <w:rPr>
          <w:color w:val="000000"/>
          <w:sz w:val="24"/>
          <w:szCs w:val="24"/>
        </w:rPr>
        <w:t>，钻取的芯样应立即密封并及时进行无侧限抗压强度试验</w:t>
      </w:r>
      <w:r w:rsidR="007A4EA6" w:rsidRPr="00C21DF5">
        <w:rPr>
          <w:rFonts w:hint="eastAsia"/>
          <w:color w:val="000000"/>
          <w:sz w:val="24"/>
          <w:szCs w:val="24"/>
        </w:rPr>
        <w:t>；</w:t>
      </w:r>
      <w:r w:rsidR="00E119FC" w:rsidRPr="00C21DF5">
        <w:rPr>
          <w:color w:val="000000"/>
          <w:sz w:val="24"/>
          <w:szCs w:val="24"/>
        </w:rPr>
        <w:t>钻孔取芯完成后的空隙应注浆填充</w:t>
      </w:r>
      <w:r w:rsidR="00E119FC" w:rsidRPr="00C21DF5">
        <w:rPr>
          <w:rFonts w:hint="eastAsia"/>
          <w:color w:val="000000"/>
          <w:sz w:val="24"/>
          <w:szCs w:val="24"/>
        </w:rPr>
        <w:t>；</w:t>
      </w:r>
    </w:p>
    <w:p w14:paraId="4CB8B207" w14:textId="2EE651F7" w:rsidR="00392AD4" w:rsidRPr="00C21DF5" w:rsidRDefault="00392AD4" w:rsidP="00BF07F8">
      <w:pPr>
        <w:pStyle w:val="27"/>
        <w:numPr>
          <w:ilvl w:val="0"/>
          <w:numId w:val="242"/>
        </w:numPr>
        <w:spacing w:line="360" w:lineRule="auto"/>
        <w:ind w:left="0" w:firstLineChars="0" w:firstLine="567"/>
        <w:rPr>
          <w:sz w:val="24"/>
          <w:szCs w:val="24"/>
        </w:rPr>
      </w:pPr>
      <w:r w:rsidRPr="00C21DF5">
        <w:rPr>
          <w:color w:val="000000"/>
          <w:sz w:val="24"/>
          <w:szCs w:val="24"/>
        </w:rPr>
        <w:t>渠式切割水泥土搅拌墙的取芯孔数量宜每</w:t>
      </w:r>
      <w:r w:rsidRPr="00C21DF5">
        <w:rPr>
          <w:color w:val="000000"/>
          <w:sz w:val="24"/>
          <w:szCs w:val="24"/>
        </w:rPr>
        <w:t>50</w:t>
      </w:r>
      <w:r w:rsidRPr="00C21DF5">
        <w:rPr>
          <w:color w:val="000000"/>
          <w:sz w:val="24"/>
          <w:szCs w:val="24"/>
        </w:rPr>
        <w:t>延米取</w:t>
      </w:r>
      <w:r w:rsidRPr="00C21DF5">
        <w:rPr>
          <w:color w:val="000000"/>
          <w:sz w:val="24"/>
          <w:szCs w:val="24"/>
        </w:rPr>
        <w:t>1</w:t>
      </w:r>
      <w:r w:rsidRPr="00C21DF5">
        <w:rPr>
          <w:color w:val="000000"/>
          <w:sz w:val="24"/>
          <w:szCs w:val="24"/>
        </w:rPr>
        <w:t>个点，且不应少于</w:t>
      </w:r>
      <w:r w:rsidRPr="00C21DF5">
        <w:rPr>
          <w:color w:val="000000"/>
          <w:sz w:val="24"/>
          <w:szCs w:val="24"/>
        </w:rPr>
        <w:t>3</w:t>
      </w:r>
      <w:r w:rsidRPr="00C21DF5">
        <w:rPr>
          <w:color w:val="000000"/>
          <w:sz w:val="24"/>
          <w:szCs w:val="24"/>
        </w:rPr>
        <w:t>个检测点；铣削深搅水泥土搅拌墙的取芯孔数量宜不少于总幅数的</w:t>
      </w:r>
      <w:r w:rsidRPr="00C21DF5">
        <w:rPr>
          <w:color w:val="000000"/>
          <w:sz w:val="24"/>
          <w:szCs w:val="24"/>
        </w:rPr>
        <w:t>2%</w:t>
      </w:r>
      <w:r w:rsidRPr="00C21DF5">
        <w:rPr>
          <w:color w:val="000000"/>
          <w:sz w:val="24"/>
          <w:szCs w:val="24"/>
        </w:rPr>
        <w:t>，且不应少于</w:t>
      </w:r>
      <w:r w:rsidRPr="00C21DF5">
        <w:rPr>
          <w:color w:val="000000"/>
          <w:sz w:val="24"/>
          <w:szCs w:val="24"/>
        </w:rPr>
        <w:t>3</w:t>
      </w:r>
      <w:r w:rsidRPr="00C21DF5">
        <w:rPr>
          <w:color w:val="000000"/>
          <w:sz w:val="24"/>
          <w:szCs w:val="24"/>
        </w:rPr>
        <w:t>个检测点。当钻孔取芯深度不大于</w:t>
      </w:r>
      <w:r w:rsidRPr="00C21DF5">
        <w:rPr>
          <w:color w:val="000000"/>
          <w:sz w:val="24"/>
          <w:szCs w:val="24"/>
        </w:rPr>
        <w:t>30m</w:t>
      </w:r>
      <w:r w:rsidRPr="00C21DF5">
        <w:rPr>
          <w:color w:val="000000"/>
          <w:sz w:val="24"/>
          <w:szCs w:val="24"/>
        </w:rPr>
        <w:t>时，每孔取芯数量不应少于</w:t>
      </w:r>
      <w:r w:rsidRPr="00C21DF5">
        <w:rPr>
          <w:color w:val="000000"/>
          <w:sz w:val="24"/>
          <w:szCs w:val="24"/>
        </w:rPr>
        <w:t>3</w:t>
      </w:r>
      <w:r w:rsidRPr="00C21DF5">
        <w:rPr>
          <w:color w:val="000000"/>
          <w:sz w:val="24"/>
          <w:szCs w:val="24"/>
        </w:rPr>
        <w:t>组，每组芯样</w:t>
      </w:r>
      <w:r w:rsidRPr="00C21DF5">
        <w:rPr>
          <w:color w:val="000000"/>
          <w:sz w:val="24"/>
          <w:szCs w:val="24"/>
        </w:rPr>
        <w:t>3</w:t>
      </w:r>
      <w:r w:rsidRPr="00C21DF5">
        <w:rPr>
          <w:color w:val="000000"/>
          <w:sz w:val="24"/>
          <w:szCs w:val="24"/>
        </w:rPr>
        <w:t>件试块，宜</w:t>
      </w:r>
      <w:r w:rsidRPr="00C21DF5">
        <w:rPr>
          <w:sz w:val="24"/>
          <w:szCs w:val="24"/>
        </w:rPr>
        <w:t>沿墙深度方向上、中、下均匀分布。当钻孔取芯深度大于</w:t>
      </w:r>
      <w:r w:rsidRPr="00C21DF5">
        <w:rPr>
          <w:sz w:val="24"/>
          <w:szCs w:val="24"/>
        </w:rPr>
        <w:t>30m</w:t>
      </w:r>
      <w:r w:rsidRPr="00C21DF5">
        <w:rPr>
          <w:sz w:val="24"/>
          <w:szCs w:val="24"/>
        </w:rPr>
        <w:t>时，应增加每孔截取芯样的组数，孔深每增加</w:t>
      </w:r>
      <w:r w:rsidRPr="00C21DF5">
        <w:rPr>
          <w:sz w:val="24"/>
          <w:szCs w:val="24"/>
        </w:rPr>
        <w:t>10m</w:t>
      </w:r>
      <w:r w:rsidRPr="00C21DF5">
        <w:rPr>
          <w:sz w:val="24"/>
          <w:szCs w:val="24"/>
        </w:rPr>
        <w:t>（不足</w:t>
      </w:r>
      <w:r w:rsidRPr="00C21DF5">
        <w:rPr>
          <w:sz w:val="24"/>
          <w:szCs w:val="24"/>
        </w:rPr>
        <w:t>10m</w:t>
      </w:r>
      <w:r w:rsidRPr="00C21DF5">
        <w:rPr>
          <w:sz w:val="24"/>
          <w:szCs w:val="24"/>
        </w:rPr>
        <w:t>按</w:t>
      </w:r>
      <w:r w:rsidRPr="00C21DF5">
        <w:rPr>
          <w:sz w:val="24"/>
          <w:szCs w:val="24"/>
        </w:rPr>
        <w:t>10m</w:t>
      </w:r>
      <w:r w:rsidRPr="00C21DF5">
        <w:rPr>
          <w:sz w:val="24"/>
          <w:szCs w:val="24"/>
        </w:rPr>
        <w:t>计）截取芯样增加组数不得少于</w:t>
      </w:r>
      <w:r w:rsidRPr="00C21DF5">
        <w:rPr>
          <w:sz w:val="24"/>
          <w:szCs w:val="24"/>
        </w:rPr>
        <w:t>1</w:t>
      </w:r>
      <w:r w:rsidRPr="00C21DF5">
        <w:rPr>
          <w:sz w:val="24"/>
          <w:szCs w:val="24"/>
        </w:rPr>
        <w:t>组。</w:t>
      </w:r>
      <w:bookmarkStart w:id="180" w:name="pindex1321"/>
      <w:bookmarkEnd w:id="180"/>
    </w:p>
    <w:p w14:paraId="09475DB5" w14:textId="00886C5B" w:rsidR="009E4FD4" w:rsidRPr="00C21DF5" w:rsidRDefault="00385E71" w:rsidP="0036545C">
      <w:pPr>
        <w:tabs>
          <w:tab w:val="left" w:pos="900"/>
        </w:tabs>
        <w:spacing w:beforeLines="50" w:before="156" w:line="360" w:lineRule="auto"/>
        <w:rPr>
          <w:sz w:val="24"/>
          <w:szCs w:val="24"/>
        </w:rPr>
      </w:pPr>
      <w:r w:rsidRPr="00C21DF5">
        <w:rPr>
          <w:sz w:val="24"/>
          <w:szCs w:val="24"/>
        </w:rPr>
        <w:t>12.4.</w:t>
      </w:r>
      <w:r w:rsidR="007A4EA6" w:rsidRPr="00C21DF5">
        <w:rPr>
          <w:sz w:val="24"/>
          <w:szCs w:val="24"/>
        </w:rPr>
        <w:t>5</w:t>
      </w:r>
      <w:r w:rsidR="009E4FD4" w:rsidRPr="00C21DF5">
        <w:rPr>
          <w:sz w:val="24"/>
          <w:szCs w:val="24"/>
        </w:rPr>
        <w:t xml:space="preserve">  </w:t>
      </w:r>
      <w:r w:rsidR="009E4FD4" w:rsidRPr="00C21DF5">
        <w:rPr>
          <w:sz w:val="24"/>
          <w:szCs w:val="24"/>
        </w:rPr>
        <w:t>插入</w:t>
      </w:r>
      <w:r w:rsidR="007A4EA6" w:rsidRPr="00C21DF5">
        <w:rPr>
          <w:rFonts w:hint="eastAsia"/>
          <w:sz w:val="24"/>
          <w:szCs w:val="24"/>
        </w:rPr>
        <w:t>H</w:t>
      </w:r>
      <w:r w:rsidR="009E4FD4" w:rsidRPr="00C21DF5">
        <w:rPr>
          <w:sz w:val="24"/>
          <w:szCs w:val="24"/>
        </w:rPr>
        <w:t>型钢</w:t>
      </w:r>
      <w:r w:rsidR="007A4EA6" w:rsidRPr="00C21DF5">
        <w:rPr>
          <w:sz w:val="24"/>
          <w:szCs w:val="24"/>
        </w:rPr>
        <w:t>芯材</w:t>
      </w:r>
      <w:r w:rsidR="009E4FD4" w:rsidRPr="00C21DF5">
        <w:rPr>
          <w:sz w:val="24"/>
          <w:szCs w:val="24"/>
        </w:rPr>
        <w:t>的质量检测应符合表</w:t>
      </w:r>
      <w:r w:rsidRPr="00C21DF5">
        <w:rPr>
          <w:sz w:val="24"/>
          <w:szCs w:val="24"/>
        </w:rPr>
        <w:t>12.4.</w:t>
      </w:r>
      <w:r w:rsidR="007A4EA6" w:rsidRPr="00C21DF5">
        <w:rPr>
          <w:sz w:val="24"/>
          <w:szCs w:val="24"/>
        </w:rPr>
        <w:t>5</w:t>
      </w:r>
      <w:r w:rsidR="009E4FD4" w:rsidRPr="00C21DF5">
        <w:rPr>
          <w:sz w:val="24"/>
          <w:szCs w:val="24"/>
        </w:rPr>
        <w:t>的要求。</w:t>
      </w:r>
    </w:p>
    <w:p w14:paraId="11E2AA6F" w14:textId="11C5952A" w:rsidR="009E4FD4" w:rsidRPr="00C21DF5" w:rsidRDefault="009E4FD4" w:rsidP="00626240">
      <w:pPr>
        <w:spacing w:line="360" w:lineRule="auto"/>
        <w:jc w:val="center"/>
        <w:rPr>
          <w:b/>
          <w:color w:val="000000"/>
          <w:szCs w:val="18"/>
        </w:rPr>
      </w:pPr>
      <w:r w:rsidRPr="00C21DF5">
        <w:rPr>
          <w:b/>
          <w:color w:val="000000"/>
          <w:szCs w:val="18"/>
        </w:rPr>
        <w:t>表</w:t>
      </w:r>
      <w:r w:rsidR="00385E71" w:rsidRPr="00C21DF5">
        <w:rPr>
          <w:b/>
          <w:color w:val="000000"/>
          <w:szCs w:val="18"/>
        </w:rPr>
        <w:t>12.4.</w:t>
      </w:r>
      <w:r w:rsidR="007A4EA6" w:rsidRPr="00C21DF5">
        <w:rPr>
          <w:b/>
          <w:color w:val="000000"/>
          <w:szCs w:val="18"/>
        </w:rPr>
        <w:t>5</w:t>
      </w:r>
      <w:r w:rsidRPr="00C21DF5">
        <w:rPr>
          <w:b/>
          <w:color w:val="000000"/>
          <w:szCs w:val="18"/>
        </w:rPr>
        <w:t xml:space="preserve">  </w:t>
      </w:r>
      <w:r w:rsidRPr="00C21DF5">
        <w:rPr>
          <w:b/>
          <w:color w:val="000000"/>
          <w:szCs w:val="18"/>
        </w:rPr>
        <w:t>插入</w:t>
      </w:r>
      <w:r w:rsidR="007A4EA6" w:rsidRPr="00C21DF5">
        <w:rPr>
          <w:rFonts w:hint="eastAsia"/>
          <w:b/>
          <w:color w:val="000000"/>
          <w:szCs w:val="18"/>
        </w:rPr>
        <w:t>H</w:t>
      </w:r>
      <w:r w:rsidRPr="00C21DF5">
        <w:rPr>
          <w:b/>
          <w:color w:val="000000"/>
          <w:szCs w:val="18"/>
        </w:rPr>
        <w:t>型钢</w:t>
      </w:r>
      <w:r w:rsidR="007A4EA6" w:rsidRPr="00C21DF5">
        <w:rPr>
          <w:b/>
          <w:color w:val="000000"/>
          <w:szCs w:val="18"/>
        </w:rPr>
        <w:t>芯材</w:t>
      </w:r>
      <w:r w:rsidRPr="00C21DF5">
        <w:rPr>
          <w:b/>
          <w:color w:val="000000"/>
          <w:szCs w:val="18"/>
        </w:rPr>
        <w:t>的质量检测标准</w:t>
      </w:r>
    </w:p>
    <w:tbl>
      <w:tblPr>
        <w:tblW w:w="0" w:type="auto"/>
        <w:jc w:val="center"/>
        <w:tblLayout w:type="fixed"/>
        <w:tblLook w:val="0000" w:firstRow="0" w:lastRow="0" w:firstColumn="0" w:lastColumn="0" w:noHBand="0" w:noVBand="0"/>
      </w:tblPr>
      <w:tblGrid>
        <w:gridCol w:w="1097"/>
        <w:gridCol w:w="3003"/>
        <w:gridCol w:w="1542"/>
        <w:gridCol w:w="2546"/>
      </w:tblGrid>
      <w:tr w:rsidR="009E4FD4" w:rsidRPr="00C21DF5" w14:paraId="7C227439" w14:textId="77777777" w:rsidTr="000801F7">
        <w:trPr>
          <w:trHeight w:val="342"/>
          <w:jc w:val="center"/>
        </w:trPr>
        <w:tc>
          <w:tcPr>
            <w:tcW w:w="1097" w:type="dxa"/>
            <w:vMerge w:val="restart"/>
            <w:tcBorders>
              <w:top w:val="single" w:sz="12" w:space="0" w:color="auto"/>
              <w:bottom w:val="single" w:sz="8" w:space="0" w:color="auto"/>
              <w:right w:val="single" w:sz="8" w:space="0" w:color="auto"/>
            </w:tcBorders>
            <w:vAlign w:val="center"/>
          </w:tcPr>
          <w:p w14:paraId="3FB10C99" w14:textId="77777777" w:rsidR="009E4FD4" w:rsidRPr="00C21DF5" w:rsidRDefault="009E4FD4">
            <w:pPr>
              <w:widowControl/>
              <w:jc w:val="center"/>
              <w:rPr>
                <w:color w:val="000000"/>
                <w:kern w:val="0"/>
                <w:szCs w:val="21"/>
              </w:rPr>
            </w:pPr>
            <w:r w:rsidRPr="00C21DF5">
              <w:rPr>
                <w:color w:val="000000"/>
                <w:kern w:val="0"/>
                <w:szCs w:val="21"/>
              </w:rPr>
              <w:t>序号</w:t>
            </w:r>
          </w:p>
        </w:tc>
        <w:tc>
          <w:tcPr>
            <w:tcW w:w="3003" w:type="dxa"/>
            <w:vMerge w:val="restart"/>
            <w:tcBorders>
              <w:top w:val="single" w:sz="12" w:space="0" w:color="auto"/>
              <w:left w:val="nil"/>
              <w:bottom w:val="single" w:sz="8" w:space="0" w:color="auto"/>
              <w:right w:val="single" w:sz="8" w:space="0" w:color="auto"/>
            </w:tcBorders>
            <w:vAlign w:val="center"/>
          </w:tcPr>
          <w:p w14:paraId="063D287C" w14:textId="77777777" w:rsidR="009E4FD4" w:rsidRPr="00C21DF5" w:rsidRDefault="009E4FD4">
            <w:pPr>
              <w:widowControl/>
              <w:jc w:val="center"/>
              <w:rPr>
                <w:color w:val="000000"/>
                <w:kern w:val="0"/>
                <w:szCs w:val="21"/>
              </w:rPr>
            </w:pPr>
            <w:r w:rsidRPr="00C21DF5">
              <w:rPr>
                <w:color w:val="000000"/>
                <w:kern w:val="0"/>
                <w:szCs w:val="21"/>
              </w:rPr>
              <w:t>检查项目</w:t>
            </w:r>
          </w:p>
        </w:tc>
        <w:tc>
          <w:tcPr>
            <w:tcW w:w="4088" w:type="dxa"/>
            <w:gridSpan w:val="2"/>
            <w:tcBorders>
              <w:top w:val="single" w:sz="12" w:space="0" w:color="auto"/>
              <w:left w:val="nil"/>
              <w:bottom w:val="single" w:sz="8" w:space="0" w:color="auto"/>
            </w:tcBorders>
            <w:vAlign w:val="center"/>
          </w:tcPr>
          <w:p w14:paraId="7346BF36" w14:textId="77777777" w:rsidR="009E4FD4" w:rsidRPr="00C21DF5" w:rsidRDefault="009E4FD4">
            <w:pPr>
              <w:widowControl/>
              <w:jc w:val="center"/>
              <w:rPr>
                <w:color w:val="000000"/>
                <w:kern w:val="0"/>
                <w:szCs w:val="21"/>
              </w:rPr>
            </w:pPr>
            <w:r w:rsidRPr="00C21DF5">
              <w:rPr>
                <w:color w:val="000000"/>
                <w:szCs w:val="21"/>
              </w:rPr>
              <w:t>允许偏差或允许值</w:t>
            </w:r>
          </w:p>
        </w:tc>
      </w:tr>
      <w:tr w:rsidR="009E4FD4" w:rsidRPr="00C21DF5" w14:paraId="0EFC093A" w14:textId="77777777" w:rsidTr="000801F7">
        <w:trPr>
          <w:trHeight w:val="342"/>
          <w:jc w:val="center"/>
        </w:trPr>
        <w:tc>
          <w:tcPr>
            <w:tcW w:w="1097" w:type="dxa"/>
            <w:vMerge/>
            <w:tcBorders>
              <w:top w:val="single" w:sz="8" w:space="0" w:color="auto"/>
              <w:bottom w:val="single" w:sz="8" w:space="0" w:color="auto"/>
              <w:right w:val="single" w:sz="8" w:space="0" w:color="auto"/>
            </w:tcBorders>
            <w:vAlign w:val="center"/>
          </w:tcPr>
          <w:p w14:paraId="50D1A76A" w14:textId="77777777" w:rsidR="009E4FD4" w:rsidRPr="00C21DF5" w:rsidRDefault="009E4FD4">
            <w:pPr>
              <w:widowControl/>
              <w:jc w:val="center"/>
              <w:rPr>
                <w:color w:val="000000"/>
                <w:kern w:val="0"/>
                <w:szCs w:val="21"/>
              </w:rPr>
            </w:pPr>
          </w:p>
        </w:tc>
        <w:tc>
          <w:tcPr>
            <w:tcW w:w="3003" w:type="dxa"/>
            <w:vMerge/>
            <w:tcBorders>
              <w:top w:val="single" w:sz="8" w:space="0" w:color="auto"/>
              <w:left w:val="nil"/>
              <w:bottom w:val="single" w:sz="8" w:space="0" w:color="auto"/>
              <w:right w:val="single" w:sz="8" w:space="0" w:color="auto"/>
            </w:tcBorders>
            <w:vAlign w:val="center"/>
          </w:tcPr>
          <w:p w14:paraId="16107F54" w14:textId="77777777" w:rsidR="009E4FD4" w:rsidRPr="00C21DF5" w:rsidRDefault="009E4FD4">
            <w:pPr>
              <w:widowControl/>
              <w:jc w:val="center"/>
              <w:rPr>
                <w:color w:val="000000"/>
                <w:kern w:val="0"/>
                <w:szCs w:val="21"/>
              </w:rPr>
            </w:pPr>
          </w:p>
        </w:tc>
        <w:tc>
          <w:tcPr>
            <w:tcW w:w="1542" w:type="dxa"/>
            <w:tcBorders>
              <w:top w:val="single" w:sz="8" w:space="0" w:color="auto"/>
              <w:left w:val="nil"/>
              <w:bottom w:val="single" w:sz="8" w:space="0" w:color="auto"/>
              <w:right w:val="single" w:sz="4" w:space="0" w:color="auto"/>
            </w:tcBorders>
            <w:vAlign w:val="center"/>
          </w:tcPr>
          <w:p w14:paraId="11F1699F" w14:textId="77777777" w:rsidR="009E4FD4" w:rsidRPr="00C21DF5" w:rsidRDefault="009E4FD4">
            <w:pPr>
              <w:widowControl/>
              <w:jc w:val="center"/>
              <w:rPr>
                <w:color w:val="000000"/>
                <w:szCs w:val="21"/>
              </w:rPr>
            </w:pPr>
            <w:r w:rsidRPr="00C21DF5">
              <w:rPr>
                <w:color w:val="000000"/>
                <w:kern w:val="0"/>
                <w:szCs w:val="21"/>
              </w:rPr>
              <w:t>单位</w:t>
            </w:r>
          </w:p>
        </w:tc>
        <w:tc>
          <w:tcPr>
            <w:tcW w:w="2546" w:type="dxa"/>
            <w:tcBorders>
              <w:top w:val="single" w:sz="8" w:space="0" w:color="auto"/>
              <w:left w:val="single" w:sz="4" w:space="0" w:color="auto"/>
              <w:bottom w:val="single" w:sz="8" w:space="0" w:color="auto"/>
            </w:tcBorders>
            <w:vAlign w:val="center"/>
          </w:tcPr>
          <w:p w14:paraId="756DC3C3" w14:textId="77777777" w:rsidR="009E4FD4" w:rsidRPr="00C21DF5" w:rsidRDefault="009E4FD4">
            <w:pPr>
              <w:widowControl/>
              <w:jc w:val="center"/>
              <w:rPr>
                <w:color w:val="000000"/>
                <w:szCs w:val="21"/>
              </w:rPr>
            </w:pPr>
            <w:r w:rsidRPr="00C21DF5">
              <w:rPr>
                <w:color w:val="000000"/>
                <w:kern w:val="0"/>
                <w:szCs w:val="21"/>
              </w:rPr>
              <w:t>数值</w:t>
            </w:r>
          </w:p>
        </w:tc>
      </w:tr>
      <w:tr w:rsidR="009E4FD4" w:rsidRPr="00C21DF5" w14:paraId="2B2BEE7C" w14:textId="77777777" w:rsidTr="000801F7">
        <w:trPr>
          <w:trHeight w:val="343"/>
          <w:jc w:val="center"/>
        </w:trPr>
        <w:tc>
          <w:tcPr>
            <w:tcW w:w="1097" w:type="dxa"/>
            <w:tcBorders>
              <w:top w:val="single" w:sz="8" w:space="0" w:color="auto"/>
              <w:bottom w:val="single" w:sz="8" w:space="0" w:color="auto"/>
              <w:right w:val="single" w:sz="8" w:space="0" w:color="auto"/>
            </w:tcBorders>
            <w:vAlign w:val="center"/>
          </w:tcPr>
          <w:p w14:paraId="75FAB36F" w14:textId="77777777" w:rsidR="009E4FD4" w:rsidRPr="00C21DF5" w:rsidRDefault="009E4FD4">
            <w:pPr>
              <w:widowControl/>
              <w:jc w:val="center"/>
              <w:rPr>
                <w:color w:val="000000"/>
                <w:kern w:val="0"/>
                <w:szCs w:val="21"/>
              </w:rPr>
            </w:pPr>
            <w:r w:rsidRPr="00C21DF5">
              <w:rPr>
                <w:color w:val="000000"/>
                <w:kern w:val="0"/>
                <w:szCs w:val="21"/>
              </w:rPr>
              <w:t>1</w:t>
            </w:r>
          </w:p>
        </w:tc>
        <w:tc>
          <w:tcPr>
            <w:tcW w:w="3003" w:type="dxa"/>
            <w:tcBorders>
              <w:top w:val="single" w:sz="8" w:space="0" w:color="auto"/>
              <w:left w:val="nil"/>
              <w:bottom w:val="single" w:sz="8" w:space="0" w:color="auto"/>
              <w:right w:val="single" w:sz="8" w:space="0" w:color="auto"/>
            </w:tcBorders>
            <w:vAlign w:val="center"/>
          </w:tcPr>
          <w:p w14:paraId="2DC2A076" w14:textId="77569A4B" w:rsidR="009E4FD4" w:rsidRPr="00C21DF5" w:rsidRDefault="009E4FD4">
            <w:pPr>
              <w:widowControl/>
              <w:jc w:val="center"/>
              <w:rPr>
                <w:color w:val="000000"/>
                <w:kern w:val="0"/>
                <w:szCs w:val="21"/>
              </w:rPr>
            </w:pPr>
            <w:r w:rsidRPr="00C21DF5">
              <w:rPr>
                <w:color w:val="000000"/>
                <w:kern w:val="0"/>
                <w:szCs w:val="21"/>
              </w:rPr>
              <w:t>垂直度</w:t>
            </w:r>
          </w:p>
        </w:tc>
        <w:tc>
          <w:tcPr>
            <w:tcW w:w="1542" w:type="dxa"/>
            <w:tcBorders>
              <w:top w:val="single" w:sz="8" w:space="0" w:color="auto"/>
              <w:left w:val="nil"/>
              <w:bottom w:val="single" w:sz="8" w:space="0" w:color="auto"/>
              <w:right w:val="single" w:sz="4" w:space="0" w:color="auto"/>
            </w:tcBorders>
            <w:vAlign w:val="center"/>
          </w:tcPr>
          <w:p w14:paraId="1E92A184" w14:textId="77777777" w:rsidR="009E4FD4" w:rsidRPr="00C21DF5" w:rsidRDefault="009E4FD4">
            <w:pPr>
              <w:widowControl/>
              <w:jc w:val="center"/>
              <w:rPr>
                <w:color w:val="000000"/>
                <w:kern w:val="0"/>
                <w:szCs w:val="21"/>
              </w:rPr>
            </w:pPr>
            <w:r w:rsidRPr="00C21DF5">
              <w:rPr>
                <w:color w:val="000000"/>
                <w:szCs w:val="21"/>
              </w:rPr>
              <w:t>—</w:t>
            </w:r>
          </w:p>
        </w:tc>
        <w:tc>
          <w:tcPr>
            <w:tcW w:w="2546" w:type="dxa"/>
            <w:tcBorders>
              <w:top w:val="single" w:sz="8" w:space="0" w:color="auto"/>
              <w:left w:val="single" w:sz="4" w:space="0" w:color="auto"/>
              <w:bottom w:val="single" w:sz="8" w:space="0" w:color="auto"/>
            </w:tcBorders>
            <w:vAlign w:val="center"/>
          </w:tcPr>
          <w:p w14:paraId="7A4B05D6" w14:textId="77777777" w:rsidR="009E4FD4" w:rsidRPr="00C21DF5" w:rsidRDefault="009E4FD4">
            <w:pPr>
              <w:jc w:val="center"/>
              <w:rPr>
                <w:color w:val="000000"/>
                <w:kern w:val="0"/>
                <w:szCs w:val="21"/>
              </w:rPr>
            </w:pPr>
            <w:r w:rsidRPr="00C21DF5">
              <w:rPr>
                <w:color w:val="000000"/>
                <w:kern w:val="0"/>
                <w:szCs w:val="21"/>
              </w:rPr>
              <w:t>≤1/200</w:t>
            </w:r>
          </w:p>
        </w:tc>
      </w:tr>
      <w:tr w:rsidR="009E4FD4" w:rsidRPr="00C21DF5" w14:paraId="5647DE01" w14:textId="77777777" w:rsidTr="000801F7">
        <w:trPr>
          <w:trHeight w:val="342"/>
          <w:jc w:val="center"/>
        </w:trPr>
        <w:tc>
          <w:tcPr>
            <w:tcW w:w="1097" w:type="dxa"/>
            <w:tcBorders>
              <w:top w:val="single" w:sz="8" w:space="0" w:color="auto"/>
              <w:bottom w:val="single" w:sz="8" w:space="0" w:color="auto"/>
              <w:right w:val="single" w:sz="8" w:space="0" w:color="auto"/>
            </w:tcBorders>
            <w:vAlign w:val="center"/>
          </w:tcPr>
          <w:p w14:paraId="4F68DBBE" w14:textId="77777777" w:rsidR="009E4FD4" w:rsidRPr="00C21DF5" w:rsidRDefault="009E4FD4">
            <w:pPr>
              <w:widowControl/>
              <w:jc w:val="center"/>
              <w:rPr>
                <w:color w:val="000000"/>
                <w:kern w:val="0"/>
                <w:szCs w:val="21"/>
              </w:rPr>
            </w:pPr>
            <w:r w:rsidRPr="00C21DF5">
              <w:rPr>
                <w:color w:val="000000"/>
                <w:kern w:val="0"/>
                <w:szCs w:val="21"/>
              </w:rPr>
              <w:t>2</w:t>
            </w:r>
          </w:p>
        </w:tc>
        <w:tc>
          <w:tcPr>
            <w:tcW w:w="3003" w:type="dxa"/>
            <w:tcBorders>
              <w:top w:val="single" w:sz="8" w:space="0" w:color="auto"/>
              <w:left w:val="nil"/>
              <w:bottom w:val="single" w:sz="8" w:space="0" w:color="auto"/>
              <w:right w:val="single" w:sz="8" w:space="0" w:color="auto"/>
            </w:tcBorders>
            <w:vAlign w:val="center"/>
          </w:tcPr>
          <w:p w14:paraId="04C2F9EB" w14:textId="161B0FF9" w:rsidR="009E4FD4" w:rsidRPr="00C21DF5" w:rsidRDefault="009E4FD4">
            <w:pPr>
              <w:widowControl/>
              <w:jc w:val="center"/>
              <w:rPr>
                <w:color w:val="000000"/>
                <w:kern w:val="0"/>
                <w:szCs w:val="21"/>
              </w:rPr>
            </w:pPr>
            <w:r w:rsidRPr="00C21DF5">
              <w:rPr>
                <w:color w:val="000000"/>
                <w:kern w:val="0"/>
                <w:szCs w:val="21"/>
              </w:rPr>
              <w:t>长度</w:t>
            </w:r>
          </w:p>
        </w:tc>
        <w:tc>
          <w:tcPr>
            <w:tcW w:w="1542" w:type="dxa"/>
            <w:tcBorders>
              <w:top w:val="single" w:sz="8" w:space="0" w:color="auto"/>
              <w:left w:val="nil"/>
              <w:bottom w:val="single" w:sz="8" w:space="0" w:color="auto"/>
              <w:right w:val="single" w:sz="4" w:space="0" w:color="auto"/>
            </w:tcBorders>
            <w:vAlign w:val="center"/>
          </w:tcPr>
          <w:p w14:paraId="46FA6371" w14:textId="77777777" w:rsidR="009E4FD4" w:rsidRPr="00C21DF5" w:rsidRDefault="009E4FD4">
            <w:pPr>
              <w:widowControl/>
              <w:jc w:val="center"/>
              <w:rPr>
                <w:color w:val="000000"/>
                <w:kern w:val="0"/>
                <w:szCs w:val="21"/>
              </w:rPr>
            </w:pPr>
            <w:r w:rsidRPr="00C21DF5">
              <w:rPr>
                <w:color w:val="000000"/>
                <w:kern w:val="0"/>
                <w:szCs w:val="21"/>
              </w:rPr>
              <w:t>mm</w:t>
            </w:r>
          </w:p>
        </w:tc>
        <w:tc>
          <w:tcPr>
            <w:tcW w:w="2546" w:type="dxa"/>
            <w:tcBorders>
              <w:top w:val="single" w:sz="8" w:space="0" w:color="auto"/>
              <w:left w:val="single" w:sz="4" w:space="0" w:color="auto"/>
              <w:bottom w:val="single" w:sz="8" w:space="0" w:color="auto"/>
            </w:tcBorders>
            <w:vAlign w:val="center"/>
          </w:tcPr>
          <w:p w14:paraId="0EC5D34D" w14:textId="2F900B7B" w:rsidR="009E4FD4" w:rsidRPr="00C21DF5" w:rsidRDefault="007A4EA6">
            <w:pPr>
              <w:jc w:val="center"/>
              <w:rPr>
                <w:color w:val="000000"/>
                <w:kern w:val="0"/>
                <w:szCs w:val="21"/>
              </w:rPr>
            </w:pPr>
            <w:r w:rsidRPr="00C21DF5">
              <w:rPr>
                <w:rFonts w:hint="eastAsia"/>
                <w:color w:val="000000"/>
                <w:kern w:val="0"/>
                <w:szCs w:val="21"/>
              </w:rPr>
              <w:t>≥</w:t>
            </w:r>
            <w:r w:rsidR="009E4FD4" w:rsidRPr="00C21DF5">
              <w:rPr>
                <w:color w:val="000000"/>
                <w:kern w:val="0"/>
                <w:szCs w:val="21"/>
              </w:rPr>
              <w:t>0</w:t>
            </w:r>
          </w:p>
        </w:tc>
      </w:tr>
      <w:tr w:rsidR="009E4FD4" w:rsidRPr="00C21DF5" w14:paraId="307E6D84" w14:textId="77777777" w:rsidTr="000801F7">
        <w:trPr>
          <w:trHeight w:val="343"/>
          <w:jc w:val="center"/>
        </w:trPr>
        <w:tc>
          <w:tcPr>
            <w:tcW w:w="1097" w:type="dxa"/>
            <w:tcBorders>
              <w:top w:val="single" w:sz="8" w:space="0" w:color="auto"/>
              <w:bottom w:val="single" w:sz="8" w:space="0" w:color="auto"/>
              <w:right w:val="single" w:sz="8" w:space="0" w:color="auto"/>
            </w:tcBorders>
            <w:vAlign w:val="center"/>
          </w:tcPr>
          <w:p w14:paraId="1E1CAC93" w14:textId="77777777" w:rsidR="009E4FD4" w:rsidRPr="00C21DF5" w:rsidRDefault="009E4FD4">
            <w:pPr>
              <w:widowControl/>
              <w:jc w:val="center"/>
              <w:rPr>
                <w:color w:val="000000"/>
                <w:kern w:val="0"/>
                <w:szCs w:val="21"/>
              </w:rPr>
            </w:pPr>
            <w:r w:rsidRPr="00C21DF5">
              <w:rPr>
                <w:color w:val="000000"/>
                <w:kern w:val="0"/>
                <w:szCs w:val="21"/>
              </w:rPr>
              <w:t>3</w:t>
            </w:r>
          </w:p>
        </w:tc>
        <w:tc>
          <w:tcPr>
            <w:tcW w:w="3003" w:type="dxa"/>
            <w:tcBorders>
              <w:top w:val="single" w:sz="8" w:space="0" w:color="auto"/>
              <w:left w:val="nil"/>
              <w:bottom w:val="single" w:sz="8" w:space="0" w:color="auto"/>
              <w:right w:val="single" w:sz="8" w:space="0" w:color="auto"/>
            </w:tcBorders>
            <w:vAlign w:val="center"/>
          </w:tcPr>
          <w:p w14:paraId="4D153F92" w14:textId="718984B0" w:rsidR="009E4FD4" w:rsidRPr="00C21DF5" w:rsidRDefault="009E4FD4">
            <w:pPr>
              <w:widowControl/>
              <w:jc w:val="center"/>
              <w:rPr>
                <w:color w:val="000000"/>
                <w:kern w:val="0"/>
                <w:szCs w:val="21"/>
              </w:rPr>
            </w:pPr>
            <w:r w:rsidRPr="00C21DF5">
              <w:rPr>
                <w:color w:val="000000"/>
                <w:kern w:val="0"/>
                <w:szCs w:val="21"/>
              </w:rPr>
              <w:t>底标高</w:t>
            </w:r>
          </w:p>
        </w:tc>
        <w:tc>
          <w:tcPr>
            <w:tcW w:w="1542" w:type="dxa"/>
            <w:tcBorders>
              <w:top w:val="single" w:sz="8" w:space="0" w:color="auto"/>
              <w:left w:val="nil"/>
              <w:bottom w:val="single" w:sz="8" w:space="0" w:color="auto"/>
              <w:right w:val="single" w:sz="4" w:space="0" w:color="auto"/>
            </w:tcBorders>
            <w:vAlign w:val="center"/>
          </w:tcPr>
          <w:p w14:paraId="43349869" w14:textId="77777777" w:rsidR="009E4FD4" w:rsidRPr="00C21DF5" w:rsidRDefault="009E4FD4">
            <w:pPr>
              <w:widowControl/>
              <w:jc w:val="center"/>
              <w:rPr>
                <w:color w:val="000000"/>
                <w:kern w:val="0"/>
                <w:szCs w:val="21"/>
              </w:rPr>
            </w:pPr>
            <w:r w:rsidRPr="00C21DF5">
              <w:rPr>
                <w:color w:val="000000"/>
                <w:kern w:val="0"/>
                <w:szCs w:val="21"/>
              </w:rPr>
              <w:t>mm</w:t>
            </w:r>
          </w:p>
        </w:tc>
        <w:tc>
          <w:tcPr>
            <w:tcW w:w="2546" w:type="dxa"/>
            <w:tcBorders>
              <w:top w:val="single" w:sz="8" w:space="0" w:color="auto"/>
              <w:left w:val="single" w:sz="4" w:space="0" w:color="auto"/>
              <w:bottom w:val="single" w:sz="8" w:space="0" w:color="auto"/>
            </w:tcBorders>
            <w:vAlign w:val="center"/>
          </w:tcPr>
          <w:p w14:paraId="53C7BBDA" w14:textId="1A6EACEA" w:rsidR="009E4FD4" w:rsidRPr="00C21DF5" w:rsidRDefault="0060562F">
            <w:pPr>
              <w:jc w:val="center"/>
              <w:rPr>
                <w:color w:val="000000"/>
                <w:kern w:val="0"/>
                <w:szCs w:val="21"/>
              </w:rPr>
            </w:pPr>
            <w:r w:rsidRPr="00C21DF5">
              <w:rPr>
                <w:rFonts w:hint="eastAsia"/>
                <w:color w:val="000000"/>
                <w:kern w:val="0"/>
                <w:szCs w:val="21"/>
              </w:rPr>
              <w:t>不小于</w:t>
            </w:r>
            <w:r w:rsidRPr="00C21DF5">
              <w:rPr>
                <w:color w:val="000000"/>
                <w:kern w:val="0"/>
                <w:szCs w:val="21"/>
              </w:rPr>
              <w:t>设计标高</w:t>
            </w:r>
          </w:p>
        </w:tc>
      </w:tr>
      <w:tr w:rsidR="009E4FD4" w:rsidRPr="00C21DF5" w14:paraId="5A8C6392" w14:textId="77777777" w:rsidTr="000801F7">
        <w:trPr>
          <w:trHeight w:val="342"/>
          <w:jc w:val="center"/>
        </w:trPr>
        <w:tc>
          <w:tcPr>
            <w:tcW w:w="1097" w:type="dxa"/>
            <w:tcBorders>
              <w:top w:val="single" w:sz="8" w:space="0" w:color="auto"/>
              <w:bottom w:val="single" w:sz="8" w:space="0" w:color="auto"/>
              <w:right w:val="single" w:sz="8" w:space="0" w:color="auto"/>
            </w:tcBorders>
            <w:vAlign w:val="center"/>
          </w:tcPr>
          <w:p w14:paraId="7D3C3A30" w14:textId="77777777" w:rsidR="009E4FD4" w:rsidRPr="00C21DF5" w:rsidRDefault="009E4FD4">
            <w:pPr>
              <w:widowControl/>
              <w:jc w:val="center"/>
              <w:rPr>
                <w:color w:val="000000"/>
                <w:kern w:val="0"/>
                <w:szCs w:val="21"/>
              </w:rPr>
            </w:pPr>
            <w:r w:rsidRPr="00C21DF5">
              <w:rPr>
                <w:color w:val="000000"/>
                <w:kern w:val="0"/>
                <w:szCs w:val="21"/>
              </w:rPr>
              <w:t>4</w:t>
            </w:r>
          </w:p>
        </w:tc>
        <w:tc>
          <w:tcPr>
            <w:tcW w:w="3003" w:type="dxa"/>
            <w:tcBorders>
              <w:top w:val="single" w:sz="8" w:space="0" w:color="auto"/>
              <w:left w:val="nil"/>
              <w:bottom w:val="single" w:sz="8" w:space="0" w:color="auto"/>
              <w:right w:val="single" w:sz="8" w:space="0" w:color="auto"/>
            </w:tcBorders>
            <w:vAlign w:val="center"/>
          </w:tcPr>
          <w:p w14:paraId="0A915075" w14:textId="776EA1DC" w:rsidR="009E4FD4" w:rsidRPr="00C21DF5" w:rsidRDefault="009E4FD4">
            <w:pPr>
              <w:widowControl/>
              <w:jc w:val="center"/>
              <w:rPr>
                <w:color w:val="000000"/>
                <w:kern w:val="0"/>
                <w:szCs w:val="21"/>
              </w:rPr>
            </w:pPr>
            <w:r w:rsidRPr="00C21DF5">
              <w:rPr>
                <w:color w:val="000000"/>
                <w:kern w:val="0"/>
                <w:szCs w:val="21"/>
              </w:rPr>
              <w:t>平面位置</w:t>
            </w:r>
          </w:p>
        </w:tc>
        <w:tc>
          <w:tcPr>
            <w:tcW w:w="1542" w:type="dxa"/>
            <w:tcBorders>
              <w:top w:val="single" w:sz="8" w:space="0" w:color="auto"/>
              <w:left w:val="nil"/>
              <w:bottom w:val="single" w:sz="8" w:space="0" w:color="auto"/>
              <w:right w:val="single" w:sz="4" w:space="0" w:color="auto"/>
            </w:tcBorders>
            <w:vAlign w:val="center"/>
          </w:tcPr>
          <w:p w14:paraId="03C8464A" w14:textId="77777777" w:rsidR="009E4FD4" w:rsidRPr="00C21DF5" w:rsidRDefault="009E4FD4">
            <w:pPr>
              <w:widowControl/>
              <w:jc w:val="center"/>
              <w:rPr>
                <w:color w:val="000000"/>
                <w:kern w:val="0"/>
                <w:szCs w:val="21"/>
              </w:rPr>
            </w:pPr>
            <w:r w:rsidRPr="00C21DF5">
              <w:rPr>
                <w:color w:val="000000"/>
                <w:kern w:val="0"/>
                <w:szCs w:val="21"/>
              </w:rPr>
              <w:t>mm</w:t>
            </w:r>
          </w:p>
          <w:p w14:paraId="353D37AF" w14:textId="77777777" w:rsidR="009E4FD4" w:rsidRPr="00C21DF5" w:rsidRDefault="009E4FD4">
            <w:pPr>
              <w:widowControl/>
              <w:jc w:val="center"/>
              <w:rPr>
                <w:color w:val="000000"/>
                <w:kern w:val="0"/>
                <w:szCs w:val="21"/>
              </w:rPr>
            </w:pPr>
            <w:r w:rsidRPr="00C21DF5">
              <w:rPr>
                <w:color w:val="000000"/>
                <w:kern w:val="0"/>
                <w:szCs w:val="21"/>
              </w:rPr>
              <w:t>mm</w:t>
            </w:r>
          </w:p>
        </w:tc>
        <w:tc>
          <w:tcPr>
            <w:tcW w:w="2546" w:type="dxa"/>
            <w:tcBorders>
              <w:top w:val="single" w:sz="8" w:space="0" w:color="auto"/>
              <w:left w:val="single" w:sz="4" w:space="0" w:color="auto"/>
              <w:bottom w:val="single" w:sz="8" w:space="0" w:color="auto"/>
            </w:tcBorders>
            <w:vAlign w:val="center"/>
          </w:tcPr>
          <w:p w14:paraId="088E1443" w14:textId="385C69DD" w:rsidR="009E4FD4" w:rsidRPr="00C21DF5" w:rsidRDefault="00626240">
            <w:pPr>
              <w:widowControl/>
              <w:jc w:val="center"/>
              <w:rPr>
                <w:color w:val="000000"/>
                <w:kern w:val="0"/>
                <w:szCs w:val="21"/>
              </w:rPr>
            </w:pPr>
            <w:r w:rsidRPr="00C21DF5">
              <w:rPr>
                <w:color w:val="000000"/>
                <w:kern w:val="0"/>
                <w:szCs w:val="21"/>
              </w:rPr>
              <w:t>≤</w:t>
            </w:r>
            <w:r w:rsidR="009E4FD4" w:rsidRPr="00C21DF5">
              <w:rPr>
                <w:color w:val="000000"/>
                <w:kern w:val="0"/>
                <w:szCs w:val="21"/>
              </w:rPr>
              <w:t>50</w:t>
            </w:r>
            <w:r w:rsidR="009E4FD4" w:rsidRPr="00C21DF5">
              <w:rPr>
                <w:color w:val="000000"/>
                <w:kern w:val="0"/>
                <w:szCs w:val="21"/>
              </w:rPr>
              <w:t>（平行于基坑方向）</w:t>
            </w:r>
          </w:p>
          <w:p w14:paraId="4DAC0017" w14:textId="4C56219F" w:rsidR="009E4FD4" w:rsidRPr="00C21DF5" w:rsidRDefault="00626240">
            <w:pPr>
              <w:jc w:val="center"/>
              <w:rPr>
                <w:color w:val="000000"/>
                <w:kern w:val="0"/>
                <w:szCs w:val="21"/>
              </w:rPr>
            </w:pPr>
            <w:r w:rsidRPr="00C21DF5">
              <w:rPr>
                <w:color w:val="000000"/>
                <w:kern w:val="0"/>
                <w:szCs w:val="21"/>
              </w:rPr>
              <w:t>≤</w:t>
            </w:r>
            <w:r w:rsidR="009E4FD4" w:rsidRPr="00C21DF5">
              <w:rPr>
                <w:color w:val="000000"/>
                <w:kern w:val="0"/>
                <w:szCs w:val="21"/>
              </w:rPr>
              <w:t>10</w:t>
            </w:r>
            <w:r w:rsidR="009E4FD4" w:rsidRPr="00C21DF5">
              <w:rPr>
                <w:color w:val="000000"/>
                <w:kern w:val="0"/>
                <w:szCs w:val="21"/>
              </w:rPr>
              <w:t>（垂直于基坑方向）</w:t>
            </w:r>
          </w:p>
        </w:tc>
      </w:tr>
      <w:tr w:rsidR="009E4FD4" w:rsidRPr="00C21DF5" w14:paraId="71D0C21A" w14:textId="77777777" w:rsidTr="000801F7">
        <w:trPr>
          <w:trHeight w:val="343"/>
          <w:jc w:val="center"/>
        </w:trPr>
        <w:tc>
          <w:tcPr>
            <w:tcW w:w="1097" w:type="dxa"/>
            <w:tcBorders>
              <w:top w:val="single" w:sz="8" w:space="0" w:color="auto"/>
              <w:bottom w:val="single" w:sz="12" w:space="0" w:color="auto"/>
              <w:right w:val="single" w:sz="8" w:space="0" w:color="auto"/>
            </w:tcBorders>
            <w:vAlign w:val="center"/>
          </w:tcPr>
          <w:p w14:paraId="56D4C37C" w14:textId="77777777" w:rsidR="009E4FD4" w:rsidRPr="00C21DF5" w:rsidRDefault="009E4FD4">
            <w:pPr>
              <w:widowControl/>
              <w:jc w:val="center"/>
              <w:rPr>
                <w:color w:val="000000"/>
                <w:kern w:val="0"/>
                <w:szCs w:val="21"/>
              </w:rPr>
            </w:pPr>
            <w:r w:rsidRPr="00C21DF5">
              <w:rPr>
                <w:color w:val="000000"/>
                <w:kern w:val="0"/>
                <w:szCs w:val="21"/>
              </w:rPr>
              <w:t>5</w:t>
            </w:r>
          </w:p>
        </w:tc>
        <w:tc>
          <w:tcPr>
            <w:tcW w:w="3003" w:type="dxa"/>
            <w:tcBorders>
              <w:top w:val="single" w:sz="8" w:space="0" w:color="auto"/>
              <w:left w:val="nil"/>
              <w:bottom w:val="single" w:sz="12" w:space="0" w:color="auto"/>
              <w:right w:val="single" w:sz="8" w:space="0" w:color="auto"/>
            </w:tcBorders>
            <w:vAlign w:val="center"/>
          </w:tcPr>
          <w:p w14:paraId="3B5C5805" w14:textId="7E5EF688" w:rsidR="009E4FD4" w:rsidRPr="00C21DF5" w:rsidRDefault="009E4FD4" w:rsidP="007A4EA6">
            <w:pPr>
              <w:widowControl/>
              <w:jc w:val="center"/>
              <w:rPr>
                <w:color w:val="000000"/>
                <w:kern w:val="0"/>
                <w:szCs w:val="21"/>
              </w:rPr>
            </w:pPr>
            <w:r w:rsidRPr="00C21DF5">
              <w:rPr>
                <w:color w:val="000000"/>
                <w:kern w:val="0"/>
                <w:szCs w:val="21"/>
              </w:rPr>
              <w:t>形心转角</w:t>
            </w:r>
          </w:p>
        </w:tc>
        <w:tc>
          <w:tcPr>
            <w:tcW w:w="1542" w:type="dxa"/>
            <w:tcBorders>
              <w:top w:val="single" w:sz="8" w:space="0" w:color="auto"/>
              <w:left w:val="nil"/>
              <w:bottom w:val="single" w:sz="12" w:space="0" w:color="auto"/>
              <w:right w:val="single" w:sz="4" w:space="0" w:color="auto"/>
            </w:tcBorders>
            <w:vAlign w:val="center"/>
          </w:tcPr>
          <w:p w14:paraId="60A987D7" w14:textId="77777777" w:rsidR="009E4FD4" w:rsidRPr="00C21DF5" w:rsidRDefault="009E4FD4">
            <w:pPr>
              <w:widowControl/>
              <w:jc w:val="center"/>
              <w:rPr>
                <w:color w:val="000000"/>
                <w:kern w:val="0"/>
                <w:szCs w:val="21"/>
              </w:rPr>
            </w:pPr>
            <w:r w:rsidRPr="00C21DF5">
              <w:rPr>
                <w:color w:val="000000"/>
                <w:kern w:val="0"/>
                <w:szCs w:val="21"/>
              </w:rPr>
              <w:t>°</w:t>
            </w:r>
          </w:p>
        </w:tc>
        <w:tc>
          <w:tcPr>
            <w:tcW w:w="2546" w:type="dxa"/>
            <w:tcBorders>
              <w:top w:val="single" w:sz="8" w:space="0" w:color="auto"/>
              <w:left w:val="single" w:sz="4" w:space="0" w:color="auto"/>
              <w:bottom w:val="single" w:sz="12" w:space="0" w:color="auto"/>
            </w:tcBorders>
            <w:vAlign w:val="center"/>
          </w:tcPr>
          <w:p w14:paraId="62CD1CA5" w14:textId="77777777" w:rsidR="009E4FD4" w:rsidRPr="00C21DF5" w:rsidRDefault="009E4FD4">
            <w:pPr>
              <w:jc w:val="center"/>
              <w:rPr>
                <w:color w:val="000000"/>
                <w:kern w:val="0"/>
                <w:szCs w:val="21"/>
              </w:rPr>
            </w:pPr>
            <w:r w:rsidRPr="00C21DF5">
              <w:rPr>
                <w:color w:val="000000"/>
                <w:kern w:val="0"/>
                <w:szCs w:val="21"/>
              </w:rPr>
              <w:t>≤3</w:t>
            </w:r>
          </w:p>
        </w:tc>
      </w:tr>
    </w:tbl>
    <w:p w14:paraId="4D44B47B" w14:textId="40ED70A5" w:rsidR="00626240" w:rsidRPr="00C21DF5" w:rsidRDefault="00385E71" w:rsidP="0036545C">
      <w:pPr>
        <w:tabs>
          <w:tab w:val="left" w:pos="900"/>
        </w:tabs>
        <w:spacing w:beforeLines="50" w:before="156" w:line="360" w:lineRule="auto"/>
        <w:rPr>
          <w:sz w:val="24"/>
          <w:szCs w:val="24"/>
        </w:rPr>
      </w:pPr>
      <w:r w:rsidRPr="00C21DF5">
        <w:rPr>
          <w:sz w:val="24"/>
          <w:szCs w:val="24"/>
        </w:rPr>
        <w:t>12.4.</w:t>
      </w:r>
      <w:r w:rsidR="00626240" w:rsidRPr="00C21DF5">
        <w:rPr>
          <w:sz w:val="24"/>
          <w:szCs w:val="24"/>
        </w:rPr>
        <w:t xml:space="preserve">6  </w:t>
      </w:r>
      <w:r w:rsidR="00626240" w:rsidRPr="00C21DF5">
        <w:rPr>
          <w:sz w:val="24"/>
          <w:szCs w:val="24"/>
        </w:rPr>
        <w:t>插入预制</w:t>
      </w:r>
      <w:r w:rsidR="00626240" w:rsidRPr="00C21DF5">
        <w:rPr>
          <w:color w:val="000000"/>
          <w:sz w:val="24"/>
          <w:szCs w:val="24"/>
        </w:rPr>
        <w:t>混凝土管桩</w:t>
      </w:r>
      <w:r w:rsidR="00626240" w:rsidRPr="00C21DF5">
        <w:rPr>
          <w:sz w:val="24"/>
          <w:szCs w:val="24"/>
        </w:rPr>
        <w:t>、</w:t>
      </w:r>
      <w:r w:rsidR="00626240" w:rsidRPr="00C21DF5">
        <w:rPr>
          <w:sz w:val="24"/>
          <w:szCs w:val="24"/>
        </w:rPr>
        <w:t>H</w:t>
      </w:r>
      <w:r w:rsidR="00626240" w:rsidRPr="00C21DF5">
        <w:rPr>
          <w:sz w:val="24"/>
          <w:szCs w:val="24"/>
        </w:rPr>
        <w:t>型桩、方桩芯材的质量检测应符合表</w:t>
      </w:r>
      <w:r w:rsidR="00626240" w:rsidRPr="00C21DF5">
        <w:rPr>
          <w:sz w:val="24"/>
          <w:szCs w:val="24"/>
        </w:rPr>
        <w:t>14.4.6</w:t>
      </w:r>
      <w:r w:rsidR="00626240" w:rsidRPr="00C21DF5">
        <w:rPr>
          <w:sz w:val="24"/>
          <w:szCs w:val="24"/>
        </w:rPr>
        <w:t>的规定。</w:t>
      </w:r>
    </w:p>
    <w:p w14:paraId="5FCCAED8" w14:textId="1EC50C08" w:rsidR="00626240" w:rsidRPr="00C21DF5" w:rsidRDefault="00626240" w:rsidP="00626240">
      <w:pPr>
        <w:spacing w:line="360" w:lineRule="auto"/>
        <w:jc w:val="center"/>
        <w:rPr>
          <w:b/>
          <w:color w:val="000000"/>
          <w:szCs w:val="18"/>
        </w:rPr>
      </w:pPr>
      <w:r w:rsidRPr="00C21DF5">
        <w:rPr>
          <w:b/>
          <w:color w:val="000000"/>
          <w:szCs w:val="18"/>
        </w:rPr>
        <w:t>表</w:t>
      </w:r>
      <w:r w:rsidRPr="00C21DF5">
        <w:rPr>
          <w:b/>
          <w:color w:val="000000"/>
          <w:szCs w:val="18"/>
        </w:rPr>
        <w:t>14.</w:t>
      </w:r>
      <w:r w:rsidR="00385E71" w:rsidRPr="00C21DF5">
        <w:rPr>
          <w:b/>
          <w:color w:val="000000"/>
          <w:szCs w:val="18"/>
        </w:rPr>
        <w:t>4</w:t>
      </w:r>
      <w:r w:rsidRPr="00C21DF5">
        <w:rPr>
          <w:b/>
          <w:color w:val="000000"/>
          <w:szCs w:val="18"/>
        </w:rPr>
        <w:t xml:space="preserve">.6  </w:t>
      </w:r>
      <w:r w:rsidRPr="00C21DF5">
        <w:rPr>
          <w:b/>
          <w:color w:val="000000"/>
          <w:szCs w:val="18"/>
        </w:rPr>
        <w:t>插入预制混凝土管桩、</w:t>
      </w:r>
      <w:r w:rsidRPr="00C21DF5">
        <w:rPr>
          <w:b/>
          <w:color w:val="000000"/>
          <w:szCs w:val="18"/>
        </w:rPr>
        <w:t>H</w:t>
      </w:r>
      <w:r w:rsidRPr="00C21DF5">
        <w:rPr>
          <w:b/>
          <w:color w:val="000000"/>
          <w:szCs w:val="18"/>
        </w:rPr>
        <w:t>型桩、</w:t>
      </w:r>
      <w:r w:rsidRPr="00C21DF5">
        <w:rPr>
          <w:rFonts w:hint="eastAsia"/>
          <w:b/>
          <w:color w:val="000000"/>
          <w:szCs w:val="18"/>
        </w:rPr>
        <w:t>方</w:t>
      </w:r>
      <w:r w:rsidRPr="00C21DF5">
        <w:rPr>
          <w:b/>
          <w:color w:val="000000"/>
          <w:szCs w:val="18"/>
        </w:rPr>
        <w:t>桩芯材的质量检测</w:t>
      </w:r>
    </w:p>
    <w:tbl>
      <w:tblPr>
        <w:tblW w:w="0" w:type="auto"/>
        <w:jc w:val="center"/>
        <w:tblLayout w:type="fixed"/>
        <w:tblLook w:val="0000" w:firstRow="0" w:lastRow="0" w:firstColumn="0" w:lastColumn="0" w:noHBand="0" w:noVBand="0"/>
      </w:tblPr>
      <w:tblGrid>
        <w:gridCol w:w="1097"/>
        <w:gridCol w:w="1880"/>
        <w:gridCol w:w="1701"/>
        <w:gridCol w:w="3510"/>
      </w:tblGrid>
      <w:tr w:rsidR="00626240" w:rsidRPr="00C21DF5" w14:paraId="0C120591" w14:textId="77777777" w:rsidTr="00626240">
        <w:trPr>
          <w:trHeight w:val="342"/>
          <w:jc w:val="center"/>
        </w:trPr>
        <w:tc>
          <w:tcPr>
            <w:tcW w:w="1097" w:type="dxa"/>
            <w:vMerge w:val="restart"/>
            <w:tcBorders>
              <w:top w:val="single" w:sz="12" w:space="0" w:color="auto"/>
              <w:bottom w:val="single" w:sz="8" w:space="0" w:color="auto"/>
              <w:right w:val="single" w:sz="8" w:space="0" w:color="auto"/>
            </w:tcBorders>
            <w:vAlign w:val="center"/>
          </w:tcPr>
          <w:p w14:paraId="2BCB2869" w14:textId="77777777" w:rsidR="00626240" w:rsidRPr="00C21DF5" w:rsidRDefault="00626240" w:rsidP="006E721E">
            <w:pPr>
              <w:widowControl/>
              <w:jc w:val="center"/>
              <w:rPr>
                <w:color w:val="000000"/>
                <w:kern w:val="0"/>
                <w:szCs w:val="21"/>
              </w:rPr>
            </w:pPr>
            <w:r w:rsidRPr="00C21DF5">
              <w:rPr>
                <w:color w:val="000000"/>
                <w:kern w:val="0"/>
                <w:szCs w:val="21"/>
              </w:rPr>
              <w:t>序号</w:t>
            </w:r>
          </w:p>
        </w:tc>
        <w:tc>
          <w:tcPr>
            <w:tcW w:w="1880" w:type="dxa"/>
            <w:vMerge w:val="restart"/>
            <w:tcBorders>
              <w:top w:val="single" w:sz="12" w:space="0" w:color="auto"/>
              <w:left w:val="nil"/>
              <w:bottom w:val="single" w:sz="8" w:space="0" w:color="auto"/>
              <w:right w:val="single" w:sz="8" w:space="0" w:color="auto"/>
            </w:tcBorders>
            <w:vAlign w:val="center"/>
          </w:tcPr>
          <w:p w14:paraId="2BDA040F" w14:textId="77777777" w:rsidR="00626240" w:rsidRPr="00C21DF5" w:rsidRDefault="00626240" w:rsidP="006E721E">
            <w:pPr>
              <w:widowControl/>
              <w:jc w:val="center"/>
              <w:rPr>
                <w:color w:val="000000"/>
                <w:kern w:val="0"/>
                <w:szCs w:val="21"/>
              </w:rPr>
            </w:pPr>
            <w:r w:rsidRPr="00C21DF5">
              <w:rPr>
                <w:color w:val="000000"/>
                <w:kern w:val="0"/>
                <w:szCs w:val="21"/>
              </w:rPr>
              <w:t>检查项目</w:t>
            </w:r>
          </w:p>
        </w:tc>
        <w:tc>
          <w:tcPr>
            <w:tcW w:w="5211" w:type="dxa"/>
            <w:gridSpan w:val="2"/>
            <w:tcBorders>
              <w:top w:val="single" w:sz="12" w:space="0" w:color="auto"/>
              <w:left w:val="nil"/>
              <w:bottom w:val="single" w:sz="8" w:space="0" w:color="auto"/>
            </w:tcBorders>
            <w:vAlign w:val="center"/>
          </w:tcPr>
          <w:p w14:paraId="65DA8AF7" w14:textId="77777777" w:rsidR="00626240" w:rsidRPr="00C21DF5" w:rsidRDefault="00626240" w:rsidP="006E721E">
            <w:pPr>
              <w:widowControl/>
              <w:jc w:val="center"/>
              <w:rPr>
                <w:color w:val="000000"/>
                <w:kern w:val="0"/>
                <w:szCs w:val="21"/>
              </w:rPr>
            </w:pPr>
            <w:r w:rsidRPr="00C21DF5">
              <w:rPr>
                <w:color w:val="000000"/>
                <w:szCs w:val="21"/>
              </w:rPr>
              <w:t>允许偏差或允许值</w:t>
            </w:r>
          </w:p>
        </w:tc>
      </w:tr>
      <w:tr w:rsidR="00626240" w:rsidRPr="00C21DF5" w14:paraId="28E5AFB0" w14:textId="77777777" w:rsidTr="00626240">
        <w:trPr>
          <w:trHeight w:val="342"/>
          <w:jc w:val="center"/>
        </w:trPr>
        <w:tc>
          <w:tcPr>
            <w:tcW w:w="1097" w:type="dxa"/>
            <w:vMerge/>
            <w:tcBorders>
              <w:top w:val="single" w:sz="8" w:space="0" w:color="auto"/>
              <w:bottom w:val="single" w:sz="8" w:space="0" w:color="auto"/>
              <w:right w:val="single" w:sz="8" w:space="0" w:color="auto"/>
            </w:tcBorders>
            <w:vAlign w:val="center"/>
          </w:tcPr>
          <w:p w14:paraId="2A6C4B5E" w14:textId="77777777" w:rsidR="00626240" w:rsidRPr="00C21DF5" w:rsidRDefault="00626240" w:rsidP="006E721E">
            <w:pPr>
              <w:widowControl/>
              <w:jc w:val="center"/>
              <w:rPr>
                <w:color w:val="000000"/>
                <w:kern w:val="0"/>
                <w:szCs w:val="21"/>
              </w:rPr>
            </w:pPr>
          </w:p>
        </w:tc>
        <w:tc>
          <w:tcPr>
            <w:tcW w:w="1880" w:type="dxa"/>
            <w:vMerge/>
            <w:tcBorders>
              <w:top w:val="single" w:sz="8" w:space="0" w:color="auto"/>
              <w:left w:val="nil"/>
              <w:bottom w:val="single" w:sz="8" w:space="0" w:color="auto"/>
              <w:right w:val="single" w:sz="8" w:space="0" w:color="auto"/>
            </w:tcBorders>
            <w:vAlign w:val="center"/>
          </w:tcPr>
          <w:p w14:paraId="179417C3" w14:textId="77777777" w:rsidR="00626240" w:rsidRPr="00C21DF5" w:rsidRDefault="00626240" w:rsidP="006E721E">
            <w:pPr>
              <w:widowControl/>
              <w:jc w:val="center"/>
              <w:rPr>
                <w:color w:val="000000"/>
                <w:kern w:val="0"/>
                <w:szCs w:val="21"/>
              </w:rPr>
            </w:pPr>
          </w:p>
        </w:tc>
        <w:tc>
          <w:tcPr>
            <w:tcW w:w="1701" w:type="dxa"/>
            <w:tcBorders>
              <w:top w:val="single" w:sz="8" w:space="0" w:color="auto"/>
              <w:left w:val="nil"/>
              <w:bottom w:val="single" w:sz="8" w:space="0" w:color="auto"/>
              <w:right w:val="single" w:sz="4" w:space="0" w:color="auto"/>
            </w:tcBorders>
            <w:vAlign w:val="center"/>
          </w:tcPr>
          <w:p w14:paraId="276059AD" w14:textId="77777777" w:rsidR="00626240" w:rsidRPr="00C21DF5" w:rsidRDefault="00626240" w:rsidP="006E721E">
            <w:pPr>
              <w:widowControl/>
              <w:jc w:val="center"/>
              <w:rPr>
                <w:color w:val="000000"/>
                <w:szCs w:val="21"/>
              </w:rPr>
            </w:pPr>
            <w:r w:rsidRPr="00C21DF5">
              <w:rPr>
                <w:color w:val="000000"/>
                <w:kern w:val="0"/>
                <w:szCs w:val="21"/>
              </w:rPr>
              <w:t>单位</w:t>
            </w:r>
          </w:p>
        </w:tc>
        <w:tc>
          <w:tcPr>
            <w:tcW w:w="3510" w:type="dxa"/>
            <w:tcBorders>
              <w:top w:val="single" w:sz="8" w:space="0" w:color="auto"/>
              <w:left w:val="single" w:sz="4" w:space="0" w:color="auto"/>
              <w:bottom w:val="single" w:sz="8" w:space="0" w:color="auto"/>
            </w:tcBorders>
            <w:vAlign w:val="center"/>
          </w:tcPr>
          <w:p w14:paraId="365D006A" w14:textId="77777777" w:rsidR="00626240" w:rsidRPr="00C21DF5" w:rsidRDefault="00626240" w:rsidP="006E721E">
            <w:pPr>
              <w:widowControl/>
              <w:jc w:val="center"/>
              <w:rPr>
                <w:color w:val="000000"/>
                <w:szCs w:val="21"/>
              </w:rPr>
            </w:pPr>
            <w:r w:rsidRPr="00C21DF5">
              <w:rPr>
                <w:color w:val="000000"/>
                <w:kern w:val="0"/>
                <w:szCs w:val="21"/>
              </w:rPr>
              <w:t>数值</w:t>
            </w:r>
          </w:p>
        </w:tc>
      </w:tr>
      <w:tr w:rsidR="00626240" w:rsidRPr="00C21DF5" w14:paraId="42588436" w14:textId="77777777" w:rsidTr="00626240">
        <w:trPr>
          <w:trHeight w:val="343"/>
          <w:jc w:val="center"/>
        </w:trPr>
        <w:tc>
          <w:tcPr>
            <w:tcW w:w="1097" w:type="dxa"/>
            <w:tcBorders>
              <w:top w:val="single" w:sz="8" w:space="0" w:color="auto"/>
              <w:bottom w:val="single" w:sz="8" w:space="0" w:color="auto"/>
              <w:right w:val="single" w:sz="8" w:space="0" w:color="auto"/>
            </w:tcBorders>
            <w:vAlign w:val="center"/>
          </w:tcPr>
          <w:p w14:paraId="0E91A9DD" w14:textId="77777777" w:rsidR="00626240" w:rsidRPr="00C21DF5" w:rsidRDefault="00626240" w:rsidP="006E721E">
            <w:pPr>
              <w:widowControl/>
              <w:jc w:val="center"/>
              <w:rPr>
                <w:color w:val="000000"/>
                <w:kern w:val="0"/>
                <w:szCs w:val="21"/>
              </w:rPr>
            </w:pPr>
            <w:r w:rsidRPr="00C21DF5">
              <w:rPr>
                <w:color w:val="000000"/>
                <w:kern w:val="0"/>
                <w:szCs w:val="21"/>
              </w:rPr>
              <w:t>1</w:t>
            </w:r>
          </w:p>
        </w:tc>
        <w:tc>
          <w:tcPr>
            <w:tcW w:w="1880" w:type="dxa"/>
            <w:tcBorders>
              <w:top w:val="single" w:sz="8" w:space="0" w:color="auto"/>
              <w:left w:val="nil"/>
              <w:bottom w:val="single" w:sz="8" w:space="0" w:color="auto"/>
              <w:right w:val="single" w:sz="8" w:space="0" w:color="auto"/>
            </w:tcBorders>
            <w:vAlign w:val="center"/>
          </w:tcPr>
          <w:p w14:paraId="052E3C3C" w14:textId="77777777" w:rsidR="00626240" w:rsidRPr="00C21DF5" w:rsidRDefault="00626240" w:rsidP="006E721E">
            <w:pPr>
              <w:widowControl/>
              <w:jc w:val="center"/>
              <w:rPr>
                <w:color w:val="000000"/>
                <w:kern w:val="0"/>
                <w:szCs w:val="21"/>
              </w:rPr>
            </w:pPr>
            <w:r w:rsidRPr="00C21DF5">
              <w:rPr>
                <w:color w:val="000000"/>
                <w:kern w:val="0"/>
                <w:szCs w:val="21"/>
              </w:rPr>
              <w:t>垂直度</w:t>
            </w:r>
          </w:p>
        </w:tc>
        <w:tc>
          <w:tcPr>
            <w:tcW w:w="1701" w:type="dxa"/>
            <w:tcBorders>
              <w:top w:val="single" w:sz="8" w:space="0" w:color="auto"/>
              <w:left w:val="nil"/>
              <w:bottom w:val="single" w:sz="8" w:space="0" w:color="auto"/>
              <w:right w:val="single" w:sz="4" w:space="0" w:color="auto"/>
            </w:tcBorders>
            <w:vAlign w:val="center"/>
          </w:tcPr>
          <w:p w14:paraId="59C97F12" w14:textId="77777777" w:rsidR="00626240" w:rsidRPr="00C21DF5" w:rsidRDefault="00626240" w:rsidP="006E721E">
            <w:pPr>
              <w:widowControl/>
              <w:jc w:val="center"/>
              <w:rPr>
                <w:color w:val="000000"/>
                <w:kern w:val="0"/>
                <w:szCs w:val="21"/>
              </w:rPr>
            </w:pPr>
            <w:r w:rsidRPr="00C21DF5">
              <w:rPr>
                <w:color w:val="000000"/>
                <w:szCs w:val="21"/>
              </w:rPr>
              <w:t>—</w:t>
            </w:r>
          </w:p>
        </w:tc>
        <w:tc>
          <w:tcPr>
            <w:tcW w:w="3510" w:type="dxa"/>
            <w:tcBorders>
              <w:top w:val="single" w:sz="8" w:space="0" w:color="auto"/>
              <w:left w:val="single" w:sz="4" w:space="0" w:color="auto"/>
              <w:bottom w:val="single" w:sz="8" w:space="0" w:color="auto"/>
            </w:tcBorders>
            <w:vAlign w:val="center"/>
          </w:tcPr>
          <w:p w14:paraId="221CB500" w14:textId="77777777" w:rsidR="00626240" w:rsidRPr="00C21DF5" w:rsidRDefault="00626240" w:rsidP="006E721E">
            <w:pPr>
              <w:jc w:val="center"/>
              <w:rPr>
                <w:color w:val="000000"/>
                <w:kern w:val="0"/>
                <w:szCs w:val="21"/>
              </w:rPr>
            </w:pPr>
            <w:r w:rsidRPr="00C21DF5">
              <w:rPr>
                <w:color w:val="000000"/>
                <w:kern w:val="0"/>
                <w:szCs w:val="21"/>
              </w:rPr>
              <w:t>≤1/200</w:t>
            </w:r>
          </w:p>
        </w:tc>
      </w:tr>
      <w:tr w:rsidR="00626240" w:rsidRPr="00C21DF5" w14:paraId="479E040B" w14:textId="77777777" w:rsidTr="00626240">
        <w:trPr>
          <w:trHeight w:val="342"/>
          <w:jc w:val="center"/>
        </w:trPr>
        <w:tc>
          <w:tcPr>
            <w:tcW w:w="1097" w:type="dxa"/>
            <w:tcBorders>
              <w:top w:val="single" w:sz="8" w:space="0" w:color="auto"/>
              <w:bottom w:val="single" w:sz="8" w:space="0" w:color="auto"/>
              <w:right w:val="single" w:sz="8" w:space="0" w:color="auto"/>
            </w:tcBorders>
            <w:vAlign w:val="center"/>
          </w:tcPr>
          <w:p w14:paraId="58D4E2D5" w14:textId="77777777" w:rsidR="00626240" w:rsidRPr="00C21DF5" w:rsidRDefault="00626240" w:rsidP="006E721E">
            <w:pPr>
              <w:widowControl/>
              <w:jc w:val="center"/>
              <w:rPr>
                <w:color w:val="000000"/>
                <w:kern w:val="0"/>
                <w:szCs w:val="21"/>
              </w:rPr>
            </w:pPr>
            <w:r w:rsidRPr="00C21DF5">
              <w:rPr>
                <w:color w:val="000000"/>
                <w:kern w:val="0"/>
                <w:szCs w:val="21"/>
              </w:rPr>
              <w:t>2</w:t>
            </w:r>
          </w:p>
        </w:tc>
        <w:tc>
          <w:tcPr>
            <w:tcW w:w="1880" w:type="dxa"/>
            <w:tcBorders>
              <w:top w:val="single" w:sz="8" w:space="0" w:color="auto"/>
              <w:left w:val="nil"/>
              <w:bottom w:val="single" w:sz="8" w:space="0" w:color="auto"/>
              <w:right w:val="single" w:sz="8" w:space="0" w:color="auto"/>
            </w:tcBorders>
            <w:vAlign w:val="center"/>
          </w:tcPr>
          <w:p w14:paraId="7A0EEFB3" w14:textId="77777777" w:rsidR="00626240" w:rsidRPr="00C21DF5" w:rsidRDefault="00626240" w:rsidP="006E721E">
            <w:pPr>
              <w:widowControl/>
              <w:jc w:val="center"/>
              <w:rPr>
                <w:color w:val="000000"/>
                <w:kern w:val="0"/>
                <w:szCs w:val="21"/>
              </w:rPr>
            </w:pPr>
            <w:r w:rsidRPr="00C21DF5">
              <w:rPr>
                <w:color w:val="000000"/>
                <w:kern w:val="0"/>
                <w:szCs w:val="21"/>
              </w:rPr>
              <w:t>长度</w:t>
            </w:r>
          </w:p>
        </w:tc>
        <w:tc>
          <w:tcPr>
            <w:tcW w:w="1701" w:type="dxa"/>
            <w:tcBorders>
              <w:top w:val="single" w:sz="8" w:space="0" w:color="auto"/>
              <w:left w:val="nil"/>
              <w:bottom w:val="single" w:sz="8" w:space="0" w:color="auto"/>
              <w:right w:val="single" w:sz="4" w:space="0" w:color="auto"/>
            </w:tcBorders>
            <w:vAlign w:val="center"/>
          </w:tcPr>
          <w:p w14:paraId="2A0E9C91" w14:textId="77777777" w:rsidR="00626240" w:rsidRPr="00C21DF5" w:rsidRDefault="00626240"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8" w:space="0" w:color="auto"/>
            </w:tcBorders>
            <w:vAlign w:val="center"/>
          </w:tcPr>
          <w:p w14:paraId="0D9927F1" w14:textId="77777777" w:rsidR="00626240" w:rsidRPr="00C21DF5" w:rsidRDefault="00626240" w:rsidP="006E721E">
            <w:pPr>
              <w:jc w:val="center"/>
              <w:rPr>
                <w:color w:val="000000"/>
                <w:kern w:val="0"/>
                <w:szCs w:val="21"/>
              </w:rPr>
            </w:pPr>
            <w:r w:rsidRPr="00C21DF5">
              <w:rPr>
                <w:rFonts w:hint="eastAsia"/>
                <w:color w:val="000000"/>
                <w:kern w:val="0"/>
                <w:szCs w:val="21"/>
              </w:rPr>
              <w:t>≥</w:t>
            </w:r>
            <w:r w:rsidRPr="00C21DF5">
              <w:rPr>
                <w:color w:val="000000"/>
                <w:kern w:val="0"/>
                <w:szCs w:val="21"/>
              </w:rPr>
              <w:t>0</w:t>
            </w:r>
          </w:p>
        </w:tc>
      </w:tr>
      <w:tr w:rsidR="00626240" w:rsidRPr="00C21DF5" w14:paraId="06364259" w14:textId="77777777" w:rsidTr="00626240">
        <w:trPr>
          <w:trHeight w:val="343"/>
          <w:jc w:val="center"/>
        </w:trPr>
        <w:tc>
          <w:tcPr>
            <w:tcW w:w="1097" w:type="dxa"/>
            <w:tcBorders>
              <w:top w:val="single" w:sz="8" w:space="0" w:color="auto"/>
              <w:bottom w:val="single" w:sz="8" w:space="0" w:color="auto"/>
              <w:right w:val="single" w:sz="8" w:space="0" w:color="auto"/>
            </w:tcBorders>
            <w:vAlign w:val="center"/>
          </w:tcPr>
          <w:p w14:paraId="140DFC61" w14:textId="77777777" w:rsidR="00626240" w:rsidRPr="00C21DF5" w:rsidRDefault="00626240" w:rsidP="006E721E">
            <w:pPr>
              <w:widowControl/>
              <w:jc w:val="center"/>
              <w:rPr>
                <w:color w:val="000000"/>
                <w:kern w:val="0"/>
                <w:szCs w:val="21"/>
              </w:rPr>
            </w:pPr>
            <w:r w:rsidRPr="00C21DF5">
              <w:rPr>
                <w:color w:val="000000"/>
                <w:kern w:val="0"/>
                <w:szCs w:val="21"/>
              </w:rPr>
              <w:t>3</w:t>
            </w:r>
          </w:p>
        </w:tc>
        <w:tc>
          <w:tcPr>
            <w:tcW w:w="1880" w:type="dxa"/>
            <w:tcBorders>
              <w:top w:val="single" w:sz="8" w:space="0" w:color="auto"/>
              <w:left w:val="nil"/>
              <w:bottom w:val="single" w:sz="8" w:space="0" w:color="auto"/>
              <w:right w:val="single" w:sz="8" w:space="0" w:color="auto"/>
            </w:tcBorders>
            <w:vAlign w:val="center"/>
          </w:tcPr>
          <w:p w14:paraId="7797DBAB" w14:textId="77777777" w:rsidR="00626240" w:rsidRPr="00C21DF5" w:rsidRDefault="00626240" w:rsidP="006E721E">
            <w:pPr>
              <w:widowControl/>
              <w:jc w:val="center"/>
              <w:rPr>
                <w:color w:val="000000"/>
                <w:kern w:val="0"/>
                <w:szCs w:val="21"/>
              </w:rPr>
            </w:pPr>
            <w:r w:rsidRPr="00C21DF5">
              <w:rPr>
                <w:color w:val="000000"/>
                <w:kern w:val="0"/>
                <w:szCs w:val="21"/>
              </w:rPr>
              <w:t>底标高</w:t>
            </w:r>
          </w:p>
        </w:tc>
        <w:tc>
          <w:tcPr>
            <w:tcW w:w="1701" w:type="dxa"/>
            <w:tcBorders>
              <w:top w:val="single" w:sz="8" w:space="0" w:color="auto"/>
              <w:left w:val="nil"/>
              <w:bottom w:val="single" w:sz="8" w:space="0" w:color="auto"/>
              <w:right w:val="single" w:sz="4" w:space="0" w:color="auto"/>
            </w:tcBorders>
            <w:vAlign w:val="center"/>
          </w:tcPr>
          <w:p w14:paraId="17D32570" w14:textId="77777777" w:rsidR="00626240" w:rsidRPr="00C21DF5" w:rsidRDefault="00626240"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8" w:space="0" w:color="auto"/>
            </w:tcBorders>
            <w:vAlign w:val="center"/>
          </w:tcPr>
          <w:p w14:paraId="1A4FE5F9" w14:textId="77777777" w:rsidR="00626240" w:rsidRPr="00C21DF5" w:rsidRDefault="00626240" w:rsidP="006E721E">
            <w:pPr>
              <w:jc w:val="center"/>
              <w:rPr>
                <w:color w:val="000000"/>
                <w:kern w:val="0"/>
                <w:szCs w:val="21"/>
              </w:rPr>
            </w:pPr>
            <w:r w:rsidRPr="00C21DF5">
              <w:rPr>
                <w:rFonts w:hint="eastAsia"/>
                <w:color w:val="000000"/>
                <w:kern w:val="0"/>
                <w:szCs w:val="21"/>
              </w:rPr>
              <w:t>不小于</w:t>
            </w:r>
            <w:r w:rsidRPr="00C21DF5">
              <w:rPr>
                <w:color w:val="000000"/>
                <w:kern w:val="0"/>
                <w:szCs w:val="21"/>
              </w:rPr>
              <w:t>设计标高</w:t>
            </w:r>
          </w:p>
        </w:tc>
      </w:tr>
      <w:tr w:rsidR="00626240" w:rsidRPr="00C21DF5" w14:paraId="70571EE8" w14:textId="77777777" w:rsidTr="00626240">
        <w:trPr>
          <w:trHeight w:val="342"/>
          <w:jc w:val="center"/>
        </w:trPr>
        <w:tc>
          <w:tcPr>
            <w:tcW w:w="1097" w:type="dxa"/>
            <w:tcBorders>
              <w:top w:val="single" w:sz="8" w:space="0" w:color="auto"/>
              <w:bottom w:val="single" w:sz="8" w:space="0" w:color="auto"/>
              <w:right w:val="single" w:sz="8" w:space="0" w:color="auto"/>
            </w:tcBorders>
            <w:vAlign w:val="center"/>
          </w:tcPr>
          <w:p w14:paraId="6A9C0F58" w14:textId="77777777" w:rsidR="00626240" w:rsidRPr="00C21DF5" w:rsidRDefault="00626240" w:rsidP="006E721E">
            <w:pPr>
              <w:widowControl/>
              <w:jc w:val="center"/>
              <w:rPr>
                <w:color w:val="000000"/>
                <w:kern w:val="0"/>
                <w:szCs w:val="21"/>
              </w:rPr>
            </w:pPr>
            <w:r w:rsidRPr="00C21DF5">
              <w:rPr>
                <w:color w:val="000000"/>
                <w:kern w:val="0"/>
                <w:szCs w:val="21"/>
              </w:rPr>
              <w:t>4</w:t>
            </w:r>
          </w:p>
        </w:tc>
        <w:tc>
          <w:tcPr>
            <w:tcW w:w="1880" w:type="dxa"/>
            <w:tcBorders>
              <w:top w:val="single" w:sz="8" w:space="0" w:color="auto"/>
              <w:left w:val="nil"/>
              <w:bottom w:val="single" w:sz="8" w:space="0" w:color="auto"/>
              <w:right w:val="single" w:sz="8" w:space="0" w:color="auto"/>
            </w:tcBorders>
            <w:vAlign w:val="center"/>
          </w:tcPr>
          <w:p w14:paraId="000599F6" w14:textId="77777777" w:rsidR="00626240" w:rsidRPr="00C21DF5" w:rsidRDefault="00626240" w:rsidP="006E721E">
            <w:pPr>
              <w:widowControl/>
              <w:jc w:val="center"/>
              <w:rPr>
                <w:color w:val="000000"/>
                <w:kern w:val="0"/>
                <w:szCs w:val="21"/>
              </w:rPr>
            </w:pPr>
            <w:r w:rsidRPr="00C21DF5">
              <w:rPr>
                <w:color w:val="000000"/>
                <w:kern w:val="0"/>
                <w:szCs w:val="21"/>
              </w:rPr>
              <w:t>平面位置</w:t>
            </w:r>
          </w:p>
        </w:tc>
        <w:tc>
          <w:tcPr>
            <w:tcW w:w="1701" w:type="dxa"/>
            <w:tcBorders>
              <w:top w:val="single" w:sz="8" w:space="0" w:color="auto"/>
              <w:left w:val="nil"/>
              <w:bottom w:val="single" w:sz="8" w:space="0" w:color="auto"/>
              <w:right w:val="single" w:sz="4" w:space="0" w:color="auto"/>
            </w:tcBorders>
            <w:vAlign w:val="center"/>
          </w:tcPr>
          <w:p w14:paraId="71F01090" w14:textId="77777777" w:rsidR="00626240" w:rsidRPr="00C21DF5" w:rsidRDefault="00626240" w:rsidP="006E721E">
            <w:pPr>
              <w:widowControl/>
              <w:jc w:val="center"/>
              <w:rPr>
                <w:color w:val="000000"/>
                <w:kern w:val="0"/>
                <w:szCs w:val="21"/>
              </w:rPr>
            </w:pPr>
            <w:r w:rsidRPr="00C21DF5">
              <w:rPr>
                <w:color w:val="000000"/>
                <w:kern w:val="0"/>
                <w:szCs w:val="21"/>
              </w:rPr>
              <w:t>mm</w:t>
            </w:r>
          </w:p>
          <w:p w14:paraId="21B845DF" w14:textId="77777777" w:rsidR="00626240" w:rsidRPr="00C21DF5" w:rsidRDefault="00626240"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8" w:space="0" w:color="auto"/>
            </w:tcBorders>
            <w:vAlign w:val="center"/>
          </w:tcPr>
          <w:p w14:paraId="355D5075" w14:textId="1F549E8A" w:rsidR="00626240" w:rsidRPr="00C21DF5" w:rsidRDefault="00626240" w:rsidP="006E721E">
            <w:pPr>
              <w:widowControl/>
              <w:jc w:val="center"/>
              <w:rPr>
                <w:color w:val="000000"/>
                <w:kern w:val="0"/>
                <w:szCs w:val="21"/>
              </w:rPr>
            </w:pPr>
            <w:r w:rsidRPr="00C21DF5">
              <w:rPr>
                <w:color w:val="000000"/>
                <w:kern w:val="0"/>
                <w:szCs w:val="21"/>
              </w:rPr>
              <w:t>≤50</w:t>
            </w:r>
            <w:r w:rsidRPr="00C21DF5">
              <w:rPr>
                <w:color w:val="000000"/>
                <w:kern w:val="0"/>
                <w:szCs w:val="21"/>
              </w:rPr>
              <w:t>（平行于基坑方向）</w:t>
            </w:r>
          </w:p>
          <w:p w14:paraId="57E4672D" w14:textId="0C52DC71" w:rsidR="00626240" w:rsidRPr="00C21DF5" w:rsidRDefault="00626240" w:rsidP="006E721E">
            <w:pPr>
              <w:jc w:val="center"/>
              <w:rPr>
                <w:color w:val="000000"/>
                <w:kern w:val="0"/>
                <w:szCs w:val="21"/>
              </w:rPr>
            </w:pPr>
            <w:r w:rsidRPr="00C21DF5">
              <w:rPr>
                <w:color w:val="000000"/>
                <w:kern w:val="0"/>
                <w:szCs w:val="21"/>
              </w:rPr>
              <w:t>≤10</w:t>
            </w:r>
            <w:r w:rsidRPr="00C21DF5">
              <w:rPr>
                <w:color w:val="000000"/>
                <w:kern w:val="0"/>
                <w:szCs w:val="21"/>
              </w:rPr>
              <w:t>（垂直于基坑方向）</w:t>
            </w:r>
          </w:p>
        </w:tc>
      </w:tr>
      <w:tr w:rsidR="00626240" w:rsidRPr="00C21DF5" w14:paraId="42B39B91" w14:textId="77777777" w:rsidTr="00626240">
        <w:trPr>
          <w:trHeight w:val="343"/>
          <w:jc w:val="center"/>
        </w:trPr>
        <w:tc>
          <w:tcPr>
            <w:tcW w:w="1097" w:type="dxa"/>
            <w:tcBorders>
              <w:top w:val="single" w:sz="8" w:space="0" w:color="auto"/>
              <w:bottom w:val="single" w:sz="12" w:space="0" w:color="auto"/>
              <w:right w:val="single" w:sz="8" w:space="0" w:color="auto"/>
            </w:tcBorders>
            <w:vAlign w:val="center"/>
          </w:tcPr>
          <w:p w14:paraId="5949AA42" w14:textId="77777777" w:rsidR="00626240" w:rsidRPr="00C21DF5" w:rsidRDefault="00626240" w:rsidP="006E721E">
            <w:pPr>
              <w:widowControl/>
              <w:jc w:val="center"/>
              <w:rPr>
                <w:color w:val="000000"/>
                <w:kern w:val="0"/>
                <w:szCs w:val="21"/>
              </w:rPr>
            </w:pPr>
            <w:r w:rsidRPr="00C21DF5">
              <w:rPr>
                <w:color w:val="000000"/>
                <w:kern w:val="0"/>
                <w:szCs w:val="21"/>
              </w:rPr>
              <w:t>5</w:t>
            </w:r>
          </w:p>
        </w:tc>
        <w:tc>
          <w:tcPr>
            <w:tcW w:w="1880" w:type="dxa"/>
            <w:tcBorders>
              <w:top w:val="single" w:sz="8" w:space="0" w:color="auto"/>
              <w:left w:val="nil"/>
              <w:bottom w:val="single" w:sz="12" w:space="0" w:color="auto"/>
              <w:right w:val="single" w:sz="8" w:space="0" w:color="auto"/>
            </w:tcBorders>
            <w:vAlign w:val="center"/>
          </w:tcPr>
          <w:p w14:paraId="7A15891A" w14:textId="77777777" w:rsidR="00626240" w:rsidRPr="00C21DF5" w:rsidRDefault="00626240" w:rsidP="006E721E">
            <w:pPr>
              <w:widowControl/>
              <w:jc w:val="center"/>
              <w:rPr>
                <w:color w:val="000000"/>
                <w:kern w:val="0"/>
                <w:szCs w:val="21"/>
              </w:rPr>
            </w:pPr>
            <w:r w:rsidRPr="00C21DF5">
              <w:rPr>
                <w:color w:val="000000"/>
                <w:kern w:val="0"/>
                <w:szCs w:val="21"/>
              </w:rPr>
              <w:t>形心转角</w:t>
            </w:r>
          </w:p>
        </w:tc>
        <w:tc>
          <w:tcPr>
            <w:tcW w:w="1701" w:type="dxa"/>
            <w:tcBorders>
              <w:top w:val="single" w:sz="8" w:space="0" w:color="auto"/>
              <w:left w:val="nil"/>
              <w:bottom w:val="single" w:sz="12" w:space="0" w:color="auto"/>
              <w:right w:val="single" w:sz="4" w:space="0" w:color="auto"/>
            </w:tcBorders>
            <w:vAlign w:val="center"/>
          </w:tcPr>
          <w:p w14:paraId="2739B690" w14:textId="77777777" w:rsidR="00626240" w:rsidRPr="00C21DF5" w:rsidRDefault="00626240" w:rsidP="006E721E">
            <w:pPr>
              <w:widowControl/>
              <w:jc w:val="center"/>
              <w:rPr>
                <w:color w:val="000000"/>
                <w:kern w:val="0"/>
                <w:szCs w:val="21"/>
              </w:rPr>
            </w:pPr>
            <w:r w:rsidRPr="00C21DF5">
              <w:rPr>
                <w:color w:val="000000"/>
                <w:kern w:val="0"/>
                <w:szCs w:val="21"/>
              </w:rPr>
              <w:t>°</w:t>
            </w:r>
          </w:p>
        </w:tc>
        <w:tc>
          <w:tcPr>
            <w:tcW w:w="3510" w:type="dxa"/>
            <w:tcBorders>
              <w:top w:val="single" w:sz="8" w:space="0" w:color="auto"/>
              <w:left w:val="single" w:sz="4" w:space="0" w:color="auto"/>
              <w:bottom w:val="single" w:sz="12" w:space="0" w:color="auto"/>
            </w:tcBorders>
            <w:vAlign w:val="center"/>
          </w:tcPr>
          <w:p w14:paraId="23AFDDE4" w14:textId="77777777" w:rsidR="00626240" w:rsidRPr="00C21DF5" w:rsidRDefault="00626240" w:rsidP="006E721E">
            <w:pPr>
              <w:jc w:val="center"/>
              <w:rPr>
                <w:color w:val="000000"/>
                <w:kern w:val="0"/>
                <w:szCs w:val="21"/>
              </w:rPr>
            </w:pPr>
            <w:r w:rsidRPr="00C21DF5">
              <w:rPr>
                <w:color w:val="000000"/>
                <w:kern w:val="0"/>
                <w:szCs w:val="21"/>
              </w:rPr>
              <w:t>预制混凝土管桩：不检测；</w:t>
            </w:r>
          </w:p>
          <w:p w14:paraId="6C1D7F90" w14:textId="6DBC420A" w:rsidR="00626240" w:rsidRPr="00C21DF5" w:rsidRDefault="00626240" w:rsidP="006E721E">
            <w:pPr>
              <w:jc w:val="center"/>
              <w:rPr>
                <w:color w:val="000000"/>
                <w:kern w:val="0"/>
                <w:szCs w:val="21"/>
              </w:rPr>
            </w:pPr>
            <w:r w:rsidRPr="00C21DF5">
              <w:rPr>
                <w:color w:val="000000"/>
                <w:kern w:val="0"/>
                <w:szCs w:val="21"/>
              </w:rPr>
              <w:t>预制混凝土</w:t>
            </w:r>
            <w:r w:rsidRPr="00C21DF5">
              <w:rPr>
                <w:color w:val="000000"/>
                <w:kern w:val="0"/>
                <w:szCs w:val="21"/>
              </w:rPr>
              <w:t>H</w:t>
            </w:r>
            <w:r w:rsidRPr="00C21DF5">
              <w:rPr>
                <w:color w:val="000000"/>
                <w:kern w:val="0"/>
                <w:szCs w:val="21"/>
              </w:rPr>
              <w:t>型桩或方桩：</w:t>
            </w:r>
            <w:r w:rsidRPr="00C21DF5">
              <w:rPr>
                <w:color w:val="000000"/>
                <w:kern w:val="0"/>
                <w:szCs w:val="21"/>
              </w:rPr>
              <w:t>≤3</w:t>
            </w:r>
          </w:p>
        </w:tc>
      </w:tr>
    </w:tbl>
    <w:p w14:paraId="2DEBCBBE" w14:textId="262834BE" w:rsidR="00626240" w:rsidRPr="00C21DF5" w:rsidRDefault="00385E71" w:rsidP="0036545C">
      <w:pPr>
        <w:tabs>
          <w:tab w:val="left" w:pos="900"/>
        </w:tabs>
        <w:spacing w:beforeLines="50" w:before="156" w:line="360" w:lineRule="auto"/>
        <w:rPr>
          <w:sz w:val="24"/>
          <w:szCs w:val="24"/>
        </w:rPr>
      </w:pPr>
      <w:r w:rsidRPr="00C21DF5">
        <w:rPr>
          <w:sz w:val="24"/>
          <w:szCs w:val="24"/>
        </w:rPr>
        <w:t>12.4.</w:t>
      </w:r>
      <w:r w:rsidR="00626240" w:rsidRPr="00C21DF5">
        <w:rPr>
          <w:sz w:val="24"/>
          <w:szCs w:val="24"/>
        </w:rPr>
        <w:t xml:space="preserve">7  </w:t>
      </w:r>
      <w:r w:rsidR="00626240" w:rsidRPr="00C21DF5">
        <w:rPr>
          <w:sz w:val="24"/>
          <w:szCs w:val="24"/>
        </w:rPr>
        <w:t>插入预制板墙芯材的质量检测应符合表</w:t>
      </w:r>
      <w:r w:rsidR="00626240" w:rsidRPr="00C21DF5">
        <w:rPr>
          <w:sz w:val="24"/>
          <w:szCs w:val="24"/>
        </w:rPr>
        <w:t>14.</w:t>
      </w:r>
      <w:r w:rsidRPr="00C21DF5">
        <w:rPr>
          <w:sz w:val="24"/>
          <w:szCs w:val="24"/>
        </w:rPr>
        <w:t>4</w:t>
      </w:r>
      <w:r w:rsidR="00626240" w:rsidRPr="00C21DF5">
        <w:rPr>
          <w:sz w:val="24"/>
          <w:szCs w:val="24"/>
        </w:rPr>
        <w:t>.</w:t>
      </w:r>
      <w:r w:rsidR="002B7D33" w:rsidRPr="00C21DF5">
        <w:rPr>
          <w:sz w:val="24"/>
          <w:szCs w:val="24"/>
        </w:rPr>
        <w:t>7</w:t>
      </w:r>
      <w:r w:rsidR="00626240" w:rsidRPr="00C21DF5">
        <w:rPr>
          <w:sz w:val="24"/>
          <w:szCs w:val="24"/>
        </w:rPr>
        <w:t>的规定。</w:t>
      </w:r>
    </w:p>
    <w:p w14:paraId="49F3F251" w14:textId="2E48F324" w:rsidR="00626240" w:rsidRPr="00C21DF5" w:rsidRDefault="00626240" w:rsidP="00E119FC">
      <w:pPr>
        <w:spacing w:line="360" w:lineRule="auto"/>
        <w:jc w:val="center"/>
        <w:rPr>
          <w:b/>
          <w:color w:val="000000"/>
          <w:szCs w:val="18"/>
        </w:rPr>
      </w:pPr>
      <w:r w:rsidRPr="00C21DF5">
        <w:rPr>
          <w:b/>
          <w:color w:val="000000"/>
          <w:szCs w:val="18"/>
        </w:rPr>
        <w:t>表</w:t>
      </w:r>
      <w:r w:rsidR="00385E71" w:rsidRPr="00C21DF5">
        <w:rPr>
          <w:b/>
          <w:color w:val="000000"/>
          <w:szCs w:val="18"/>
        </w:rPr>
        <w:t>14.4</w:t>
      </w:r>
      <w:r w:rsidR="002B7D33" w:rsidRPr="00C21DF5">
        <w:rPr>
          <w:b/>
          <w:color w:val="000000"/>
          <w:szCs w:val="18"/>
        </w:rPr>
        <w:t>.7</w:t>
      </w:r>
      <w:r w:rsidRPr="00C21DF5">
        <w:rPr>
          <w:b/>
          <w:color w:val="000000"/>
          <w:szCs w:val="18"/>
        </w:rPr>
        <w:t xml:space="preserve">  </w:t>
      </w:r>
      <w:r w:rsidRPr="00C21DF5">
        <w:rPr>
          <w:b/>
          <w:color w:val="000000"/>
          <w:szCs w:val="18"/>
        </w:rPr>
        <w:t>插入预制墙芯材的质量检测</w:t>
      </w:r>
    </w:p>
    <w:tbl>
      <w:tblPr>
        <w:tblW w:w="0" w:type="auto"/>
        <w:jc w:val="center"/>
        <w:tblLayout w:type="fixed"/>
        <w:tblLook w:val="0000" w:firstRow="0" w:lastRow="0" w:firstColumn="0" w:lastColumn="0" w:noHBand="0" w:noVBand="0"/>
      </w:tblPr>
      <w:tblGrid>
        <w:gridCol w:w="1097"/>
        <w:gridCol w:w="1880"/>
        <w:gridCol w:w="1701"/>
        <w:gridCol w:w="3510"/>
      </w:tblGrid>
      <w:tr w:rsidR="00E119FC" w:rsidRPr="00C21DF5" w14:paraId="25B3807D" w14:textId="77777777" w:rsidTr="006E721E">
        <w:trPr>
          <w:trHeight w:val="342"/>
          <w:jc w:val="center"/>
        </w:trPr>
        <w:tc>
          <w:tcPr>
            <w:tcW w:w="1097" w:type="dxa"/>
            <w:vMerge w:val="restart"/>
            <w:tcBorders>
              <w:top w:val="single" w:sz="12" w:space="0" w:color="auto"/>
              <w:bottom w:val="single" w:sz="8" w:space="0" w:color="auto"/>
              <w:right w:val="single" w:sz="8" w:space="0" w:color="auto"/>
            </w:tcBorders>
            <w:vAlign w:val="center"/>
          </w:tcPr>
          <w:p w14:paraId="7F16CE55" w14:textId="77777777" w:rsidR="00E119FC" w:rsidRPr="00C21DF5" w:rsidRDefault="00E119FC" w:rsidP="006E721E">
            <w:pPr>
              <w:widowControl/>
              <w:jc w:val="center"/>
              <w:rPr>
                <w:color w:val="000000"/>
                <w:kern w:val="0"/>
                <w:szCs w:val="21"/>
              </w:rPr>
            </w:pPr>
            <w:r w:rsidRPr="00C21DF5">
              <w:rPr>
                <w:color w:val="000000"/>
                <w:kern w:val="0"/>
                <w:szCs w:val="21"/>
              </w:rPr>
              <w:t>序号</w:t>
            </w:r>
          </w:p>
        </w:tc>
        <w:tc>
          <w:tcPr>
            <w:tcW w:w="1880" w:type="dxa"/>
            <w:vMerge w:val="restart"/>
            <w:tcBorders>
              <w:top w:val="single" w:sz="12" w:space="0" w:color="auto"/>
              <w:left w:val="nil"/>
              <w:bottom w:val="single" w:sz="8" w:space="0" w:color="auto"/>
              <w:right w:val="single" w:sz="8" w:space="0" w:color="auto"/>
            </w:tcBorders>
            <w:vAlign w:val="center"/>
          </w:tcPr>
          <w:p w14:paraId="28F69914" w14:textId="77777777" w:rsidR="00E119FC" w:rsidRPr="00C21DF5" w:rsidRDefault="00E119FC" w:rsidP="006E721E">
            <w:pPr>
              <w:widowControl/>
              <w:jc w:val="center"/>
              <w:rPr>
                <w:color w:val="000000"/>
                <w:kern w:val="0"/>
                <w:szCs w:val="21"/>
              </w:rPr>
            </w:pPr>
            <w:r w:rsidRPr="00C21DF5">
              <w:rPr>
                <w:color w:val="000000"/>
                <w:kern w:val="0"/>
                <w:szCs w:val="21"/>
              </w:rPr>
              <w:t>检查项目</w:t>
            </w:r>
          </w:p>
        </w:tc>
        <w:tc>
          <w:tcPr>
            <w:tcW w:w="5211" w:type="dxa"/>
            <w:gridSpan w:val="2"/>
            <w:tcBorders>
              <w:top w:val="single" w:sz="12" w:space="0" w:color="auto"/>
              <w:left w:val="nil"/>
              <w:bottom w:val="single" w:sz="8" w:space="0" w:color="auto"/>
            </w:tcBorders>
            <w:vAlign w:val="center"/>
          </w:tcPr>
          <w:p w14:paraId="175B5408" w14:textId="77777777" w:rsidR="00E119FC" w:rsidRPr="00C21DF5" w:rsidRDefault="00E119FC" w:rsidP="006E721E">
            <w:pPr>
              <w:widowControl/>
              <w:jc w:val="center"/>
              <w:rPr>
                <w:color w:val="000000"/>
                <w:kern w:val="0"/>
                <w:szCs w:val="21"/>
              </w:rPr>
            </w:pPr>
            <w:r w:rsidRPr="00C21DF5">
              <w:rPr>
                <w:color w:val="000000"/>
                <w:szCs w:val="21"/>
              </w:rPr>
              <w:t>允许偏差或允许值</w:t>
            </w:r>
          </w:p>
        </w:tc>
      </w:tr>
      <w:tr w:rsidR="00E119FC" w:rsidRPr="00C21DF5" w14:paraId="25088322" w14:textId="77777777" w:rsidTr="006E721E">
        <w:trPr>
          <w:trHeight w:val="342"/>
          <w:jc w:val="center"/>
        </w:trPr>
        <w:tc>
          <w:tcPr>
            <w:tcW w:w="1097" w:type="dxa"/>
            <w:vMerge/>
            <w:tcBorders>
              <w:top w:val="single" w:sz="8" w:space="0" w:color="auto"/>
              <w:bottom w:val="single" w:sz="8" w:space="0" w:color="auto"/>
              <w:right w:val="single" w:sz="8" w:space="0" w:color="auto"/>
            </w:tcBorders>
            <w:vAlign w:val="center"/>
          </w:tcPr>
          <w:p w14:paraId="7254FD1F" w14:textId="77777777" w:rsidR="00E119FC" w:rsidRPr="00C21DF5" w:rsidRDefault="00E119FC" w:rsidP="006E721E">
            <w:pPr>
              <w:widowControl/>
              <w:jc w:val="center"/>
              <w:rPr>
                <w:color w:val="000000"/>
                <w:kern w:val="0"/>
                <w:szCs w:val="21"/>
              </w:rPr>
            </w:pPr>
          </w:p>
        </w:tc>
        <w:tc>
          <w:tcPr>
            <w:tcW w:w="1880" w:type="dxa"/>
            <w:vMerge/>
            <w:tcBorders>
              <w:top w:val="single" w:sz="8" w:space="0" w:color="auto"/>
              <w:left w:val="nil"/>
              <w:bottom w:val="single" w:sz="8" w:space="0" w:color="auto"/>
              <w:right w:val="single" w:sz="8" w:space="0" w:color="auto"/>
            </w:tcBorders>
            <w:vAlign w:val="center"/>
          </w:tcPr>
          <w:p w14:paraId="417F7391" w14:textId="77777777" w:rsidR="00E119FC" w:rsidRPr="00C21DF5" w:rsidRDefault="00E119FC" w:rsidP="006E721E">
            <w:pPr>
              <w:widowControl/>
              <w:jc w:val="center"/>
              <w:rPr>
                <w:color w:val="000000"/>
                <w:kern w:val="0"/>
                <w:szCs w:val="21"/>
              </w:rPr>
            </w:pPr>
          </w:p>
        </w:tc>
        <w:tc>
          <w:tcPr>
            <w:tcW w:w="1701" w:type="dxa"/>
            <w:tcBorders>
              <w:top w:val="single" w:sz="8" w:space="0" w:color="auto"/>
              <w:left w:val="nil"/>
              <w:bottom w:val="single" w:sz="8" w:space="0" w:color="auto"/>
              <w:right w:val="single" w:sz="4" w:space="0" w:color="auto"/>
            </w:tcBorders>
            <w:vAlign w:val="center"/>
          </w:tcPr>
          <w:p w14:paraId="51814B54" w14:textId="77777777" w:rsidR="00E119FC" w:rsidRPr="00C21DF5" w:rsidRDefault="00E119FC" w:rsidP="006E721E">
            <w:pPr>
              <w:widowControl/>
              <w:jc w:val="center"/>
              <w:rPr>
                <w:color w:val="000000"/>
                <w:szCs w:val="21"/>
              </w:rPr>
            </w:pPr>
            <w:r w:rsidRPr="00C21DF5">
              <w:rPr>
                <w:color w:val="000000"/>
                <w:kern w:val="0"/>
                <w:szCs w:val="21"/>
              </w:rPr>
              <w:t>单位</w:t>
            </w:r>
          </w:p>
        </w:tc>
        <w:tc>
          <w:tcPr>
            <w:tcW w:w="3510" w:type="dxa"/>
            <w:tcBorders>
              <w:top w:val="single" w:sz="8" w:space="0" w:color="auto"/>
              <w:left w:val="single" w:sz="4" w:space="0" w:color="auto"/>
              <w:bottom w:val="single" w:sz="8" w:space="0" w:color="auto"/>
            </w:tcBorders>
            <w:vAlign w:val="center"/>
          </w:tcPr>
          <w:p w14:paraId="6833C48F" w14:textId="77777777" w:rsidR="00E119FC" w:rsidRPr="00C21DF5" w:rsidRDefault="00E119FC" w:rsidP="006E721E">
            <w:pPr>
              <w:widowControl/>
              <w:jc w:val="center"/>
              <w:rPr>
                <w:color w:val="000000"/>
                <w:szCs w:val="21"/>
              </w:rPr>
            </w:pPr>
            <w:r w:rsidRPr="00C21DF5">
              <w:rPr>
                <w:color w:val="000000"/>
                <w:kern w:val="0"/>
                <w:szCs w:val="21"/>
              </w:rPr>
              <w:t>数值</w:t>
            </w:r>
          </w:p>
        </w:tc>
      </w:tr>
      <w:tr w:rsidR="00E119FC" w:rsidRPr="00C21DF5" w14:paraId="059083EC" w14:textId="77777777" w:rsidTr="006E721E">
        <w:trPr>
          <w:trHeight w:val="343"/>
          <w:jc w:val="center"/>
        </w:trPr>
        <w:tc>
          <w:tcPr>
            <w:tcW w:w="1097" w:type="dxa"/>
            <w:tcBorders>
              <w:top w:val="single" w:sz="8" w:space="0" w:color="auto"/>
              <w:bottom w:val="single" w:sz="8" w:space="0" w:color="auto"/>
              <w:right w:val="single" w:sz="8" w:space="0" w:color="auto"/>
            </w:tcBorders>
            <w:vAlign w:val="center"/>
          </w:tcPr>
          <w:p w14:paraId="529B7961" w14:textId="77777777" w:rsidR="00E119FC" w:rsidRPr="00C21DF5" w:rsidRDefault="00E119FC" w:rsidP="006E721E">
            <w:pPr>
              <w:widowControl/>
              <w:jc w:val="center"/>
              <w:rPr>
                <w:color w:val="000000"/>
                <w:kern w:val="0"/>
                <w:szCs w:val="21"/>
              </w:rPr>
            </w:pPr>
            <w:r w:rsidRPr="00C21DF5">
              <w:rPr>
                <w:color w:val="000000"/>
                <w:kern w:val="0"/>
                <w:szCs w:val="21"/>
              </w:rPr>
              <w:t>1</w:t>
            </w:r>
          </w:p>
        </w:tc>
        <w:tc>
          <w:tcPr>
            <w:tcW w:w="1880" w:type="dxa"/>
            <w:tcBorders>
              <w:top w:val="single" w:sz="8" w:space="0" w:color="auto"/>
              <w:left w:val="nil"/>
              <w:bottom w:val="single" w:sz="8" w:space="0" w:color="auto"/>
              <w:right w:val="single" w:sz="8" w:space="0" w:color="auto"/>
            </w:tcBorders>
            <w:vAlign w:val="center"/>
          </w:tcPr>
          <w:p w14:paraId="318C69C3" w14:textId="77777777" w:rsidR="00E119FC" w:rsidRPr="00C21DF5" w:rsidRDefault="00E119FC" w:rsidP="006E721E">
            <w:pPr>
              <w:widowControl/>
              <w:jc w:val="center"/>
              <w:rPr>
                <w:color w:val="000000"/>
                <w:kern w:val="0"/>
                <w:szCs w:val="21"/>
              </w:rPr>
            </w:pPr>
            <w:r w:rsidRPr="00C21DF5">
              <w:rPr>
                <w:color w:val="000000"/>
                <w:kern w:val="0"/>
                <w:szCs w:val="21"/>
              </w:rPr>
              <w:t>垂直度</w:t>
            </w:r>
          </w:p>
        </w:tc>
        <w:tc>
          <w:tcPr>
            <w:tcW w:w="1701" w:type="dxa"/>
            <w:tcBorders>
              <w:top w:val="single" w:sz="8" w:space="0" w:color="auto"/>
              <w:left w:val="nil"/>
              <w:bottom w:val="single" w:sz="8" w:space="0" w:color="auto"/>
              <w:right w:val="single" w:sz="4" w:space="0" w:color="auto"/>
            </w:tcBorders>
            <w:vAlign w:val="center"/>
          </w:tcPr>
          <w:p w14:paraId="72C22A6A" w14:textId="77777777" w:rsidR="00E119FC" w:rsidRPr="00C21DF5" w:rsidRDefault="00E119FC" w:rsidP="006E721E">
            <w:pPr>
              <w:widowControl/>
              <w:jc w:val="center"/>
              <w:rPr>
                <w:color w:val="000000"/>
                <w:kern w:val="0"/>
                <w:szCs w:val="21"/>
              </w:rPr>
            </w:pPr>
            <w:r w:rsidRPr="00C21DF5">
              <w:rPr>
                <w:color w:val="000000"/>
                <w:szCs w:val="21"/>
              </w:rPr>
              <w:t>—</w:t>
            </w:r>
          </w:p>
        </w:tc>
        <w:tc>
          <w:tcPr>
            <w:tcW w:w="3510" w:type="dxa"/>
            <w:tcBorders>
              <w:top w:val="single" w:sz="8" w:space="0" w:color="auto"/>
              <w:left w:val="single" w:sz="4" w:space="0" w:color="auto"/>
              <w:bottom w:val="single" w:sz="8" w:space="0" w:color="auto"/>
            </w:tcBorders>
            <w:vAlign w:val="center"/>
          </w:tcPr>
          <w:p w14:paraId="1DE216C7" w14:textId="77777777" w:rsidR="00E119FC" w:rsidRPr="00C21DF5" w:rsidRDefault="00E119FC" w:rsidP="006E721E">
            <w:pPr>
              <w:jc w:val="center"/>
              <w:rPr>
                <w:color w:val="000000"/>
                <w:kern w:val="0"/>
                <w:szCs w:val="21"/>
              </w:rPr>
            </w:pPr>
            <w:r w:rsidRPr="00C21DF5">
              <w:rPr>
                <w:color w:val="000000"/>
                <w:kern w:val="0"/>
                <w:szCs w:val="21"/>
              </w:rPr>
              <w:t>≤1/200</w:t>
            </w:r>
          </w:p>
        </w:tc>
      </w:tr>
      <w:tr w:rsidR="00E119FC" w:rsidRPr="00C21DF5" w14:paraId="4AA2E3F0" w14:textId="77777777" w:rsidTr="006E721E">
        <w:trPr>
          <w:trHeight w:val="342"/>
          <w:jc w:val="center"/>
        </w:trPr>
        <w:tc>
          <w:tcPr>
            <w:tcW w:w="1097" w:type="dxa"/>
            <w:tcBorders>
              <w:top w:val="single" w:sz="8" w:space="0" w:color="auto"/>
              <w:bottom w:val="single" w:sz="8" w:space="0" w:color="auto"/>
              <w:right w:val="single" w:sz="8" w:space="0" w:color="auto"/>
            </w:tcBorders>
            <w:vAlign w:val="center"/>
          </w:tcPr>
          <w:p w14:paraId="1421ADFC" w14:textId="77777777" w:rsidR="00E119FC" w:rsidRPr="00C21DF5" w:rsidRDefault="00E119FC" w:rsidP="006E721E">
            <w:pPr>
              <w:widowControl/>
              <w:jc w:val="center"/>
              <w:rPr>
                <w:color w:val="000000"/>
                <w:kern w:val="0"/>
                <w:szCs w:val="21"/>
              </w:rPr>
            </w:pPr>
            <w:r w:rsidRPr="00C21DF5">
              <w:rPr>
                <w:color w:val="000000"/>
                <w:kern w:val="0"/>
                <w:szCs w:val="21"/>
              </w:rPr>
              <w:t>2</w:t>
            </w:r>
          </w:p>
        </w:tc>
        <w:tc>
          <w:tcPr>
            <w:tcW w:w="1880" w:type="dxa"/>
            <w:tcBorders>
              <w:top w:val="single" w:sz="8" w:space="0" w:color="auto"/>
              <w:left w:val="nil"/>
              <w:bottom w:val="single" w:sz="8" w:space="0" w:color="auto"/>
              <w:right w:val="single" w:sz="8" w:space="0" w:color="auto"/>
            </w:tcBorders>
            <w:vAlign w:val="center"/>
          </w:tcPr>
          <w:p w14:paraId="6B1C4754" w14:textId="77777777" w:rsidR="00E119FC" w:rsidRPr="00C21DF5" w:rsidRDefault="00E119FC" w:rsidP="006E721E">
            <w:pPr>
              <w:widowControl/>
              <w:jc w:val="center"/>
              <w:rPr>
                <w:color w:val="000000"/>
                <w:kern w:val="0"/>
                <w:szCs w:val="21"/>
              </w:rPr>
            </w:pPr>
            <w:r w:rsidRPr="00C21DF5">
              <w:rPr>
                <w:color w:val="000000"/>
                <w:kern w:val="0"/>
                <w:szCs w:val="21"/>
              </w:rPr>
              <w:t>长度</w:t>
            </w:r>
          </w:p>
        </w:tc>
        <w:tc>
          <w:tcPr>
            <w:tcW w:w="1701" w:type="dxa"/>
            <w:tcBorders>
              <w:top w:val="single" w:sz="8" w:space="0" w:color="auto"/>
              <w:left w:val="nil"/>
              <w:bottom w:val="single" w:sz="8" w:space="0" w:color="auto"/>
              <w:right w:val="single" w:sz="4" w:space="0" w:color="auto"/>
            </w:tcBorders>
            <w:vAlign w:val="center"/>
          </w:tcPr>
          <w:p w14:paraId="36E956DB" w14:textId="77777777" w:rsidR="00E119FC" w:rsidRPr="00C21DF5" w:rsidRDefault="00E119FC"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8" w:space="0" w:color="auto"/>
            </w:tcBorders>
            <w:vAlign w:val="center"/>
          </w:tcPr>
          <w:p w14:paraId="30B5D46B" w14:textId="549FBEAF" w:rsidR="00E119FC" w:rsidRPr="00C21DF5" w:rsidRDefault="00E119FC" w:rsidP="00E119FC">
            <w:pPr>
              <w:jc w:val="center"/>
              <w:rPr>
                <w:color w:val="000000"/>
                <w:kern w:val="0"/>
                <w:szCs w:val="21"/>
              </w:rPr>
            </w:pPr>
            <w:r w:rsidRPr="00C21DF5">
              <w:rPr>
                <w:color w:val="000000"/>
                <w:kern w:val="0"/>
                <w:szCs w:val="21"/>
              </w:rPr>
              <w:t>≥0</w:t>
            </w:r>
            <w:r w:rsidRPr="00C21DF5">
              <w:rPr>
                <w:color w:val="000000"/>
                <w:kern w:val="0"/>
                <w:szCs w:val="21"/>
              </w:rPr>
              <w:t>且</w:t>
            </w:r>
            <w:r w:rsidRPr="00C21DF5">
              <w:rPr>
                <w:color w:val="000000"/>
                <w:kern w:val="0"/>
                <w:szCs w:val="21"/>
              </w:rPr>
              <w:t>≤+10</w:t>
            </w:r>
          </w:p>
        </w:tc>
      </w:tr>
      <w:tr w:rsidR="00E119FC" w:rsidRPr="00C21DF5" w14:paraId="268867D5" w14:textId="77777777" w:rsidTr="006E721E">
        <w:trPr>
          <w:trHeight w:val="343"/>
          <w:jc w:val="center"/>
        </w:trPr>
        <w:tc>
          <w:tcPr>
            <w:tcW w:w="1097" w:type="dxa"/>
            <w:tcBorders>
              <w:top w:val="single" w:sz="8" w:space="0" w:color="auto"/>
              <w:bottom w:val="single" w:sz="8" w:space="0" w:color="auto"/>
              <w:right w:val="single" w:sz="8" w:space="0" w:color="auto"/>
            </w:tcBorders>
            <w:vAlign w:val="center"/>
          </w:tcPr>
          <w:p w14:paraId="660F4A92" w14:textId="77777777" w:rsidR="00E119FC" w:rsidRPr="00C21DF5" w:rsidRDefault="00E119FC" w:rsidP="006E721E">
            <w:pPr>
              <w:widowControl/>
              <w:jc w:val="center"/>
              <w:rPr>
                <w:color w:val="000000"/>
                <w:kern w:val="0"/>
                <w:szCs w:val="21"/>
              </w:rPr>
            </w:pPr>
            <w:r w:rsidRPr="00C21DF5">
              <w:rPr>
                <w:color w:val="000000"/>
                <w:kern w:val="0"/>
                <w:szCs w:val="21"/>
              </w:rPr>
              <w:t>3</w:t>
            </w:r>
          </w:p>
        </w:tc>
        <w:tc>
          <w:tcPr>
            <w:tcW w:w="1880" w:type="dxa"/>
            <w:tcBorders>
              <w:top w:val="single" w:sz="8" w:space="0" w:color="auto"/>
              <w:left w:val="nil"/>
              <w:bottom w:val="single" w:sz="8" w:space="0" w:color="auto"/>
              <w:right w:val="single" w:sz="8" w:space="0" w:color="auto"/>
            </w:tcBorders>
            <w:vAlign w:val="center"/>
          </w:tcPr>
          <w:p w14:paraId="73ACC1D1" w14:textId="77777777" w:rsidR="00E119FC" w:rsidRPr="00C21DF5" w:rsidRDefault="00E119FC" w:rsidP="006E721E">
            <w:pPr>
              <w:widowControl/>
              <w:jc w:val="center"/>
              <w:rPr>
                <w:color w:val="000000"/>
                <w:kern w:val="0"/>
                <w:szCs w:val="21"/>
              </w:rPr>
            </w:pPr>
            <w:r w:rsidRPr="00C21DF5">
              <w:rPr>
                <w:color w:val="000000"/>
                <w:kern w:val="0"/>
                <w:szCs w:val="21"/>
              </w:rPr>
              <w:t>底标高</w:t>
            </w:r>
          </w:p>
        </w:tc>
        <w:tc>
          <w:tcPr>
            <w:tcW w:w="1701" w:type="dxa"/>
            <w:tcBorders>
              <w:top w:val="single" w:sz="8" w:space="0" w:color="auto"/>
              <w:left w:val="nil"/>
              <w:bottom w:val="single" w:sz="8" w:space="0" w:color="auto"/>
              <w:right w:val="single" w:sz="4" w:space="0" w:color="auto"/>
            </w:tcBorders>
            <w:vAlign w:val="center"/>
          </w:tcPr>
          <w:p w14:paraId="459455A7" w14:textId="77777777" w:rsidR="00E119FC" w:rsidRPr="00C21DF5" w:rsidRDefault="00E119FC"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8" w:space="0" w:color="auto"/>
            </w:tcBorders>
            <w:vAlign w:val="center"/>
          </w:tcPr>
          <w:p w14:paraId="66A6C2B4" w14:textId="77777777" w:rsidR="00E119FC" w:rsidRPr="00C21DF5" w:rsidRDefault="00E119FC" w:rsidP="006E721E">
            <w:pPr>
              <w:jc w:val="center"/>
              <w:rPr>
                <w:color w:val="000000"/>
                <w:kern w:val="0"/>
                <w:szCs w:val="21"/>
              </w:rPr>
            </w:pPr>
            <w:r w:rsidRPr="00C21DF5">
              <w:rPr>
                <w:rFonts w:hint="eastAsia"/>
                <w:color w:val="000000"/>
                <w:kern w:val="0"/>
                <w:szCs w:val="21"/>
              </w:rPr>
              <w:t>不小于</w:t>
            </w:r>
            <w:r w:rsidRPr="00C21DF5">
              <w:rPr>
                <w:color w:val="000000"/>
                <w:kern w:val="0"/>
                <w:szCs w:val="21"/>
              </w:rPr>
              <w:t>设计标高</w:t>
            </w:r>
          </w:p>
        </w:tc>
      </w:tr>
      <w:tr w:rsidR="00E119FC" w:rsidRPr="00C21DF5" w14:paraId="3A3083F3" w14:textId="77777777" w:rsidTr="006E721E">
        <w:trPr>
          <w:trHeight w:val="342"/>
          <w:jc w:val="center"/>
        </w:trPr>
        <w:tc>
          <w:tcPr>
            <w:tcW w:w="1097" w:type="dxa"/>
            <w:tcBorders>
              <w:top w:val="single" w:sz="8" w:space="0" w:color="auto"/>
              <w:bottom w:val="single" w:sz="8" w:space="0" w:color="auto"/>
              <w:right w:val="single" w:sz="8" w:space="0" w:color="auto"/>
            </w:tcBorders>
            <w:vAlign w:val="center"/>
          </w:tcPr>
          <w:p w14:paraId="5A041432" w14:textId="77777777" w:rsidR="00E119FC" w:rsidRPr="00C21DF5" w:rsidRDefault="00E119FC" w:rsidP="006E721E">
            <w:pPr>
              <w:widowControl/>
              <w:jc w:val="center"/>
              <w:rPr>
                <w:color w:val="000000"/>
                <w:kern w:val="0"/>
                <w:szCs w:val="21"/>
              </w:rPr>
            </w:pPr>
            <w:r w:rsidRPr="00C21DF5">
              <w:rPr>
                <w:color w:val="000000"/>
                <w:kern w:val="0"/>
                <w:szCs w:val="21"/>
              </w:rPr>
              <w:t>4</w:t>
            </w:r>
          </w:p>
        </w:tc>
        <w:tc>
          <w:tcPr>
            <w:tcW w:w="1880" w:type="dxa"/>
            <w:tcBorders>
              <w:top w:val="single" w:sz="8" w:space="0" w:color="auto"/>
              <w:left w:val="nil"/>
              <w:bottom w:val="single" w:sz="8" w:space="0" w:color="auto"/>
              <w:right w:val="single" w:sz="8" w:space="0" w:color="auto"/>
            </w:tcBorders>
            <w:vAlign w:val="center"/>
          </w:tcPr>
          <w:p w14:paraId="69879662" w14:textId="77777777" w:rsidR="00E119FC" w:rsidRPr="00C21DF5" w:rsidRDefault="00E119FC" w:rsidP="006E721E">
            <w:pPr>
              <w:widowControl/>
              <w:jc w:val="center"/>
              <w:rPr>
                <w:color w:val="000000"/>
                <w:kern w:val="0"/>
                <w:szCs w:val="21"/>
              </w:rPr>
            </w:pPr>
            <w:r w:rsidRPr="00C21DF5">
              <w:rPr>
                <w:color w:val="000000"/>
                <w:kern w:val="0"/>
                <w:szCs w:val="21"/>
              </w:rPr>
              <w:t>平面位置</w:t>
            </w:r>
          </w:p>
        </w:tc>
        <w:tc>
          <w:tcPr>
            <w:tcW w:w="1701" w:type="dxa"/>
            <w:tcBorders>
              <w:top w:val="single" w:sz="8" w:space="0" w:color="auto"/>
              <w:left w:val="nil"/>
              <w:bottom w:val="single" w:sz="8" w:space="0" w:color="auto"/>
              <w:right w:val="single" w:sz="4" w:space="0" w:color="auto"/>
            </w:tcBorders>
            <w:vAlign w:val="center"/>
          </w:tcPr>
          <w:p w14:paraId="11A10DBD" w14:textId="77777777" w:rsidR="00E119FC" w:rsidRPr="00C21DF5" w:rsidRDefault="00E119FC" w:rsidP="006E721E">
            <w:pPr>
              <w:widowControl/>
              <w:jc w:val="center"/>
              <w:rPr>
                <w:color w:val="000000"/>
                <w:kern w:val="0"/>
                <w:szCs w:val="21"/>
              </w:rPr>
            </w:pPr>
            <w:r w:rsidRPr="00C21DF5">
              <w:rPr>
                <w:color w:val="000000"/>
                <w:kern w:val="0"/>
                <w:szCs w:val="21"/>
              </w:rPr>
              <w:t>mm</w:t>
            </w:r>
          </w:p>
          <w:p w14:paraId="6A98C0DB" w14:textId="77777777" w:rsidR="00E119FC" w:rsidRPr="00C21DF5" w:rsidRDefault="00E119FC"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8" w:space="0" w:color="auto"/>
            </w:tcBorders>
            <w:vAlign w:val="center"/>
          </w:tcPr>
          <w:p w14:paraId="012B906B" w14:textId="69CCB26B" w:rsidR="00E119FC" w:rsidRPr="00C21DF5" w:rsidRDefault="00E119FC" w:rsidP="006E721E">
            <w:pPr>
              <w:widowControl/>
              <w:jc w:val="center"/>
              <w:rPr>
                <w:color w:val="000000"/>
                <w:kern w:val="0"/>
                <w:szCs w:val="21"/>
              </w:rPr>
            </w:pPr>
            <w:r w:rsidRPr="00C21DF5">
              <w:rPr>
                <w:color w:val="000000"/>
                <w:kern w:val="0"/>
                <w:szCs w:val="21"/>
              </w:rPr>
              <w:t>≤20</w:t>
            </w:r>
            <w:r w:rsidRPr="00C21DF5">
              <w:rPr>
                <w:color w:val="000000"/>
                <w:kern w:val="0"/>
                <w:szCs w:val="21"/>
              </w:rPr>
              <w:t>（平行于基坑方向）</w:t>
            </w:r>
          </w:p>
          <w:p w14:paraId="7F4FF9D6" w14:textId="77777777" w:rsidR="00E119FC" w:rsidRPr="00C21DF5" w:rsidRDefault="00E119FC" w:rsidP="006E721E">
            <w:pPr>
              <w:jc w:val="center"/>
              <w:rPr>
                <w:color w:val="000000"/>
                <w:kern w:val="0"/>
                <w:szCs w:val="21"/>
              </w:rPr>
            </w:pPr>
            <w:r w:rsidRPr="00C21DF5">
              <w:rPr>
                <w:color w:val="000000"/>
                <w:kern w:val="0"/>
                <w:szCs w:val="21"/>
              </w:rPr>
              <w:t>≤10</w:t>
            </w:r>
            <w:r w:rsidRPr="00C21DF5">
              <w:rPr>
                <w:color w:val="000000"/>
                <w:kern w:val="0"/>
                <w:szCs w:val="21"/>
              </w:rPr>
              <w:t>（垂直于基坑方向）</w:t>
            </w:r>
          </w:p>
        </w:tc>
      </w:tr>
      <w:tr w:rsidR="00E119FC" w:rsidRPr="00C21DF5" w14:paraId="569B5233" w14:textId="77777777" w:rsidTr="006E721E">
        <w:trPr>
          <w:trHeight w:val="343"/>
          <w:jc w:val="center"/>
        </w:trPr>
        <w:tc>
          <w:tcPr>
            <w:tcW w:w="1097" w:type="dxa"/>
            <w:tcBorders>
              <w:top w:val="single" w:sz="8" w:space="0" w:color="auto"/>
              <w:bottom w:val="single" w:sz="12" w:space="0" w:color="auto"/>
              <w:right w:val="single" w:sz="8" w:space="0" w:color="auto"/>
            </w:tcBorders>
            <w:vAlign w:val="center"/>
          </w:tcPr>
          <w:p w14:paraId="7242D45F" w14:textId="77777777" w:rsidR="00E119FC" w:rsidRPr="00C21DF5" w:rsidRDefault="00E119FC" w:rsidP="006E721E">
            <w:pPr>
              <w:widowControl/>
              <w:jc w:val="center"/>
              <w:rPr>
                <w:color w:val="000000"/>
                <w:kern w:val="0"/>
                <w:szCs w:val="21"/>
              </w:rPr>
            </w:pPr>
            <w:r w:rsidRPr="00C21DF5">
              <w:rPr>
                <w:color w:val="000000"/>
                <w:kern w:val="0"/>
                <w:szCs w:val="21"/>
              </w:rPr>
              <w:t>5</w:t>
            </w:r>
          </w:p>
        </w:tc>
        <w:tc>
          <w:tcPr>
            <w:tcW w:w="1880" w:type="dxa"/>
            <w:tcBorders>
              <w:top w:val="single" w:sz="8" w:space="0" w:color="auto"/>
              <w:left w:val="nil"/>
              <w:bottom w:val="single" w:sz="12" w:space="0" w:color="auto"/>
              <w:right w:val="single" w:sz="8" w:space="0" w:color="auto"/>
            </w:tcBorders>
            <w:vAlign w:val="center"/>
          </w:tcPr>
          <w:p w14:paraId="08DA2B37" w14:textId="30B5C8D8" w:rsidR="00E119FC" w:rsidRPr="00C21DF5" w:rsidRDefault="00E119FC" w:rsidP="006E721E">
            <w:pPr>
              <w:widowControl/>
              <w:jc w:val="center"/>
              <w:rPr>
                <w:color w:val="000000"/>
                <w:kern w:val="0"/>
                <w:szCs w:val="21"/>
              </w:rPr>
            </w:pPr>
            <w:r w:rsidRPr="00C21DF5">
              <w:rPr>
                <w:rFonts w:hint="eastAsia"/>
                <w:color w:val="000000"/>
                <w:kern w:val="0"/>
                <w:szCs w:val="21"/>
              </w:rPr>
              <w:t>相邻</w:t>
            </w:r>
            <w:r w:rsidRPr="00C21DF5">
              <w:rPr>
                <w:color w:val="000000"/>
                <w:kern w:val="0"/>
                <w:szCs w:val="21"/>
              </w:rPr>
              <w:t>桩间隙</w:t>
            </w:r>
          </w:p>
        </w:tc>
        <w:tc>
          <w:tcPr>
            <w:tcW w:w="1701" w:type="dxa"/>
            <w:tcBorders>
              <w:top w:val="single" w:sz="8" w:space="0" w:color="auto"/>
              <w:left w:val="nil"/>
              <w:bottom w:val="single" w:sz="12" w:space="0" w:color="auto"/>
              <w:right w:val="single" w:sz="4" w:space="0" w:color="auto"/>
            </w:tcBorders>
            <w:vAlign w:val="center"/>
          </w:tcPr>
          <w:p w14:paraId="34B88345" w14:textId="1E433251" w:rsidR="00E119FC" w:rsidRPr="00C21DF5" w:rsidRDefault="00E119FC" w:rsidP="006E721E">
            <w:pPr>
              <w:widowControl/>
              <w:jc w:val="center"/>
              <w:rPr>
                <w:color w:val="000000"/>
                <w:kern w:val="0"/>
                <w:szCs w:val="21"/>
              </w:rPr>
            </w:pPr>
            <w:r w:rsidRPr="00C21DF5">
              <w:rPr>
                <w:color w:val="000000"/>
                <w:kern w:val="0"/>
                <w:szCs w:val="21"/>
              </w:rPr>
              <w:t>mm</w:t>
            </w:r>
          </w:p>
        </w:tc>
        <w:tc>
          <w:tcPr>
            <w:tcW w:w="3510" w:type="dxa"/>
            <w:tcBorders>
              <w:top w:val="single" w:sz="8" w:space="0" w:color="auto"/>
              <w:left w:val="single" w:sz="4" w:space="0" w:color="auto"/>
              <w:bottom w:val="single" w:sz="12" w:space="0" w:color="auto"/>
            </w:tcBorders>
            <w:vAlign w:val="center"/>
          </w:tcPr>
          <w:p w14:paraId="3D468CFB" w14:textId="7761A153" w:rsidR="00E119FC" w:rsidRPr="00C21DF5" w:rsidRDefault="00E119FC" w:rsidP="00E119FC">
            <w:pPr>
              <w:jc w:val="center"/>
              <w:rPr>
                <w:color w:val="000000"/>
                <w:kern w:val="0"/>
                <w:szCs w:val="21"/>
              </w:rPr>
            </w:pPr>
            <w:r w:rsidRPr="00C21DF5">
              <w:rPr>
                <w:color w:val="000000"/>
                <w:kern w:val="0"/>
                <w:szCs w:val="21"/>
              </w:rPr>
              <w:t>≤20</w:t>
            </w:r>
          </w:p>
        </w:tc>
      </w:tr>
    </w:tbl>
    <w:p w14:paraId="36399013" w14:textId="65D0154A" w:rsidR="00626240" w:rsidRPr="00C21DF5" w:rsidRDefault="00385E71" w:rsidP="0036545C">
      <w:pPr>
        <w:tabs>
          <w:tab w:val="left" w:pos="900"/>
        </w:tabs>
        <w:spacing w:beforeLines="50" w:before="156" w:line="360" w:lineRule="auto"/>
        <w:rPr>
          <w:sz w:val="24"/>
          <w:szCs w:val="24"/>
        </w:rPr>
      </w:pPr>
      <w:r w:rsidRPr="00C21DF5">
        <w:rPr>
          <w:sz w:val="24"/>
          <w:szCs w:val="24"/>
        </w:rPr>
        <w:t>12.4.</w:t>
      </w:r>
      <w:r w:rsidR="00626240" w:rsidRPr="00C21DF5">
        <w:rPr>
          <w:sz w:val="24"/>
          <w:szCs w:val="24"/>
        </w:rPr>
        <w:t xml:space="preserve">8  </w:t>
      </w:r>
      <w:r w:rsidR="00626240" w:rsidRPr="00C21DF5">
        <w:rPr>
          <w:sz w:val="24"/>
          <w:szCs w:val="24"/>
        </w:rPr>
        <w:t>当芯材需要分段焊接时，焊缝质量等级不应低于二级，施工质量检测应符合现行国家标准</w:t>
      </w:r>
      <w:r w:rsidR="00626240" w:rsidRPr="00C21DF5">
        <w:rPr>
          <w:color w:val="000000"/>
          <w:sz w:val="24"/>
          <w:szCs w:val="24"/>
        </w:rPr>
        <w:t>《钢结构焊接规范》</w:t>
      </w:r>
      <w:r w:rsidR="00626240" w:rsidRPr="00C21DF5">
        <w:rPr>
          <w:sz w:val="24"/>
          <w:szCs w:val="24"/>
        </w:rPr>
        <w:t>GB 50661</w:t>
      </w:r>
      <w:r w:rsidR="00626240" w:rsidRPr="00C21DF5">
        <w:rPr>
          <w:sz w:val="24"/>
          <w:szCs w:val="24"/>
        </w:rPr>
        <w:t>的有关规定。</w:t>
      </w:r>
    </w:p>
    <w:p w14:paraId="424E9C71" w14:textId="54C5B9FF" w:rsidR="00983109" w:rsidRDefault="00385E71" w:rsidP="00BF07F8">
      <w:pPr>
        <w:tabs>
          <w:tab w:val="left" w:pos="900"/>
        </w:tabs>
        <w:spacing w:line="360" w:lineRule="auto"/>
        <w:rPr>
          <w:rFonts w:hint="eastAsia"/>
          <w:sz w:val="24"/>
          <w:szCs w:val="24"/>
        </w:rPr>
      </w:pPr>
      <w:r w:rsidRPr="00C21DF5">
        <w:rPr>
          <w:sz w:val="24"/>
          <w:szCs w:val="24"/>
        </w:rPr>
        <w:t>12.4.</w:t>
      </w:r>
      <w:r w:rsidR="00626240" w:rsidRPr="00C21DF5">
        <w:rPr>
          <w:sz w:val="24"/>
          <w:szCs w:val="24"/>
        </w:rPr>
        <w:t xml:space="preserve">9  </w:t>
      </w:r>
      <w:r w:rsidR="00626240" w:rsidRPr="00C21DF5">
        <w:rPr>
          <w:sz w:val="24"/>
          <w:szCs w:val="24"/>
        </w:rPr>
        <w:t>当芯材需采用螺栓连接时，施工质量检测应符合现行行业标准《钢结构高强度螺栓连接技术规程》</w:t>
      </w:r>
      <w:r w:rsidR="00626240" w:rsidRPr="00C21DF5">
        <w:rPr>
          <w:sz w:val="24"/>
          <w:szCs w:val="24"/>
        </w:rPr>
        <w:t>JGJ 82</w:t>
      </w:r>
      <w:r w:rsidR="00626240" w:rsidRPr="00C21DF5">
        <w:rPr>
          <w:sz w:val="24"/>
          <w:szCs w:val="24"/>
        </w:rPr>
        <w:t>的有关规定。</w:t>
      </w:r>
    </w:p>
    <w:p w14:paraId="1FD7EC1C" w14:textId="77777777" w:rsidR="00983109" w:rsidRDefault="00983109" w:rsidP="00CE57BC">
      <w:pPr>
        <w:spacing w:beforeLines="50" w:before="156" w:line="360" w:lineRule="auto"/>
        <w:rPr>
          <w:sz w:val="24"/>
          <w:szCs w:val="24"/>
        </w:rPr>
      </w:pPr>
    </w:p>
    <w:p w14:paraId="5960AF23" w14:textId="1854087E" w:rsidR="009E4FD4" w:rsidRPr="00E57E37" w:rsidRDefault="009E4FD4">
      <w:pPr>
        <w:pStyle w:val="1"/>
        <w:jc w:val="center"/>
        <w:rPr>
          <w:color w:val="FF0000"/>
          <w:highlight w:val="lightGray"/>
        </w:rPr>
      </w:pPr>
      <w:bookmarkStart w:id="181" w:name="_Toc1419"/>
      <w:bookmarkEnd w:id="118"/>
      <w:r>
        <w:rPr>
          <w:rFonts w:hint="eastAsia"/>
        </w:rPr>
        <w:br w:type="page"/>
      </w:r>
      <w:bookmarkStart w:id="182" w:name="_Toc176859057"/>
      <w:r w:rsidRPr="002B0D82">
        <w:rPr>
          <w:rFonts w:hint="eastAsia"/>
        </w:rPr>
        <w:lastRenderedPageBreak/>
        <w:t>1</w:t>
      </w:r>
      <w:r w:rsidR="007553ED" w:rsidRPr="002B0D82">
        <w:rPr>
          <w:rFonts w:hint="eastAsia"/>
        </w:rPr>
        <w:t>3</w:t>
      </w:r>
      <w:r w:rsidRPr="002B0D82">
        <w:rPr>
          <w:rFonts w:hint="eastAsia"/>
          <w:color w:val="FF0000"/>
        </w:rPr>
        <w:t xml:space="preserve"> </w:t>
      </w:r>
      <w:r w:rsidRPr="002B0D82">
        <w:rPr>
          <w:rFonts w:hint="eastAsia"/>
        </w:rPr>
        <w:t xml:space="preserve"> </w:t>
      </w:r>
      <w:r w:rsidRPr="002B0D82">
        <w:rPr>
          <w:rFonts w:hint="eastAsia"/>
        </w:rPr>
        <w:t>内支撑</w:t>
      </w:r>
      <w:bookmarkEnd w:id="181"/>
      <w:bookmarkEnd w:id="182"/>
    </w:p>
    <w:p w14:paraId="26F288FF" w14:textId="77777777" w:rsidR="00450DBC" w:rsidRPr="00FF7769" w:rsidRDefault="00450DBC" w:rsidP="00450DBC">
      <w:pPr>
        <w:pStyle w:val="2"/>
        <w:spacing w:line="415" w:lineRule="auto"/>
        <w:jc w:val="center"/>
      </w:pPr>
      <w:bookmarkStart w:id="183" w:name="_Toc176859058"/>
      <w:r w:rsidRPr="00FF7769">
        <w:t>1</w:t>
      </w:r>
      <w:r w:rsidRPr="00FF7769">
        <w:rPr>
          <w:rFonts w:hint="eastAsia"/>
        </w:rPr>
        <w:t>3</w:t>
      </w:r>
      <w:r w:rsidRPr="00FF7769">
        <w:t>.1</w:t>
      </w:r>
      <w:r w:rsidRPr="00FF7769">
        <w:rPr>
          <w:rFonts w:hint="eastAsia"/>
        </w:rPr>
        <w:t xml:space="preserve"> </w:t>
      </w:r>
      <w:r w:rsidRPr="00FF7769">
        <w:t>一般规定</w:t>
      </w:r>
      <w:bookmarkEnd w:id="183"/>
    </w:p>
    <w:p w14:paraId="417E5602" w14:textId="77777777" w:rsidR="00450DBC" w:rsidRPr="00FF7769" w:rsidRDefault="00450DBC" w:rsidP="00FF7769">
      <w:pPr>
        <w:spacing w:line="360" w:lineRule="auto"/>
        <w:ind w:left="17" w:right="96" w:firstLine="6"/>
        <w:rPr>
          <w:rFonts w:ascii="宋体" w:hAnsi="宋体" w:cs="宋体" w:hint="eastAsia"/>
        </w:rPr>
      </w:pPr>
      <w:r w:rsidRPr="00FF7769">
        <w:rPr>
          <w:rFonts w:eastAsia="Times New Roman"/>
          <w:b/>
          <w:bCs/>
          <w:spacing w:val="-3"/>
        </w:rPr>
        <w:t>1</w:t>
      </w:r>
      <w:r w:rsidRPr="00FF7769">
        <w:rPr>
          <w:rFonts w:hint="eastAsia"/>
          <w:b/>
          <w:bCs/>
          <w:spacing w:val="-3"/>
        </w:rPr>
        <w:t>3.</w:t>
      </w:r>
      <w:r w:rsidRPr="00FF7769">
        <w:rPr>
          <w:rFonts w:eastAsia="Times New Roman"/>
          <w:b/>
          <w:bCs/>
          <w:spacing w:val="-3"/>
        </w:rPr>
        <w:t>1</w:t>
      </w:r>
      <w:r w:rsidRPr="00FF7769">
        <w:rPr>
          <w:rFonts w:hint="eastAsia"/>
          <w:b/>
          <w:bCs/>
          <w:spacing w:val="-3"/>
        </w:rPr>
        <w:t>.</w:t>
      </w:r>
      <w:r w:rsidRPr="00FF7769">
        <w:rPr>
          <w:rFonts w:eastAsia="Times New Roman"/>
          <w:b/>
          <w:bCs/>
          <w:spacing w:val="-3"/>
        </w:rPr>
        <w:t xml:space="preserve">1 </w:t>
      </w:r>
      <w:r w:rsidRPr="00FF7769">
        <w:rPr>
          <w:rFonts w:ascii="宋体" w:hAnsi="宋体" w:cs="宋体"/>
          <w:spacing w:val="-3"/>
        </w:rPr>
        <w:t>板式支护体系宜设置水平</w:t>
      </w:r>
      <w:r w:rsidRPr="00FF7769">
        <w:rPr>
          <w:rFonts w:ascii="宋体" w:hAnsi="宋体" w:cs="宋体" w:hint="eastAsia"/>
          <w:spacing w:val="-1"/>
        </w:rPr>
        <w:t>支撑体系或支座式竖向斜撑体系作为内支撑，也可采用前撑桩支撑体系。环境保护要求高时，</w:t>
      </w:r>
      <w:r w:rsidRPr="00FF7769">
        <w:rPr>
          <w:rFonts w:ascii="宋体" w:hAnsi="宋体" w:cs="宋体"/>
          <w:spacing w:val="-1"/>
        </w:rPr>
        <w:t>水平</w:t>
      </w:r>
      <w:r w:rsidRPr="00FF7769">
        <w:rPr>
          <w:rFonts w:ascii="宋体" w:hAnsi="宋体" w:cs="宋体" w:hint="eastAsia"/>
          <w:spacing w:val="-1"/>
        </w:rPr>
        <w:t>支撑体系可增加预应力伺服系统。</w:t>
      </w:r>
    </w:p>
    <w:p w14:paraId="26B66D7C" w14:textId="77777777" w:rsidR="00450DBC" w:rsidRPr="00FF7769" w:rsidRDefault="00450DBC" w:rsidP="00FF7769">
      <w:pPr>
        <w:spacing w:line="360" w:lineRule="auto"/>
        <w:ind w:left="17" w:right="96" w:firstLine="6"/>
        <w:rPr>
          <w:rFonts w:ascii="宋体" w:hAnsi="宋体" w:cs="宋体" w:hint="eastAsia"/>
          <w:spacing w:val="-1"/>
        </w:rPr>
      </w:pPr>
      <w:r w:rsidRPr="00FF7769">
        <w:rPr>
          <w:rFonts w:eastAsia="Times New Roman"/>
          <w:b/>
          <w:bCs/>
          <w:spacing w:val="-3"/>
        </w:rPr>
        <w:t>1</w:t>
      </w:r>
      <w:r w:rsidRPr="00FF7769">
        <w:rPr>
          <w:rFonts w:hint="eastAsia"/>
          <w:b/>
          <w:bCs/>
          <w:spacing w:val="-3"/>
        </w:rPr>
        <w:t>3.</w:t>
      </w:r>
      <w:r w:rsidRPr="00FF7769">
        <w:rPr>
          <w:rFonts w:eastAsia="Times New Roman"/>
          <w:b/>
          <w:bCs/>
          <w:spacing w:val="-3"/>
        </w:rPr>
        <w:t>1</w:t>
      </w:r>
      <w:r w:rsidRPr="00FF7769">
        <w:rPr>
          <w:rFonts w:hint="eastAsia"/>
          <w:b/>
          <w:bCs/>
          <w:spacing w:val="-3"/>
        </w:rPr>
        <w:t>.2</w:t>
      </w:r>
      <w:r w:rsidRPr="00FF7769">
        <w:rPr>
          <w:rFonts w:eastAsia="Times New Roman"/>
          <w:b/>
          <w:bCs/>
          <w:spacing w:val="-3"/>
        </w:rPr>
        <w:t xml:space="preserve"> </w:t>
      </w:r>
      <w:r w:rsidRPr="00FF7769">
        <w:rPr>
          <w:rFonts w:ascii="宋体" w:hAnsi="宋体" w:cs="宋体"/>
          <w:spacing w:val="-2"/>
        </w:rPr>
        <w:t>支撑体系宜由围檩或</w:t>
      </w:r>
      <w:r w:rsidRPr="00FF7769">
        <w:rPr>
          <w:rFonts w:ascii="宋体" w:hAnsi="宋体" w:cs="宋体" w:hint="eastAsia"/>
          <w:spacing w:val="-2"/>
        </w:rPr>
        <w:t>冠</w:t>
      </w:r>
      <w:r w:rsidRPr="00FF7769">
        <w:rPr>
          <w:rFonts w:ascii="宋体" w:hAnsi="宋体" w:cs="宋体"/>
          <w:spacing w:val="-2"/>
        </w:rPr>
        <w:t>梁、</w:t>
      </w:r>
      <w:r w:rsidRPr="00FF7769">
        <w:rPr>
          <w:rFonts w:ascii="宋体" w:hAnsi="宋体" w:cs="宋体"/>
          <w:spacing w:val="-3"/>
        </w:rPr>
        <w:t>支撑和竖向支承结构三部分组成。在采用地下连</w:t>
      </w:r>
      <w:r w:rsidRPr="00FF7769">
        <w:rPr>
          <w:rFonts w:ascii="宋体" w:hAnsi="宋体" w:cs="宋体"/>
          <w:spacing w:val="-2"/>
        </w:rPr>
        <w:t>续墙作为</w:t>
      </w:r>
      <w:r w:rsidRPr="00FF7769">
        <w:rPr>
          <w:rFonts w:ascii="宋体" w:hAnsi="宋体" w:cs="宋体" w:hint="eastAsia"/>
          <w:spacing w:val="-2"/>
        </w:rPr>
        <w:t>挡土结构</w:t>
      </w:r>
      <w:r w:rsidRPr="00FF7769">
        <w:rPr>
          <w:rFonts w:ascii="宋体" w:hAnsi="宋体" w:cs="宋体"/>
          <w:spacing w:val="-2"/>
        </w:rPr>
        <w:t>的狭长形基坑中，可采用由支撑和竖向支承结构</w:t>
      </w:r>
      <w:r w:rsidRPr="00FF7769">
        <w:rPr>
          <w:rFonts w:ascii="宋体" w:hAnsi="宋体" w:cs="宋体"/>
          <w:spacing w:val="-3"/>
        </w:rPr>
        <w:t>组成的无围檩支撑体系。支</w:t>
      </w:r>
      <w:r w:rsidRPr="00FF7769">
        <w:rPr>
          <w:rFonts w:ascii="宋体" w:hAnsi="宋体" w:cs="宋体"/>
          <w:spacing w:val="-1"/>
        </w:rPr>
        <w:t>撑体系应采用稳定的结构体系和可靠的连接构造，并应具有足够的强度和刚度。</w:t>
      </w:r>
    </w:p>
    <w:p w14:paraId="3F92F0F5" w14:textId="77777777" w:rsidR="00450DBC" w:rsidRPr="00FF7769" w:rsidRDefault="00450DBC" w:rsidP="00FF7769">
      <w:pPr>
        <w:spacing w:line="360" w:lineRule="auto"/>
        <w:ind w:left="17" w:right="96" w:firstLine="6"/>
        <w:rPr>
          <w:rFonts w:ascii="宋体" w:hAnsi="宋体" w:cs="宋体" w:hint="eastAsia"/>
          <w:spacing w:val="-1"/>
        </w:rPr>
      </w:pPr>
      <w:r w:rsidRPr="00FF7769">
        <w:rPr>
          <w:rFonts w:eastAsia="Times New Roman"/>
          <w:b/>
          <w:bCs/>
          <w:spacing w:val="-3"/>
        </w:rPr>
        <w:t>1</w:t>
      </w:r>
      <w:r w:rsidRPr="00FF7769">
        <w:rPr>
          <w:rFonts w:hint="eastAsia"/>
          <w:b/>
          <w:bCs/>
          <w:spacing w:val="-3"/>
        </w:rPr>
        <w:t>3.</w:t>
      </w:r>
      <w:r w:rsidRPr="00FF7769">
        <w:rPr>
          <w:rFonts w:eastAsia="Times New Roman"/>
          <w:b/>
          <w:bCs/>
          <w:spacing w:val="-3"/>
        </w:rPr>
        <w:t>1</w:t>
      </w:r>
      <w:r w:rsidRPr="00FF7769">
        <w:rPr>
          <w:rFonts w:hint="eastAsia"/>
          <w:b/>
          <w:bCs/>
          <w:spacing w:val="-3"/>
        </w:rPr>
        <w:t>.3</w:t>
      </w:r>
      <w:r w:rsidRPr="00FF7769">
        <w:rPr>
          <w:rFonts w:eastAsia="Times New Roman"/>
          <w:b/>
          <w:bCs/>
          <w:spacing w:val="-3"/>
        </w:rPr>
        <w:t xml:space="preserve"> </w:t>
      </w:r>
      <w:r w:rsidRPr="00FF7769">
        <w:rPr>
          <w:rFonts w:ascii="宋体" w:hAnsi="宋体" w:cs="宋体" w:hint="eastAsia"/>
          <w:spacing w:val="-2"/>
        </w:rPr>
        <w:t>一般情况下，在支撑结构上不应有施工机械运行和材料堆放等作用。当必须利用支撑构件兼做施工平台或栈桥时，应进行专项设计。</w:t>
      </w:r>
    </w:p>
    <w:p w14:paraId="0332C8B7" w14:textId="77777777" w:rsidR="00450DBC" w:rsidRPr="00FF7769" w:rsidRDefault="00450DBC" w:rsidP="00FF7769">
      <w:pPr>
        <w:spacing w:line="360" w:lineRule="auto"/>
        <w:ind w:left="17" w:right="96" w:firstLine="6"/>
        <w:rPr>
          <w:rFonts w:ascii="宋体" w:hAnsi="宋体" w:cs="宋体" w:hint="eastAsia"/>
        </w:rPr>
      </w:pPr>
      <w:r w:rsidRPr="00FF7769">
        <w:rPr>
          <w:rFonts w:eastAsia="Times New Roman"/>
          <w:b/>
          <w:bCs/>
          <w:spacing w:val="-3"/>
        </w:rPr>
        <w:t>1</w:t>
      </w:r>
      <w:r w:rsidRPr="00FF7769">
        <w:rPr>
          <w:rFonts w:hint="eastAsia"/>
          <w:b/>
          <w:bCs/>
          <w:spacing w:val="-3"/>
        </w:rPr>
        <w:t>3.</w:t>
      </w:r>
      <w:r w:rsidRPr="00FF7769">
        <w:rPr>
          <w:rFonts w:eastAsia="Times New Roman"/>
          <w:b/>
          <w:bCs/>
          <w:spacing w:val="-3"/>
        </w:rPr>
        <w:t>1</w:t>
      </w:r>
      <w:r w:rsidRPr="00FF7769">
        <w:rPr>
          <w:rFonts w:hint="eastAsia"/>
          <w:b/>
          <w:bCs/>
          <w:spacing w:val="-3"/>
        </w:rPr>
        <w:t>.4</w:t>
      </w:r>
      <w:r w:rsidRPr="00FF7769">
        <w:rPr>
          <w:rFonts w:eastAsia="Times New Roman"/>
          <w:b/>
          <w:bCs/>
          <w:spacing w:val="-3"/>
        </w:rPr>
        <w:t xml:space="preserve"> </w:t>
      </w:r>
      <w:r w:rsidRPr="00FF7769">
        <w:rPr>
          <w:rFonts w:ascii="宋体" w:hAnsi="宋体" w:cs="宋体"/>
          <w:spacing w:val="-2"/>
        </w:rPr>
        <w:t>内支撑结构的施工与拆除顺序应符合支护</w:t>
      </w:r>
      <w:r w:rsidRPr="00FF7769">
        <w:rPr>
          <w:rFonts w:ascii="宋体" w:hAnsi="宋体" w:cs="宋体"/>
          <w:spacing w:val="-3"/>
        </w:rPr>
        <w:t>结构的设计工况要求，并应按先支撑后开</w:t>
      </w:r>
      <w:r w:rsidRPr="00FF7769">
        <w:rPr>
          <w:rFonts w:ascii="宋体" w:hAnsi="宋体" w:cs="宋体"/>
          <w:spacing w:val="-1"/>
        </w:rPr>
        <w:t>挖、先换撑再拆撑的原则进行。</w:t>
      </w:r>
    </w:p>
    <w:p w14:paraId="4E4AC290" w14:textId="77777777" w:rsidR="00450DBC" w:rsidRPr="00FF7769" w:rsidRDefault="00450DBC" w:rsidP="00FF7769">
      <w:pPr>
        <w:spacing w:line="360" w:lineRule="auto"/>
        <w:ind w:left="17" w:firstLine="6"/>
        <w:rPr>
          <w:rFonts w:ascii="宋体" w:hAnsi="宋体" w:cs="宋体" w:hint="eastAsia"/>
        </w:rPr>
      </w:pPr>
      <w:r w:rsidRPr="00FF7769">
        <w:rPr>
          <w:rFonts w:eastAsia="Times New Roman"/>
          <w:b/>
          <w:bCs/>
          <w:spacing w:val="-3"/>
        </w:rPr>
        <w:t>1</w:t>
      </w:r>
      <w:r w:rsidRPr="00FF7769">
        <w:rPr>
          <w:rFonts w:hint="eastAsia"/>
          <w:b/>
          <w:bCs/>
          <w:spacing w:val="-3"/>
        </w:rPr>
        <w:t>3.</w:t>
      </w:r>
      <w:r w:rsidRPr="00FF7769">
        <w:rPr>
          <w:rFonts w:eastAsia="Times New Roman"/>
          <w:b/>
          <w:bCs/>
          <w:spacing w:val="-3"/>
        </w:rPr>
        <w:t>1</w:t>
      </w:r>
      <w:r w:rsidRPr="00FF7769">
        <w:rPr>
          <w:rFonts w:hint="eastAsia"/>
          <w:b/>
          <w:bCs/>
          <w:spacing w:val="-3"/>
        </w:rPr>
        <w:t>.5</w:t>
      </w:r>
      <w:r w:rsidRPr="00FF7769">
        <w:rPr>
          <w:rFonts w:eastAsia="Times New Roman"/>
          <w:b/>
          <w:bCs/>
          <w:spacing w:val="-3"/>
        </w:rPr>
        <w:t xml:space="preserve"> </w:t>
      </w:r>
      <w:r w:rsidRPr="00FF7769">
        <w:rPr>
          <w:rFonts w:ascii="宋体" w:hAnsi="宋体" w:cs="宋体"/>
          <w:spacing w:val="-1"/>
        </w:rPr>
        <w:t>混凝土支撑构件的设计计算和构造应符合现行国家标准《混凝土结构设计规范》</w:t>
      </w:r>
      <w:r w:rsidRPr="00FF7769">
        <w:rPr>
          <w:rFonts w:eastAsia="Times New Roman"/>
          <w:spacing w:val="-2"/>
        </w:rPr>
        <w:t>GB 50010</w:t>
      </w:r>
      <w:r w:rsidRPr="00FF7769">
        <w:rPr>
          <w:rFonts w:ascii="宋体" w:hAnsi="宋体" w:cs="宋体"/>
          <w:spacing w:val="-2"/>
        </w:rPr>
        <w:t>的规定；钢支撑构件的设计计算和构造应符合现</w:t>
      </w:r>
      <w:r w:rsidRPr="00FF7769">
        <w:rPr>
          <w:rFonts w:ascii="宋体" w:hAnsi="宋体" w:cs="宋体"/>
          <w:spacing w:val="-3"/>
        </w:rPr>
        <w:t>行国家标准《钢结构设计标准》</w:t>
      </w:r>
      <w:r w:rsidRPr="00FF7769">
        <w:rPr>
          <w:rFonts w:eastAsia="Times New Roman"/>
          <w:spacing w:val="-1"/>
        </w:rPr>
        <w:t>GB50017</w:t>
      </w:r>
      <w:r w:rsidRPr="00FF7769">
        <w:rPr>
          <w:rFonts w:ascii="宋体" w:hAnsi="宋体" w:cs="宋体"/>
          <w:spacing w:val="-1"/>
        </w:rPr>
        <w:t>的有关规定。</w:t>
      </w:r>
    </w:p>
    <w:p w14:paraId="2516DCFE" w14:textId="77777777" w:rsidR="00450DBC" w:rsidRPr="002B0D82" w:rsidRDefault="00450DBC" w:rsidP="00450DBC">
      <w:pPr>
        <w:pStyle w:val="2"/>
        <w:spacing w:line="415" w:lineRule="auto"/>
        <w:jc w:val="center"/>
      </w:pPr>
      <w:bookmarkStart w:id="184" w:name="bookmark126"/>
      <w:bookmarkStart w:id="185" w:name="bookmark125"/>
      <w:bookmarkStart w:id="186" w:name="_Toc176859059"/>
      <w:bookmarkEnd w:id="184"/>
      <w:bookmarkEnd w:id="185"/>
      <w:r w:rsidRPr="002B0D82">
        <w:t>1</w:t>
      </w:r>
      <w:r w:rsidRPr="002B0D82">
        <w:rPr>
          <w:rFonts w:hint="eastAsia"/>
        </w:rPr>
        <w:t>3</w:t>
      </w:r>
      <w:r w:rsidRPr="002B0D82">
        <w:t xml:space="preserve">.2 </w:t>
      </w:r>
      <w:r w:rsidRPr="002B0D82">
        <w:t>设计计算</w:t>
      </w:r>
      <w:bookmarkEnd w:id="186"/>
    </w:p>
    <w:p w14:paraId="7928BC1C" w14:textId="77777777" w:rsidR="00450DBC" w:rsidRPr="00FF7769" w:rsidRDefault="00450DBC" w:rsidP="00FF7769">
      <w:pPr>
        <w:snapToGrid w:val="0"/>
        <w:spacing w:line="360" w:lineRule="auto"/>
      </w:pPr>
      <w:r w:rsidRPr="00FF7769">
        <w:rPr>
          <w:rFonts w:eastAsia="Times New Roman"/>
          <w:b/>
          <w:bCs/>
          <w:spacing w:val="-3"/>
        </w:rPr>
        <w:t>1</w:t>
      </w:r>
      <w:r w:rsidRPr="00FF7769">
        <w:rPr>
          <w:rFonts w:hint="eastAsia"/>
          <w:b/>
          <w:bCs/>
          <w:spacing w:val="-3"/>
        </w:rPr>
        <w:t>3.2.</w:t>
      </w:r>
      <w:r w:rsidRPr="00FF7769">
        <w:rPr>
          <w:rFonts w:eastAsia="Times New Roman"/>
          <w:b/>
          <w:bCs/>
          <w:spacing w:val="-3"/>
        </w:rPr>
        <w:t xml:space="preserve">1 </w:t>
      </w:r>
      <w:r w:rsidRPr="00FF7769">
        <w:rPr>
          <w:rFonts w:hint="eastAsia"/>
        </w:rPr>
        <w:t>内支撑结构设计应包括下列内容：</w:t>
      </w:r>
    </w:p>
    <w:p w14:paraId="2AC57516" w14:textId="77777777" w:rsidR="00450DBC" w:rsidRPr="00FF7769" w:rsidRDefault="00450DBC" w:rsidP="00FF7769">
      <w:pPr>
        <w:snapToGrid w:val="0"/>
        <w:spacing w:line="360" w:lineRule="auto"/>
        <w:ind w:firstLineChars="205" w:firstLine="420"/>
      </w:pPr>
      <w:r w:rsidRPr="00FF7769">
        <w:rPr>
          <w:rFonts w:eastAsia="Times New Roman"/>
          <w:b/>
          <w:bCs/>
          <w:spacing w:val="-3"/>
        </w:rPr>
        <w:t xml:space="preserve">1 </w:t>
      </w:r>
      <w:r w:rsidRPr="00FF7769">
        <w:rPr>
          <w:rFonts w:eastAsia="Times New Roman" w:hint="eastAsia"/>
          <w:spacing w:val="-3"/>
        </w:rPr>
        <w:t>支撑形式的选择</w:t>
      </w:r>
      <w:r w:rsidRPr="00FF7769">
        <w:rPr>
          <w:rFonts w:hint="eastAsia"/>
        </w:rPr>
        <w:t>和结构体系的布置；</w:t>
      </w:r>
    </w:p>
    <w:p w14:paraId="74298AA8" w14:textId="77777777" w:rsidR="00450DBC" w:rsidRPr="00FF7769" w:rsidRDefault="00450DBC" w:rsidP="00FF7769">
      <w:pPr>
        <w:snapToGrid w:val="0"/>
        <w:spacing w:line="360" w:lineRule="auto"/>
        <w:ind w:firstLineChars="205" w:firstLine="420"/>
      </w:pPr>
      <w:r w:rsidRPr="00FF7769">
        <w:rPr>
          <w:rFonts w:eastAsia="Times New Roman" w:hint="eastAsia"/>
          <w:b/>
          <w:bCs/>
          <w:spacing w:val="-3"/>
        </w:rPr>
        <w:t>2</w:t>
      </w:r>
      <w:r w:rsidRPr="00FF7769">
        <w:rPr>
          <w:rFonts w:eastAsia="Times New Roman"/>
          <w:b/>
          <w:bCs/>
          <w:spacing w:val="-3"/>
        </w:rPr>
        <w:t xml:space="preserve"> </w:t>
      </w:r>
      <w:r w:rsidRPr="00FF7769">
        <w:rPr>
          <w:rFonts w:eastAsia="Times New Roman" w:hint="eastAsia"/>
          <w:spacing w:val="-3"/>
        </w:rPr>
        <w:t>支撑</w:t>
      </w:r>
      <w:r w:rsidRPr="00FF7769">
        <w:rPr>
          <w:rFonts w:hint="eastAsia"/>
        </w:rPr>
        <w:t>结构的内力和变形计算；</w:t>
      </w:r>
    </w:p>
    <w:p w14:paraId="78B93BAD" w14:textId="77777777" w:rsidR="00450DBC" w:rsidRPr="00FF7769" w:rsidRDefault="00450DBC" w:rsidP="00FF7769">
      <w:pPr>
        <w:snapToGrid w:val="0"/>
        <w:spacing w:line="360" w:lineRule="auto"/>
        <w:ind w:firstLineChars="205" w:firstLine="420"/>
      </w:pPr>
      <w:r w:rsidRPr="00FF7769">
        <w:rPr>
          <w:rFonts w:eastAsia="Times New Roman" w:hint="eastAsia"/>
          <w:b/>
          <w:bCs/>
          <w:spacing w:val="-3"/>
        </w:rPr>
        <w:t>3</w:t>
      </w:r>
      <w:r w:rsidRPr="00FF7769">
        <w:rPr>
          <w:rFonts w:eastAsia="Times New Roman"/>
          <w:b/>
          <w:bCs/>
          <w:spacing w:val="-3"/>
        </w:rPr>
        <w:t xml:space="preserve"> </w:t>
      </w:r>
      <w:r w:rsidRPr="00FF7769">
        <w:rPr>
          <w:rFonts w:hint="eastAsia"/>
        </w:rPr>
        <w:t>构件的强度和稳定验算；</w:t>
      </w:r>
    </w:p>
    <w:p w14:paraId="7533445F" w14:textId="77777777" w:rsidR="00450DBC" w:rsidRPr="00FF7769" w:rsidRDefault="00450DBC" w:rsidP="00FF7769">
      <w:pPr>
        <w:snapToGrid w:val="0"/>
        <w:spacing w:line="360" w:lineRule="auto"/>
        <w:ind w:firstLineChars="205" w:firstLine="420"/>
      </w:pPr>
      <w:r w:rsidRPr="00FF7769">
        <w:rPr>
          <w:rFonts w:eastAsia="Times New Roman" w:hint="eastAsia"/>
          <w:b/>
          <w:bCs/>
          <w:spacing w:val="-3"/>
        </w:rPr>
        <w:t>4</w:t>
      </w:r>
      <w:r w:rsidRPr="00FF7769">
        <w:rPr>
          <w:rFonts w:eastAsia="Times New Roman"/>
          <w:b/>
          <w:bCs/>
          <w:spacing w:val="-3"/>
        </w:rPr>
        <w:t xml:space="preserve"> </w:t>
      </w:r>
      <w:r w:rsidRPr="00FF7769">
        <w:rPr>
          <w:rFonts w:hint="eastAsia"/>
        </w:rPr>
        <w:t>构件的节点设计；</w:t>
      </w:r>
    </w:p>
    <w:p w14:paraId="4AD2D956" w14:textId="77777777" w:rsidR="00450DBC" w:rsidRPr="00FF7769" w:rsidRDefault="00450DBC" w:rsidP="00FF7769">
      <w:pPr>
        <w:snapToGrid w:val="0"/>
        <w:spacing w:line="360" w:lineRule="auto"/>
        <w:ind w:firstLineChars="205" w:firstLine="420"/>
      </w:pPr>
      <w:r w:rsidRPr="00FF7769">
        <w:rPr>
          <w:rFonts w:eastAsia="Times New Roman" w:hint="eastAsia"/>
          <w:b/>
          <w:bCs/>
          <w:spacing w:val="-3"/>
        </w:rPr>
        <w:t>5</w:t>
      </w:r>
      <w:r w:rsidRPr="00FF7769">
        <w:rPr>
          <w:rFonts w:eastAsia="Times New Roman"/>
          <w:b/>
          <w:bCs/>
          <w:spacing w:val="-3"/>
        </w:rPr>
        <w:t xml:space="preserve"> </w:t>
      </w:r>
      <w:r w:rsidRPr="00FF7769">
        <w:rPr>
          <w:rFonts w:hint="eastAsia"/>
        </w:rPr>
        <w:t>立柱和立柱桩设计计算；</w:t>
      </w:r>
    </w:p>
    <w:p w14:paraId="15E89694" w14:textId="77777777" w:rsidR="00450DBC" w:rsidRPr="00FF7769" w:rsidRDefault="00450DBC" w:rsidP="00FF7769">
      <w:pPr>
        <w:snapToGrid w:val="0"/>
        <w:spacing w:line="360" w:lineRule="auto"/>
        <w:ind w:firstLineChars="205" w:firstLine="420"/>
      </w:pPr>
      <w:r w:rsidRPr="00FF7769">
        <w:rPr>
          <w:rFonts w:eastAsia="Times New Roman" w:hint="eastAsia"/>
          <w:b/>
          <w:bCs/>
          <w:spacing w:val="-3"/>
        </w:rPr>
        <w:t>6</w:t>
      </w:r>
      <w:r w:rsidRPr="00FF7769">
        <w:rPr>
          <w:rFonts w:eastAsia="Times New Roman"/>
          <w:b/>
          <w:bCs/>
          <w:spacing w:val="-3"/>
        </w:rPr>
        <w:t xml:space="preserve"> </w:t>
      </w:r>
      <w:r w:rsidRPr="00FF7769">
        <w:rPr>
          <w:rFonts w:hint="eastAsia"/>
        </w:rPr>
        <w:t>支撑的安装、</w:t>
      </w:r>
      <w:r w:rsidRPr="00FF7769">
        <w:t>转换传力</w:t>
      </w:r>
      <w:r w:rsidRPr="00FF7769">
        <w:rPr>
          <w:rFonts w:hint="eastAsia"/>
        </w:rPr>
        <w:t>和拆除设计。</w:t>
      </w:r>
    </w:p>
    <w:p w14:paraId="16E5798B" w14:textId="77777777" w:rsidR="00450DBC" w:rsidRPr="00FF7769" w:rsidRDefault="00450DBC" w:rsidP="00FF7769">
      <w:pPr>
        <w:snapToGrid w:val="0"/>
        <w:spacing w:line="360" w:lineRule="auto"/>
      </w:pPr>
      <w:r w:rsidRPr="00FF7769">
        <w:rPr>
          <w:rFonts w:eastAsia="Times New Roman"/>
          <w:b/>
          <w:bCs/>
          <w:spacing w:val="-3"/>
        </w:rPr>
        <w:t>1</w:t>
      </w:r>
      <w:r w:rsidRPr="00FF7769">
        <w:rPr>
          <w:rFonts w:hint="eastAsia"/>
          <w:b/>
          <w:bCs/>
          <w:spacing w:val="-3"/>
        </w:rPr>
        <w:t>3.2.</w:t>
      </w:r>
      <w:r w:rsidRPr="00FF7769">
        <w:rPr>
          <w:rFonts w:eastAsia="Times New Roman" w:hint="eastAsia"/>
          <w:b/>
          <w:bCs/>
          <w:spacing w:val="-3"/>
        </w:rPr>
        <w:t>2</w:t>
      </w:r>
      <w:r w:rsidRPr="00FF7769">
        <w:rPr>
          <w:rFonts w:eastAsia="Times New Roman"/>
          <w:b/>
          <w:bCs/>
          <w:spacing w:val="-3"/>
        </w:rPr>
        <w:t xml:space="preserve"> </w:t>
      </w:r>
      <w:r w:rsidRPr="00FF7769">
        <w:rPr>
          <w:rFonts w:hint="eastAsia"/>
        </w:rPr>
        <w:t>内</w:t>
      </w:r>
      <w:r w:rsidRPr="00FF7769">
        <w:t>支撑结构可采用钢筋混凝土支撑</w:t>
      </w:r>
      <w:r w:rsidRPr="00FF7769">
        <w:rPr>
          <w:rFonts w:hint="eastAsia"/>
        </w:rPr>
        <w:t>、</w:t>
      </w:r>
      <w:r w:rsidRPr="00FF7769">
        <w:t>钢支撑</w:t>
      </w:r>
      <w:r w:rsidRPr="00FF7769">
        <w:rPr>
          <w:rFonts w:hint="eastAsia"/>
        </w:rPr>
        <w:t>、支座式竖向斜撑、前撑桩支撑及</w:t>
      </w:r>
      <w:r w:rsidRPr="00FF7769">
        <w:t>组合</w:t>
      </w:r>
      <w:r w:rsidRPr="00FF7769">
        <w:rPr>
          <w:rFonts w:hint="eastAsia"/>
        </w:rPr>
        <w:t>等型式，</w:t>
      </w:r>
      <w:r w:rsidRPr="00FF7769">
        <w:t>选型时应综合考虑以下因素：</w:t>
      </w:r>
    </w:p>
    <w:p w14:paraId="7C7491CC" w14:textId="77777777" w:rsidR="00450DBC" w:rsidRPr="00FF7769" w:rsidRDefault="00450DBC" w:rsidP="00FF7769">
      <w:pPr>
        <w:snapToGrid w:val="0"/>
        <w:spacing w:line="360" w:lineRule="auto"/>
        <w:ind w:firstLineChars="205" w:firstLine="420"/>
      </w:pPr>
      <w:r w:rsidRPr="00FF7769">
        <w:rPr>
          <w:rFonts w:eastAsia="Times New Roman"/>
          <w:b/>
          <w:bCs/>
          <w:spacing w:val="-3"/>
        </w:rPr>
        <w:t xml:space="preserve">1 </w:t>
      </w:r>
      <w:r w:rsidRPr="00FF7769">
        <w:t>基坑平面形状、尺寸和开挖深度</w:t>
      </w:r>
      <w:r w:rsidRPr="00FF7769">
        <w:rPr>
          <w:rFonts w:hint="eastAsia"/>
        </w:rPr>
        <w:t>；</w:t>
      </w:r>
    </w:p>
    <w:p w14:paraId="1F0A4A2E" w14:textId="77777777" w:rsidR="00450DBC" w:rsidRPr="00FF7769" w:rsidRDefault="00450DBC" w:rsidP="00FF7769">
      <w:pPr>
        <w:snapToGrid w:val="0"/>
        <w:spacing w:line="360" w:lineRule="auto"/>
        <w:ind w:firstLineChars="205" w:firstLine="432"/>
      </w:pPr>
      <w:r w:rsidRPr="00FF7769">
        <w:rPr>
          <w:b/>
          <w:szCs w:val="24"/>
        </w:rPr>
        <w:t xml:space="preserve">2 </w:t>
      </w:r>
      <w:r w:rsidRPr="00FF7769">
        <w:t>工程地质和地下水位情况；</w:t>
      </w:r>
    </w:p>
    <w:p w14:paraId="68CC7EFB" w14:textId="77777777" w:rsidR="00450DBC" w:rsidRPr="00FF7769" w:rsidRDefault="00450DBC" w:rsidP="00FF7769">
      <w:pPr>
        <w:snapToGrid w:val="0"/>
        <w:spacing w:line="360" w:lineRule="auto"/>
        <w:ind w:firstLineChars="205" w:firstLine="420"/>
      </w:pPr>
      <w:r w:rsidRPr="00FF7769">
        <w:rPr>
          <w:rFonts w:hint="eastAsia"/>
          <w:b/>
          <w:bCs/>
          <w:spacing w:val="-3"/>
        </w:rPr>
        <w:t>3</w:t>
      </w:r>
      <w:r w:rsidRPr="00FF7769">
        <w:rPr>
          <w:rFonts w:eastAsia="Times New Roman"/>
          <w:b/>
          <w:bCs/>
          <w:spacing w:val="-3"/>
        </w:rPr>
        <w:t xml:space="preserve"> </w:t>
      </w:r>
      <w:r w:rsidRPr="00FF7769">
        <w:t>基坑周边环境条件</w:t>
      </w:r>
      <w:r w:rsidRPr="00FF7769">
        <w:rPr>
          <w:rFonts w:hint="eastAsia"/>
        </w:rPr>
        <w:t>；</w:t>
      </w:r>
    </w:p>
    <w:p w14:paraId="08304CD6" w14:textId="77777777" w:rsidR="00450DBC" w:rsidRPr="00FF7769" w:rsidRDefault="00450DBC" w:rsidP="00FF7769">
      <w:pPr>
        <w:snapToGrid w:val="0"/>
        <w:spacing w:line="360" w:lineRule="auto"/>
        <w:ind w:firstLineChars="205" w:firstLine="420"/>
      </w:pPr>
      <w:r w:rsidRPr="00FF7769">
        <w:rPr>
          <w:rFonts w:hint="eastAsia"/>
          <w:b/>
          <w:bCs/>
          <w:spacing w:val="-3"/>
        </w:rPr>
        <w:lastRenderedPageBreak/>
        <w:t>4</w:t>
      </w:r>
      <w:r w:rsidRPr="00FF7769">
        <w:rPr>
          <w:rFonts w:eastAsia="Times New Roman"/>
          <w:b/>
          <w:bCs/>
          <w:spacing w:val="-3"/>
        </w:rPr>
        <w:t xml:space="preserve"> </w:t>
      </w:r>
      <w:r w:rsidRPr="00FF7769">
        <w:rPr>
          <w:rFonts w:hint="eastAsia"/>
        </w:rPr>
        <w:t>挡土结构</w:t>
      </w:r>
      <w:r w:rsidRPr="00FF7769">
        <w:t>的型式</w:t>
      </w:r>
      <w:r w:rsidRPr="00FF7769">
        <w:rPr>
          <w:rFonts w:hint="eastAsia"/>
        </w:rPr>
        <w:t>；</w:t>
      </w:r>
    </w:p>
    <w:p w14:paraId="40006590" w14:textId="77777777" w:rsidR="00450DBC" w:rsidRPr="00FF7769" w:rsidRDefault="00450DBC" w:rsidP="00FF7769">
      <w:pPr>
        <w:snapToGrid w:val="0"/>
        <w:spacing w:line="360" w:lineRule="auto"/>
        <w:ind w:firstLineChars="205" w:firstLine="420"/>
      </w:pPr>
      <w:r w:rsidRPr="00FF7769">
        <w:rPr>
          <w:rFonts w:hint="eastAsia"/>
          <w:b/>
          <w:bCs/>
          <w:spacing w:val="-3"/>
        </w:rPr>
        <w:t>5</w:t>
      </w:r>
      <w:r w:rsidRPr="00FF7769">
        <w:rPr>
          <w:rFonts w:eastAsia="Times New Roman"/>
          <w:b/>
          <w:bCs/>
          <w:spacing w:val="-3"/>
        </w:rPr>
        <w:t xml:space="preserve"> </w:t>
      </w:r>
      <w:r w:rsidRPr="00FF7769">
        <w:t>土方开挖</w:t>
      </w:r>
      <w:r w:rsidRPr="00FF7769">
        <w:rPr>
          <w:rFonts w:hint="eastAsia"/>
        </w:rPr>
        <w:t>、</w:t>
      </w:r>
      <w:r w:rsidRPr="00FF7769">
        <w:t>支撑架设</w:t>
      </w:r>
      <w:r w:rsidRPr="00FF7769">
        <w:rPr>
          <w:rFonts w:hint="eastAsia"/>
        </w:rPr>
        <w:t>与</w:t>
      </w:r>
      <w:r w:rsidRPr="00FF7769">
        <w:t>净空</w:t>
      </w:r>
      <w:r w:rsidRPr="00FF7769">
        <w:rPr>
          <w:rFonts w:hint="eastAsia"/>
        </w:rPr>
        <w:t>要求；</w:t>
      </w:r>
    </w:p>
    <w:p w14:paraId="6A452B83" w14:textId="77777777" w:rsidR="00450DBC" w:rsidRPr="00FF7769" w:rsidRDefault="00450DBC" w:rsidP="00FF7769">
      <w:pPr>
        <w:snapToGrid w:val="0"/>
        <w:spacing w:line="360" w:lineRule="auto"/>
        <w:ind w:firstLineChars="205" w:firstLine="420"/>
      </w:pPr>
      <w:r w:rsidRPr="00FF7769">
        <w:rPr>
          <w:rFonts w:hint="eastAsia"/>
          <w:b/>
          <w:bCs/>
          <w:spacing w:val="-3"/>
        </w:rPr>
        <w:t>6</w:t>
      </w:r>
      <w:r w:rsidRPr="00FF7769">
        <w:rPr>
          <w:rFonts w:eastAsia="Times New Roman"/>
          <w:b/>
          <w:bCs/>
          <w:spacing w:val="-3"/>
        </w:rPr>
        <w:t xml:space="preserve"> </w:t>
      </w:r>
      <w:r w:rsidRPr="00FF7769">
        <w:t>现场施工条件与支撑拆除方法</w:t>
      </w:r>
      <w:r w:rsidRPr="00FF7769">
        <w:rPr>
          <w:rFonts w:hint="eastAsia"/>
        </w:rPr>
        <w:t>；</w:t>
      </w:r>
    </w:p>
    <w:p w14:paraId="7AA3377F" w14:textId="77777777" w:rsidR="00450DBC" w:rsidRPr="00FF7769" w:rsidRDefault="00450DBC" w:rsidP="00FF7769">
      <w:pPr>
        <w:snapToGrid w:val="0"/>
        <w:spacing w:line="360" w:lineRule="auto"/>
        <w:ind w:firstLineChars="205" w:firstLine="420"/>
      </w:pPr>
      <w:r w:rsidRPr="00FF7769">
        <w:rPr>
          <w:rFonts w:hint="eastAsia"/>
          <w:b/>
          <w:bCs/>
          <w:spacing w:val="-3"/>
        </w:rPr>
        <w:t>7</w:t>
      </w:r>
      <w:r w:rsidRPr="00FF7769">
        <w:rPr>
          <w:rFonts w:eastAsia="Times New Roman"/>
          <w:b/>
          <w:bCs/>
          <w:spacing w:val="-3"/>
        </w:rPr>
        <w:t xml:space="preserve"> </w:t>
      </w:r>
      <w:r w:rsidRPr="00FF7769">
        <w:t>主体地下结构的设计与施工要求等。</w:t>
      </w:r>
    </w:p>
    <w:p w14:paraId="62950D74" w14:textId="77777777" w:rsidR="00450DBC" w:rsidRPr="00FF7769" w:rsidRDefault="00450DBC" w:rsidP="00FF7769">
      <w:pPr>
        <w:snapToGrid w:val="0"/>
        <w:spacing w:line="360" w:lineRule="auto"/>
        <w:ind w:left="26"/>
        <w:rPr>
          <w:rFonts w:ascii="宋体" w:hAnsi="宋体" w:cs="宋体" w:hint="eastAsia"/>
        </w:rPr>
      </w:pPr>
      <w:r w:rsidRPr="00FF7769">
        <w:rPr>
          <w:rFonts w:eastAsia="Times New Roman"/>
          <w:b/>
          <w:bCs/>
          <w:spacing w:val="-3"/>
        </w:rPr>
        <w:t>1</w:t>
      </w:r>
      <w:r w:rsidRPr="00FF7769">
        <w:rPr>
          <w:rFonts w:hint="eastAsia"/>
          <w:b/>
          <w:bCs/>
          <w:spacing w:val="-3"/>
        </w:rPr>
        <w:t>3.2.3</w:t>
      </w:r>
      <w:r w:rsidRPr="00FF7769">
        <w:rPr>
          <w:rFonts w:eastAsia="Times New Roman"/>
          <w:b/>
          <w:bCs/>
          <w:spacing w:val="-3"/>
        </w:rPr>
        <w:t xml:space="preserve"> </w:t>
      </w:r>
      <w:r w:rsidRPr="00FF7769">
        <w:rPr>
          <w:rFonts w:ascii="宋体" w:hAnsi="宋体" w:cs="宋体" w:hint="eastAsia"/>
          <w:spacing w:val="-1"/>
        </w:rPr>
        <w:t>水平</w:t>
      </w:r>
      <w:r w:rsidRPr="00FF7769">
        <w:rPr>
          <w:rFonts w:ascii="宋体" w:hAnsi="宋体" w:cs="宋体"/>
          <w:spacing w:val="-1"/>
        </w:rPr>
        <w:t>支撑结构平面布置应</w:t>
      </w:r>
      <w:r w:rsidRPr="00FF7769">
        <w:rPr>
          <w:rFonts w:ascii="宋体" w:hAnsi="宋体" w:cs="宋体"/>
          <w:spacing w:val="-2"/>
        </w:rPr>
        <w:t>符合下列规定：</w:t>
      </w:r>
    </w:p>
    <w:p w14:paraId="0B3200F9" w14:textId="77777777" w:rsidR="00450DBC" w:rsidRPr="00FF7769" w:rsidRDefault="00450DBC" w:rsidP="00FF7769">
      <w:pPr>
        <w:snapToGrid w:val="0"/>
        <w:spacing w:line="360" w:lineRule="auto"/>
        <w:ind w:left="21" w:right="96" w:firstLine="417"/>
        <w:rPr>
          <w:rFonts w:ascii="宋体" w:hAnsi="宋体" w:cs="宋体" w:hint="eastAsia"/>
        </w:rPr>
      </w:pPr>
      <w:r w:rsidRPr="00FF7769">
        <w:rPr>
          <w:rFonts w:eastAsia="Times New Roman"/>
          <w:b/>
          <w:bCs/>
        </w:rPr>
        <w:t>1</w:t>
      </w:r>
      <w:r w:rsidRPr="00FF7769">
        <w:rPr>
          <w:rFonts w:eastAsia="Times New Roman"/>
          <w:b/>
          <w:bCs/>
          <w:spacing w:val="-3"/>
        </w:rPr>
        <w:t xml:space="preserve"> </w:t>
      </w:r>
      <w:r w:rsidRPr="00FF7769">
        <w:rPr>
          <w:rFonts w:ascii="宋体" w:hAnsi="宋体" w:cs="宋体"/>
        </w:rPr>
        <w:t>水平支撑可采用由对撑、角撑、圆环</w:t>
      </w:r>
      <w:r w:rsidRPr="00FF7769">
        <w:rPr>
          <w:rFonts w:ascii="宋体" w:hAnsi="宋体" w:cs="宋体" w:hint="eastAsia"/>
        </w:rPr>
        <w:t>支</w:t>
      </w:r>
      <w:r w:rsidRPr="00FF7769">
        <w:rPr>
          <w:rFonts w:ascii="宋体" w:hAnsi="宋体" w:cs="宋体"/>
        </w:rPr>
        <w:t>撑、桁架及连系杆件等结构形式所组成的平</w:t>
      </w:r>
      <w:r w:rsidRPr="00FF7769">
        <w:rPr>
          <w:rFonts w:ascii="宋体" w:hAnsi="宋体" w:cs="宋体"/>
          <w:spacing w:val="-2"/>
        </w:rPr>
        <w:t>面结构</w:t>
      </w:r>
      <w:r w:rsidRPr="00FF7769">
        <w:rPr>
          <w:rFonts w:ascii="宋体" w:hAnsi="宋体" w:cs="宋体" w:hint="eastAsia"/>
          <w:spacing w:val="-2"/>
        </w:rPr>
        <w:t>；</w:t>
      </w:r>
      <w:r w:rsidRPr="00FF7769">
        <w:rPr>
          <w:rFonts w:ascii="宋体" w:hAnsi="宋体" w:cs="宋体" w:hint="eastAsia"/>
        </w:rPr>
        <w:t xml:space="preserve"> </w:t>
      </w:r>
    </w:p>
    <w:p w14:paraId="185BFE2B" w14:textId="77777777" w:rsidR="00450DBC" w:rsidRPr="00FF7769" w:rsidRDefault="00450DBC" w:rsidP="00FF7769">
      <w:pPr>
        <w:snapToGrid w:val="0"/>
        <w:spacing w:line="360" w:lineRule="auto"/>
        <w:ind w:left="21" w:right="96" w:firstLine="417"/>
        <w:rPr>
          <w:rFonts w:ascii="宋体" w:eastAsiaTheme="minorEastAsia" w:hAnsi="宋体" w:cs="宋体" w:hint="eastAsia"/>
        </w:rPr>
      </w:pPr>
      <w:r w:rsidRPr="00FF7769">
        <w:rPr>
          <w:rFonts w:eastAsia="Times New Roman"/>
          <w:b/>
          <w:bCs/>
        </w:rPr>
        <w:t xml:space="preserve">2  </w:t>
      </w:r>
      <w:r w:rsidRPr="00FF7769">
        <w:rPr>
          <w:rFonts w:eastAsiaTheme="minorEastAsia" w:hint="eastAsia"/>
          <w:bCs/>
        </w:rPr>
        <w:t>平面</w:t>
      </w:r>
      <w:r w:rsidRPr="00FF7769">
        <w:rPr>
          <w:rFonts w:eastAsiaTheme="minorEastAsia"/>
          <w:bCs/>
        </w:rPr>
        <w:t>布置应</w:t>
      </w:r>
      <w:r w:rsidRPr="00FF7769">
        <w:rPr>
          <w:rFonts w:eastAsiaTheme="minorEastAsia" w:hint="eastAsia"/>
          <w:bCs/>
        </w:rPr>
        <w:t>遵循安全</w:t>
      </w:r>
      <w:r w:rsidRPr="00FF7769">
        <w:rPr>
          <w:rFonts w:eastAsiaTheme="minorEastAsia"/>
          <w:bCs/>
        </w:rPr>
        <w:t>可靠、受力简单、传力简洁</w:t>
      </w:r>
      <w:r w:rsidRPr="00FF7769">
        <w:rPr>
          <w:rFonts w:eastAsiaTheme="minorEastAsia" w:hint="eastAsia"/>
          <w:bCs/>
        </w:rPr>
        <w:t>原则；基坑向内凸出的阳角应设置可靠的双向约束；</w:t>
      </w:r>
      <w:r w:rsidRPr="00FF7769">
        <w:rPr>
          <w:rFonts w:ascii="宋体" w:eastAsiaTheme="minorEastAsia" w:hAnsi="宋体" w:cs="宋体" w:hint="eastAsia"/>
        </w:rPr>
        <w:t xml:space="preserve"> </w:t>
      </w:r>
    </w:p>
    <w:p w14:paraId="1C326375" w14:textId="77777777" w:rsidR="00450DBC" w:rsidRPr="00FF7769" w:rsidRDefault="00450DBC" w:rsidP="00FF7769">
      <w:pPr>
        <w:snapToGrid w:val="0"/>
        <w:spacing w:line="360" w:lineRule="auto"/>
        <w:ind w:left="41" w:right="97" w:firstLine="386"/>
        <w:rPr>
          <w:rFonts w:ascii="宋体" w:hAnsi="宋体" w:cs="宋体" w:hint="eastAsia"/>
        </w:rPr>
      </w:pPr>
      <w:r w:rsidRPr="00FF7769">
        <w:rPr>
          <w:rFonts w:eastAsia="Times New Roman"/>
          <w:b/>
          <w:bCs/>
          <w:spacing w:val="1"/>
        </w:rPr>
        <w:t>3</w:t>
      </w:r>
      <w:r w:rsidRPr="00FF7769">
        <w:rPr>
          <w:rFonts w:eastAsia="Times New Roman"/>
          <w:b/>
          <w:bCs/>
          <w:spacing w:val="-3"/>
        </w:rPr>
        <w:t xml:space="preserve"> </w:t>
      </w:r>
      <w:r w:rsidRPr="00FF7769">
        <w:rPr>
          <w:rFonts w:ascii="宋体" w:hAnsi="宋体" w:cs="宋体"/>
          <w:spacing w:val="1"/>
        </w:rPr>
        <w:t>水平支撑应在同一平面内形成整体，上、下</w:t>
      </w:r>
      <w:r w:rsidRPr="00FF7769">
        <w:rPr>
          <w:rFonts w:ascii="宋体" w:hAnsi="宋体" w:cs="宋体"/>
        </w:rPr>
        <w:t xml:space="preserve">各道支撑杆件的中心线宜布置在同一竖 </w:t>
      </w:r>
      <w:r w:rsidRPr="00FF7769">
        <w:rPr>
          <w:rFonts w:ascii="宋体" w:hAnsi="宋体" w:cs="宋体"/>
          <w:spacing w:val="-6"/>
        </w:rPr>
        <w:t>向平面内</w:t>
      </w:r>
      <w:r w:rsidRPr="00FF7769">
        <w:rPr>
          <w:rFonts w:ascii="宋体" w:hAnsi="宋体" w:cs="宋体" w:hint="eastAsia"/>
          <w:spacing w:val="-6"/>
        </w:rPr>
        <w:t>；</w:t>
      </w:r>
    </w:p>
    <w:p w14:paraId="541E3CF2" w14:textId="77777777" w:rsidR="00450DBC" w:rsidRPr="00FF7769" w:rsidRDefault="00450DBC" w:rsidP="00FF7769">
      <w:pPr>
        <w:snapToGrid w:val="0"/>
        <w:spacing w:line="360" w:lineRule="auto"/>
        <w:ind w:left="430"/>
        <w:rPr>
          <w:rFonts w:ascii="宋体" w:hAnsi="宋体" w:cs="宋体" w:hint="eastAsia"/>
          <w:spacing w:val="-3"/>
        </w:rPr>
      </w:pPr>
      <w:r w:rsidRPr="00FF7769">
        <w:rPr>
          <w:rFonts w:eastAsia="Times New Roman"/>
          <w:b/>
          <w:bCs/>
        </w:rPr>
        <w:t>4</w:t>
      </w:r>
      <w:r w:rsidRPr="00FF7769">
        <w:rPr>
          <w:rFonts w:eastAsia="Times New Roman"/>
          <w:b/>
          <w:bCs/>
          <w:spacing w:val="-3"/>
        </w:rPr>
        <w:t xml:space="preserve"> </w:t>
      </w:r>
      <w:r w:rsidRPr="00FF7769">
        <w:rPr>
          <w:rFonts w:ascii="宋体" w:hAnsi="宋体" w:cs="宋体"/>
        </w:rPr>
        <w:t>支撑的平面布置</w:t>
      </w:r>
      <w:r w:rsidRPr="00FF7769">
        <w:rPr>
          <w:rFonts w:ascii="宋体" w:hAnsi="宋体" w:cs="宋体" w:hint="eastAsia"/>
        </w:rPr>
        <w:t>应</w:t>
      </w:r>
      <w:r w:rsidRPr="00FF7769">
        <w:rPr>
          <w:rFonts w:ascii="宋体" w:hAnsi="宋体" w:cs="宋体"/>
        </w:rPr>
        <w:t>尽量便于土方开挖</w:t>
      </w:r>
      <w:r w:rsidRPr="00FF7769">
        <w:rPr>
          <w:rFonts w:ascii="宋体" w:hAnsi="宋体" w:cs="宋体" w:hint="eastAsia"/>
        </w:rPr>
        <w:t>，宜充分</w:t>
      </w:r>
      <w:r w:rsidRPr="00FF7769">
        <w:rPr>
          <w:rFonts w:ascii="宋体" w:hAnsi="宋体" w:cs="宋体"/>
        </w:rPr>
        <w:t>利用工程桩作为支撑立</w:t>
      </w:r>
      <w:r w:rsidRPr="00FF7769">
        <w:rPr>
          <w:rFonts w:ascii="宋体" w:hAnsi="宋体" w:cs="宋体"/>
          <w:spacing w:val="-1"/>
        </w:rPr>
        <w:t>柱桩</w:t>
      </w:r>
      <w:r w:rsidRPr="00FF7769">
        <w:rPr>
          <w:rFonts w:ascii="宋体" w:hAnsi="宋体" w:cs="宋体" w:hint="eastAsia"/>
          <w:spacing w:val="-3"/>
        </w:rPr>
        <w:t>；</w:t>
      </w:r>
    </w:p>
    <w:p w14:paraId="2714E7A8" w14:textId="77777777" w:rsidR="00450DBC" w:rsidRPr="00FF7769" w:rsidRDefault="00450DBC" w:rsidP="00FF7769">
      <w:pPr>
        <w:snapToGrid w:val="0"/>
        <w:spacing w:line="360" w:lineRule="auto"/>
        <w:ind w:left="430"/>
        <w:rPr>
          <w:rFonts w:eastAsia="Times New Roman"/>
          <w:bCs/>
          <w:spacing w:val="-2"/>
        </w:rPr>
      </w:pPr>
      <w:r w:rsidRPr="00FF7769">
        <w:rPr>
          <w:rFonts w:eastAsia="Times New Roman"/>
          <w:b/>
          <w:bCs/>
        </w:rPr>
        <w:t xml:space="preserve">5 </w:t>
      </w:r>
      <w:r w:rsidRPr="00FF7769">
        <w:rPr>
          <w:rFonts w:ascii="宋体" w:hAnsi="宋体" w:cs="宋体" w:hint="eastAsia"/>
          <w:bCs/>
        </w:rPr>
        <w:t>支撑杆件宜避开主体地下结构的墙、柱等竖向构件。</w:t>
      </w:r>
    </w:p>
    <w:p w14:paraId="6807E667" w14:textId="77777777" w:rsidR="00450DBC" w:rsidRPr="00FF7769" w:rsidRDefault="00450DBC" w:rsidP="00FF7769">
      <w:pPr>
        <w:snapToGrid w:val="0"/>
        <w:spacing w:line="360" w:lineRule="auto"/>
        <w:ind w:left="20" w:right="48" w:firstLine="5"/>
        <w:rPr>
          <w:rFonts w:ascii="宋体" w:hAnsi="宋体" w:cs="宋体" w:hint="eastAsia"/>
        </w:rPr>
      </w:pPr>
      <w:r w:rsidRPr="00FF7769">
        <w:rPr>
          <w:rFonts w:eastAsia="Times New Roman"/>
          <w:b/>
          <w:bCs/>
          <w:spacing w:val="-3"/>
        </w:rPr>
        <w:t>1</w:t>
      </w:r>
      <w:r w:rsidRPr="00FF7769">
        <w:rPr>
          <w:rFonts w:hint="eastAsia"/>
          <w:b/>
          <w:bCs/>
          <w:spacing w:val="-3"/>
        </w:rPr>
        <w:t>3.2.4</w:t>
      </w:r>
      <w:r w:rsidRPr="00FF7769">
        <w:rPr>
          <w:rFonts w:eastAsia="Times New Roman"/>
          <w:b/>
          <w:bCs/>
          <w:spacing w:val="-3"/>
        </w:rPr>
        <w:t xml:space="preserve"> </w:t>
      </w:r>
      <w:r w:rsidRPr="00FF7769">
        <w:rPr>
          <w:rFonts w:ascii="宋体" w:hAnsi="宋体" w:cs="宋体"/>
          <w:spacing w:val="-2"/>
        </w:rPr>
        <w:t>水平支撑结构的竖向布置应综合考虑</w:t>
      </w:r>
      <w:r w:rsidRPr="00FF7769">
        <w:rPr>
          <w:rFonts w:ascii="宋体" w:hAnsi="宋体" w:cs="宋体" w:hint="eastAsia"/>
          <w:spacing w:val="-2"/>
        </w:rPr>
        <w:t>挡土结构</w:t>
      </w:r>
      <w:r w:rsidRPr="00FF7769">
        <w:rPr>
          <w:rFonts w:ascii="宋体" w:hAnsi="宋体" w:cs="宋体"/>
          <w:spacing w:val="-2"/>
        </w:rPr>
        <w:t>受力、土方开挖和结构施工等因素</w:t>
      </w:r>
      <w:r w:rsidRPr="00FF7769">
        <w:rPr>
          <w:rFonts w:ascii="宋体" w:hAnsi="宋体" w:cs="宋体"/>
          <w:spacing w:val="-3"/>
        </w:rPr>
        <w:t>，并</w:t>
      </w:r>
      <w:r w:rsidRPr="00FF7769">
        <w:rPr>
          <w:rFonts w:ascii="宋体" w:hAnsi="宋体" w:cs="宋体"/>
          <w:spacing w:val="-1"/>
        </w:rPr>
        <w:t>应符合下列规定：</w:t>
      </w:r>
    </w:p>
    <w:p w14:paraId="121EFD79"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rPr>
        <w:t xml:space="preserve">1 </w:t>
      </w:r>
      <w:r w:rsidRPr="00FF7769">
        <w:rPr>
          <w:rFonts w:ascii="宋体" w:hAnsi="宋体" w:cs="宋体"/>
        </w:rPr>
        <w:t>支撑的标高设置应利于控制基坑</w:t>
      </w:r>
      <w:r w:rsidRPr="00FF7769">
        <w:rPr>
          <w:rFonts w:ascii="宋体" w:hAnsi="宋体" w:cs="宋体" w:hint="eastAsia"/>
          <w:spacing w:val="-1"/>
        </w:rPr>
        <w:t>围护结构</w:t>
      </w:r>
      <w:r w:rsidRPr="00FF7769">
        <w:rPr>
          <w:rFonts w:ascii="宋体" w:hAnsi="宋体" w:cs="宋体"/>
          <w:spacing w:val="-1"/>
        </w:rPr>
        <w:t>的内力与变形</w:t>
      </w:r>
      <w:r w:rsidRPr="00FF7769">
        <w:rPr>
          <w:rFonts w:ascii="宋体" w:hAnsi="宋体" w:cs="宋体" w:hint="eastAsia"/>
          <w:spacing w:val="-1"/>
        </w:rPr>
        <w:t>；</w:t>
      </w:r>
    </w:p>
    <w:p w14:paraId="49EECEB1" w14:textId="77777777" w:rsidR="00450DBC" w:rsidRPr="00FF7769" w:rsidRDefault="00450DBC" w:rsidP="00FF7769">
      <w:pPr>
        <w:snapToGrid w:val="0"/>
        <w:spacing w:line="360" w:lineRule="auto"/>
        <w:ind w:left="429"/>
        <w:rPr>
          <w:rFonts w:ascii="宋体" w:hAnsi="宋体" w:cs="宋体" w:hint="eastAsia"/>
        </w:rPr>
      </w:pPr>
      <w:r w:rsidRPr="00FF7769">
        <w:rPr>
          <w:rFonts w:eastAsia="Times New Roman"/>
          <w:b/>
          <w:bCs/>
        </w:rPr>
        <w:t xml:space="preserve">2 </w:t>
      </w:r>
      <w:r w:rsidRPr="00FF7769">
        <w:rPr>
          <w:rFonts w:ascii="宋体" w:hAnsi="宋体" w:cs="宋体"/>
        </w:rPr>
        <w:t>各道水平支撑之间的净距以及支撑与基底之间</w:t>
      </w:r>
      <w:r w:rsidRPr="00FF7769">
        <w:rPr>
          <w:rFonts w:ascii="宋体" w:hAnsi="宋体" w:cs="宋体"/>
          <w:spacing w:val="-1"/>
        </w:rPr>
        <w:t>的净距不宜小于</w:t>
      </w:r>
      <w:r w:rsidRPr="00FF7769">
        <w:rPr>
          <w:rFonts w:ascii="宋体" w:hAnsi="宋体" w:cs="宋体"/>
          <w:spacing w:val="-43"/>
        </w:rPr>
        <w:t xml:space="preserve"> </w:t>
      </w:r>
      <w:r w:rsidRPr="00FF7769">
        <w:rPr>
          <w:rFonts w:eastAsia="Times New Roman"/>
          <w:spacing w:val="-1"/>
        </w:rPr>
        <w:t>3m</w:t>
      </w:r>
      <w:r w:rsidRPr="00FF7769">
        <w:rPr>
          <w:rFonts w:hint="eastAsia"/>
          <w:spacing w:val="-1"/>
        </w:rPr>
        <w:t>；</w:t>
      </w:r>
    </w:p>
    <w:p w14:paraId="697C3DEE" w14:textId="77777777" w:rsidR="00450DBC" w:rsidRPr="00FF7769" w:rsidRDefault="00450DBC" w:rsidP="00FF7769">
      <w:pPr>
        <w:snapToGrid w:val="0"/>
        <w:spacing w:line="360" w:lineRule="auto"/>
        <w:ind w:left="428"/>
        <w:rPr>
          <w:rFonts w:ascii="宋体" w:hAnsi="宋体" w:cs="宋体" w:hint="eastAsia"/>
        </w:rPr>
      </w:pPr>
      <w:r w:rsidRPr="00FF7769">
        <w:rPr>
          <w:rFonts w:eastAsia="Times New Roman"/>
          <w:b/>
          <w:bCs/>
        </w:rPr>
        <w:t xml:space="preserve">3 </w:t>
      </w:r>
      <w:r w:rsidRPr="00FF7769">
        <w:rPr>
          <w:rFonts w:ascii="宋体" w:hAnsi="宋体" w:cs="宋体"/>
        </w:rPr>
        <w:t>支撑与其下在拆撑前需要施工的底板或楼</w:t>
      </w:r>
      <w:r w:rsidRPr="00FF7769">
        <w:rPr>
          <w:rFonts w:ascii="宋体" w:hAnsi="宋体" w:cs="宋体"/>
          <w:spacing w:val="-1"/>
        </w:rPr>
        <w:t>板净距不宜小于</w:t>
      </w:r>
      <w:r w:rsidRPr="00FF7769">
        <w:rPr>
          <w:rFonts w:ascii="宋体" w:hAnsi="宋体" w:cs="宋体"/>
          <w:spacing w:val="-42"/>
        </w:rPr>
        <w:t xml:space="preserve"> </w:t>
      </w:r>
      <w:r w:rsidRPr="00FF7769">
        <w:rPr>
          <w:rFonts w:eastAsia="Times New Roman"/>
          <w:spacing w:val="-1"/>
        </w:rPr>
        <w:t>500mm</w:t>
      </w:r>
      <w:r w:rsidRPr="00FF7769">
        <w:rPr>
          <w:rFonts w:ascii="宋体" w:hAnsi="宋体" w:cs="宋体"/>
          <w:spacing w:val="-1"/>
        </w:rPr>
        <w:t>。</w:t>
      </w:r>
    </w:p>
    <w:p w14:paraId="5E60C74C" w14:textId="77777777" w:rsidR="00450DBC" w:rsidRPr="00FF7769" w:rsidRDefault="00450DBC" w:rsidP="00FF7769">
      <w:pPr>
        <w:snapToGrid w:val="0"/>
        <w:spacing w:line="360" w:lineRule="auto"/>
        <w:ind w:left="19" w:right="67" w:firstLine="6"/>
        <w:rPr>
          <w:rFonts w:ascii="宋体" w:hAnsi="宋体" w:cs="宋体" w:hint="eastAsia"/>
        </w:rPr>
      </w:pPr>
      <w:r w:rsidRPr="00FF7769">
        <w:rPr>
          <w:b/>
        </w:rPr>
        <w:t>13.2.</w:t>
      </w:r>
      <w:r w:rsidRPr="00FF7769">
        <w:rPr>
          <w:rFonts w:hint="eastAsia"/>
          <w:b/>
        </w:rPr>
        <w:t xml:space="preserve">5 </w:t>
      </w:r>
      <w:r w:rsidRPr="00FF7769">
        <w:rPr>
          <w:rFonts w:hint="eastAsia"/>
        </w:rPr>
        <w:t>支座式</w:t>
      </w:r>
      <w:r w:rsidRPr="00FF7769">
        <w:rPr>
          <w:rFonts w:ascii="宋体" w:hAnsi="宋体" w:cs="宋体"/>
          <w:spacing w:val="-3"/>
        </w:rPr>
        <w:t>竖向斜撑体系</w:t>
      </w:r>
      <w:r w:rsidRPr="00FF7769">
        <w:rPr>
          <w:rFonts w:ascii="宋体" w:hAnsi="宋体" w:cs="宋体" w:hint="eastAsia"/>
          <w:spacing w:val="-1"/>
        </w:rPr>
        <w:t>或前撑桩</w:t>
      </w:r>
      <w:r w:rsidRPr="00FF7769">
        <w:rPr>
          <w:rFonts w:ascii="宋体" w:hAnsi="宋体" w:cs="宋体"/>
          <w:spacing w:val="-1"/>
        </w:rPr>
        <w:t>体系</w:t>
      </w:r>
      <w:r w:rsidRPr="00FF7769">
        <w:rPr>
          <w:rFonts w:ascii="宋体" w:hAnsi="宋体" w:cs="宋体" w:hint="eastAsia"/>
          <w:spacing w:val="-1"/>
        </w:rPr>
        <w:t>的平面</w:t>
      </w:r>
      <w:r w:rsidRPr="00FF7769">
        <w:rPr>
          <w:rFonts w:ascii="宋体" w:hAnsi="宋体" w:cs="宋体"/>
          <w:spacing w:val="-1"/>
        </w:rPr>
        <w:t>布置时应符合下列规定：</w:t>
      </w:r>
    </w:p>
    <w:p w14:paraId="41CAA7C5" w14:textId="77777777" w:rsidR="00450DBC" w:rsidRPr="00FF7769" w:rsidRDefault="00450DBC" w:rsidP="00FF7769">
      <w:pPr>
        <w:snapToGrid w:val="0"/>
        <w:spacing w:line="360" w:lineRule="auto"/>
        <w:ind w:leftChars="8" w:left="17" w:firstLineChars="200" w:firstLine="422"/>
        <w:rPr>
          <w:rFonts w:ascii="宋体" w:hAnsi="宋体" w:cs="宋体" w:hint="eastAsia"/>
          <w:spacing w:val="-3"/>
        </w:rPr>
      </w:pPr>
      <w:r w:rsidRPr="00FF7769">
        <w:rPr>
          <w:rFonts w:eastAsia="Times New Roman"/>
          <w:b/>
          <w:bCs/>
        </w:rPr>
        <w:t xml:space="preserve">1 </w:t>
      </w:r>
      <w:r w:rsidRPr="00FF7769">
        <w:rPr>
          <w:rFonts w:ascii="宋体" w:hAnsi="宋体" w:cs="宋体"/>
          <w:spacing w:val="-3"/>
        </w:rPr>
        <w:t>斜撑</w:t>
      </w:r>
      <w:r w:rsidRPr="00FF7769">
        <w:rPr>
          <w:rFonts w:ascii="宋体" w:hAnsi="宋体" w:cs="宋体" w:hint="eastAsia"/>
          <w:spacing w:val="-3"/>
        </w:rPr>
        <w:t>或前撑桩</w:t>
      </w:r>
      <w:r w:rsidRPr="00FF7769">
        <w:rPr>
          <w:rFonts w:ascii="宋体" w:hAnsi="宋体" w:cs="宋体"/>
          <w:spacing w:val="-1"/>
        </w:rPr>
        <w:t>宜均匀</w:t>
      </w:r>
      <w:r w:rsidRPr="00FF7769">
        <w:rPr>
          <w:rFonts w:ascii="宋体" w:hAnsi="宋体" w:cs="宋体"/>
          <w:spacing w:val="-3"/>
        </w:rPr>
        <w:t>对称</w:t>
      </w:r>
      <w:r w:rsidRPr="00FF7769">
        <w:rPr>
          <w:rFonts w:ascii="宋体" w:hAnsi="宋体" w:cs="宋体" w:hint="eastAsia"/>
          <w:spacing w:val="-3"/>
        </w:rPr>
        <w:t>，</w:t>
      </w:r>
      <w:r w:rsidRPr="00FF7769">
        <w:rPr>
          <w:rFonts w:ascii="宋体" w:hAnsi="宋体" w:cs="宋体"/>
          <w:spacing w:val="-3"/>
        </w:rPr>
        <w:t>宜避开局部深坑</w:t>
      </w:r>
      <w:r w:rsidRPr="00FF7769">
        <w:rPr>
          <w:rFonts w:ascii="宋体" w:hAnsi="宋体" w:cs="宋体" w:hint="eastAsia"/>
          <w:spacing w:val="-3"/>
        </w:rPr>
        <w:t>，支撑</w:t>
      </w:r>
      <w:r w:rsidRPr="00FF7769">
        <w:rPr>
          <w:rFonts w:ascii="宋体" w:hAnsi="宋体" w:cs="宋体" w:hint="eastAsia"/>
          <w:spacing w:val="-1"/>
        </w:rPr>
        <w:t>构件与工程桩、地下结构之间的净距</w:t>
      </w:r>
      <w:r w:rsidRPr="00FF7769">
        <w:rPr>
          <w:rFonts w:ascii="宋体" w:hAnsi="宋体" w:cs="宋体"/>
          <w:spacing w:val="-1"/>
        </w:rPr>
        <w:t>不宜小于</w:t>
      </w:r>
      <w:r w:rsidRPr="00FF7769">
        <w:rPr>
          <w:rFonts w:ascii="宋体" w:hAnsi="宋体" w:cs="宋体"/>
          <w:spacing w:val="-43"/>
        </w:rPr>
        <w:t xml:space="preserve"> </w:t>
      </w:r>
      <w:r w:rsidRPr="00FF7769">
        <w:rPr>
          <w:rFonts w:eastAsia="Times New Roman"/>
          <w:spacing w:val="-1"/>
        </w:rPr>
        <w:t>3</w:t>
      </w:r>
      <w:r w:rsidRPr="00FF7769">
        <w:rPr>
          <w:rFonts w:hint="eastAsia"/>
          <w:spacing w:val="-1"/>
        </w:rPr>
        <w:t>00m</w:t>
      </w:r>
      <w:r w:rsidRPr="00FF7769">
        <w:rPr>
          <w:rFonts w:eastAsia="Times New Roman"/>
          <w:spacing w:val="-1"/>
        </w:rPr>
        <w:t>m</w:t>
      </w:r>
      <w:r w:rsidRPr="00FF7769">
        <w:rPr>
          <w:rFonts w:ascii="宋体" w:hAnsi="宋体" w:cs="宋体" w:hint="eastAsia"/>
          <w:spacing w:val="-1"/>
        </w:rPr>
        <w:t>；</w:t>
      </w:r>
      <w:r w:rsidRPr="00FF7769">
        <w:rPr>
          <w:rFonts w:ascii="宋体" w:hAnsi="宋体" w:cs="宋体" w:hint="eastAsia"/>
          <w:spacing w:val="-3"/>
        </w:rPr>
        <w:t xml:space="preserve"> </w:t>
      </w:r>
    </w:p>
    <w:p w14:paraId="1692FF65" w14:textId="77777777" w:rsidR="00450DBC" w:rsidRPr="00FF7769" w:rsidRDefault="00450DBC" w:rsidP="00FF7769">
      <w:pPr>
        <w:snapToGrid w:val="0"/>
        <w:spacing w:line="360" w:lineRule="auto"/>
        <w:ind w:leftChars="8" w:left="17" w:firstLineChars="200" w:firstLine="414"/>
        <w:rPr>
          <w:rFonts w:ascii="宋体" w:hAnsi="宋体" w:cs="宋体" w:hint="eastAsia"/>
          <w:spacing w:val="-1"/>
        </w:rPr>
      </w:pPr>
      <w:r w:rsidRPr="00FF7769">
        <w:rPr>
          <w:rFonts w:eastAsia="Times New Roman"/>
          <w:b/>
          <w:bCs/>
          <w:spacing w:val="-2"/>
        </w:rPr>
        <w:t xml:space="preserve">2 </w:t>
      </w:r>
      <w:r w:rsidRPr="00FF7769">
        <w:rPr>
          <w:rFonts w:hint="eastAsia"/>
        </w:rPr>
        <w:t>支座式</w:t>
      </w:r>
      <w:r w:rsidRPr="00FF7769">
        <w:rPr>
          <w:rFonts w:ascii="宋体" w:hAnsi="宋体" w:cs="宋体"/>
          <w:spacing w:val="-3"/>
        </w:rPr>
        <w:t>竖向</w:t>
      </w:r>
      <w:r w:rsidRPr="00FF7769">
        <w:rPr>
          <w:rFonts w:ascii="宋体" w:hAnsi="宋体" w:cs="宋体" w:hint="eastAsia"/>
          <w:spacing w:val="-1"/>
        </w:rPr>
        <w:t>斜撑与水平面的夹角不宜大于35°；</w:t>
      </w:r>
      <w:r w:rsidRPr="00FF7769">
        <w:rPr>
          <w:rFonts w:ascii="宋体" w:hAnsi="宋体" w:cs="宋体"/>
          <w:spacing w:val="-2"/>
        </w:rPr>
        <w:t>当斜撑长度大于</w:t>
      </w:r>
      <w:r w:rsidRPr="00FF7769">
        <w:rPr>
          <w:rFonts w:ascii="宋体" w:hAnsi="宋体" w:cs="宋体"/>
          <w:spacing w:val="-27"/>
        </w:rPr>
        <w:t xml:space="preserve"> </w:t>
      </w:r>
      <w:r w:rsidRPr="00FF7769">
        <w:rPr>
          <w:rFonts w:eastAsia="Times New Roman"/>
          <w:spacing w:val="-2"/>
        </w:rPr>
        <w:t>15m</w:t>
      </w:r>
      <w:r w:rsidRPr="00FF7769">
        <w:rPr>
          <w:rFonts w:ascii="宋体" w:hAnsi="宋体" w:cs="宋体"/>
          <w:spacing w:val="-2"/>
        </w:rPr>
        <w:t>时，宜在斜撑中部设置立柱</w:t>
      </w:r>
      <w:r w:rsidRPr="00FF7769">
        <w:rPr>
          <w:rFonts w:ascii="宋体" w:hAnsi="宋体" w:cs="宋体" w:hint="eastAsia"/>
          <w:spacing w:val="-2"/>
        </w:rPr>
        <w:t>；</w:t>
      </w:r>
      <w:r w:rsidRPr="00FF7769">
        <w:rPr>
          <w:rFonts w:ascii="宋体" w:hAnsi="宋体" w:cs="宋体"/>
        </w:rPr>
        <w:t>斜撑应设置可靠的斜撑支座，</w:t>
      </w:r>
      <w:r w:rsidRPr="00FF7769">
        <w:rPr>
          <w:rFonts w:ascii="宋体" w:hAnsi="宋体" w:cs="宋体" w:hint="eastAsia"/>
          <w:spacing w:val="-1"/>
        </w:rPr>
        <w:t>斜撑基础应具备可靠的水平和竖向承载能力，</w:t>
      </w:r>
      <w:r w:rsidRPr="00FF7769">
        <w:rPr>
          <w:rFonts w:ascii="宋体" w:hAnsi="宋体" w:cs="宋体"/>
        </w:rPr>
        <w:t>其位</w:t>
      </w:r>
      <w:r w:rsidRPr="00FF7769">
        <w:rPr>
          <w:rFonts w:ascii="宋体" w:hAnsi="宋体" w:cs="宋体"/>
          <w:spacing w:val="-1"/>
        </w:rPr>
        <w:t>置不应妨碍主体结构的正常施工</w:t>
      </w:r>
      <w:r w:rsidRPr="00FF7769">
        <w:rPr>
          <w:rFonts w:ascii="宋体" w:hAnsi="宋体" w:cs="宋体" w:hint="eastAsia"/>
          <w:spacing w:val="-1"/>
        </w:rPr>
        <w:t>；</w:t>
      </w:r>
    </w:p>
    <w:p w14:paraId="205C7C77" w14:textId="77777777" w:rsidR="00450DBC" w:rsidRPr="00FF7769" w:rsidRDefault="00450DBC" w:rsidP="00FF7769">
      <w:pPr>
        <w:snapToGrid w:val="0"/>
        <w:spacing w:line="360" w:lineRule="auto"/>
        <w:ind w:left="9" w:firstLineChars="200" w:firstLine="422"/>
        <w:rPr>
          <w:rFonts w:ascii="宋体" w:hAnsi="宋体" w:cs="宋体" w:hint="eastAsia"/>
          <w:spacing w:val="-1"/>
        </w:rPr>
      </w:pPr>
      <w:r w:rsidRPr="00FF7769">
        <w:rPr>
          <w:rFonts w:eastAsia="Times New Roman"/>
          <w:b/>
          <w:bCs/>
        </w:rPr>
        <w:t xml:space="preserve">3 </w:t>
      </w:r>
      <w:r w:rsidRPr="00FF7769">
        <w:rPr>
          <w:rFonts w:hint="eastAsia"/>
        </w:rPr>
        <w:t>支座式</w:t>
      </w:r>
      <w:r w:rsidRPr="00FF7769">
        <w:rPr>
          <w:rFonts w:ascii="宋体" w:hAnsi="宋体" w:cs="宋体"/>
          <w:spacing w:val="-3"/>
        </w:rPr>
        <w:t>竖向</w:t>
      </w:r>
      <w:r w:rsidRPr="00FF7769">
        <w:rPr>
          <w:rFonts w:ascii="宋体" w:hAnsi="宋体" w:cs="宋体" w:hint="eastAsia"/>
          <w:spacing w:val="-1"/>
        </w:rPr>
        <w:t>斜撑基础与围护结构之间的水平距离，应满足基坑内侧预留土坡的稳定要求和围护结构侧向变形的控制要求；</w:t>
      </w:r>
    </w:p>
    <w:p w14:paraId="171FB29B" w14:textId="77777777" w:rsidR="00450DBC" w:rsidRPr="00FF7769" w:rsidRDefault="00450DBC" w:rsidP="00FF7769">
      <w:pPr>
        <w:snapToGrid w:val="0"/>
        <w:spacing w:line="360" w:lineRule="auto"/>
        <w:ind w:left="9" w:firstLineChars="200" w:firstLine="422"/>
        <w:rPr>
          <w:rFonts w:ascii="宋体" w:hAnsi="宋体" w:cs="宋体" w:hint="eastAsia"/>
          <w:spacing w:val="-1"/>
        </w:rPr>
      </w:pPr>
      <w:r w:rsidRPr="00FF7769">
        <w:rPr>
          <w:rFonts w:eastAsia="Times New Roman" w:hint="eastAsia"/>
          <w:b/>
          <w:bCs/>
        </w:rPr>
        <w:t>4</w:t>
      </w:r>
      <w:r w:rsidRPr="00FF7769">
        <w:rPr>
          <w:rFonts w:eastAsia="Times New Roman"/>
          <w:b/>
          <w:bCs/>
        </w:rPr>
        <w:t xml:space="preserve"> </w:t>
      </w:r>
      <w:r w:rsidRPr="00FF7769">
        <w:rPr>
          <w:rFonts w:ascii="宋体" w:hAnsi="宋体" w:cs="宋体" w:hint="eastAsia"/>
          <w:spacing w:val="-1"/>
        </w:rPr>
        <w:t>前撑桩水平倾角应根据地层分布、环境要求及施工工艺确定，宜取45°</w:t>
      </w:r>
      <w:r w:rsidRPr="00FF7769">
        <w:rPr>
          <w:rFonts w:ascii="宋体" w:hAnsi="宋体" w:cs="宋体"/>
          <w:spacing w:val="-1"/>
        </w:rPr>
        <w:t>~</w:t>
      </w:r>
      <w:r w:rsidRPr="00FF7769">
        <w:rPr>
          <w:rFonts w:ascii="宋体" w:hAnsi="宋体" w:cs="宋体" w:hint="eastAsia"/>
          <w:spacing w:val="-1"/>
        </w:rPr>
        <w:t>60°。</w:t>
      </w:r>
    </w:p>
    <w:p w14:paraId="3613A1D3" w14:textId="77777777" w:rsidR="00450DBC" w:rsidRPr="00FF7769" w:rsidRDefault="00450DBC" w:rsidP="00FF7769">
      <w:pPr>
        <w:snapToGrid w:val="0"/>
        <w:spacing w:line="360" w:lineRule="auto"/>
        <w:ind w:left="26"/>
        <w:rPr>
          <w:rFonts w:ascii="宋体" w:hAnsi="宋体" w:cs="宋体" w:hint="eastAsia"/>
        </w:rPr>
      </w:pPr>
      <w:r w:rsidRPr="00FF7769">
        <w:rPr>
          <w:rFonts w:eastAsia="Times New Roman"/>
          <w:b/>
          <w:bCs/>
          <w:spacing w:val="-3"/>
        </w:rPr>
        <w:t>1</w:t>
      </w:r>
      <w:r w:rsidRPr="00FF7769">
        <w:rPr>
          <w:rFonts w:hint="eastAsia"/>
          <w:b/>
          <w:bCs/>
          <w:spacing w:val="-3"/>
        </w:rPr>
        <w:t xml:space="preserve">3.2.6 </w:t>
      </w:r>
      <w:r w:rsidRPr="00FF7769">
        <w:rPr>
          <w:rFonts w:ascii="宋体" w:hAnsi="宋体" w:cs="宋体"/>
          <w:spacing w:val="-1"/>
        </w:rPr>
        <w:t>支撑体系的设计计算，应考虑以下荷载作用与影响：</w:t>
      </w:r>
    </w:p>
    <w:p w14:paraId="2A33FA5D" w14:textId="77777777" w:rsidR="00450DBC" w:rsidRPr="00FF7769" w:rsidRDefault="00450DBC" w:rsidP="00FF7769">
      <w:pPr>
        <w:snapToGrid w:val="0"/>
        <w:spacing w:line="360" w:lineRule="auto"/>
        <w:ind w:left="438"/>
        <w:rPr>
          <w:rFonts w:ascii="宋体" w:hAnsi="宋体" w:cs="宋体" w:hint="eastAsia"/>
          <w:spacing w:val="-1"/>
        </w:rPr>
      </w:pPr>
      <w:r w:rsidRPr="00FF7769">
        <w:rPr>
          <w:rFonts w:eastAsia="Times New Roman"/>
          <w:b/>
          <w:bCs/>
          <w:spacing w:val="-1"/>
        </w:rPr>
        <w:t xml:space="preserve">1 </w:t>
      </w:r>
      <w:r w:rsidRPr="00FF7769">
        <w:rPr>
          <w:rFonts w:ascii="宋体" w:hAnsi="宋体" w:cs="宋体"/>
          <w:spacing w:val="-1"/>
        </w:rPr>
        <w:t>基坑</w:t>
      </w:r>
      <w:r w:rsidRPr="00FF7769">
        <w:rPr>
          <w:rFonts w:ascii="宋体" w:hAnsi="宋体" w:cs="宋体" w:hint="eastAsia"/>
          <w:spacing w:val="-1"/>
        </w:rPr>
        <w:t>围护结构</w:t>
      </w:r>
      <w:r w:rsidRPr="00FF7769">
        <w:rPr>
          <w:rFonts w:ascii="宋体" w:hAnsi="宋体" w:cs="宋体"/>
          <w:spacing w:val="-1"/>
        </w:rPr>
        <w:t>传至支撑结构的水平力</w:t>
      </w:r>
      <w:r w:rsidRPr="00FF7769">
        <w:rPr>
          <w:rFonts w:ascii="宋体" w:hAnsi="宋体" w:cs="宋体" w:hint="eastAsia"/>
          <w:spacing w:val="-1"/>
        </w:rPr>
        <w:t>；</w:t>
      </w:r>
    </w:p>
    <w:p w14:paraId="27188C0A" w14:textId="77777777" w:rsidR="00450DBC" w:rsidRPr="00FF7769" w:rsidRDefault="00450DBC" w:rsidP="00FF7769">
      <w:pPr>
        <w:snapToGrid w:val="0"/>
        <w:spacing w:line="360" w:lineRule="auto"/>
        <w:ind w:left="438"/>
        <w:rPr>
          <w:rFonts w:ascii="宋体" w:eastAsiaTheme="minorEastAsia" w:hAnsi="宋体" w:cs="宋体" w:hint="eastAsia"/>
          <w:color w:val="FF0000"/>
        </w:rPr>
      </w:pPr>
      <w:r w:rsidRPr="00FF7769">
        <w:rPr>
          <w:rFonts w:eastAsia="Times New Roman"/>
          <w:b/>
          <w:bCs/>
          <w:spacing w:val="-1"/>
        </w:rPr>
        <w:t xml:space="preserve">2 </w:t>
      </w:r>
      <w:r w:rsidRPr="00FF7769">
        <w:rPr>
          <w:rFonts w:ascii="宋体" w:hAnsi="宋体" w:cs="宋体" w:hint="eastAsia"/>
          <w:spacing w:val="-1"/>
        </w:rPr>
        <w:t>支撑</w:t>
      </w:r>
      <w:r w:rsidRPr="00FF7769">
        <w:rPr>
          <w:rFonts w:ascii="宋体" w:hAnsi="宋体" w:cs="宋体"/>
          <w:spacing w:val="-1"/>
        </w:rPr>
        <w:t>预</w:t>
      </w:r>
      <w:r w:rsidRPr="00FF7769">
        <w:rPr>
          <w:rFonts w:ascii="宋体" w:hAnsi="宋体" w:cs="宋体" w:hint="eastAsia"/>
          <w:spacing w:val="-1"/>
        </w:rPr>
        <w:t>加</w:t>
      </w:r>
      <w:r w:rsidRPr="00FF7769">
        <w:rPr>
          <w:rFonts w:ascii="宋体" w:hAnsi="宋体" w:cs="宋体"/>
          <w:spacing w:val="-1"/>
        </w:rPr>
        <w:t>压力；</w:t>
      </w:r>
    </w:p>
    <w:p w14:paraId="73C135B2" w14:textId="77777777" w:rsidR="00450DBC" w:rsidRPr="00FF7769" w:rsidRDefault="00450DBC" w:rsidP="00FF7769">
      <w:pPr>
        <w:snapToGrid w:val="0"/>
        <w:spacing w:line="360" w:lineRule="auto"/>
        <w:ind w:left="429"/>
        <w:rPr>
          <w:rFonts w:ascii="宋体" w:hAnsi="宋体" w:cs="宋体" w:hint="eastAsia"/>
        </w:rPr>
      </w:pPr>
      <w:r w:rsidRPr="00FF7769">
        <w:rPr>
          <w:rFonts w:eastAsia="Times New Roman"/>
          <w:b/>
          <w:bCs/>
          <w:spacing w:val="-1"/>
        </w:rPr>
        <w:t xml:space="preserve">3 </w:t>
      </w:r>
      <w:r w:rsidRPr="00FF7769">
        <w:rPr>
          <w:rFonts w:ascii="宋体" w:hAnsi="宋体" w:cs="宋体"/>
          <w:spacing w:val="-1"/>
        </w:rPr>
        <w:t>支撑结构自重和施工荷载</w:t>
      </w:r>
      <w:r w:rsidRPr="00FF7769">
        <w:rPr>
          <w:rFonts w:ascii="宋体" w:hAnsi="宋体" w:cs="宋体" w:hint="eastAsia"/>
          <w:spacing w:val="-1"/>
        </w:rPr>
        <w:t>；</w:t>
      </w:r>
    </w:p>
    <w:p w14:paraId="5635D43D" w14:textId="77777777" w:rsidR="00450DBC" w:rsidRPr="00FF7769" w:rsidRDefault="00450DBC" w:rsidP="00FF7769">
      <w:pPr>
        <w:snapToGrid w:val="0"/>
        <w:spacing w:line="360" w:lineRule="auto"/>
        <w:ind w:left="428"/>
        <w:rPr>
          <w:rFonts w:ascii="宋体" w:hAnsi="宋体" w:cs="宋体" w:hint="eastAsia"/>
        </w:rPr>
      </w:pPr>
      <w:r w:rsidRPr="00FF7769">
        <w:rPr>
          <w:rFonts w:eastAsia="Times New Roman"/>
          <w:b/>
          <w:bCs/>
        </w:rPr>
        <w:t xml:space="preserve">4 </w:t>
      </w:r>
      <w:r w:rsidRPr="00FF7769">
        <w:rPr>
          <w:rFonts w:ascii="宋体" w:hAnsi="宋体" w:cs="宋体"/>
        </w:rPr>
        <w:t>当温度改变引起的支撑结构内力不可忽略时，</w:t>
      </w:r>
      <w:r w:rsidRPr="00FF7769">
        <w:rPr>
          <w:rFonts w:ascii="宋体" w:hAnsi="宋体" w:cs="宋体" w:hint="eastAsia"/>
        </w:rPr>
        <w:t>应考虑</w:t>
      </w:r>
      <w:r w:rsidRPr="00FF7769">
        <w:rPr>
          <w:rFonts w:ascii="宋体" w:hAnsi="宋体" w:cs="宋体"/>
        </w:rPr>
        <w:t>温度的影响</w:t>
      </w:r>
      <w:r w:rsidRPr="00FF7769">
        <w:rPr>
          <w:rFonts w:ascii="宋体" w:hAnsi="宋体" w:cs="宋体" w:hint="eastAsia"/>
        </w:rPr>
        <w:t>；</w:t>
      </w:r>
    </w:p>
    <w:p w14:paraId="6A1C1B9F" w14:textId="77777777" w:rsidR="00450DBC" w:rsidRPr="00FF7769" w:rsidRDefault="00450DBC" w:rsidP="00FF7769">
      <w:pPr>
        <w:snapToGrid w:val="0"/>
        <w:spacing w:line="360" w:lineRule="auto"/>
        <w:ind w:left="23" w:right="47" w:firstLine="406"/>
        <w:rPr>
          <w:rFonts w:ascii="宋体" w:hAnsi="宋体" w:cs="宋体" w:hint="eastAsia"/>
        </w:rPr>
      </w:pPr>
      <w:r w:rsidRPr="00FF7769">
        <w:rPr>
          <w:rFonts w:eastAsia="Times New Roman"/>
          <w:b/>
          <w:bCs/>
          <w:spacing w:val="1"/>
        </w:rPr>
        <w:t xml:space="preserve">5 </w:t>
      </w:r>
      <w:r w:rsidRPr="00FF7769">
        <w:rPr>
          <w:rFonts w:ascii="宋体" w:hAnsi="宋体" w:cs="宋体" w:hint="eastAsia"/>
          <w:spacing w:val="1"/>
        </w:rPr>
        <w:t>立柱之间或立柱与围护结构之间的差异沉降产生的作用。</w:t>
      </w:r>
    </w:p>
    <w:p w14:paraId="535C9F71" w14:textId="77777777" w:rsidR="00450DBC" w:rsidRPr="00FF7769" w:rsidRDefault="00450DBC" w:rsidP="00FF7769">
      <w:pPr>
        <w:snapToGrid w:val="0"/>
        <w:spacing w:line="360" w:lineRule="auto"/>
      </w:pPr>
      <w:r w:rsidRPr="00FF7769">
        <w:rPr>
          <w:rFonts w:eastAsia="Times New Roman"/>
          <w:b/>
          <w:bCs/>
          <w:spacing w:val="-3"/>
        </w:rPr>
        <w:t>1</w:t>
      </w:r>
      <w:r w:rsidRPr="00FF7769">
        <w:rPr>
          <w:rFonts w:hint="eastAsia"/>
          <w:b/>
          <w:bCs/>
          <w:spacing w:val="-3"/>
        </w:rPr>
        <w:t xml:space="preserve">3.2.7 </w:t>
      </w:r>
      <w:r w:rsidRPr="00FF7769">
        <w:rPr>
          <w:rFonts w:hint="eastAsia"/>
          <w:spacing w:val="-3"/>
        </w:rPr>
        <w:t>内</w:t>
      </w:r>
      <w:r w:rsidRPr="00FF7769">
        <w:rPr>
          <w:rFonts w:hint="eastAsia"/>
        </w:rPr>
        <w:t>支撑体系的内力和变形计算应满足以下规定：</w:t>
      </w:r>
    </w:p>
    <w:p w14:paraId="235D957C" w14:textId="77777777" w:rsidR="00450DBC" w:rsidRPr="00FF7769" w:rsidRDefault="00450DBC" w:rsidP="00FF7769">
      <w:pPr>
        <w:tabs>
          <w:tab w:val="left" w:pos="672"/>
          <w:tab w:val="left" w:pos="1036"/>
          <w:tab w:val="left" w:pos="1620"/>
          <w:tab w:val="left" w:pos="2160"/>
          <w:tab w:val="left" w:pos="7020"/>
        </w:tabs>
        <w:snapToGrid w:val="0"/>
        <w:spacing w:line="360" w:lineRule="auto"/>
      </w:pPr>
      <w:r w:rsidRPr="00FF7769">
        <w:rPr>
          <w:b/>
          <w:szCs w:val="24"/>
        </w:rPr>
        <w:lastRenderedPageBreak/>
        <w:t xml:space="preserve"> </w:t>
      </w:r>
      <w:r w:rsidRPr="00FF7769">
        <w:rPr>
          <w:rFonts w:hint="eastAsia"/>
          <w:b/>
          <w:szCs w:val="24"/>
        </w:rPr>
        <w:t xml:space="preserve">  </w:t>
      </w:r>
      <w:r w:rsidRPr="00FF7769">
        <w:rPr>
          <w:b/>
          <w:szCs w:val="24"/>
        </w:rPr>
        <w:t xml:space="preserve">1  </w:t>
      </w:r>
      <w:r w:rsidRPr="00FF7769">
        <w:t>平面支撑</w:t>
      </w:r>
      <w:r w:rsidRPr="00FF7769">
        <w:rPr>
          <w:rFonts w:hint="eastAsia"/>
        </w:rPr>
        <w:t>宜</w:t>
      </w:r>
      <w:r w:rsidRPr="00FF7769">
        <w:t>按平面杆系结构采用平面有限元法进行计算；计算模型中，钢支撑节点宜按铰接点考虑，钢筋混凝土支撑节点宜按刚节点考虑</w:t>
      </w:r>
      <w:r w:rsidRPr="00FF7769">
        <w:rPr>
          <w:rFonts w:hint="eastAsia"/>
        </w:rPr>
        <w:t>；</w:t>
      </w:r>
    </w:p>
    <w:p w14:paraId="583C6AF2" w14:textId="77777777" w:rsidR="00450DBC" w:rsidRPr="00FF7769" w:rsidRDefault="00450DBC" w:rsidP="00FF7769">
      <w:pPr>
        <w:tabs>
          <w:tab w:val="left" w:pos="672"/>
          <w:tab w:val="left" w:pos="1036"/>
          <w:tab w:val="left" w:pos="1620"/>
          <w:tab w:val="left" w:pos="2160"/>
          <w:tab w:val="left" w:pos="7020"/>
        </w:tabs>
        <w:snapToGrid w:val="0"/>
        <w:spacing w:line="360" w:lineRule="auto"/>
      </w:pPr>
      <w:r w:rsidRPr="00FF7769">
        <w:rPr>
          <w:b/>
          <w:szCs w:val="24"/>
        </w:rPr>
        <w:t xml:space="preserve">   2  </w:t>
      </w:r>
      <w:r w:rsidRPr="00FF7769">
        <w:rPr>
          <w:rFonts w:hint="eastAsia"/>
        </w:rPr>
        <w:t>受力</w:t>
      </w:r>
      <w:r w:rsidRPr="00FF7769">
        <w:t>复杂时，</w:t>
      </w:r>
      <w:r w:rsidRPr="00FF7769">
        <w:rPr>
          <w:rFonts w:hint="eastAsia"/>
        </w:rPr>
        <w:t>宜采用三维结构分析方法，对支撑、腰梁与冠梁、挡土构件进行整体分析。</w:t>
      </w:r>
    </w:p>
    <w:p w14:paraId="20DFA8E6" w14:textId="77777777" w:rsidR="00450DBC" w:rsidRPr="00FF7769" w:rsidRDefault="00450DBC" w:rsidP="00FF7769">
      <w:pPr>
        <w:snapToGrid w:val="0"/>
        <w:spacing w:line="360" w:lineRule="auto"/>
      </w:pPr>
      <w:r w:rsidRPr="00FF7769">
        <w:rPr>
          <w:rFonts w:eastAsia="Times New Roman"/>
          <w:b/>
          <w:bCs/>
          <w:spacing w:val="-3"/>
        </w:rPr>
        <w:t>1</w:t>
      </w:r>
      <w:r w:rsidRPr="00FF7769">
        <w:rPr>
          <w:rFonts w:hint="eastAsia"/>
          <w:b/>
          <w:bCs/>
          <w:spacing w:val="-3"/>
        </w:rPr>
        <w:t xml:space="preserve">3.2.8 </w:t>
      </w:r>
      <w:r w:rsidRPr="00FF7769">
        <w:t>支撑构件的承载力计算和变形验算应符合下列规定：</w:t>
      </w:r>
    </w:p>
    <w:p w14:paraId="3F5F3102"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围檩宜按水平方向的受弯构件计算。当围檩与水平支撑斜交或围檩作为边桁架的弦</w:t>
      </w:r>
      <w:r w:rsidRPr="00FF7769">
        <w:t xml:space="preserve"> </w:t>
      </w:r>
      <w:r w:rsidRPr="00FF7769">
        <w:t>杆时，宜按偏心受压构件计算，围檩受压计算长度宜取相邻支撑中心距</w:t>
      </w:r>
      <w:r w:rsidRPr="00FF7769">
        <w:rPr>
          <w:rFonts w:hint="eastAsia"/>
        </w:rPr>
        <w:t>；</w:t>
      </w:r>
    </w:p>
    <w:p w14:paraId="41E7EF12" w14:textId="77777777" w:rsidR="00450DBC" w:rsidRPr="00FF7769" w:rsidRDefault="00450DBC" w:rsidP="00FF7769">
      <w:pPr>
        <w:snapToGrid w:val="0"/>
        <w:spacing w:line="360" w:lineRule="auto"/>
        <w:ind w:firstLineChars="200" w:firstLine="422"/>
      </w:pPr>
      <w:r w:rsidRPr="00FF7769">
        <w:rPr>
          <w:rFonts w:hint="eastAsia"/>
          <w:b/>
          <w:szCs w:val="24"/>
        </w:rPr>
        <w:t>2</w:t>
      </w:r>
      <w:r w:rsidRPr="00FF7769">
        <w:rPr>
          <w:b/>
          <w:szCs w:val="24"/>
        </w:rPr>
        <w:t xml:space="preserve"> </w:t>
      </w:r>
      <w:r w:rsidRPr="00FF7769">
        <w:t>支撑杆件应按偏心受压构件计算；截面的偏心弯矩除竖向荷载产生的弯矩外，尚应考虑轴向力对构件初始偏心矩的附加弯矩；构件截面的初始偏心矩取值不宜小于支撑计算长度的</w:t>
      </w:r>
      <w:r w:rsidRPr="00FF7769">
        <w:t xml:space="preserve"> 1/1000</w:t>
      </w:r>
      <w:r w:rsidRPr="00FF7769">
        <w:t>，且对于混凝土支撑不宜小于</w:t>
      </w:r>
      <w:r w:rsidRPr="00FF7769">
        <w:t>20mm</w:t>
      </w:r>
      <w:r w:rsidRPr="00FF7769">
        <w:t>，对于钢支撑不宜小于</w:t>
      </w:r>
      <w:r w:rsidRPr="00FF7769">
        <w:t>40mm</w:t>
      </w:r>
      <w:r w:rsidRPr="00FF7769">
        <w:rPr>
          <w:rFonts w:hint="eastAsia"/>
        </w:rPr>
        <w:t>；</w:t>
      </w:r>
    </w:p>
    <w:p w14:paraId="79CB5B1B" w14:textId="77777777" w:rsidR="00450DBC" w:rsidRPr="00FF7769" w:rsidRDefault="00450DBC" w:rsidP="00FF7769">
      <w:pPr>
        <w:snapToGrid w:val="0"/>
        <w:spacing w:line="360" w:lineRule="auto"/>
        <w:ind w:firstLineChars="200" w:firstLine="422"/>
      </w:pPr>
      <w:r w:rsidRPr="00FF7769">
        <w:rPr>
          <w:rFonts w:hint="eastAsia"/>
          <w:b/>
          <w:szCs w:val="24"/>
        </w:rPr>
        <w:t>3</w:t>
      </w:r>
      <w:r w:rsidRPr="00FF7769">
        <w:rPr>
          <w:b/>
          <w:szCs w:val="24"/>
        </w:rPr>
        <w:t xml:space="preserve"> </w:t>
      </w:r>
      <w:r w:rsidRPr="00FF7769">
        <w:t>支撑的受压计算长度在竖向平面内宜取相邻立柱的中心距，在水平</w:t>
      </w:r>
      <w:r w:rsidRPr="00FF7769">
        <w:rPr>
          <w:rFonts w:hint="eastAsia"/>
        </w:rPr>
        <w:t>平</w:t>
      </w:r>
      <w:r w:rsidRPr="00FF7769">
        <w:t>面内宜取与支撑</w:t>
      </w:r>
      <w:r w:rsidRPr="00FF7769">
        <w:t xml:space="preserve"> </w:t>
      </w:r>
      <w:r w:rsidRPr="00FF7769">
        <w:t>相交的横向水平支撑的中心距</w:t>
      </w:r>
      <w:r w:rsidRPr="00FF7769">
        <w:rPr>
          <w:rFonts w:hint="eastAsia"/>
        </w:rPr>
        <w:t>；</w:t>
      </w:r>
    </w:p>
    <w:p w14:paraId="09730549" w14:textId="77777777" w:rsidR="00450DBC" w:rsidRPr="00FF7769" w:rsidRDefault="00450DBC" w:rsidP="00FF7769">
      <w:pPr>
        <w:snapToGrid w:val="0"/>
        <w:spacing w:line="360" w:lineRule="auto"/>
        <w:ind w:firstLineChars="200" w:firstLine="422"/>
      </w:pPr>
      <w:r w:rsidRPr="00FF7769">
        <w:rPr>
          <w:rFonts w:hint="eastAsia"/>
          <w:b/>
          <w:szCs w:val="24"/>
        </w:rPr>
        <w:t>4</w:t>
      </w:r>
      <w:r w:rsidRPr="00FF7769">
        <w:rPr>
          <w:b/>
          <w:szCs w:val="24"/>
        </w:rPr>
        <w:t xml:space="preserve"> </w:t>
      </w:r>
      <w:r w:rsidRPr="00FF7769">
        <w:t>当纵横向水平支撑的交点处未设置立柱时，在竖向平面内，现浇混凝土支撑的受压计算长度取支撑全长，钢支撑取支撑全长的</w:t>
      </w:r>
      <w:r w:rsidRPr="00FF7769">
        <w:t>1.2</w:t>
      </w:r>
      <w:r w:rsidRPr="00FF7769">
        <w:t>倍；在水平</w:t>
      </w:r>
      <w:r w:rsidRPr="00FF7769">
        <w:rPr>
          <w:rFonts w:hint="eastAsia"/>
        </w:rPr>
        <w:t>平</w:t>
      </w:r>
      <w:r w:rsidRPr="00FF7769">
        <w:t>面内，支撑的受压计算长度取与计算支撑相交的相邻横向水平支撑或连系杆中心距的</w:t>
      </w:r>
      <w:r w:rsidRPr="00FF7769">
        <w:t>1.0</w:t>
      </w:r>
      <w:r w:rsidRPr="00FF7769">
        <w:t>～</w:t>
      </w:r>
      <w:r w:rsidRPr="00FF7769">
        <w:t>1.2</w:t>
      </w:r>
      <w:r w:rsidRPr="00FF7769">
        <w:t>倍</w:t>
      </w:r>
      <w:r w:rsidRPr="00FF7769">
        <w:rPr>
          <w:rFonts w:hint="eastAsia"/>
        </w:rPr>
        <w:t>；</w:t>
      </w:r>
    </w:p>
    <w:p w14:paraId="1C9E7958" w14:textId="77777777" w:rsidR="00450DBC" w:rsidRPr="00FF7769" w:rsidRDefault="00450DBC" w:rsidP="00FF7769">
      <w:pPr>
        <w:snapToGrid w:val="0"/>
        <w:spacing w:line="360" w:lineRule="auto"/>
        <w:ind w:firstLineChars="200" w:firstLine="422"/>
      </w:pPr>
      <w:r w:rsidRPr="00FF7769">
        <w:rPr>
          <w:rFonts w:hint="eastAsia"/>
          <w:b/>
          <w:szCs w:val="24"/>
        </w:rPr>
        <w:t>5</w:t>
      </w:r>
      <w:r w:rsidRPr="00FF7769">
        <w:rPr>
          <w:b/>
          <w:szCs w:val="24"/>
        </w:rPr>
        <w:t xml:space="preserve"> </w:t>
      </w:r>
      <w:r w:rsidRPr="00FF7769">
        <w:t>混凝土围檩的支座弯矩和混凝土支撑在竖向平面内的支座弯矩，可按</w:t>
      </w:r>
      <w:r w:rsidRPr="00FF7769">
        <w:t>0.8</w:t>
      </w:r>
      <w:r w:rsidRPr="00FF7769">
        <w:t>～</w:t>
      </w:r>
      <w:r w:rsidRPr="00FF7769">
        <w:t>0.9</w:t>
      </w:r>
      <w:r w:rsidRPr="00FF7769">
        <w:t>调幅系数折减，但跨中弯矩应相应增加</w:t>
      </w:r>
      <w:r w:rsidRPr="00FF7769">
        <w:rPr>
          <w:rFonts w:hint="eastAsia"/>
        </w:rPr>
        <w:t>；</w:t>
      </w:r>
    </w:p>
    <w:p w14:paraId="06A1E4D0" w14:textId="77777777" w:rsidR="00450DBC" w:rsidRPr="00FF7769" w:rsidRDefault="00450DBC" w:rsidP="00FF7769">
      <w:pPr>
        <w:snapToGrid w:val="0"/>
        <w:spacing w:line="360" w:lineRule="auto"/>
        <w:ind w:firstLineChars="200" w:firstLine="422"/>
      </w:pPr>
      <w:r w:rsidRPr="00FF7769">
        <w:rPr>
          <w:rFonts w:hint="eastAsia"/>
          <w:b/>
          <w:szCs w:val="24"/>
        </w:rPr>
        <w:t>6</w:t>
      </w:r>
      <w:r w:rsidRPr="00FF7769">
        <w:rPr>
          <w:b/>
          <w:szCs w:val="24"/>
        </w:rPr>
        <w:t xml:space="preserve"> </w:t>
      </w:r>
      <w:r w:rsidRPr="00FF7769">
        <w:t>支撑杆件在竖向平面内的挠度宜小于其计算跨度的</w:t>
      </w:r>
      <w:r w:rsidRPr="00FF7769">
        <w:t xml:space="preserve"> 1/600</w:t>
      </w:r>
      <w:r w:rsidRPr="00FF7769">
        <w:t>～</w:t>
      </w:r>
      <w:r w:rsidRPr="00FF7769">
        <w:t>1/800</w:t>
      </w:r>
      <w:r w:rsidRPr="00FF7769">
        <w:t>，水平挠度宜小于</w:t>
      </w:r>
      <w:r w:rsidRPr="00FF7769">
        <w:t xml:space="preserve"> </w:t>
      </w:r>
      <w:r w:rsidRPr="00FF7769">
        <w:t>其计算跨度的</w:t>
      </w:r>
      <w:r w:rsidRPr="00FF7769">
        <w:t xml:space="preserve"> 1/1000</w:t>
      </w:r>
      <w:r w:rsidRPr="00FF7769">
        <w:t>～</w:t>
      </w:r>
      <w:r w:rsidRPr="00FF7769">
        <w:t>1/1500</w:t>
      </w:r>
      <w:r w:rsidRPr="00FF7769">
        <w:t>。</w:t>
      </w:r>
    </w:p>
    <w:p w14:paraId="0BD3A9C0" w14:textId="77777777" w:rsidR="00450DBC" w:rsidRPr="00FF7769" w:rsidRDefault="00450DBC" w:rsidP="00FF7769">
      <w:pPr>
        <w:snapToGrid w:val="0"/>
        <w:spacing w:line="360" w:lineRule="auto"/>
      </w:pPr>
      <w:r w:rsidRPr="00FF7769">
        <w:rPr>
          <w:rFonts w:eastAsia="Times New Roman"/>
          <w:b/>
          <w:bCs/>
          <w:spacing w:val="-3"/>
        </w:rPr>
        <w:t>1</w:t>
      </w:r>
      <w:r w:rsidRPr="00FF7769">
        <w:rPr>
          <w:rFonts w:hint="eastAsia"/>
          <w:b/>
          <w:bCs/>
          <w:spacing w:val="-3"/>
        </w:rPr>
        <w:t xml:space="preserve">3.2.9 </w:t>
      </w:r>
      <w:r w:rsidRPr="00FF7769">
        <w:rPr>
          <w:rFonts w:hint="eastAsia"/>
        </w:rPr>
        <w:t xml:space="preserve"> </w:t>
      </w:r>
      <w:r w:rsidRPr="00FF7769">
        <w:rPr>
          <w:rFonts w:hint="eastAsia"/>
        </w:rPr>
        <w:t>钢筋混凝土支撑</w:t>
      </w:r>
      <w:r w:rsidRPr="00FF7769">
        <w:t>设计应符合以下规定</w:t>
      </w:r>
      <w:r w:rsidRPr="00FF7769">
        <w:rPr>
          <w:rFonts w:hint="eastAsia"/>
        </w:rPr>
        <w:t>：</w:t>
      </w:r>
    </w:p>
    <w:p w14:paraId="5223E857" w14:textId="77777777" w:rsidR="00450DBC" w:rsidRPr="00FF7769" w:rsidRDefault="00450DBC" w:rsidP="00FF7769">
      <w:pPr>
        <w:snapToGrid w:val="0"/>
        <w:spacing w:line="360" w:lineRule="auto"/>
        <w:ind w:firstLineChars="200" w:firstLine="422"/>
      </w:pPr>
      <w:r w:rsidRPr="00FF7769">
        <w:rPr>
          <w:rFonts w:hint="eastAsia"/>
          <w:b/>
          <w:szCs w:val="24"/>
        </w:rPr>
        <w:t>1</w:t>
      </w:r>
      <w:r w:rsidRPr="00FF7769">
        <w:rPr>
          <w:b/>
          <w:szCs w:val="24"/>
        </w:rPr>
        <w:t xml:space="preserve"> </w:t>
      </w:r>
      <w:r w:rsidRPr="00FF7769">
        <w:t>宜优先采用相互正交、均匀布置的平面对撑或对撑桁架体系；对于条形基坑，可采用单向布置的对撑体系，在基坑四角设置水平角撑；</w:t>
      </w:r>
    </w:p>
    <w:p w14:paraId="46953748" w14:textId="77777777" w:rsidR="00450DBC" w:rsidRPr="00FF7769" w:rsidRDefault="00450DBC" w:rsidP="00FF7769">
      <w:pPr>
        <w:snapToGrid w:val="0"/>
        <w:spacing w:line="360" w:lineRule="auto"/>
        <w:ind w:firstLineChars="200" w:firstLine="422"/>
      </w:pPr>
      <w:r w:rsidRPr="00FF7769">
        <w:rPr>
          <w:rFonts w:hint="eastAsia"/>
          <w:b/>
          <w:szCs w:val="24"/>
        </w:rPr>
        <w:t>2</w:t>
      </w:r>
      <w:r w:rsidRPr="00FF7769">
        <w:rPr>
          <w:b/>
          <w:szCs w:val="24"/>
        </w:rPr>
        <w:t xml:space="preserve"> </w:t>
      </w:r>
      <w:r w:rsidRPr="00FF7769">
        <w:t>沿混凝土腰梁长度方向水平支撑点的间距不宜大于</w:t>
      </w:r>
      <w:r w:rsidRPr="00FF7769">
        <w:t>9m</w:t>
      </w:r>
      <w:r w:rsidRPr="00FF7769">
        <w:t>；当相邻支撑之间的水平距离较大时，宜在支撑端部设置八字撑。八字撑宜左右对称布置，长度不宜大于</w:t>
      </w:r>
      <w:r w:rsidRPr="00FF7769">
        <w:t>9m</w:t>
      </w:r>
      <w:r w:rsidRPr="00FF7769">
        <w:t>，与腰梁之间的夹角不宜小于</w:t>
      </w:r>
      <w:r w:rsidRPr="00FF7769">
        <w:t>60º</w:t>
      </w:r>
      <w:r w:rsidRPr="00FF7769">
        <w:t>；</w:t>
      </w:r>
    </w:p>
    <w:p w14:paraId="6576B1A7" w14:textId="77777777" w:rsidR="00450DBC" w:rsidRPr="00FF7769" w:rsidRDefault="00450DBC" w:rsidP="00FF7769">
      <w:pPr>
        <w:snapToGrid w:val="0"/>
        <w:spacing w:line="360" w:lineRule="auto"/>
        <w:ind w:firstLineChars="200" w:firstLine="422"/>
      </w:pPr>
      <w:r w:rsidRPr="00FF7769">
        <w:rPr>
          <w:rFonts w:hint="eastAsia"/>
          <w:b/>
          <w:szCs w:val="24"/>
        </w:rPr>
        <w:t>3</w:t>
      </w:r>
      <w:r w:rsidRPr="00FF7769">
        <w:rPr>
          <w:b/>
          <w:szCs w:val="24"/>
        </w:rPr>
        <w:t xml:space="preserve"> </w:t>
      </w:r>
      <w:r w:rsidRPr="00FF7769">
        <w:t>平面形状比较复杂的基坑，可采用边桁架和对撑或角撑组成的平面体系；当对支撑要求留出较大作业空间时，可采用边桁架和对撑桁架或斜撑桁架组成的平面体系，或圆环形的平面支撑体系。</w:t>
      </w:r>
    </w:p>
    <w:p w14:paraId="158A2E1C" w14:textId="77777777" w:rsidR="00450DBC" w:rsidRPr="00FF7769" w:rsidRDefault="00450DBC" w:rsidP="00FF7769">
      <w:pPr>
        <w:snapToGrid w:val="0"/>
        <w:spacing w:line="360" w:lineRule="auto"/>
        <w:rPr>
          <w:b/>
        </w:rPr>
      </w:pPr>
      <w:r w:rsidRPr="00FF7769">
        <w:rPr>
          <w:rFonts w:hint="eastAsia"/>
          <w:b/>
        </w:rPr>
        <w:t>1</w:t>
      </w:r>
      <w:r w:rsidRPr="00FF7769">
        <w:rPr>
          <w:b/>
        </w:rPr>
        <w:t xml:space="preserve">3.2.10 </w:t>
      </w:r>
      <w:r w:rsidRPr="00FF7769">
        <w:rPr>
          <w:rFonts w:hint="eastAsia"/>
          <w:bCs/>
        </w:rPr>
        <w:t>钢</w:t>
      </w:r>
      <w:r w:rsidRPr="00FF7769">
        <w:rPr>
          <w:bCs/>
        </w:rPr>
        <w:t>支撑设计应符合以下规定：</w:t>
      </w:r>
    </w:p>
    <w:p w14:paraId="7117A4DC"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支撑体系宜按杆系结构采用有限元法进行整体计算分析；</w:t>
      </w:r>
    </w:p>
    <w:p w14:paraId="331C9112" w14:textId="77777777" w:rsidR="00450DBC" w:rsidRPr="00FF7769" w:rsidRDefault="00450DBC" w:rsidP="00FF7769">
      <w:pPr>
        <w:snapToGrid w:val="0"/>
        <w:spacing w:line="360" w:lineRule="auto"/>
        <w:ind w:firstLineChars="200" w:firstLine="422"/>
      </w:pPr>
      <w:r w:rsidRPr="00FF7769">
        <w:rPr>
          <w:b/>
        </w:rPr>
        <w:t>2</w:t>
      </w:r>
      <w:r w:rsidRPr="00FF7769">
        <w:t xml:space="preserve"> </w:t>
      </w:r>
      <w:r w:rsidRPr="00FF7769">
        <w:t>支撑</w:t>
      </w:r>
      <w:r w:rsidRPr="00FF7769">
        <w:rPr>
          <w:rFonts w:hint="eastAsia"/>
        </w:rPr>
        <w:t>竖向</w:t>
      </w:r>
      <w:r w:rsidRPr="00FF7769">
        <w:t>平面外稳定性应考虑基坑隆起的不利影响；</w:t>
      </w:r>
    </w:p>
    <w:p w14:paraId="69F630D6" w14:textId="77777777" w:rsidR="00450DBC" w:rsidRPr="00FF7769" w:rsidRDefault="00450DBC" w:rsidP="00FF7769">
      <w:pPr>
        <w:snapToGrid w:val="0"/>
        <w:spacing w:line="360" w:lineRule="auto"/>
        <w:ind w:firstLineChars="200" w:firstLine="422"/>
      </w:pPr>
      <w:r w:rsidRPr="00FF7769">
        <w:rPr>
          <w:rFonts w:hint="eastAsia"/>
          <w:b/>
        </w:rPr>
        <w:t>3</w:t>
      </w:r>
      <w:r w:rsidRPr="00FF7769">
        <w:rPr>
          <w:rFonts w:hint="eastAsia"/>
        </w:rPr>
        <w:t xml:space="preserve"> </w:t>
      </w:r>
      <w:r w:rsidRPr="00FF7769">
        <w:rPr>
          <w:rFonts w:hint="eastAsia"/>
        </w:rPr>
        <w:t>应</w:t>
      </w:r>
      <w:r w:rsidRPr="00FF7769">
        <w:t>明确预应力</w:t>
      </w:r>
      <w:r w:rsidRPr="00FF7769">
        <w:rPr>
          <w:rFonts w:hint="eastAsia"/>
        </w:rPr>
        <w:t>施加值</w:t>
      </w:r>
      <w:r w:rsidRPr="00FF7769">
        <w:t>和施加要求</w:t>
      </w:r>
      <w:r w:rsidRPr="00FF7769">
        <w:rPr>
          <w:rFonts w:hint="eastAsia"/>
        </w:rPr>
        <w:t>；</w:t>
      </w:r>
    </w:p>
    <w:p w14:paraId="24BC5EA8" w14:textId="77777777" w:rsidR="00450DBC" w:rsidRPr="00FF7769" w:rsidRDefault="00450DBC" w:rsidP="00FF7769">
      <w:pPr>
        <w:snapToGrid w:val="0"/>
        <w:spacing w:line="360" w:lineRule="auto"/>
        <w:ind w:firstLineChars="200" w:firstLine="422"/>
      </w:pPr>
      <w:r w:rsidRPr="00FF7769">
        <w:rPr>
          <w:b/>
          <w:szCs w:val="24"/>
        </w:rPr>
        <w:t xml:space="preserve">4 </w:t>
      </w:r>
      <w:r w:rsidRPr="00FF7769">
        <w:t>钢支撑不宜兼作施工平台或栈桥。</w:t>
      </w:r>
    </w:p>
    <w:p w14:paraId="23C76B62" w14:textId="77777777" w:rsidR="00450DBC" w:rsidRPr="00FF7769" w:rsidRDefault="00450DBC" w:rsidP="00FF7769">
      <w:pPr>
        <w:snapToGrid w:val="0"/>
        <w:spacing w:line="360" w:lineRule="auto"/>
      </w:pPr>
      <w:r w:rsidRPr="00FF7769">
        <w:rPr>
          <w:rFonts w:eastAsia="Times New Roman"/>
          <w:b/>
          <w:bCs/>
          <w:spacing w:val="-3"/>
        </w:rPr>
        <w:t>1</w:t>
      </w:r>
      <w:r w:rsidRPr="00FF7769">
        <w:rPr>
          <w:rFonts w:hint="eastAsia"/>
          <w:b/>
          <w:bCs/>
          <w:spacing w:val="-3"/>
        </w:rPr>
        <w:t xml:space="preserve">3.2.11 </w:t>
      </w:r>
      <w:r w:rsidRPr="00FF7769">
        <w:t>钢</w:t>
      </w:r>
      <w:r w:rsidRPr="00FF7769">
        <w:rPr>
          <w:rFonts w:hint="eastAsia"/>
        </w:rPr>
        <w:t>管</w:t>
      </w:r>
      <w:r w:rsidRPr="00FF7769">
        <w:t>支撑设计</w:t>
      </w:r>
      <w:r w:rsidRPr="00FF7769">
        <w:rPr>
          <w:rFonts w:hint="eastAsia"/>
        </w:rPr>
        <w:t>尚</w:t>
      </w:r>
      <w:r w:rsidRPr="00FF7769">
        <w:t>应符合以下规定</w:t>
      </w:r>
      <w:r w:rsidRPr="00FF7769">
        <w:rPr>
          <w:rFonts w:hint="eastAsia"/>
        </w:rPr>
        <w:t>：</w:t>
      </w:r>
    </w:p>
    <w:p w14:paraId="346F45D3" w14:textId="77777777" w:rsidR="00450DBC" w:rsidRPr="00FF7769" w:rsidRDefault="00450DBC" w:rsidP="00FF7769">
      <w:pPr>
        <w:snapToGrid w:val="0"/>
        <w:spacing w:line="360" w:lineRule="auto"/>
        <w:ind w:firstLineChars="205" w:firstLine="432"/>
      </w:pPr>
      <w:r w:rsidRPr="00FF7769">
        <w:rPr>
          <w:rFonts w:hint="eastAsia"/>
          <w:b/>
          <w:szCs w:val="24"/>
        </w:rPr>
        <w:lastRenderedPageBreak/>
        <w:t>1</w:t>
      </w:r>
      <w:r w:rsidRPr="00FF7769">
        <w:rPr>
          <w:b/>
          <w:szCs w:val="24"/>
        </w:rPr>
        <w:t xml:space="preserve"> </w:t>
      </w:r>
      <w:r w:rsidRPr="00FF7769">
        <w:t>宜优先采用相互正交、均匀布置的平面对撑或对撑桁架体系；对于长条形基坑，可采用单向布置的对撑体系，在基坑四角设置水平角撑；</w:t>
      </w:r>
    </w:p>
    <w:p w14:paraId="2BD68479" w14:textId="77777777" w:rsidR="00450DBC" w:rsidRPr="00FF7769" w:rsidRDefault="00450DBC" w:rsidP="00FF7769">
      <w:pPr>
        <w:snapToGrid w:val="0"/>
        <w:spacing w:line="360" w:lineRule="auto"/>
        <w:ind w:firstLineChars="205" w:firstLine="432"/>
      </w:pPr>
      <w:r w:rsidRPr="00FF7769">
        <w:rPr>
          <w:rFonts w:hint="eastAsia"/>
          <w:b/>
          <w:szCs w:val="24"/>
        </w:rPr>
        <w:t>2</w:t>
      </w:r>
      <w:r w:rsidRPr="00FF7769">
        <w:rPr>
          <w:b/>
          <w:szCs w:val="24"/>
        </w:rPr>
        <w:t xml:space="preserve"> </w:t>
      </w:r>
      <w:r w:rsidRPr="00FF7769">
        <w:t>沿钢腰梁长度方向水平支撑点的间距不宜大于</w:t>
      </w:r>
      <w:r w:rsidRPr="00FF7769">
        <w:t>6m</w:t>
      </w:r>
      <w:r w:rsidRPr="00FF7769">
        <w:t>；当相邻支撑之间的水平距离较大时，宜在支撑端部设置八字撑</w:t>
      </w:r>
      <w:r w:rsidRPr="00FF7769">
        <w:rPr>
          <w:rFonts w:hint="eastAsia"/>
        </w:rPr>
        <w:t>，</w:t>
      </w:r>
      <w:r w:rsidRPr="00FF7769">
        <w:t>八字撑宜左右对称布置，长度不宜大于</w:t>
      </w:r>
      <w:r w:rsidRPr="00FF7769">
        <w:t>6m</w:t>
      </w:r>
      <w:r w:rsidRPr="00FF7769">
        <w:t>，与腰梁之间的夹角不宜小于</w:t>
      </w:r>
      <w:r w:rsidRPr="00FF7769">
        <w:t>60º</w:t>
      </w:r>
      <w:r w:rsidRPr="00FF7769">
        <w:t>；</w:t>
      </w:r>
    </w:p>
    <w:p w14:paraId="5FA4E11C" w14:textId="77777777" w:rsidR="00450DBC" w:rsidRPr="00FF7769" w:rsidRDefault="00450DBC" w:rsidP="00FF7769">
      <w:pPr>
        <w:snapToGrid w:val="0"/>
        <w:spacing w:line="360" w:lineRule="auto"/>
        <w:ind w:firstLineChars="205" w:firstLine="432"/>
      </w:pPr>
      <w:r w:rsidRPr="00FF7769">
        <w:rPr>
          <w:rFonts w:hint="eastAsia"/>
          <w:b/>
          <w:szCs w:val="24"/>
        </w:rPr>
        <w:t>3</w:t>
      </w:r>
      <w:r w:rsidRPr="00FF7769">
        <w:rPr>
          <w:b/>
          <w:szCs w:val="24"/>
        </w:rPr>
        <w:t xml:space="preserve"> </w:t>
      </w:r>
      <w:r w:rsidRPr="00FF7769">
        <w:t>当基坑开挖较深时，可考虑采用双肢组合钢</w:t>
      </w:r>
      <w:r w:rsidRPr="00FF7769">
        <w:rPr>
          <w:rFonts w:hint="eastAsia"/>
        </w:rPr>
        <w:t>管</w:t>
      </w:r>
      <w:r w:rsidRPr="00FF7769">
        <w:t>对撑，形式可采用平面组合或竖向组合的方式。</w:t>
      </w:r>
    </w:p>
    <w:p w14:paraId="535CD021" w14:textId="77777777" w:rsidR="00450DBC" w:rsidRPr="00FF7769" w:rsidRDefault="00450DBC" w:rsidP="00FF7769">
      <w:pPr>
        <w:snapToGrid w:val="0"/>
        <w:spacing w:line="360" w:lineRule="auto"/>
      </w:pPr>
      <w:r w:rsidRPr="00FF7769">
        <w:rPr>
          <w:b/>
        </w:rPr>
        <w:t>13.2.</w:t>
      </w:r>
      <w:r w:rsidRPr="00FF7769">
        <w:rPr>
          <w:rFonts w:hint="eastAsia"/>
          <w:b/>
        </w:rPr>
        <w:t>12</w:t>
      </w:r>
      <w:r w:rsidRPr="00FF7769">
        <w:rPr>
          <w:b/>
        </w:rPr>
        <w:t xml:space="preserve"> </w:t>
      </w:r>
      <w:r w:rsidRPr="00FF7769">
        <w:t>组合式</w:t>
      </w:r>
      <w:r w:rsidRPr="00FF7769">
        <w:rPr>
          <w:rFonts w:hint="eastAsia"/>
        </w:rPr>
        <w:t>型</w:t>
      </w:r>
      <w:r w:rsidRPr="00FF7769">
        <w:t>钢支撑设计</w:t>
      </w:r>
      <w:r w:rsidRPr="00FF7769">
        <w:rPr>
          <w:rFonts w:hint="eastAsia"/>
        </w:rPr>
        <w:t>尚</w:t>
      </w:r>
      <w:r w:rsidRPr="00FF7769">
        <w:t>应符合以下规定：</w:t>
      </w:r>
    </w:p>
    <w:p w14:paraId="2AA95D7A"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组合式钢支撑体系应包括型钢支撑梁、组合腰梁、型钢立柱和连接件等构件；</w:t>
      </w:r>
    </w:p>
    <w:p w14:paraId="3E73E2D8" w14:textId="77777777" w:rsidR="00450DBC" w:rsidRPr="00FF7769" w:rsidRDefault="00450DBC" w:rsidP="00FF7769">
      <w:pPr>
        <w:snapToGrid w:val="0"/>
        <w:spacing w:line="360" w:lineRule="auto"/>
        <w:ind w:firstLineChars="200" w:firstLine="422"/>
      </w:pPr>
      <w:r w:rsidRPr="00FF7769">
        <w:rPr>
          <w:b/>
          <w:szCs w:val="24"/>
        </w:rPr>
        <w:t xml:space="preserve">2 </w:t>
      </w:r>
      <w:r w:rsidRPr="00FF7769">
        <w:t>型钢支撑梁和组合腰梁宜由型钢标准件拼接形成；</w:t>
      </w:r>
    </w:p>
    <w:p w14:paraId="7ED243EB" w14:textId="77777777" w:rsidR="00450DBC" w:rsidRPr="00FF7769" w:rsidRDefault="00450DBC" w:rsidP="00FF7769">
      <w:pPr>
        <w:snapToGrid w:val="0"/>
        <w:spacing w:line="360" w:lineRule="auto"/>
        <w:ind w:firstLineChars="200" w:firstLine="422"/>
      </w:pPr>
      <w:r w:rsidRPr="00FF7769">
        <w:rPr>
          <w:b/>
          <w:szCs w:val="24"/>
        </w:rPr>
        <w:t xml:space="preserve">3 </w:t>
      </w:r>
      <w:r w:rsidRPr="00FF7769">
        <w:t>腰梁或冠梁上相邻支撑的水平净距，对组合钢腰梁不宜大于</w:t>
      </w:r>
      <w:r w:rsidRPr="00FF7769">
        <w:t>7m</w:t>
      </w:r>
      <w:r w:rsidRPr="00FF7769">
        <w:t>，对混凝土腰梁或冠梁不宜大于</w:t>
      </w:r>
      <w:r w:rsidRPr="00FF7769">
        <w:t>9m</w:t>
      </w:r>
      <w:r w:rsidRPr="00FF7769">
        <w:t>。</w:t>
      </w:r>
    </w:p>
    <w:p w14:paraId="63848B33" w14:textId="77777777" w:rsidR="00450DBC" w:rsidRPr="00FF7769" w:rsidRDefault="00450DBC" w:rsidP="00FF7769">
      <w:pPr>
        <w:snapToGrid w:val="0"/>
        <w:spacing w:line="360" w:lineRule="auto"/>
      </w:pPr>
      <w:r w:rsidRPr="00FF7769">
        <w:rPr>
          <w:b/>
        </w:rPr>
        <w:t>13.2.</w:t>
      </w:r>
      <w:r w:rsidRPr="00FF7769">
        <w:rPr>
          <w:rFonts w:hint="eastAsia"/>
          <w:b/>
        </w:rPr>
        <w:t>13</w:t>
      </w:r>
      <w:r w:rsidRPr="00FF7769">
        <w:rPr>
          <w:b/>
        </w:rPr>
        <w:t xml:space="preserve"> </w:t>
      </w:r>
      <w:r w:rsidRPr="00FF7769">
        <w:t>预应力鱼腹式钢支撑设计</w:t>
      </w:r>
      <w:r w:rsidRPr="00FF7769">
        <w:rPr>
          <w:rFonts w:hint="eastAsia"/>
        </w:rPr>
        <w:t>尚</w:t>
      </w:r>
      <w:r w:rsidRPr="00FF7769">
        <w:t>应符合以下规定：</w:t>
      </w:r>
    </w:p>
    <w:p w14:paraId="6EDD150B" w14:textId="77777777" w:rsidR="00450DBC" w:rsidRPr="00FF7769" w:rsidRDefault="00450DBC" w:rsidP="00FF7769">
      <w:pPr>
        <w:snapToGrid w:val="0"/>
        <w:spacing w:line="360" w:lineRule="auto"/>
        <w:ind w:firstLineChars="200" w:firstLine="422"/>
        <w:rPr>
          <w:b/>
          <w:szCs w:val="24"/>
        </w:rPr>
      </w:pPr>
      <w:r w:rsidRPr="00FF7769">
        <w:rPr>
          <w:b/>
          <w:szCs w:val="24"/>
        </w:rPr>
        <w:t xml:space="preserve">1 </w:t>
      </w:r>
      <w:r w:rsidRPr="00FF7769">
        <w:t>支撑体系应包括型钢支撑梁、组合腰梁、</w:t>
      </w:r>
      <w:r w:rsidRPr="00FF7769">
        <w:rPr>
          <w:rFonts w:hint="eastAsia"/>
        </w:rPr>
        <w:t>鱼腹梁</w:t>
      </w:r>
      <w:r w:rsidRPr="00FF7769">
        <w:t>、型钢立柱和连接件等构件；</w:t>
      </w:r>
    </w:p>
    <w:p w14:paraId="327D27F4" w14:textId="77777777" w:rsidR="00450DBC" w:rsidRPr="00FF7769" w:rsidRDefault="00450DBC" w:rsidP="00FF7769">
      <w:pPr>
        <w:snapToGrid w:val="0"/>
        <w:spacing w:line="360" w:lineRule="auto"/>
        <w:ind w:leftChars="200" w:left="420"/>
      </w:pPr>
      <w:r w:rsidRPr="00FF7769">
        <w:rPr>
          <w:b/>
        </w:rPr>
        <w:t>2</w:t>
      </w:r>
      <w:r w:rsidRPr="00FF7769">
        <w:t xml:space="preserve"> </w:t>
      </w:r>
      <w:r w:rsidRPr="00FF7769">
        <w:t>宜用于形状规则的基坑工程；对撑长度不宜大于</w:t>
      </w:r>
      <w:r w:rsidRPr="00FF7769">
        <w:t>150m</w:t>
      </w:r>
      <w:r w:rsidRPr="00FF7769">
        <w:t>、鱼腹梁跨度不</w:t>
      </w:r>
      <w:r w:rsidRPr="00FF7769">
        <w:rPr>
          <w:rFonts w:hint="eastAsia"/>
        </w:rPr>
        <w:t>应</w:t>
      </w:r>
      <w:r w:rsidRPr="00FF7769">
        <w:t>大于</w:t>
      </w:r>
      <w:r w:rsidRPr="00FF7769">
        <w:t>52m</w:t>
      </w:r>
      <w:r w:rsidRPr="00FF7769">
        <w:t>；</w:t>
      </w:r>
      <w:r w:rsidRPr="00FF7769">
        <w:rPr>
          <w:rFonts w:hint="eastAsia"/>
        </w:rPr>
        <w:t xml:space="preserve">   </w:t>
      </w:r>
      <w:r w:rsidRPr="00FF7769">
        <w:rPr>
          <w:b/>
        </w:rPr>
        <w:t>3</w:t>
      </w:r>
      <w:r w:rsidRPr="00FF7769">
        <w:rPr>
          <w:b/>
          <w:szCs w:val="24"/>
        </w:rPr>
        <w:t xml:space="preserve"> </w:t>
      </w:r>
      <w:r w:rsidRPr="00FF7769">
        <w:t>预应力鱼腹式钢支撑计算中弹性支点刚度系数宜通过对支撑结构进行整体线弹性分析得出的支点力与水平位移的关系确定；</w:t>
      </w:r>
    </w:p>
    <w:p w14:paraId="06729748" w14:textId="77777777" w:rsidR="00450DBC" w:rsidRPr="00FF7769" w:rsidRDefault="00450DBC" w:rsidP="00FF7769">
      <w:pPr>
        <w:snapToGrid w:val="0"/>
        <w:spacing w:line="360" w:lineRule="auto"/>
        <w:ind w:firstLineChars="200" w:firstLine="422"/>
      </w:pPr>
      <w:r w:rsidRPr="00FF7769">
        <w:rPr>
          <w:b/>
          <w:szCs w:val="24"/>
        </w:rPr>
        <w:t xml:space="preserve">4 </w:t>
      </w:r>
      <w:r w:rsidRPr="00FF7769">
        <w:t>预应力鱼腹式钢支撑的设计计算尚应符合现行中国土木工程学会标准《预应力鱼腹式基坑钢支撑技术规程》</w:t>
      </w:r>
      <w:r w:rsidRPr="00FF7769">
        <w:t>T/CCES3</w:t>
      </w:r>
      <w:r w:rsidRPr="00FF7769">
        <w:t>的相关规定。</w:t>
      </w:r>
    </w:p>
    <w:p w14:paraId="75225E40" w14:textId="77777777" w:rsidR="00450DBC" w:rsidRPr="00FF7769" w:rsidRDefault="00450DBC" w:rsidP="00FF7769">
      <w:pPr>
        <w:snapToGrid w:val="0"/>
        <w:spacing w:line="360" w:lineRule="auto"/>
      </w:pPr>
      <w:r w:rsidRPr="00FF7769">
        <w:rPr>
          <w:b/>
        </w:rPr>
        <w:t>13.2.</w:t>
      </w:r>
      <w:r w:rsidRPr="00FF7769">
        <w:rPr>
          <w:rFonts w:hint="eastAsia"/>
          <w:b/>
        </w:rPr>
        <w:t xml:space="preserve">14 </w:t>
      </w:r>
      <w:r w:rsidRPr="00FF7769">
        <w:rPr>
          <w:rFonts w:hint="eastAsia"/>
          <w:bCs/>
        </w:rPr>
        <w:t>支座式竖向斜</w:t>
      </w:r>
      <w:r w:rsidRPr="00FF7769">
        <w:rPr>
          <w:rFonts w:hint="eastAsia"/>
        </w:rPr>
        <w:t>撑和</w:t>
      </w:r>
      <w:r w:rsidRPr="00FF7769">
        <w:t>前撑桩</w:t>
      </w:r>
      <w:r w:rsidRPr="00FF7769">
        <w:rPr>
          <w:rFonts w:hint="eastAsia"/>
        </w:rPr>
        <w:t>设计应符合下列规定：</w:t>
      </w:r>
    </w:p>
    <w:p w14:paraId="4286A6D3" w14:textId="77777777" w:rsidR="00450DBC" w:rsidRPr="00FF7769" w:rsidRDefault="00450DBC" w:rsidP="00FF7769">
      <w:pPr>
        <w:snapToGrid w:val="0"/>
        <w:spacing w:line="360" w:lineRule="auto"/>
        <w:ind w:left="26" w:firstLineChars="187" w:firstLine="394"/>
      </w:pPr>
      <w:r w:rsidRPr="00FF7769">
        <w:rPr>
          <w:b/>
          <w:szCs w:val="24"/>
        </w:rPr>
        <w:t xml:space="preserve">1 </w:t>
      </w:r>
      <w:r w:rsidRPr="00FF7769">
        <w:rPr>
          <w:rFonts w:hint="eastAsia"/>
          <w:bCs/>
        </w:rPr>
        <w:t>支座式竖向斜</w:t>
      </w:r>
      <w:r w:rsidRPr="00FF7769">
        <w:rPr>
          <w:rFonts w:hint="eastAsia"/>
        </w:rPr>
        <w:t>撑和</w:t>
      </w:r>
      <w:r w:rsidRPr="00FF7769">
        <w:t>前撑桩</w:t>
      </w:r>
      <w:r w:rsidRPr="00FF7769">
        <w:rPr>
          <w:rFonts w:hint="eastAsia"/>
        </w:rPr>
        <w:t>与围檩、基础之间的连接，以及围檩与围护结构之间的连接应满足斜撑水平分力和垂直分力的传递要求。</w:t>
      </w:r>
    </w:p>
    <w:p w14:paraId="42BAC3F2" w14:textId="77777777" w:rsidR="00450DBC" w:rsidRPr="00FF7769" w:rsidRDefault="00450DBC" w:rsidP="00FF7769">
      <w:pPr>
        <w:snapToGrid w:val="0"/>
        <w:spacing w:line="360" w:lineRule="auto"/>
        <w:ind w:left="8" w:firstLineChars="200" w:firstLine="422"/>
        <w:rPr>
          <w:rFonts w:ascii="宋体" w:hAnsi="宋体" w:cs="宋体" w:hint="eastAsia"/>
        </w:rPr>
      </w:pPr>
      <w:r w:rsidRPr="00FF7769">
        <w:rPr>
          <w:rFonts w:eastAsia="Times New Roman"/>
          <w:b/>
          <w:bCs/>
        </w:rPr>
        <w:t xml:space="preserve">2 </w:t>
      </w:r>
      <w:r w:rsidRPr="00FF7769">
        <w:rPr>
          <w:rFonts w:ascii="宋体" w:hAnsi="宋体" w:cs="宋体" w:hint="eastAsia"/>
          <w:bCs/>
        </w:rPr>
        <w:t>支座式竖向斜撑</w:t>
      </w:r>
      <w:r w:rsidRPr="00FF7769">
        <w:rPr>
          <w:rFonts w:eastAsiaTheme="minorEastAsia" w:hint="eastAsia"/>
          <w:bCs/>
        </w:rPr>
        <w:t>、</w:t>
      </w:r>
      <w:r w:rsidRPr="00FF7769">
        <w:rPr>
          <w:rFonts w:ascii="宋体" w:hAnsi="宋体" w:cs="宋体" w:hint="eastAsia"/>
        </w:rPr>
        <w:t>前撑桩</w:t>
      </w:r>
      <w:r w:rsidRPr="00FF7769">
        <w:rPr>
          <w:rFonts w:ascii="宋体" w:hAnsi="宋体" w:cs="宋体"/>
        </w:rPr>
        <w:t>支撑暴露于基底标高以上的部分应按偏心受压构件进行强度和稳定性验算</w:t>
      </w:r>
      <w:r w:rsidRPr="00FF7769">
        <w:rPr>
          <w:rFonts w:ascii="宋体" w:hAnsi="宋体" w:cs="宋体" w:hint="eastAsia"/>
        </w:rPr>
        <w:t>；</w:t>
      </w:r>
    </w:p>
    <w:p w14:paraId="11FBE5D8" w14:textId="77777777" w:rsidR="00450DBC" w:rsidRPr="00FF7769" w:rsidRDefault="00450DBC" w:rsidP="00FF7769">
      <w:pPr>
        <w:snapToGrid w:val="0"/>
        <w:spacing w:line="360" w:lineRule="auto"/>
        <w:ind w:left="8" w:firstLineChars="200" w:firstLine="426"/>
      </w:pPr>
      <w:r w:rsidRPr="00FF7769">
        <w:rPr>
          <w:rFonts w:eastAsia="Times New Roman"/>
          <w:b/>
          <w:bCs/>
          <w:spacing w:val="1"/>
        </w:rPr>
        <w:t xml:space="preserve">3 </w:t>
      </w:r>
      <w:r w:rsidRPr="00FF7769">
        <w:rPr>
          <w:rFonts w:ascii="宋体" w:hAnsi="宋体" w:cs="宋体" w:hint="eastAsia"/>
          <w:spacing w:val="1"/>
        </w:rPr>
        <w:t>挡土结构</w:t>
      </w:r>
      <w:r w:rsidRPr="00FF7769">
        <w:rPr>
          <w:rFonts w:ascii="宋体" w:hAnsi="宋体" w:cs="宋体"/>
          <w:spacing w:val="1"/>
        </w:rPr>
        <w:t>应进行抗拔承载力验算，</w:t>
      </w:r>
      <w:r w:rsidRPr="00FF7769">
        <w:rPr>
          <w:rFonts w:ascii="宋体" w:hAnsi="宋体" w:cs="宋体" w:hint="eastAsia"/>
          <w:spacing w:val="1"/>
        </w:rPr>
        <w:t>挡土结构</w:t>
      </w:r>
      <w:r w:rsidRPr="00FF7769">
        <w:rPr>
          <w:rFonts w:ascii="宋体" w:hAnsi="宋体" w:cs="宋体"/>
        </w:rPr>
        <w:t>配筋应按拉弯构件验算最不利截面，顶圈梁</w:t>
      </w:r>
      <w:r w:rsidRPr="00FF7769">
        <w:rPr>
          <w:rFonts w:ascii="宋体" w:hAnsi="宋体" w:cs="宋体"/>
          <w:spacing w:val="-1"/>
        </w:rPr>
        <w:t>应进行斜截面受剪承载力验算。</w:t>
      </w:r>
    </w:p>
    <w:p w14:paraId="07AD5B86" w14:textId="77777777" w:rsidR="00450DBC" w:rsidRPr="00FF7769" w:rsidRDefault="00450DBC" w:rsidP="00FF7769">
      <w:pPr>
        <w:snapToGrid w:val="0"/>
        <w:spacing w:line="360" w:lineRule="auto"/>
      </w:pPr>
      <w:r w:rsidRPr="00FF7769">
        <w:rPr>
          <w:b/>
        </w:rPr>
        <w:t>13.2.</w:t>
      </w:r>
      <w:r w:rsidRPr="00FF7769">
        <w:rPr>
          <w:rFonts w:hint="eastAsia"/>
          <w:b/>
        </w:rPr>
        <w:t xml:space="preserve">15 </w:t>
      </w:r>
      <w:r w:rsidRPr="00FF7769">
        <w:rPr>
          <w:rFonts w:hint="eastAsia"/>
          <w:bCs/>
        </w:rPr>
        <w:t>支座式竖向斜</w:t>
      </w:r>
      <w:r w:rsidRPr="00FF7769">
        <w:rPr>
          <w:rFonts w:hint="eastAsia"/>
        </w:rPr>
        <w:t>撑设计尚应符合下列规定：</w:t>
      </w:r>
    </w:p>
    <w:p w14:paraId="209CE52B" w14:textId="77777777" w:rsidR="00450DBC" w:rsidRPr="00FF7769" w:rsidRDefault="00450DBC" w:rsidP="00FF7769">
      <w:pPr>
        <w:snapToGrid w:val="0"/>
        <w:spacing w:line="360" w:lineRule="auto"/>
        <w:ind w:left="26" w:firstLineChars="187" w:firstLine="394"/>
      </w:pPr>
      <w:r w:rsidRPr="00FF7769">
        <w:rPr>
          <w:b/>
          <w:szCs w:val="24"/>
        </w:rPr>
        <w:t xml:space="preserve">1 </w:t>
      </w:r>
      <w:r w:rsidRPr="00FF7769">
        <w:rPr>
          <w:rFonts w:hint="eastAsia"/>
        </w:rPr>
        <w:t>竖向斜撑宜采用钢管</w:t>
      </w:r>
      <w:r w:rsidRPr="00FF7769">
        <w:t>、</w:t>
      </w:r>
      <w:r w:rsidRPr="00FF7769">
        <w:rPr>
          <w:rFonts w:hint="eastAsia"/>
        </w:rPr>
        <w:t>型钢或组合型钢截面；</w:t>
      </w:r>
    </w:p>
    <w:p w14:paraId="3E107305" w14:textId="77777777" w:rsidR="00450DBC" w:rsidRPr="00FF7769" w:rsidRDefault="00450DBC" w:rsidP="00FF7769">
      <w:pPr>
        <w:snapToGrid w:val="0"/>
        <w:spacing w:line="360" w:lineRule="auto"/>
        <w:ind w:left="26" w:firstLineChars="187" w:firstLine="394"/>
      </w:pPr>
      <w:r w:rsidRPr="00FF7769">
        <w:rPr>
          <w:rFonts w:hint="eastAsia"/>
          <w:b/>
          <w:szCs w:val="24"/>
        </w:rPr>
        <w:t>2</w:t>
      </w:r>
      <w:r w:rsidRPr="00FF7769">
        <w:rPr>
          <w:b/>
          <w:szCs w:val="24"/>
        </w:rPr>
        <w:t xml:space="preserve"> </w:t>
      </w:r>
      <w:r w:rsidRPr="00FF7769">
        <w:rPr>
          <w:rFonts w:hint="eastAsia"/>
        </w:rPr>
        <w:t>竖向斜撑宜均匀对称布置，水平间距不宜大于</w:t>
      </w:r>
      <w:r w:rsidRPr="00FF7769">
        <w:rPr>
          <w:rFonts w:hint="eastAsia"/>
        </w:rPr>
        <w:t>8m</w:t>
      </w:r>
      <w:r w:rsidRPr="00FF7769">
        <w:rPr>
          <w:rFonts w:hint="eastAsia"/>
        </w:rPr>
        <w:t>；</w:t>
      </w:r>
    </w:p>
    <w:p w14:paraId="18195CD6" w14:textId="77777777" w:rsidR="00450DBC" w:rsidRPr="00FF7769" w:rsidRDefault="00450DBC" w:rsidP="00FF7769">
      <w:pPr>
        <w:snapToGrid w:val="0"/>
        <w:spacing w:line="360" w:lineRule="auto"/>
        <w:ind w:left="26" w:firstLineChars="187" w:firstLine="394"/>
        <w:rPr>
          <w:b/>
        </w:rPr>
      </w:pPr>
      <w:r w:rsidRPr="00FF7769">
        <w:rPr>
          <w:rFonts w:hint="eastAsia"/>
          <w:b/>
          <w:szCs w:val="24"/>
        </w:rPr>
        <w:t>3</w:t>
      </w:r>
      <w:r w:rsidRPr="00FF7769">
        <w:rPr>
          <w:b/>
          <w:szCs w:val="24"/>
        </w:rPr>
        <w:t xml:space="preserve"> </w:t>
      </w:r>
      <w:r w:rsidRPr="00FF7769">
        <w:rPr>
          <w:rFonts w:hint="eastAsia"/>
        </w:rPr>
        <w:t>基坑内留土宽度</w:t>
      </w:r>
      <w:r w:rsidRPr="00FF7769">
        <w:t>、坡度</w:t>
      </w:r>
      <w:r w:rsidRPr="00FF7769">
        <w:rPr>
          <w:rFonts w:hint="eastAsia"/>
        </w:rPr>
        <w:t>应满足稳定性及土方反压变形控制的要求。</w:t>
      </w:r>
    </w:p>
    <w:p w14:paraId="200B454D" w14:textId="77777777" w:rsidR="00450DBC" w:rsidRPr="00FF7769" w:rsidRDefault="00450DBC" w:rsidP="00FF7769">
      <w:pPr>
        <w:snapToGrid w:val="0"/>
        <w:spacing w:line="360" w:lineRule="auto"/>
        <w:ind w:left="26"/>
        <w:rPr>
          <w:rFonts w:ascii="宋体" w:hAnsi="宋体" w:cs="宋体" w:hint="eastAsia"/>
        </w:rPr>
      </w:pPr>
      <w:r w:rsidRPr="00FF7769">
        <w:rPr>
          <w:b/>
        </w:rPr>
        <w:t>13.2.</w:t>
      </w:r>
      <w:r w:rsidRPr="00FF7769">
        <w:rPr>
          <w:rFonts w:hint="eastAsia"/>
          <w:b/>
        </w:rPr>
        <w:t xml:space="preserve">16 </w:t>
      </w:r>
      <w:r w:rsidRPr="00FF7769">
        <w:rPr>
          <w:rFonts w:ascii="宋体" w:hAnsi="宋体" w:cs="宋体" w:hint="eastAsia"/>
          <w:spacing w:val="-1"/>
        </w:rPr>
        <w:t>前撑桩</w:t>
      </w:r>
      <w:r w:rsidRPr="00FF7769">
        <w:rPr>
          <w:rFonts w:ascii="宋体" w:hAnsi="宋体" w:cs="宋体"/>
          <w:spacing w:val="-1"/>
        </w:rPr>
        <w:t>支撑的设计</w:t>
      </w:r>
      <w:r w:rsidRPr="00FF7769">
        <w:rPr>
          <w:rFonts w:ascii="宋体" w:hAnsi="宋体" w:cs="宋体" w:hint="eastAsia"/>
          <w:spacing w:val="-1"/>
        </w:rPr>
        <w:t>尚</w:t>
      </w:r>
      <w:r w:rsidRPr="00FF7769">
        <w:rPr>
          <w:rFonts w:ascii="宋体" w:hAnsi="宋体" w:cs="宋体"/>
          <w:spacing w:val="-1"/>
        </w:rPr>
        <w:t>应符合下列规定：</w:t>
      </w:r>
    </w:p>
    <w:p w14:paraId="6B6E605B"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rPr>
        <w:t xml:space="preserve">1 </w:t>
      </w:r>
      <w:r w:rsidRPr="00FF7769">
        <w:rPr>
          <w:rFonts w:ascii="宋体" w:hAnsi="宋体" w:cs="宋体" w:hint="eastAsia"/>
        </w:rPr>
        <w:t>前撑桩</w:t>
      </w:r>
      <w:r w:rsidRPr="00FF7769">
        <w:rPr>
          <w:rFonts w:ascii="宋体" w:hAnsi="宋体" w:cs="宋体"/>
        </w:rPr>
        <w:t>支撑可采用注浆钢管、预制桩或钢结构和预制桩的组合</w:t>
      </w:r>
      <w:r w:rsidRPr="00FF7769">
        <w:rPr>
          <w:rFonts w:ascii="宋体" w:hAnsi="宋体" w:cs="宋体" w:hint="eastAsia"/>
        </w:rPr>
        <w:t>；</w:t>
      </w:r>
    </w:p>
    <w:p w14:paraId="0473648B"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hint="eastAsia"/>
          <w:b/>
          <w:bCs/>
          <w:spacing w:val="1"/>
        </w:rPr>
        <w:t>2</w:t>
      </w:r>
      <w:r w:rsidRPr="00FF7769">
        <w:rPr>
          <w:rFonts w:ascii="宋体" w:hAnsi="宋体" w:cs="宋体" w:hint="eastAsia"/>
          <w:spacing w:val="-1"/>
        </w:rPr>
        <w:t xml:space="preserve"> 前撑桩的水平间距不宜小于</w:t>
      </w:r>
      <w:r w:rsidRPr="00FF7769">
        <w:rPr>
          <w:rFonts w:ascii="宋体" w:hAnsi="宋体" w:cs="宋体"/>
          <w:spacing w:val="-1"/>
        </w:rPr>
        <w:t>3</w:t>
      </w:r>
      <w:r w:rsidRPr="00FF7769">
        <w:rPr>
          <w:rFonts w:ascii="宋体" w:hAnsi="宋体" w:cs="宋体" w:hint="eastAsia"/>
          <w:spacing w:val="-1"/>
        </w:rPr>
        <w:t>m；</w:t>
      </w:r>
    </w:p>
    <w:p w14:paraId="59E4E81C" w14:textId="77777777" w:rsidR="00450DBC" w:rsidRPr="00FF7769" w:rsidRDefault="00450DBC" w:rsidP="00FF7769">
      <w:pPr>
        <w:snapToGrid w:val="0"/>
        <w:spacing w:line="360" w:lineRule="auto"/>
        <w:ind w:left="20" w:right="52" w:firstLine="409"/>
      </w:pPr>
      <w:r w:rsidRPr="00FF7769">
        <w:rPr>
          <w:rFonts w:eastAsia="Times New Roman"/>
          <w:b/>
          <w:bCs/>
          <w:spacing w:val="1"/>
        </w:rPr>
        <w:lastRenderedPageBreak/>
        <w:t xml:space="preserve">3 </w:t>
      </w:r>
      <w:r w:rsidRPr="00FF7769">
        <w:rPr>
          <w:rFonts w:ascii="宋体" w:hAnsi="宋体" w:cs="宋体"/>
          <w:spacing w:val="1"/>
        </w:rPr>
        <w:t>设计采用的</w:t>
      </w:r>
      <w:r w:rsidRPr="00FF7769">
        <w:rPr>
          <w:rFonts w:ascii="宋体" w:hAnsi="宋体" w:cs="宋体" w:hint="eastAsia"/>
          <w:spacing w:val="1"/>
        </w:rPr>
        <w:t>前撑桩</w:t>
      </w:r>
      <w:r w:rsidRPr="00FF7769">
        <w:rPr>
          <w:rFonts w:ascii="宋体" w:hAnsi="宋体" w:cs="宋体"/>
          <w:spacing w:val="1"/>
        </w:rPr>
        <w:t>水平刚度系数和轴向抗压</w:t>
      </w:r>
      <w:r w:rsidRPr="00FF7769">
        <w:rPr>
          <w:rFonts w:ascii="宋体" w:hAnsi="宋体" w:cs="宋体"/>
        </w:rPr>
        <w:t xml:space="preserve">极限承载力标准值，可根据类似工程经验 </w:t>
      </w:r>
      <w:r w:rsidRPr="00FF7769">
        <w:rPr>
          <w:rFonts w:ascii="宋体" w:hAnsi="宋体" w:cs="宋体"/>
          <w:spacing w:val="-1"/>
        </w:rPr>
        <w:t>估算，但应通过轴向静载荷试验复核和确定</w:t>
      </w:r>
      <w:r w:rsidRPr="00FF7769">
        <w:rPr>
          <w:rFonts w:ascii="宋体" w:hAnsi="宋体" w:cs="宋体" w:hint="eastAsia"/>
          <w:spacing w:val="-1"/>
        </w:rPr>
        <w:t>。</w:t>
      </w:r>
    </w:p>
    <w:p w14:paraId="3DA95C2E" w14:textId="77777777" w:rsidR="00450DBC" w:rsidRPr="00FF7769" w:rsidRDefault="00450DBC" w:rsidP="00FF7769">
      <w:pPr>
        <w:snapToGrid w:val="0"/>
        <w:spacing w:line="360" w:lineRule="auto"/>
        <w:ind w:left="20" w:right="72" w:firstLine="5"/>
        <w:rPr>
          <w:rFonts w:ascii="宋体" w:hAnsi="宋体" w:cs="宋体" w:hint="eastAsia"/>
        </w:rPr>
      </w:pPr>
      <w:r w:rsidRPr="00FF7769">
        <w:rPr>
          <w:b/>
        </w:rPr>
        <w:t>13.2.</w:t>
      </w:r>
      <w:r w:rsidRPr="00FF7769">
        <w:rPr>
          <w:rFonts w:hint="eastAsia"/>
          <w:b/>
        </w:rPr>
        <w:t>17</w:t>
      </w:r>
      <w:r w:rsidRPr="00FF7769">
        <w:rPr>
          <w:b/>
        </w:rPr>
        <w:t xml:space="preserve"> </w:t>
      </w:r>
      <w:r w:rsidRPr="00FF7769">
        <w:rPr>
          <w:rFonts w:ascii="宋体" w:hAnsi="宋体" w:cs="宋体"/>
          <w:spacing w:val="-1"/>
        </w:rPr>
        <w:t>采用混凝土伺服支撑时，其设计</w:t>
      </w:r>
      <w:r w:rsidRPr="00FF7769">
        <w:rPr>
          <w:rFonts w:ascii="宋体" w:hAnsi="宋体" w:cs="宋体" w:hint="eastAsia"/>
          <w:spacing w:val="-1"/>
        </w:rPr>
        <w:t>尚</w:t>
      </w:r>
      <w:r w:rsidRPr="00FF7769">
        <w:rPr>
          <w:rFonts w:ascii="宋体" w:hAnsi="宋体" w:cs="宋体"/>
          <w:spacing w:val="-2"/>
        </w:rPr>
        <w:t>应符合下列要求：</w:t>
      </w:r>
    </w:p>
    <w:p w14:paraId="25421AAB" w14:textId="77777777" w:rsidR="00450DBC" w:rsidRPr="00FF7769" w:rsidRDefault="00450DBC" w:rsidP="00FF7769">
      <w:pPr>
        <w:snapToGrid w:val="0"/>
        <w:spacing w:line="360" w:lineRule="auto"/>
        <w:ind w:leftChars="10" w:left="21" w:right="62" w:firstLineChars="189" w:firstLine="398"/>
        <w:rPr>
          <w:rFonts w:ascii="宋体" w:hAnsi="宋体" w:cs="宋体" w:hint="eastAsia"/>
          <w:spacing w:val="-1"/>
        </w:rPr>
      </w:pPr>
      <w:r w:rsidRPr="00FF7769">
        <w:rPr>
          <w:rFonts w:eastAsia="Times New Roman"/>
          <w:b/>
          <w:bCs/>
        </w:rPr>
        <w:t xml:space="preserve">1 </w:t>
      </w:r>
      <w:r w:rsidRPr="00FF7769">
        <w:t>应考虑与普通钢筋混凝土支撑的结合及过渡</w:t>
      </w:r>
      <w:r w:rsidRPr="00FF7769">
        <w:rPr>
          <w:rFonts w:ascii="宋体" w:hAnsi="宋体" w:cs="宋体"/>
        </w:rPr>
        <w:t>，</w:t>
      </w:r>
      <w:r w:rsidRPr="00FF7769">
        <w:rPr>
          <w:rFonts w:ascii="宋体" w:hAnsi="宋体" w:cs="宋体"/>
          <w:spacing w:val="-3"/>
        </w:rPr>
        <w:t>混凝土伺服支撑与</w:t>
      </w:r>
      <w:r w:rsidRPr="00FF7769">
        <w:rPr>
          <w:rFonts w:ascii="宋体" w:hAnsi="宋体" w:cs="宋体" w:hint="eastAsia"/>
          <w:spacing w:val="-3"/>
        </w:rPr>
        <w:t>普通</w:t>
      </w:r>
      <w:r w:rsidRPr="00FF7769">
        <w:rPr>
          <w:rFonts w:ascii="宋体" w:hAnsi="宋体" w:cs="宋体"/>
          <w:spacing w:val="-3"/>
        </w:rPr>
        <w:t>混凝土支撑相邻的区域宜在围檩位置设缝断开，并采取减摩</w:t>
      </w:r>
      <w:r w:rsidRPr="00FF7769">
        <w:rPr>
          <w:rFonts w:ascii="宋体" w:hAnsi="宋体" w:cs="宋体"/>
          <w:spacing w:val="-4"/>
        </w:rPr>
        <w:t>措施，</w:t>
      </w:r>
      <w:r w:rsidRPr="00FF7769">
        <w:rPr>
          <w:rFonts w:ascii="宋体" w:hAnsi="宋体" w:cs="宋体"/>
          <w:spacing w:val="-1"/>
        </w:rPr>
        <w:t>计算时设缝断开处可按铰接点考虑</w:t>
      </w:r>
      <w:r w:rsidRPr="00FF7769">
        <w:rPr>
          <w:rFonts w:ascii="宋体" w:hAnsi="宋体" w:cs="宋体" w:hint="eastAsia"/>
          <w:spacing w:val="-1"/>
        </w:rPr>
        <w:t>；</w:t>
      </w:r>
    </w:p>
    <w:p w14:paraId="7405D04F" w14:textId="77777777" w:rsidR="00450DBC" w:rsidRPr="00FF7769" w:rsidRDefault="00450DBC" w:rsidP="00FF7769">
      <w:pPr>
        <w:snapToGrid w:val="0"/>
        <w:spacing w:line="360" w:lineRule="auto"/>
        <w:ind w:leftChars="10" w:left="21" w:right="58" w:firstLineChars="189" w:firstLine="398"/>
        <w:rPr>
          <w:rFonts w:ascii="宋体" w:hAnsi="宋体" w:cs="宋体" w:hint="eastAsia"/>
          <w:spacing w:val="-1"/>
        </w:rPr>
      </w:pPr>
      <w:r w:rsidRPr="00FF7769">
        <w:rPr>
          <w:rFonts w:hint="eastAsia"/>
          <w:b/>
          <w:bCs/>
        </w:rPr>
        <w:t>2</w:t>
      </w:r>
      <w:r w:rsidRPr="00FF7769">
        <w:rPr>
          <w:rFonts w:eastAsia="Times New Roman"/>
          <w:b/>
          <w:bCs/>
        </w:rPr>
        <w:t xml:space="preserve"> </w:t>
      </w:r>
      <w:r w:rsidRPr="00FF7769">
        <w:rPr>
          <w:rFonts w:ascii="宋体" w:hAnsi="宋体" w:cs="宋体"/>
          <w:spacing w:val="-1"/>
        </w:rPr>
        <w:t>当混凝土支撑</w:t>
      </w:r>
      <w:r w:rsidRPr="00FF7769">
        <w:rPr>
          <w:rFonts w:ascii="宋体" w:hAnsi="宋体" w:cs="宋体"/>
        </w:rPr>
        <w:t>长度大于100m时，宜</w:t>
      </w:r>
      <w:r w:rsidRPr="00FF7769">
        <w:rPr>
          <w:rFonts w:ascii="宋体" w:hAnsi="宋体" w:cs="宋体"/>
          <w:spacing w:val="-1"/>
        </w:rPr>
        <w:t>在两端均采用</w:t>
      </w:r>
      <w:r w:rsidRPr="00FF7769">
        <w:rPr>
          <w:rFonts w:ascii="宋体" w:hAnsi="宋体" w:cs="宋体" w:hint="eastAsia"/>
          <w:spacing w:val="-1"/>
        </w:rPr>
        <w:t>伺服</w:t>
      </w:r>
      <w:r w:rsidRPr="00FF7769">
        <w:rPr>
          <w:rFonts w:ascii="宋体" w:hAnsi="宋体" w:cs="宋体"/>
          <w:spacing w:val="-1"/>
        </w:rPr>
        <w:t>系统</w:t>
      </w:r>
      <w:r w:rsidRPr="00FF7769">
        <w:rPr>
          <w:rFonts w:ascii="宋体" w:hAnsi="宋体" w:cs="宋体" w:hint="eastAsia"/>
          <w:spacing w:val="-1"/>
        </w:rPr>
        <w:t>；</w:t>
      </w:r>
    </w:p>
    <w:p w14:paraId="1E155DC3" w14:textId="77777777" w:rsidR="00450DBC" w:rsidRPr="00FF7769" w:rsidRDefault="00450DBC" w:rsidP="00FF7769">
      <w:pPr>
        <w:snapToGrid w:val="0"/>
        <w:spacing w:line="360" w:lineRule="auto"/>
        <w:ind w:leftChars="10" w:left="21" w:right="58" w:firstLineChars="189" w:firstLine="402"/>
        <w:rPr>
          <w:rFonts w:ascii="宋体" w:hAnsi="宋体" w:cs="宋体" w:hint="eastAsia"/>
        </w:rPr>
      </w:pPr>
      <w:r w:rsidRPr="00FF7769">
        <w:rPr>
          <w:rFonts w:hint="eastAsia"/>
          <w:b/>
          <w:bCs/>
          <w:spacing w:val="1"/>
        </w:rPr>
        <w:t>3</w:t>
      </w:r>
      <w:r w:rsidRPr="00FF7769">
        <w:rPr>
          <w:rFonts w:eastAsia="Times New Roman"/>
          <w:b/>
          <w:bCs/>
          <w:spacing w:val="1"/>
        </w:rPr>
        <w:t xml:space="preserve"> </w:t>
      </w:r>
      <w:r w:rsidRPr="00FF7769">
        <w:rPr>
          <w:rFonts w:ascii="宋体" w:hAnsi="宋体" w:cs="宋体"/>
          <w:spacing w:val="1"/>
        </w:rPr>
        <w:t>千斤顶两端应设置钢板</w:t>
      </w:r>
      <w:r w:rsidRPr="00FF7769">
        <w:rPr>
          <w:rFonts w:ascii="宋体" w:hAnsi="宋体" w:cs="宋体" w:hint="eastAsia"/>
          <w:spacing w:val="1"/>
        </w:rPr>
        <w:t>，</w:t>
      </w:r>
      <w:r w:rsidRPr="00FF7769">
        <w:rPr>
          <w:rFonts w:ascii="宋体" w:hAnsi="宋体" w:cs="宋体"/>
          <w:spacing w:val="1"/>
        </w:rPr>
        <w:t>千斤顶作用位置的</w:t>
      </w:r>
      <w:r w:rsidRPr="00FF7769">
        <w:rPr>
          <w:rFonts w:ascii="宋体" w:hAnsi="宋体" w:cs="宋体" w:hint="eastAsia"/>
          <w:spacing w:val="1"/>
        </w:rPr>
        <w:t>构件</w:t>
      </w:r>
      <w:r w:rsidRPr="00FF7769">
        <w:rPr>
          <w:rFonts w:ascii="宋体" w:hAnsi="宋体" w:cs="宋体"/>
          <w:spacing w:val="1"/>
        </w:rPr>
        <w:t>应进行局部受压</w:t>
      </w:r>
      <w:r w:rsidRPr="00FF7769">
        <w:rPr>
          <w:rFonts w:ascii="宋体" w:hAnsi="宋体" w:cs="宋体" w:hint="eastAsia"/>
        </w:rPr>
        <w:t>、</w:t>
      </w:r>
      <w:r w:rsidRPr="00FF7769">
        <w:rPr>
          <w:rFonts w:ascii="宋体" w:hAnsi="宋体" w:cs="宋体"/>
        </w:rPr>
        <w:t>受剪</w:t>
      </w:r>
      <w:r w:rsidRPr="00FF7769">
        <w:rPr>
          <w:rFonts w:ascii="宋体" w:hAnsi="宋体" w:cs="宋体" w:hint="eastAsia"/>
        </w:rPr>
        <w:t>或抗冲切</w:t>
      </w:r>
      <w:r w:rsidRPr="00FF7769">
        <w:rPr>
          <w:rFonts w:ascii="宋体" w:hAnsi="宋体" w:cs="宋体"/>
        </w:rPr>
        <w:t>承载力计算</w:t>
      </w:r>
      <w:r w:rsidRPr="00FF7769">
        <w:rPr>
          <w:rFonts w:ascii="宋体" w:hAnsi="宋体" w:cs="宋体" w:hint="eastAsia"/>
        </w:rPr>
        <w:t>；</w:t>
      </w:r>
      <w:r w:rsidRPr="00FF7769">
        <w:rPr>
          <w:rFonts w:ascii="宋体" w:hAnsi="宋体" w:cs="宋体"/>
          <w:spacing w:val="1"/>
        </w:rPr>
        <w:t>当千斤顶直</w:t>
      </w:r>
      <w:r w:rsidRPr="00FF7769">
        <w:rPr>
          <w:rFonts w:ascii="宋体" w:hAnsi="宋体" w:cs="宋体"/>
        </w:rPr>
        <w:t>接作用于地下连续墙时，每幅地下连续墙应设置不少于</w:t>
      </w:r>
      <w:r w:rsidRPr="00FF7769">
        <w:rPr>
          <w:rFonts w:ascii="宋体" w:hAnsi="宋体" w:cs="宋体"/>
          <w:spacing w:val="-48"/>
        </w:rPr>
        <w:t xml:space="preserve"> </w:t>
      </w:r>
      <w:r w:rsidRPr="00FF7769">
        <w:rPr>
          <w:rFonts w:eastAsia="Times New Roman"/>
        </w:rPr>
        <w:t xml:space="preserve">2 </w:t>
      </w:r>
      <w:r w:rsidRPr="00FF7769">
        <w:rPr>
          <w:rFonts w:ascii="宋体" w:hAnsi="宋体" w:cs="宋体"/>
        </w:rPr>
        <w:t>个千斤顶，千斤顶两侧宜设置混凝土支墩作</w:t>
      </w:r>
      <w:r w:rsidRPr="00FF7769">
        <w:rPr>
          <w:rFonts w:ascii="宋体" w:hAnsi="宋体" w:cs="宋体"/>
          <w:spacing w:val="-1"/>
        </w:rPr>
        <w:t>为保险装置</w:t>
      </w:r>
      <w:r w:rsidRPr="00FF7769">
        <w:rPr>
          <w:rFonts w:ascii="宋体" w:hAnsi="宋体" w:cs="宋体" w:hint="eastAsia"/>
          <w:spacing w:val="-1"/>
        </w:rPr>
        <w:t>；</w:t>
      </w:r>
    </w:p>
    <w:p w14:paraId="34BACD72" w14:textId="77777777" w:rsidR="00450DBC" w:rsidRPr="00FF7769" w:rsidRDefault="00450DBC" w:rsidP="00FF7769">
      <w:pPr>
        <w:snapToGrid w:val="0"/>
        <w:spacing w:line="360" w:lineRule="auto"/>
        <w:ind w:leftChars="10" w:left="21" w:firstLineChars="189" w:firstLine="398"/>
        <w:rPr>
          <w:rFonts w:ascii="宋体" w:hAnsi="宋体" w:cs="宋体" w:hint="eastAsia"/>
          <w:spacing w:val="-1"/>
        </w:rPr>
      </w:pPr>
      <w:r w:rsidRPr="00FF7769">
        <w:rPr>
          <w:rFonts w:hint="eastAsia"/>
          <w:b/>
          <w:bCs/>
        </w:rPr>
        <w:t>4</w:t>
      </w:r>
      <w:r w:rsidRPr="00FF7769">
        <w:rPr>
          <w:rFonts w:eastAsia="Times New Roman"/>
          <w:b/>
          <w:bCs/>
        </w:rPr>
        <w:t xml:space="preserve"> </w:t>
      </w:r>
      <w:r w:rsidRPr="00FF7769">
        <w:rPr>
          <w:rFonts w:ascii="宋体" w:hAnsi="宋体" w:cs="宋体"/>
        </w:rPr>
        <w:t>应计算轴力施加时支撑结构的脱开量，并控制脱开量不宜大于</w:t>
      </w:r>
      <w:r w:rsidRPr="00FF7769">
        <w:rPr>
          <w:rFonts w:eastAsia="Times New Roman"/>
        </w:rPr>
        <w:t>50mm</w:t>
      </w:r>
      <w:r w:rsidRPr="00FF7769">
        <w:rPr>
          <w:rFonts w:ascii="宋体" w:hAnsi="宋体" w:cs="宋体"/>
        </w:rPr>
        <w:t>；应根据脱开</w:t>
      </w:r>
      <w:r w:rsidRPr="00FF7769">
        <w:rPr>
          <w:rFonts w:ascii="宋体" w:hAnsi="宋体" w:cs="宋体"/>
          <w:spacing w:val="1"/>
        </w:rPr>
        <w:t>量对紧邻千斤顶第一排立柱的强度和稳定性进行验算</w:t>
      </w:r>
      <w:r w:rsidRPr="00FF7769">
        <w:rPr>
          <w:rFonts w:ascii="宋体" w:hAnsi="宋体" w:cs="宋体"/>
          <w:spacing w:val="-1"/>
        </w:rPr>
        <w:t>。</w:t>
      </w:r>
    </w:p>
    <w:p w14:paraId="7D684C74" w14:textId="77777777" w:rsidR="00450DBC" w:rsidRPr="00FF7769" w:rsidRDefault="00450DBC" w:rsidP="00FF7769">
      <w:pPr>
        <w:snapToGrid w:val="0"/>
        <w:spacing w:line="360" w:lineRule="auto"/>
      </w:pPr>
      <w:r w:rsidRPr="00FF7769">
        <w:rPr>
          <w:b/>
        </w:rPr>
        <w:t>13.2.</w:t>
      </w:r>
      <w:r w:rsidRPr="00FF7769">
        <w:rPr>
          <w:rFonts w:hint="eastAsia"/>
          <w:b/>
        </w:rPr>
        <w:t>18</w:t>
      </w:r>
      <w:r w:rsidRPr="00FF7769">
        <w:rPr>
          <w:b/>
        </w:rPr>
        <w:t xml:space="preserve"> </w:t>
      </w:r>
      <w:r w:rsidRPr="00FF7769">
        <w:rPr>
          <w:rFonts w:ascii="宋体" w:hAnsi="宋体" w:cs="宋体" w:hint="eastAsia"/>
          <w:spacing w:val="-1"/>
        </w:rPr>
        <w:t>钢</w:t>
      </w:r>
      <w:r w:rsidRPr="00FF7769">
        <w:rPr>
          <w:rFonts w:ascii="宋体" w:hAnsi="宋体" w:cs="宋体"/>
          <w:spacing w:val="-1"/>
        </w:rPr>
        <w:t>支撑采用轴力自动补偿</w:t>
      </w:r>
      <w:r w:rsidRPr="00FF7769">
        <w:rPr>
          <w:rFonts w:ascii="宋体" w:hAnsi="宋体" w:cs="宋体" w:hint="eastAsia"/>
          <w:spacing w:val="-1"/>
        </w:rPr>
        <w:t>系统时</w:t>
      </w:r>
      <w:r w:rsidRPr="00FF7769">
        <w:rPr>
          <w:rFonts w:ascii="宋体" w:hAnsi="宋体" w:cs="宋体"/>
          <w:spacing w:val="-1"/>
        </w:rPr>
        <w:t>，其</w:t>
      </w:r>
      <w:r w:rsidRPr="00FF7769">
        <w:t>设计</w:t>
      </w:r>
      <w:r w:rsidRPr="00FF7769">
        <w:rPr>
          <w:rFonts w:hint="eastAsia"/>
        </w:rPr>
        <w:t>尚</w:t>
      </w:r>
      <w:r w:rsidRPr="00FF7769">
        <w:t>应符合以下规定：</w:t>
      </w:r>
    </w:p>
    <w:p w14:paraId="2549E744" w14:textId="77777777" w:rsidR="00450DBC" w:rsidRPr="00FF7769" w:rsidRDefault="00450DBC" w:rsidP="00FF7769">
      <w:pPr>
        <w:snapToGrid w:val="0"/>
        <w:spacing w:line="360" w:lineRule="auto"/>
      </w:pPr>
      <w:r w:rsidRPr="00FF7769">
        <w:rPr>
          <w:b/>
          <w:szCs w:val="24"/>
        </w:rPr>
        <w:t xml:space="preserve">   1  </w:t>
      </w:r>
      <w:r w:rsidRPr="00FF7769">
        <w:t>应考虑与钢筋混凝土支撑、普通钢支撑在水平及垂直方向的结合及过渡；</w:t>
      </w:r>
    </w:p>
    <w:p w14:paraId="1F39EF8D" w14:textId="77777777" w:rsidR="00450DBC" w:rsidRPr="00FF7769" w:rsidRDefault="00450DBC" w:rsidP="00FF7769">
      <w:pPr>
        <w:snapToGrid w:val="0"/>
        <w:spacing w:line="360" w:lineRule="auto"/>
      </w:pPr>
      <w:r w:rsidRPr="00FF7769">
        <w:rPr>
          <w:b/>
          <w:szCs w:val="24"/>
        </w:rPr>
        <w:t xml:space="preserve">   2  </w:t>
      </w:r>
      <w:r w:rsidRPr="00FF7769">
        <w:t>应配备钢支撑轴力的自动监测和施加系统；</w:t>
      </w:r>
    </w:p>
    <w:p w14:paraId="0CA7B184" w14:textId="77777777" w:rsidR="00450DBC" w:rsidRPr="00FF7769" w:rsidRDefault="00450DBC" w:rsidP="00FF7769">
      <w:pPr>
        <w:snapToGrid w:val="0"/>
        <w:spacing w:line="360" w:lineRule="auto"/>
      </w:pPr>
      <w:r w:rsidRPr="00FF7769">
        <w:rPr>
          <w:b/>
          <w:szCs w:val="24"/>
        </w:rPr>
        <w:t xml:space="preserve">   3  </w:t>
      </w:r>
      <w:r w:rsidRPr="00FF7769">
        <w:t>轴力自动补偿钢支撑支护体系应计算预加轴力的荷载作用，预加轴力应根据基坑变形控制标准确定；最大预加轴力不应超过极限承载力的</w:t>
      </w:r>
      <w:r w:rsidRPr="00FF7769">
        <w:t>70%</w:t>
      </w:r>
      <w:r w:rsidRPr="00FF7769">
        <w:t>；</w:t>
      </w:r>
    </w:p>
    <w:p w14:paraId="1851DEC3" w14:textId="77777777" w:rsidR="00450DBC" w:rsidRPr="00FF7769" w:rsidRDefault="00450DBC" w:rsidP="00FF7769">
      <w:pPr>
        <w:snapToGrid w:val="0"/>
        <w:spacing w:line="360" w:lineRule="auto"/>
      </w:pPr>
      <w:r w:rsidRPr="00FF7769">
        <w:rPr>
          <w:b/>
          <w:szCs w:val="24"/>
        </w:rPr>
        <w:t xml:space="preserve">   4  </w:t>
      </w:r>
      <w:r w:rsidRPr="00FF7769">
        <w:t>应明确各工况下轴力自动补偿钢支撑的轴力设计值、报警值；</w:t>
      </w:r>
    </w:p>
    <w:p w14:paraId="17DB8F19" w14:textId="77777777" w:rsidR="00450DBC" w:rsidRPr="00FF7769" w:rsidRDefault="00450DBC" w:rsidP="00FF7769">
      <w:pPr>
        <w:snapToGrid w:val="0"/>
        <w:spacing w:line="360" w:lineRule="auto"/>
        <w:rPr>
          <w:rFonts w:ascii="宋体" w:hAnsi="宋体" w:cs="宋体" w:hint="eastAsia"/>
        </w:rPr>
      </w:pPr>
      <w:r w:rsidRPr="00FF7769">
        <w:rPr>
          <w:b/>
          <w:szCs w:val="24"/>
        </w:rPr>
        <w:t xml:space="preserve">   5  </w:t>
      </w:r>
      <w:r w:rsidRPr="00FF7769">
        <w:t>应明确围护结构变形累积值及日变化速率报警值。</w:t>
      </w:r>
    </w:p>
    <w:p w14:paraId="5D0D64A8" w14:textId="77777777" w:rsidR="00450DBC" w:rsidRPr="00FF7769" w:rsidRDefault="00450DBC" w:rsidP="00FF7769">
      <w:pPr>
        <w:tabs>
          <w:tab w:val="left" w:pos="5407"/>
        </w:tabs>
        <w:snapToGrid w:val="0"/>
        <w:spacing w:line="360" w:lineRule="auto"/>
        <w:rPr>
          <w:b/>
        </w:rPr>
      </w:pPr>
      <w:r w:rsidRPr="00FF7769">
        <w:rPr>
          <w:b/>
        </w:rPr>
        <w:t>13.2.</w:t>
      </w:r>
      <w:r w:rsidRPr="00FF7769">
        <w:rPr>
          <w:rFonts w:hint="eastAsia"/>
          <w:b/>
        </w:rPr>
        <w:t>19</w:t>
      </w:r>
      <w:r w:rsidRPr="00FF7769">
        <w:rPr>
          <w:b/>
        </w:rPr>
        <w:t xml:space="preserve"> </w:t>
      </w:r>
      <w:r w:rsidRPr="00FF7769">
        <w:t>立柱和立柱桩</w:t>
      </w:r>
      <w:r w:rsidRPr="00FF7769">
        <w:rPr>
          <w:rFonts w:hint="eastAsia"/>
        </w:rPr>
        <w:t>设计</w:t>
      </w:r>
      <w:r w:rsidRPr="00FF7769">
        <w:t>计算应符合以下规定：</w:t>
      </w:r>
      <w:r w:rsidRPr="00FF7769">
        <w:tab/>
      </w:r>
    </w:p>
    <w:p w14:paraId="65DB722C"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立柱和立柱桩宜设置在支撑的交点处，且应避开主体结构框架梁、柱以及承重墙的位置</w:t>
      </w:r>
      <w:r w:rsidRPr="00FF7769">
        <w:rPr>
          <w:rFonts w:hint="eastAsia"/>
        </w:rPr>
        <w:t>；</w:t>
      </w:r>
    </w:p>
    <w:p w14:paraId="2EB7E677" w14:textId="77777777" w:rsidR="00450DBC" w:rsidRPr="00FF7769" w:rsidRDefault="00450DBC" w:rsidP="00FF7769">
      <w:pPr>
        <w:snapToGrid w:val="0"/>
        <w:spacing w:line="360" w:lineRule="auto"/>
        <w:ind w:firstLineChars="200" w:firstLine="422"/>
      </w:pPr>
      <w:r w:rsidRPr="00FF7769">
        <w:rPr>
          <w:b/>
          <w:szCs w:val="24"/>
        </w:rPr>
        <w:t xml:space="preserve">2 </w:t>
      </w:r>
      <w:r w:rsidRPr="00FF7769">
        <w:t>立柱宜采用格构式钢立柱</w:t>
      </w:r>
      <w:r w:rsidRPr="00FF7769">
        <w:rPr>
          <w:rFonts w:hint="eastAsia"/>
        </w:rPr>
        <w:t>、</w:t>
      </w:r>
      <w:r w:rsidRPr="00FF7769">
        <w:t>型钢柱</w:t>
      </w:r>
      <w:r w:rsidRPr="00FF7769">
        <w:rPr>
          <w:rFonts w:hint="eastAsia"/>
        </w:rPr>
        <w:t>或钢管柱</w:t>
      </w:r>
      <w:r w:rsidRPr="00FF7769">
        <w:t>，立柱桩</w:t>
      </w:r>
      <w:r w:rsidRPr="00FF7769">
        <w:rPr>
          <w:rFonts w:hint="eastAsia"/>
        </w:rPr>
        <w:t>可</w:t>
      </w:r>
      <w:r w:rsidRPr="00FF7769">
        <w:t>采用</w:t>
      </w:r>
      <w:r w:rsidRPr="00FF7769">
        <w:rPr>
          <w:rFonts w:hint="eastAsia"/>
        </w:rPr>
        <w:t>钢管桩、钢管</w:t>
      </w:r>
      <w:r w:rsidRPr="00FF7769">
        <w:t>混凝土</w:t>
      </w:r>
      <w:r w:rsidRPr="00FF7769">
        <w:rPr>
          <w:rFonts w:hint="eastAsia"/>
        </w:rPr>
        <w:t>桩或</w:t>
      </w:r>
      <w:r w:rsidRPr="00FF7769">
        <w:t>灌注桩</w:t>
      </w:r>
      <w:r w:rsidRPr="00FF7769">
        <w:rPr>
          <w:rFonts w:hint="eastAsia"/>
        </w:rPr>
        <w:t>；</w:t>
      </w:r>
    </w:p>
    <w:p w14:paraId="60112CF5" w14:textId="77777777" w:rsidR="00450DBC" w:rsidRPr="00FF7769" w:rsidRDefault="00450DBC" w:rsidP="00FF7769">
      <w:pPr>
        <w:snapToGrid w:val="0"/>
        <w:spacing w:line="360" w:lineRule="auto"/>
        <w:ind w:firstLineChars="200" w:firstLine="422"/>
        <w:rPr>
          <w:b/>
        </w:rPr>
      </w:pPr>
      <w:r w:rsidRPr="00FF7769">
        <w:rPr>
          <w:rFonts w:hint="eastAsia"/>
          <w:b/>
          <w:szCs w:val="24"/>
        </w:rPr>
        <w:t>3</w:t>
      </w:r>
      <w:r w:rsidRPr="00FF7769">
        <w:rPr>
          <w:b/>
          <w:szCs w:val="24"/>
        </w:rPr>
        <w:t xml:space="preserve"> </w:t>
      </w:r>
      <w:r w:rsidRPr="00FF7769">
        <w:t>立柱在基坑开挖阶段应考虑的荷载包括支撑与立柱的自重、支撑构件上的施工超载、支撑轴力</w:t>
      </w:r>
      <w:r w:rsidRPr="00FF7769">
        <w:t>1/50</w:t>
      </w:r>
      <w:r w:rsidRPr="00FF7769">
        <w:t>的横向力对立柱产生的弯矩等；</w:t>
      </w:r>
    </w:p>
    <w:p w14:paraId="0DF6A905" w14:textId="77777777" w:rsidR="00450DBC" w:rsidRPr="00FF7769" w:rsidRDefault="00450DBC" w:rsidP="00FF7769">
      <w:pPr>
        <w:snapToGrid w:val="0"/>
        <w:spacing w:line="360" w:lineRule="auto"/>
        <w:ind w:firstLineChars="200" w:firstLine="422"/>
        <w:rPr>
          <w:b/>
        </w:rPr>
      </w:pPr>
      <w:r w:rsidRPr="00FF7769">
        <w:rPr>
          <w:rFonts w:hint="eastAsia"/>
          <w:b/>
          <w:szCs w:val="24"/>
        </w:rPr>
        <w:t>4</w:t>
      </w:r>
      <w:r w:rsidRPr="00FF7769">
        <w:rPr>
          <w:b/>
          <w:szCs w:val="24"/>
        </w:rPr>
        <w:t xml:space="preserve">  </w:t>
      </w:r>
      <w:r w:rsidRPr="00FF7769">
        <w:t>立柱应按偏心受压构件进行承载力计算和稳定性验算，计算时应充分考虑基坑开挖与拆撑过程中的各不利工况，偏心距应根据立柱垂直度并按双向偏心进行计算；</w:t>
      </w:r>
    </w:p>
    <w:p w14:paraId="4ABEDB84" w14:textId="77777777" w:rsidR="00450DBC" w:rsidRPr="00FF7769" w:rsidRDefault="00450DBC" w:rsidP="00FF7769">
      <w:pPr>
        <w:snapToGrid w:val="0"/>
        <w:spacing w:line="360" w:lineRule="auto"/>
        <w:ind w:firstLineChars="200" w:firstLine="422"/>
      </w:pPr>
      <w:r w:rsidRPr="00FF7769">
        <w:rPr>
          <w:rFonts w:hint="eastAsia"/>
          <w:b/>
          <w:szCs w:val="24"/>
        </w:rPr>
        <w:t>5</w:t>
      </w:r>
      <w:r w:rsidRPr="00FF7769">
        <w:rPr>
          <w:b/>
          <w:szCs w:val="24"/>
        </w:rPr>
        <w:t xml:space="preserve">  </w:t>
      </w:r>
      <w:r w:rsidRPr="00FF7769">
        <w:t>立柱受压计算长度宜取竖向相邻水平砼支撑或水平结构的中心距，最下一跨应取最下一道支撑中心线至基坑底面的净高度与立柱直径或边长的</w:t>
      </w:r>
      <w:r w:rsidRPr="00FF7769">
        <w:t>5</w:t>
      </w:r>
      <w:r w:rsidRPr="00FF7769">
        <w:t>倍之和；</w:t>
      </w:r>
    </w:p>
    <w:p w14:paraId="16F8215C" w14:textId="77777777" w:rsidR="00450DBC" w:rsidRPr="00FF7769" w:rsidRDefault="00450DBC" w:rsidP="00FF7769">
      <w:pPr>
        <w:snapToGrid w:val="0"/>
        <w:spacing w:line="360" w:lineRule="auto"/>
        <w:ind w:firstLineChars="200" w:firstLine="422"/>
        <w:rPr>
          <w:color w:val="FF0000"/>
        </w:rPr>
      </w:pPr>
      <w:r w:rsidRPr="00FF7769">
        <w:rPr>
          <w:rFonts w:hint="eastAsia"/>
          <w:b/>
          <w:szCs w:val="24"/>
        </w:rPr>
        <w:t>6</w:t>
      </w:r>
      <w:r w:rsidRPr="00FF7769">
        <w:rPr>
          <w:b/>
          <w:szCs w:val="24"/>
        </w:rPr>
        <w:t xml:space="preserve">  </w:t>
      </w:r>
      <w:r w:rsidRPr="00FF7769">
        <w:t>立柱桩应进行单桩竖向承载力计算，竖向荷载应按最不利工况取值；</w:t>
      </w:r>
    </w:p>
    <w:p w14:paraId="4824880F" w14:textId="77777777" w:rsidR="00450DBC" w:rsidRPr="00FF7769" w:rsidRDefault="00450DBC" w:rsidP="00FF7769">
      <w:pPr>
        <w:snapToGrid w:val="0"/>
        <w:spacing w:line="360" w:lineRule="auto"/>
        <w:ind w:firstLineChars="200" w:firstLine="422"/>
      </w:pPr>
      <w:r w:rsidRPr="00FF7769">
        <w:rPr>
          <w:rFonts w:hint="eastAsia"/>
          <w:b/>
        </w:rPr>
        <w:t>7</w:t>
      </w:r>
      <w:r w:rsidRPr="00FF7769">
        <w:rPr>
          <w:b/>
        </w:rPr>
        <w:t xml:space="preserve"> </w:t>
      </w:r>
      <w:r w:rsidRPr="00FF7769">
        <w:t xml:space="preserve"> </w:t>
      </w:r>
      <w:r w:rsidRPr="00FF7769">
        <w:t>工程桩兼作立柱桩时需考虑土体回弹引起的预拔力。</w:t>
      </w:r>
    </w:p>
    <w:p w14:paraId="3C8485C9" w14:textId="77777777" w:rsidR="00450DBC" w:rsidRPr="00FF7769" w:rsidRDefault="00450DBC" w:rsidP="00FF7769">
      <w:pPr>
        <w:snapToGrid w:val="0"/>
        <w:spacing w:line="360" w:lineRule="auto"/>
        <w:ind w:left="13"/>
        <w:rPr>
          <w:rFonts w:ascii="宋体" w:hAnsi="宋体" w:cs="宋体" w:hint="eastAsia"/>
        </w:rPr>
      </w:pPr>
      <w:r w:rsidRPr="00FF7769">
        <w:rPr>
          <w:b/>
        </w:rPr>
        <w:t>13.2.</w:t>
      </w:r>
      <w:r w:rsidRPr="00FF7769">
        <w:rPr>
          <w:rFonts w:hint="eastAsia"/>
          <w:b/>
        </w:rPr>
        <w:t>20</w:t>
      </w:r>
      <w:r w:rsidRPr="00FF7769">
        <w:rPr>
          <w:b/>
        </w:rPr>
        <w:t xml:space="preserve"> </w:t>
      </w:r>
      <w:r w:rsidRPr="00FF7769">
        <w:rPr>
          <w:rFonts w:ascii="宋体" w:hAnsi="宋体" w:cs="宋体"/>
          <w:spacing w:val="-1"/>
        </w:rPr>
        <w:t>支撑拆除前应进行换撑，换撑设计计算应符合下列规定：</w:t>
      </w:r>
    </w:p>
    <w:p w14:paraId="430D3DCC"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rPr>
        <w:t xml:space="preserve">1 </w:t>
      </w:r>
      <w:r w:rsidRPr="00FF7769">
        <w:rPr>
          <w:rFonts w:ascii="宋体" w:hAnsi="宋体" w:cs="宋体"/>
        </w:rPr>
        <w:t>对于采用临时板式支护体系的基坑，应根据拆换撑工况及计算</w:t>
      </w:r>
      <w:r w:rsidRPr="00FF7769">
        <w:rPr>
          <w:rFonts w:ascii="宋体" w:hAnsi="宋体" w:cs="宋体"/>
          <w:spacing w:val="-1"/>
        </w:rPr>
        <w:t>在肥槽间设置换撑</w:t>
      </w:r>
      <w:r w:rsidRPr="00FF7769">
        <w:rPr>
          <w:rFonts w:ascii="宋体" w:hAnsi="宋体" w:cs="宋体" w:hint="eastAsia"/>
          <w:spacing w:val="-1"/>
        </w:rPr>
        <w:t>；</w:t>
      </w:r>
    </w:p>
    <w:p w14:paraId="6E08836A" w14:textId="77777777" w:rsidR="00450DBC" w:rsidRPr="00FF7769" w:rsidRDefault="00450DBC" w:rsidP="00FF7769">
      <w:pPr>
        <w:snapToGrid w:val="0"/>
        <w:spacing w:line="360" w:lineRule="auto"/>
        <w:ind w:left="25" w:right="1" w:firstLine="404"/>
        <w:rPr>
          <w:rFonts w:ascii="宋体" w:hAnsi="宋体" w:cs="宋体" w:hint="eastAsia"/>
        </w:rPr>
      </w:pPr>
      <w:r w:rsidRPr="00FF7769">
        <w:rPr>
          <w:rFonts w:eastAsia="Times New Roman"/>
          <w:b/>
          <w:bCs/>
          <w:spacing w:val="-3"/>
        </w:rPr>
        <w:t xml:space="preserve">2 </w:t>
      </w:r>
      <w:r w:rsidRPr="00FF7769">
        <w:rPr>
          <w:rFonts w:ascii="宋体" w:hAnsi="宋体" w:cs="宋体"/>
          <w:spacing w:val="-3"/>
        </w:rPr>
        <w:t>当利用地下各层水平结构及底板作为换撑体系时，应</w:t>
      </w:r>
      <w:r w:rsidRPr="00FF7769">
        <w:rPr>
          <w:rFonts w:ascii="宋体" w:hAnsi="宋体" w:cs="宋体" w:hint="eastAsia"/>
          <w:spacing w:val="-3"/>
        </w:rPr>
        <w:t>对</w:t>
      </w:r>
      <w:r w:rsidRPr="00FF7769">
        <w:rPr>
          <w:rFonts w:ascii="宋体" w:hAnsi="宋体" w:cs="宋体"/>
          <w:spacing w:val="-3"/>
        </w:rPr>
        <w:t>后浇带、结构开洞、</w:t>
      </w:r>
      <w:r w:rsidRPr="00FF7769">
        <w:rPr>
          <w:rFonts w:ascii="宋体" w:hAnsi="宋体" w:cs="宋体"/>
          <w:spacing w:val="11"/>
        </w:rPr>
        <w:t xml:space="preserve"> </w:t>
      </w:r>
      <w:r w:rsidRPr="00FF7769">
        <w:rPr>
          <w:rFonts w:ascii="宋体" w:hAnsi="宋体" w:cs="宋体"/>
          <w:spacing w:val="-1"/>
        </w:rPr>
        <w:t>结构高低差等结</w:t>
      </w:r>
      <w:r w:rsidRPr="00FF7769">
        <w:rPr>
          <w:rFonts w:ascii="宋体" w:hAnsi="宋体" w:cs="宋体"/>
          <w:spacing w:val="-1"/>
        </w:rPr>
        <w:lastRenderedPageBreak/>
        <w:t>构不连续位置</w:t>
      </w:r>
      <w:r w:rsidRPr="00FF7769">
        <w:rPr>
          <w:rFonts w:ascii="宋体" w:hAnsi="宋体" w:cs="宋体" w:hint="eastAsia"/>
          <w:spacing w:val="-1"/>
        </w:rPr>
        <w:t>复核</w:t>
      </w:r>
      <w:r w:rsidRPr="00FF7769">
        <w:rPr>
          <w:rFonts w:ascii="宋体" w:hAnsi="宋体" w:cs="宋体"/>
          <w:spacing w:val="-1"/>
        </w:rPr>
        <w:t>传力，根据计算设置换撑</w:t>
      </w:r>
      <w:r w:rsidRPr="00FF7769">
        <w:rPr>
          <w:rFonts w:ascii="宋体" w:hAnsi="宋体" w:cs="宋体" w:hint="eastAsia"/>
          <w:spacing w:val="-1"/>
        </w:rPr>
        <w:t>；</w:t>
      </w:r>
    </w:p>
    <w:p w14:paraId="57A65E36" w14:textId="77777777" w:rsidR="00450DBC" w:rsidRPr="00FF7769" w:rsidRDefault="00450DBC" w:rsidP="00FF7769">
      <w:pPr>
        <w:snapToGrid w:val="0"/>
        <w:spacing w:line="360" w:lineRule="auto"/>
        <w:ind w:firstLineChars="198" w:firstLine="421"/>
        <w:rPr>
          <w:rFonts w:ascii="宋体" w:hAnsi="宋体" w:cs="宋体" w:hint="eastAsia"/>
        </w:rPr>
      </w:pPr>
      <w:r w:rsidRPr="00FF7769">
        <w:rPr>
          <w:rFonts w:eastAsia="Times New Roman"/>
          <w:b/>
          <w:bCs/>
          <w:spacing w:val="1"/>
        </w:rPr>
        <w:t xml:space="preserve">3 </w:t>
      </w:r>
      <w:r w:rsidRPr="00FF7769">
        <w:rPr>
          <w:rFonts w:ascii="宋体" w:hAnsi="宋体" w:cs="宋体"/>
          <w:spacing w:val="1"/>
        </w:rPr>
        <w:t>当拆换撑阶段不利工况下的</w:t>
      </w:r>
      <w:r w:rsidRPr="00FF7769">
        <w:rPr>
          <w:rFonts w:ascii="宋体" w:hAnsi="宋体" w:cs="宋体" w:hint="eastAsia"/>
          <w:spacing w:val="1"/>
        </w:rPr>
        <w:t>挡土结构</w:t>
      </w:r>
      <w:r w:rsidRPr="00FF7769">
        <w:rPr>
          <w:rFonts w:ascii="宋体" w:hAnsi="宋体" w:cs="宋体"/>
          <w:spacing w:val="1"/>
        </w:rPr>
        <w:t>跨度或悬</w:t>
      </w:r>
      <w:r w:rsidRPr="00FF7769">
        <w:rPr>
          <w:rFonts w:ascii="宋体" w:hAnsi="宋体" w:cs="宋体"/>
        </w:rPr>
        <w:t>臂高度较大时，可增设斜换撑或水平换</w:t>
      </w:r>
      <w:r w:rsidRPr="00FF7769">
        <w:rPr>
          <w:rFonts w:ascii="宋体" w:hAnsi="宋体" w:cs="宋体" w:hint="eastAsia"/>
        </w:rPr>
        <w:t>撑；</w:t>
      </w:r>
    </w:p>
    <w:p w14:paraId="24791C41" w14:textId="77777777" w:rsidR="00450DBC" w:rsidRPr="00FF7769" w:rsidRDefault="00450DBC" w:rsidP="00FF7769">
      <w:pPr>
        <w:snapToGrid w:val="0"/>
        <w:spacing w:line="360" w:lineRule="auto"/>
        <w:ind w:left="19" w:right="74" w:firstLine="410"/>
        <w:rPr>
          <w:rFonts w:ascii="宋体" w:hAnsi="宋体" w:cs="宋体" w:hint="eastAsia"/>
        </w:rPr>
      </w:pPr>
      <w:r w:rsidRPr="00FF7769">
        <w:rPr>
          <w:rFonts w:eastAsia="Times New Roman"/>
          <w:b/>
          <w:bCs/>
          <w:spacing w:val="1"/>
        </w:rPr>
        <w:t xml:space="preserve">4 </w:t>
      </w:r>
      <w:r w:rsidRPr="00FF7769">
        <w:rPr>
          <w:rFonts w:ascii="宋体" w:hAnsi="宋体" w:cs="宋体"/>
          <w:spacing w:val="1"/>
        </w:rPr>
        <w:t>对于分坑实施的基坑工程，分坑中隔墙两</w:t>
      </w:r>
      <w:r w:rsidRPr="00FF7769">
        <w:rPr>
          <w:rFonts w:ascii="宋体" w:hAnsi="宋体" w:cs="宋体"/>
        </w:rPr>
        <w:t xml:space="preserve">侧换撑设计和计算应满足各分坑开挖和拆 </w:t>
      </w:r>
      <w:r w:rsidRPr="00FF7769">
        <w:rPr>
          <w:rFonts w:ascii="宋体" w:hAnsi="宋体" w:cs="宋体"/>
          <w:spacing w:val="-1"/>
        </w:rPr>
        <w:t>撑过程中的各不利工况的受力要求。</w:t>
      </w:r>
    </w:p>
    <w:p w14:paraId="553DACE6" w14:textId="77777777" w:rsidR="00450DBC" w:rsidRPr="00FF7769" w:rsidRDefault="00450DBC" w:rsidP="00FF7769">
      <w:pPr>
        <w:snapToGrid w:val="0"/>
        <w:spacing w:line="360" w:lineRule="auto"/>
        <w:ind w:left="19" w:right="74" w:firstLine="412"/>
        <w:rPr>
          <w:rFonts w:ascii="宋体" w:hAnsi="宋体" w:cs="宋体" w:hint="eastAsia"/>
          <w:spacing w:val="-1"/>
        </w:rPr>
      </w:pPr>
      <w:r w:rsidRPr="00FF7769">
        <w:rPr>
          <w:rFonts w:eastAsia="Times New Roman"/>
          <w:b/>
          <w:bCs/>
          <w:spacing w:val="1"/>
        </w:rPr>
        <w:t xml:space="preserve">5 </w:t>
      </w:r>
      <w:r w:rsidRPr="00FF7769">
        <w:rPr>
          <w:rFonts w:ascii="宋体" w:hAnsi="宋体" w:cs="宋体"/>
          <w:spacing w:val="1"/>
        </w:rPr>
        <w:t>主体结构缺失区的换撑应待整个地下</w:t>
      </w:r>
      <w:r w:rsidRPr="00FF7769">
        <w:rPr>
          <w:rFonts w:ascii="宋体" w:hAnsi="宋体" w:cs="宋体"/>
        </w:rPr>
        <w:t>结构全部施工完毕形成整体刚度，并在基坑周</w:t>
      </w:r>
      <w:r w:rsidRPr="00FF7769">
        <w:rPr>
          <w:rFonts w:ascii="宋体" w:hAnsi="宋体" w:cs="宋体"/>
          <w:spacing w:val="-1"/>
        </w:rPr>
        <w:t>边密实回填之后，方可拆除。</w:t>
      </w:r>
    </w:p>
    <w:p w14:paraId="4B6125DD" w14:textId="77777777" w:rsidR="00450DBC" w:rsidRPr="00FF7769" w:rsidRDefault="00450DBC" w:rsidP="00FF7769">
      <w:pPr>
        <w:pStyle w:val="2"/>
        <w:snapToGrid w:val="0"/>
        <w:spacing w:before="120" w:after="120" w:line="360" w:lineRule="auto"/>
        <w:jc w:val="center"/>
      </w:pPr>
      <w:bookmarkStart w:id="187" w:name="_Toc176859060"/>
      <w:r w:rsidRPr="00FF7769">
        <w:rPr>
          <w:rFonts w:hint="eastAsia"/>
        </w:rPr>
        <w:t xml:space="preserve">13.3 </w:t>
      </w:r>
      <w:r w:rsidRPr="00FF7769">
        <w:rPr>
          <w:rFonts w:hint="eastAsia"/>
        </w:rPr>
        <w:t>构造设计</w:t>
      </w:r>
      <w:bookmarkEnd w:id="187"/>
    </w:p>
    <w:p w14:paraId="68F65FD5" w14:textId="77777777" w:rsidR="00450DBC" w:rsidRPr="00FF7769" w:rsidRDefault="00450DBC" w:rsidP="00FF7769">
      <w:pPr>
        <w:snapToGrid w:val="0"/>
        <w:spacing w:line="360" w:lineRule="auto"/>
        <w:rPr>
          <w:b/>
        </w:rPr>
      </w:pPr>
      <w:r w:rsidRPr="00FF7769">
        <w:rPr>
          <w:b/>
        </w:rPr>
        <w:t xml:space="preserve">13.3.1 </w:t>
      </w:r>
      <w:r w:rsidRPr="00FF7769">
        <w:t>钢筋混凝土支撑的构造设计应符合以下规定：</w:t>
      </w:r>
    </w:p>
    <w:p w14:paraId="4EC75255" w14:textId="0AED4472" w:rsidR="00450DBC" w:rsidRPr="00FF7769" w:rsidRDefault="00450DBC" w:rsidP="00FF7769">
      <w:pPr>
        <w:snapToGrid w:val="0"/>
        <w:spacing w:line="360" w:lineRule="auto"/>
      </w:pPr>
      <w:r w:rsidRPr="00FF7769">
        <w:rPr>
          <w:b/>
          <w:szCs w:val="24"/>
        </w:rPr>
        <w:t xml:space="preserve">   1 </w:t>
      </w:r>
      <w:r w:rsidRPr="00FF7769">
        <w:t>混凝土的强度等级不应低于</w:t>
      </w:r>
      <w:r w:rsidRPr="00FF7769">
        <w:t>C</w:t>
      </w:r>
      <w:r w:rsidRPr="00FF7769">
        <w:rPr>
          <w:rFonts w:hint="eastAsia"/>
        </w:rPr>
        <w:t>30</w:t>
      </w:r>
      <w:r w:rsidRPr="00FF7769">
        <w:t>；保护层厚度不应小于</w:t>
      </w:r>
      <w:r w:rsidRPr="00FF7769">
        <w:t>25mm</w:t>
      </w:r>
      <w:r w:rsidRPr="00FF7769">
        <w:t>；</w:t>
      </w:r>
      <w:r w:rsidR="005A6B31" w:rsidRPr="00FF7769">
        <w:t xml:space="preserve"> </w:t>
      </w:r>
    </w:p>
    <w:p w14:paraId="4FAE6C8E" w14:textId="77777777" w:rsidR="00450DBC" w:rsidRPr="00FF7769" w:rsidRDefault="00450DBC" w:rsidP="00FF7769">
      <w:pPr>
        <w:snapToGrid w:val="0"/>
        <w:spacing w:line="360" w:lineRule="auto"/>
      </w:pPr>
      <w:r w:rsidRPr="00FF7769">
        <w:rPr>
          <w:b/>
          <w:szCs w:val="24"/>
        </w:rPr>
        <w:t xml:space="preserve">   2 </w:t>
      </w:r>
      <w:r w:rsidRPr="00FF7769">
        <w:t>支撑构件的截面高度不应小于其竖向平面计算跨度的</w:t>
      </w:r>
      <w:r w:rsidRPr="00FF7769">
        <w:t>1/20</w:t>
      </w:r>
      <w:r w:rsidRPr="00FF7769">
        <w:t>；</w:t>
      </w:r>
    </w:p>
    <w:p w14:paraId="71877014" w14:textId="77777777" w:rsidR="00450DBC" w:rsidRPr="00FF7769" w:rsidRDefault="00450DBC" w:rsidP="00FF7769">
      <w:pPr>
        <w:snapToGrid w:val="0"/>
        <w:spacing w:line="360" w:lineRule="auto"/>
      </w:pPr>
      <w:r w:rsidRPr="00FF7769">
        <w:rPr>
          <w:b/>
          <w:szCs w:val="24"/>
        </w:rPr>
        <w:t xml:space="preserve">   3 </w:t>
      </w:r>
      <w:r w:rsidRPr="00FF7769">
        <w:t>腰梁或冠梁的截面宽度不应小于其水平向计算跨度的</w:t>
      </w:r>
      <w:r w:rsidRPr="00FF7769">
        <w:t>1/10</w:t>
      </w:r>
      <w:r w:rsidRPr="00FF7769">
        <w:t>；</w:t>
      </w:r>
    </w:p>
    <w:p w14:paraId="73E3B011" w14:textId="77777777" w:rsidR="00450DBC" w:rsidRPr="00FF7769" w:rsidRDefault="00450DBC" w:rsidP="00FF7769">
      <w:pPr>
        <w:snapToGrid w:val="0"/>
        <w:spacing w:line="360" w:lineRule="auto"/>
      </w:pPr>
      <w:r w:rsidRPr="00FF7769">
        <w:rPr>
          <w:b/>
          <w:szCs w:val="24"/>
        </w:rPr>
        <w:t xml:space="preserve">   4 </w:t>
      </w:r>
      <w:r w:rsidRPr="00FF7769">
        <w:t>支撑、腰梁和冠梁的纵向钢筋直径不宜小于</w:t>
      </w:r>
      <w:r w:rsidRPr="00FF7769">
        <w:t>20mm</w:t>
      </w:r>
      <w:r w:rsidRPr="00FF7769">
        <w:t>，沿截面四周纵向钢筋的最大间距不宜大于</w:t>
      </w:r>
      <w:r w:rsidRPr="00FF7769">
        <w:t>300mm</w:t>
      </w:r>
      <w:r w:rsidRPr="00FF7769">
        <w:t>。箍筋直径不宜小于</w:t>
      </w:r>
      <w:r w:rsidRPr="00FF7769">
        <w:t>8mm</w:t>
      </w:r>
      <w:r w:rsidRPr="00FF7769">
        <w:t>，间距不宜大于</w:t>
      </w:r>
      <w:r w:rsidRPr="00FF7769">
        <w:t>250mm</w:t>
      </w:r>
      <w:r w:rsidRPr="00FF7769">
        <w:t>；</w:t>
      </w:r>
    </w:p>
    <w:p w14:paraId="00E65F4F" w14:textId="77777777" w:rsidR="00450DBC" w:rsidRPr="00FF7769" w:rsidRDefault="00450DBC" w:rsidP="00FF7769">
      <w:pPr>
        <w:snapToGrid w:val="0"/>
        <w:spacing w:line="360" w:lineRule="auto"/>
      </w:pPr>
      <w:r w:rsidRPr="00FF7769">
        <w:rPr>
          <w:b/>
          <w:szCs w:val="24"/>
        </w:rPr>
        <w:t xml:space="preserve">   5 </w:t>
      </w:r>
      <w:r w:rsidRPr="00FF7769">
        <w:t>支撑交汇点宜设置腋角，腋角外缘距离立柱外缘的距离不应小于</w:t>
      </w:r>
      <w:r w:rsidRPr="00FF7769">
        <w:t>200mm</w:t>
      </w:r>
      <w:r w:rsidRPr="00FF7769">
        <w:t>。</w:t>
      </w:r>
    </w:p>
    <w:p w14:paraId="20E3192A" w14:textId="77777777" w:rsidR="00450DBC" w:rsidRPr="00FF7769" w:rsidRDefault="00450DBC" w:rsidP="00FF7769">
      <w:pPr>
        <w:snapToGrid w:val="0"/>
        <w:spacing w:line="360" w:lineRule="auto"/>
      </w:pPr>
      <w:r w:rsidRPr="00FF7769">
        <w:rPr>
          <w:b/>
        </w:rPr>
        <w:t xml:space="preserve">13.3.2 </w:t>
      </w:r>
      <w:r w:rsidRPr="00FF7769">
        <w:t>钢支撑的构造设计应符合以下规定：</w:t>
      </w:r>
    </w:p>
    <w:p w14:paraId="43493454" w14:textId="77777777" w:rsidR="00450DBC" w:rsidRPr="00FF7769" w:rsidRDefault="00450DBC" w:rsidP="00FF7769">
      <w:pPr>
        <w:snapToGrid w:val="0"/>
        <w:spacing w:line="360" w:lineRule="auto"/>
      </w:pPr>
      <w:r w:rsidRPr="00FF7769">
        <w:rPr>
          <w:b/>
          <w:szCs w:val="24"/>
        </w:rPr>
        <w:t xml:space="preserve">   1 </w:t>
      </w:r>
      <w:r w:rsidRPr="00FF7769">
        <w:t>钢腰梁的截面宽度不应小于</w:t>
      </w:r>
      <w:r w:rsidRPr="00FF7769">
        <w:t>300mm</w:t>
      </w:r>
      <w:r w:rsidRPr="00FF7769">
        <w:t>；</w:t>
      </w:r>
    </w:p>
    <w:p w14:paraId="6A695836" w14:textId="77777777" w:rsidR="00450DBC" w:rsidRPr="00FF7769" w:rsidRDefault="00450DBC" w:rsidP="00FF7769">
      <w:pPr>
        <w:snapToGrid w:val="0"/>
        <w:spacing w:line="360" w:lineRule="auto"/>
      </w:pPr>
      <w:r w:rsidRPr="00FF7769">
        <w:rPr>
          <w:b/>
          <w:szCs w:val="24"/>
        </w:rPr>
        <w:t xml:space="preserve">   2 </w:t>
      </w:r>
      <w:r w:rsidRPr="00FF7769">
        <w:t>钢支撑构件的长细比不宜大于</w:t>
      </w:r>
      <w:r w:rsidRPr="00FF7769">
        <w:t>75</w:t>
      </w:r>
      <w:r w:rsidRPr="00FF7769">
        <w:t>；</w:t>
      </w:r>
    </w:p>
    <w:p w14:paraId="666A021B" w14:textId="77777777" w:rsidR="00450DBC" w:rsidRPr="00FF7769" w:rsidRDefault="00450DBC" w:rsidP="00FF7769">
      <w:pPr>
        <w:snapToGrid w:val="0"/>
        <w:spacing w:line="360" w:lineRule="auto"/>
      </w:pPr>
      <w:r w:rsidRPr="00FF7769">
        <w:rPr>
          <w:b/>
          <w:szCs w:val="24"/>
        </w:rPr>
        <w:t xml:space="preserve">   3 </w:t>
      </w:r>
      <w:r w:rsidRPr="00FF7769">
        <w:t>纵横向水平钢支撑应设置在同一标高上；</w:t>
      </w:r>
    </w:p>
    <w:p w14:paraId="0BDFB4A2" w14:textId="77777777" w:rsidR="00450DBC" w:rsidRPr="00FF7769" w:rsidRDefault="00450DBC" w:rsidP="00FF7769">
      <w:pPr>
        <w:snapToGrid w:val="0"/>
        <w:spacing w:line="360" w:lineRule="auto"/>
      </w:pPr>
      <w:r w:rsidRPr="00FF7769">
        <w:rPr>
          <w:b/>
          <w:szCs w:val="24"/>
        </w:rPr>
        <w:t xml:space="preserve">   4 </w:t>
      </w:r>
      <w:r w:rsidRPr="00FF7769">
        <w:t>钢支撑的拼接宜采用螺栓连接或焊接，拼接点强度不应低于构件截面强度；</w:t>
      </w:r>
    </w:p>
    <w:p w14:paraId="202150C4" w14:textId="77777777" w:rsidR="00450DBC" w:rsidRPr="00FF7769" w:rsidRDefault="00450DBC" w:rsidP="00FF7769">
      <w:pPr>
        <w:snapToGrid w:val="0"/>
        <w:spacing w:line="360" w:lineRule="auto"/>
      </w:pPr>
      <w:r w:rsidRPr="00FF7769">
        <w:rPr>
          <w:b/>
          <w:szCs w:val="24"/>
        </w:rPr>
        <w:t xml:space="preserve">   5 </w:t>
      </w:r>
      <w:r w:rsidRPr="00FF7769">
        <w:t>当腰梁或钢支撑采用组合构件时，组合构件不应采用钢筋作为缀条；</w:t>
      </w:r>
    </w:p>
    <w:p w14:paraId="39244599" w14:textId="77777777" w:rsidR="00450DBC" w:rsidRPr="00FF7769" w:rsidRDefault="00450DBC" w:rsidP="00FF7769">
      <w:pPr>
        <w:snapToGrid w:val="0"/>
        <w:spacing w:line="360" w:lineRule="auto"/>
      </w:pPr>
      <w:r w:rsidRPr="00FF7769">
        <w:rPr>
          <w:b/>
          <w:szCs w:val="24"/>
        </w:rPr>
        <w:t xml:space="preserve">   6 </w:t>
      </w:r>
      <w:r w:rsidRPr="00FF7769">
        <w:t>在钢支撑、腰梁的节点或转角位置，型钢构件的翼缘和腹板均应加焊加劲板，加劲板的厚度不应小于</w:t>
      </w:r>
      <w:r w:rsidRPr="00FF7769">
        <w:t>l0mm</w:t>
      </w:r>
      <w:r w:rsidRPr="00FF7769">
        <w:t>，焊缝高度不应小于</w:t>
      </w:r>
      <w:r w:rsidRPr="00FF7769">
        <w:t>6mm</w:t>
      </w:r>
      <w:r w:rsidRPr="00FF7769">
        <w:t>；</w:t>
      </w:r>
    </w:p>
    <w:p w14:paraId="3F8EC29E" w14:textId="77777777" w:rsidR="00450DBC" w:rsidRPr="00FF7769" w:rsidRDefault="00450DBC" w:rsidP="00FF7769">
      <w:pPr>
        <w:snapToGrid w:val="0"/>
        <w:spacing w:line="360" w:lineRule="auto"/>
      </w:pPr>
      <w:r w:rsidRPr="00FF7769">
        <w:rPr>
          <w:b/>
          <w:szCs w:val="24"/>
        </w:rPr>
        <w:t xml:space="preserve">   7 </w:t>
      </w:r>
      <w:r w:rsidRPr="00FF7769">
        <w:t>钢支撑的配置由固定段、中间段及活络段组成，不应采用两端活络段的配置形式；当采用轴力自动补偿系统时，不应采用活络段；</w:t>
      </w:r>
    </w:p>
    <w:p w14:paraId="62CCFE8A" w14:textId="77777777" w:rsidR="00450DBC" w:rsidRPr="00FF7769" w:rsidRDefault="00450DBC" w:rsidP="00FF7769">
      <w:pPr>
        <w:snapToGrid w:val="0"/>
        <w:spacing w:line="360" w:lineRule="auto"/>
      </w:pPr>
      <w:r w:rsidRPr="00FF7769">
        <w:rPr>
          <w:b/>
          <w:szCs w:val="24"/>
        </w:rPr>
        <w:t xml:space="preserve">   8 </w:t>
      </w:r>
      <w:r w:rsidRPr="00FF7769">
        <w:t>钢支撑的预压力控制值宜为设计轴力的</w:t>
      </w:r>
      <w:r w:rsidRPr="00FF7769">
        <w:t>50%-80%</w:t>
      </w:r>
      <w:r w:rsidRPr="00FF7769">
        <w:t>；</w:t>
      </w:r>
    </w:p>
    <w:p w14:paraId="6D4DD77C" w14:textId="77777777" w:rsidR="00450DBC" w:rsidRPr="00FF7769" w:rsidRDefault="00450DBC" w:rsidP="00FF7769">
      <w:pPr>
        <w:snapToGrid w:val="0"/>
        <w:spacing w:line="360" w:lineRule="auto"/>
      </w:pPr>
      <w:r w:rsidRPr="00FF7769">
        <w:rPr>
          <w:b/>
          <w:szCs w:val="24"/>
        </w:rPr>
        <w:t xml:space="preserve">   9 </w:t>
      </w:r>
      <w:r w:rsidRPr="00FF7769">
        <w:t>当钢支撑采用留撑时，应采取可靠的防水措施，必要时采取增加钢筋网片补强、注浆堵漏等措施。</w:t>
      </w:r>
    </w:p>
    <w:p w14:paraId="5E50AAB4" w14:textId="77777777" w:rsidR="00450DBC" w:rsidRPr="00FF7769" w:rsidRDefault="00450DBC" w:rsidP="00FF7769">
      <w:pPr>
        <w:snapToGrid w:val="0"/>
        <w:spacing w:line="360" w:lineRule="auto"/>
        <w:ind w:left="26"/>
        <w:rPr>
          <w:rFonts w:ascii="宋体" w:hAnsi="宋体" w:cs="宋体" w:hint="eastAsia"/>
        </w:rPr>
      </w:pPr>
      <w:r w:rsidRPr="00FF7769">
        <w:rPr>
          <w:b/>
        </w:rPr>
        <w:t>13.3.</w:t>
      </w:r>
      <w:r w:rsidRPr="00FF7769">
        <w:rPr>
          <w:rFonts w:hint="eastAsia"/>
          <w:b/>
        </w:rPr>
        <w:t>3</w:t>
      </w:r>
      <w:r w:rsidRPr="00FF7769">
        <w:rPr>
          <w:b/>
        </w:rPr>
        <w:t xml:space="preserve"> </w:t>
      </w:r>
      <w:r w:rsidRPr="00FF7769">
        <w:rPr>
          <w:rFonts w:ascii="宋体" w:hAnsi="宋体" w:cs="宋体" w:hint="eastAsia"/>
          <w:spacing w:val="-1"/>
        </w:rPr>
        <w:t>前撑桩</w:t>
      </w:r>
      <w:r w:rsidRPr="00FF7769">
        <w:rPr>
          <w:rFonts w:ascii="宋体" w:hAnsi="宋体" w:cs="宋体"/>
          <w:spacing w:val="-1"/>
        </w:rPr>
        <w:t>支撑的构造设计应符合下列规定：</w:t>
      </w:r>
    </w:p>
    <w:p w14:paraId="57B1A291"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spacing w:val="-1"/>
        </w:rPr>
        <w:t xml:space="preserve">1 </w:t>
      </w:r>
      <w:r w:rsidRPr="00FF7769">
        <w:rPr>
          <w:rFonts w:ascii="宋体" w:hAnsi="宋体" w:cs="宋体"/>
          <w:spacing w:val="-1"/>
        </w:rPr>
        <w:t>顶圈梁高度和宽度应满足</w:t>
      </w:r>
      <w:r w:rsidRPr="00FF7769">
        <w:rPr>
          <w:rFonts w:ascii="宋体" w:hAnsi="宋体" w:cs="宋体" w:hint="eastAsia"/>
          <w:spacing w:val="-1"/>
        </w:rPr>
        <w:t>前撑桩</w:t>
      </w:r>
      <w:r w:rsidRPr="00FF7769">
        <w:rPr>
          <w:rFonts w:ascii="宋体" w:hAnsi="宋体" w:cs="宋体"/>
          <w:spacing w:val="-1"/>
        </w:rPr>
        <w:t>支撑顶部锚固要求</w:t>
      </w:r>
      <w:r w:rsidRPr="00FF7769">
        <w:rPr>
          <w:rFonts w:ascii="宋体" w:hAnsi="宋体" w:cs="宋体" w:hint="eastAsia"/>
          <w:spacing w:val="-1"/>
        </w:rPr>
        <w:t>；</w:t>
      </w:r>
      <w:r w:rsidRPr="00FF7769">
        <w:rPr>
          <w:rFonts w:ascii="宋体" w:hAnsi="宋体" w:cs="宋体"/>
          <w:spacing w:val="6"/>
        </w:rPr>
        <w:t xml:space="preserve">  </w:t>
      </w:r>
    </w:p>
    <w:p w14:paraId="54B67316" w14:textId="77777777" w:rsidR="00450DBC" w:rsidRPr="00FF7769" w:rsidRDefault="00450DBC" w:rsidP="00FF7769">
      <w:pPr>
        <w:snapToGrid w:val="0"/>
        <w:spacing w:line="360" w:lineRule="auto"/>
        <w:ind w:left="429"/>
        <w:rPr>
          <w:rFonts w:ascii="宋体" w:hAnsi="宋体" w:cs="宋体" w:hint="eastAsia"/>
        </w:rPr>
      </w:pPr>
      <w:r w:rsidRPr="00FF7769">
        <w:rPr>
          <w:rFonts w:eastAsia="Times New Roman"/>
          <w:b/>
          <w:bCs/>
        </w:rPr>
        <w:t xml:space="preserve">2 </w:t>
      </w:r>
      <w:r w:rsidRPr="00FF7769">
        <w:rPr>
          <w:rFonts w:ascii="宋体" w:hAnsi="宋体" w:cs="宋体"/>
        </w:rPr>
        <w:t>当</w:t>
      </w:r>
      <w:r w:rsidRPr="00FF7769">
        <w:rPr>
          <w:rFonts w:ascii="宋体" w:hAnsi="宋体" w:cs="宋体" w:hint="eastAsia"/>
        </w:rPr>
        <w:t>挡土结构</w:t>
      </w:r>
      <w:r w:rsidRPr="00FF7769">
        <w:rPr>
          <w:rFonts w:ascii="宋体" w:hAnsi="宋体" w:cs="宋体"/>
        </w:rPr>
        <w:t>采用型钢水泥土搅拌墙时，应在顶圈梁与型钢之间设置抗剪</w:t>
      </w:r>
      <w:r w:rsidRPr="00FF7769">
        <w:rPr>
          <w:rFonts w:ascii="宋体" w:hAnsi="宋体" w:cs="宋体"/>
          <w:spacing w:val="-1"/>
        </w:rPr>
        <w:t>件</w:t>
      </w:r>
      <w:r w:rsidRPr="00FF7769">
        <w:rPr>
          <w:rFonts w:ascii="宋体" w:hAnsi="宋体" w:cs="宋体" w:hint="eastAsia"/>
          <w:spacing w:val="-1"/>
        </w:rPr>
        <w:t>；</w:t>
      </w:r>
    </w:p>
    <w:p w14:paraId="7669E7BC" w14:textId="77777777" w:rsidR="00450DBC" w:rsidRPr="00FF7769" w:rsidRDefault="00450DBC" w:rsidP="00FF7769">
      <w:pPr>
        <w:snapToGrid w:val="0"/>
        <w:spacing w:line="360" w:lineRule="auto"/>
        <w:ind w:left="20" w:right="6" w:firstLine="407"/>
        <w:rPr>
          <w:rFonts w:ascii="宋体" w:hAnsi="宋体" w:cs="宋体" w:hint="eastAsia"/>
        </w:rPr>
      </w:pPr>
      <w:r w:rsidRPr="00FF7769">
        <w:rPr>
          <w:rFonts w:eastAsia="Times New Roman"/>
          <w:b/>
          <w:bCs/>
          <w:spacing w:val="-1"/>
        </w:rPr>
        <w:t xml:space="preserve">3 </w:t>
      </w:r>
      <w:r w:rsidRPr="00FF7769">
        <w:rPr>
          <w:rFonts w:ascii="宋体" w:hAnsi="宋体" w:cs="宋体"/>
          <w:spacing w:val="-1"/>
        </w:rPr>
        <w:t>采用钢管时，钢管连接宜采用套管焊接，临空段接头的套管长度不应小于</w:t>
      </w:r>
      <w:r w:rsidRPr="00FF7769">
        <w:rPr>
          <w:rFonts w:eastAsia="Times New Roman"/>
          <w:spacing w:val="-1"/>
        </w:rPr>
        <w:t>1.5</w:t>
      </w:r>
      <w:r w:rsidRPr="00FF7769">
        <w:rPr>
          <w:rFonts w:ascii="宋体" w:hAnsi="宋体" w:cs="宋体"/>
          <w:spacing w:val="-1"/>
        </w:rPr>
        <w:t>倍桩</w:t>
      </w:r>
      <w:r w:rsidRPr="00FF7769">
        <w:rPr>
          <w:rFonts w:ascii="宋体" w:hAnsi="宋体" w:cs="宋体"/>
          <w:spacing w:val="-6"/>
        </w:rPr>
        <w:t>径，其余段套管长度不应小于</w:t>
      </w:r>
      <w:r w:rsidRPr="00FF7769">
        <w:rPr>
          <w:rFonts w:ascii="宋体" w:hAnsi="宋体" w:cs="宋体"/>
          <w:spacing w:val="-34"/>
        </w:rPr>
        <w:t xml:space="preserve"> </w:t>
      </w:r>
      <w:r w:rsidRPr="00FF7769">
        <w:rPr>
          <w:rFonts w:eastAsia="Times New Roman"/>
          <w:spacing w:val="-6"/>
        </w:rPr>
        <w:t xml:space="preserve">0.5 </w:t>
      </w:r>
      <w:r w:rsidRPr="00FF7769">
        <w:rPr>
          <w:rFonts w:ascii="宋体" w:hAnsi="宋体" w:cs="宋体"/>
          <w:spacing w:val="-6"/>
        </w:rPr>
        <w:t>倍桩径</w:t>
      </w:r>
      <w:r w:rsidRPr="00FF7769">
        <w:rPr>
          <w:rFonts w:ascii="宋体" w:hAnsi="宋体" w:cs="宋体" w:hint="eastAsia"/>
          <w:spacing w:val="-6"/>
        </w:rPr>
        <w:t>，</w:t>
      </w:r>
      <w:r w:rsidRPr="00FF7769">
        <w:rPr>
          <w:rFonts w:ascii="宋体" w:hAnsi="宋体" w:cs="宋体"/>
          <w:spacing w:val="-6"/>
        </w:rPr>
        <w:t>基坑裙边应设置配筋垫层，厚度不应小于</w:t>
      </w:r>
      <w:r w:rsidRPr="00FF7769">
        <w:rPr>
          <w:rFonts w:ascii="宋体" w:hAnsi="宋体" w:cs="宋体"/>
          <w:spacing w:val="-48"/>
        </w:rPr>
        <w:t xml:space="preserve"> </w:t>
      </w:r>
      <w:r w:rsidRPr="00FF7769">
        <w:rPr>
          <w:rFonts w:eastAsia="Times New Roman"/>
          <w:spacing w:val="-6"/>
        </w:rPr>
        <w:t>200mm</w:t>
      </w:r>
      <w:r w:rsidRPr="00FF7769">
        <w:rPr>
          <w:rFonts w:ascii="宋体" w:hAnsi="宋体" w:cs="宋体" w:hint="eastAsia"/>
          <w:spacing w:val="-6"/>
        </w:rPr>
        <w:t>；</w:t>
      </w:r>
    </w:p>
    <w:p w14:paraId="57EC01D8" w14:textId="77777777" w:rsidR="00450DBC" w:rsidRPr="00FF7769" w:rsidRDefault="00450DBC" w:rsidP="00FF7769">
      <w:pPr>
        <w:snapToGrid w:val="0"/>
        <w:spacing w:line="360" w:lineRule="auto"/>
        <w:ind w:firstLineChars="200" w:firstLine="418"/>
      </w:pPr>
      <w:r w:rsidRPr="00FF7769">
        <w:rPr>
          <w:rFonts w:eastAsia="Times New Roman"/>
          <w:b/>
          <w:bCs/>
          <w:spacing w:val="-1"/>
        </w:rPr>
        <w:lastRenderedPageBreak/>
        <w:t xml:space="preserve">4 </w:t>
      </w:r>
      <w:r w:rsidRPr="00FF7769">
        <w:rPr>
          <w:rFonts w:ascii="宋体" w:hAnsi="宋体" w:cs="宋体"/>
          <w:spacing w:val="-1"/>
        </w:rPr>
        <w:t>采用预制桩时，混凝土强度不应低于</w:t>
      </w:r>
      <w:r w:rsidRPr="00FF7769">
        <w:rPr>
          <w:rFonts w:ascii="宋体" w:hAnsi="宋体" w:cs="宋体"/>
          <w:spacing w:val="-42"/>
        </w:rPr>
        <w:t xml:space="preserve"> </w:t>
      </w:r>
      <w:r w:rsidRPr="00FF7769">
        <w:rPr>
          <w:rFonts w:eastAsia="Times New Roman"/>
          <w:spacing w:val="-1"/>
        </w:rPr>
        <w:t>C35</w:t>
      </w:r>
      <w:r w:rsidRPr="00FF7769">
        <w:rPr>
          <w:rFonts w:eastAsia="Times New Roman"/>
          <w:spacing w:val="-29"/>
        </w:rPr>
        <w:t xml:space="preserve"> </w:t>
      </w:r>
      <w:r w:rsidRPr="00FF7769">
        <w:rPr>
          <w:rFonts w:ascii="宋体" w:hAnsi="宋体" w:cs="宋体"/>
          <w:spacing w:val="-1"/>
        </w:rPr>
        <w:t>，桩身连接应满足等强度要求。</w:t>
      </w:r>
      <w:r w:rsidRPr="00FF7769">
        <w:rPr>
          <w:rFonts w:ascii="宋体" w:hAnsi="宋体" w:cs="宋体"/>
        </w:rPr>
        <w:t xml:space="preserve"> </w:t>
      </w:r>
    </w:p>
    <w:p w14:paraId="140FA0B3" w14:textId="77777777" w:rsidR="00450DBC" w:rsidRPr="00FF7769" w:rsidRDefault="00450DBC" w:rsidP="00FF7769">
      <w:pPr>
        <w:snapToGrid w:val="0"/>
        <w:spacing w:line="360" w:lineRule="auto"/>
      </w:pPr>
      <w:r w:rsidRPr="00FF7769">
        <w:rPr>
          <w:b/>
        </w:rPr>
        <w:t>13.3.</w:t>
      </w:r>
      <w:r w:rsidRPr="00FF7769">
        <w:rPr>
          <w:rFonts w:hint="eastAsia"/>
          <w:b/>
        </w:rPr>
        <w:t>4</w:t>
      </w:r>
      <w:r w:rsidRPr="00FF7769">
        <w:rPr>
          <w:b/>
        </w:rPr>
        <w:t xml:space="preserve"> </w:t>
      </w:r>
      <w:r w:rsidRPr="00FF7769">
        <w:t>立柱和立柱桩的构造设计应符合以下要求：</w:t>
      </w:r>
    </w:p>
    <w:p w14:paraId="3694B5B7"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立柱的长细比不宜大于</w:t>
      </w:r>
      <w:r w:rsidRPr="00FF7769">
        <w:t>30</w:t>
      </w:r>
      <w:r w:rsidRPr="00FF7769">
        <w:t>；格构式立柱截面不宜小于</w:t>
      </w:r>
      <w:r w:rsidRPr="00FF7769">
        <w:t>400mm×400mm</w:t>
      </w:r>
      <w:r w:rsidRPr="00FF7769">
        <w:t>，各单肢之间宜采用外贴缀板焊接连接；</w:t>
      </w:r>
    </w:p>
    <w:p w14:paraId="020BFA49" w14:textId="77777777" w:rsidR="00450DBC" w:rsidRPr="00FF7769" w:rsidRDefault="00450DBC" w:rsidP="00FF7769">
      <w:pPr>
        <w:snapToGrid w:val="0"/>
        <w:spacing w:line="360" w:lineRule="auto"/>
        <w:ind w:firstLineChars="200" w:firstLine="422"/>
      </w:pPr>
      <w:r w:rsidRPr="00FF7769">
        <w:rPr>
          <w:b/>
          <w:szCs w:val="24"/>
        </w:rPr>
        <w:t xml:space="preserve">2 </w:t>
      </w:r>
      <w:r w:rsidRPr="00FF7769">
        <w:t>立柱与支撑可采用铰接连接。立柱穿过顶板、底板时，应设置可靠的止水措施；</w:t>
      </w:r>
    </w:p>
    <w:p w14:paraId="208D7CF7" w14:textId="77777777" w:rsidR="00450DBC" w:rsidRPr="00FF7769" w:rsidRDefault="00450DBC" w:rsidP="00FF7769">
      <w:pPr>
        <w:snapToGrid w:val="0"/>
        <w:spacing w:line="360" w:lineRule="auto"/>
        <w:ind w:firstLineChars="200" w:firstLine="422"/>
      </w:pPr>
      <w:r w:rsidRPr="00FF7769">
        <w:rPr>
          <w:b/>
          <w:szCs w:val="24"/>
        </w:rPr>
        <w:t xml:space="preserve">3 </w:t>
      </w:r>
      <w:r w:rsidRPr="00FF7769">
        <w:t>当采用灌注桩作为立柱桩时，立柱锚入桩内的长度应根据计算确定，并且不宜小于</w:t>
      </w:r>
      <w:r w:rsidRPr="00FF7769">
        <w:t>2m</w:t>
      </w:r>
      <w:r w:rsidRPr="00FF7769">
        <w:t>。立柱桩直径不宜小于</w:t>
      </w:r>
      <w:r w:rsidRPr="00FF7769">
        <w:t>650mm</w:t>
      </w:r>
      <w:r w:rsidRPr="00FF7769">
        <w:t>，必要时可采用顶部扩径。</w:t>
      </w:r>
    </w:p>
    <w:p w14:paraId="6EFFDD48" w14:textId="77777777" w:rsidR="00450DBC" w:rsidRPr="00FF7769" w:rsidRDefault="00450DBC" w:rsidP="00450DBC">
      <w:pPr>
        <w:pStyle w:val="2"/>
        <w:spacing w:line="415" w:lineRule="auto"/>
        <w:jc w:val="center"/>
      </w:pPr>
      <w:bookmarkStart w:id="188" w:name="_Toc176859061"/>
      <w:r w:rsidRPr="00FF7769">
        <w:rPr>
          <w:rFonts w:hint="eastAsia"/>
        </w:rPr>
        <w:t xml:space="preserve">13.4 </w:t>
      </w:r>
      <w:r w:rsidRPr="00FF7769">
        <w:t>施工与检测</w:t>
      </w:r>
      <w:bookmarkEnd w:id="188"/>
    </w:p>
    <w:p w14:paraId="68D903EC" w14:textId="77777777" w:rsidR="00450DBC" w:rsidRPr="00FF7769" w:rsidRDefault="00450DBC" w:rsidP="00FF7769">
      <w:pPr>
        <w:snapToGrid w:val="0"/>
        <w:spacing w:line="360" w:lineRule="auto"/>
      </w:pPr>
      <w:r w:rsidRPr="00FF7769">
        <w:rPr>
          <w:b/>
        </w:rPr>
        <w:t xml:space="preserve">13.4.1 </w:t>
      </w:r>
      <w:r w:rsidRPr="00FF7769">
        <w:t>支撑结构的施工与拆除顺序，应与支护结构的设计工况相一致。</w:t>
      </w:r>
    </w:p>
    <w:p w14:paraId="68785CCF" w14:textId="77777777" w:rsidR="00450DBC" w:rsidRPr="00FF7769" w:rsidRDefault="00450DBC" w:rsidP="00FF7769">
      <w:pPr>
        <w:snapToGrid w:val="0"/>
        <w:spacing w:line="360" w:lineRule="auto"/>
      </w:pPr>
      <w:r w:rsidRPr="00FF7769">
        <w:rPr>
          <w:b/>
        </w:rPr>
        <w:t xml:space="preserve">13.4.2 </w:t>
      </w:r>
      <w:r w:rsidRPr="00FF7769">
        <w:t>腰梁施工前应将排桩、地下连续墙等挡土构件的连接表面清理干净，腰梁应与挡土构件紧密接触，不得留有空隙。</w:t>
      </w:r>
    </w:p>
    <w:p w14:paraId="6C8D5680" w14:textId="77777777" w:rsidR="00450DBC" w:rsidRPr="00FF7769" w:rsidRDefault="00450DBC" w:rsidP="00FF7769">
      <w:pPr>
        <w:snapToGrid w:val="0"/>
        <w:spacing w:line="360" w:lineRule="auto"/>
      </w:pPr>
      <w:r w:rsidRPr="00FF7769">
        <w:rPr>
          <w:b/>
        </w:rPr>
        <w:t xml:space="preserve">13.4.3 </w:t>
      </w:r>
      <w:r w:rsidRPr="00FF7769">
        <w:t>钢筋混凝土支撑施工应符合以下要求：</w:t>
      </w:r>
    </w:p>
    <w:p w14:paraId="053C5C86"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冠梁施工前应清除排桩、地下连续墙等挡土构件顶部泛浆；</w:t>
      </w:r>
    </w:p>
    <w:p w14:paraId="77B62312" w14:textId="77777777" w:rsidR="00450DBC" w:rsidRPr="00FF7769" w:rsidRDefault="00450DBC" w:rsidP="00FF7769">
      <w:pPr>
        <w:snapToGrid w:val="0"/>
        <w:spacing w:line="360" w:lineRule="auto"/>
        <w:ind w:firstLineChars="200" w:firstLine="422"/>
      </w:pPr>
      <w:r w:rsidRPr="00FF7769">
        <w:rPr>
          <w:b/>
          <w:szCs w:val="24"/>
        </w:rPr>
        <w:t xml:space="preserve">2 </w:t>
      </w:r>
      <w:r w:rsidRPr="00FF7769">
        <w:t>支撑底模应具有足够的强度和刚度，采用混凝土垫层作底模时，应有隔离措施，挖土时应及时清除吸附在支撑底部的块体和隔离物；</w:t>
      </w:r>
    </w:p>
    <w:p w14:paraId="216C51B1" w14:textId="77777777" w:rsidR="00450DBC" w:rsidRPr="00FF7769" w:rsidRDefault="00450DBC" w:rsidP="00FF7769">
      <w:pPr>
        <w:snapToGrid w:val="0"/>
        <w:spacing w:line="360" w:lineRule="auto"/>
        <w:ind w:firstLineChars="200" w:firstLine="422"/>
      </w:pPr>
      <w:r w:rsidRPr="00FF7769">
        <w:rPr>
          <w:b/>
          <w:szCs w:val="24"/>
        </w:rPr>
        <w:t xml:space="preserve">3 </w:t>
      </w:r>
      <w:r w:rsidRPr="00FF7769">
        <w:t>腰梁和冠梁宜与支撑整体浇筑，超长支撑杆件宜</w:t>
      </w:r>
      <w:r w:rsidRPr="00FF7769">
        <w:rPr>
          <w:rFonts w:hint="eastAsia"/>
        </w:rPr>
        <w:t>结合分区挖土</w:t>
      </w:r>
      <w:r w:rsidRPr="00FF7769">
        <w:t>分段浇筑。</w:t>
      </w:r>
    </w:p>
    <w:p w14:paraId="5386B95C" w14:textId="77777777" w:rsidR="00450DBC" w:rsidRPr="00FF7769" w:rsidRDefault="00450DBC" w:rsidP="00FF7769">
      <w:pPr>
        <w:snapToGrid w:val="0"/>
        <w:spacing w:line="360" w:lineRule="auto"/>
        <w:rPr>
          <w:rFonts w:ascii="宋体" w:hAnsi="宋体" w:cs="宋体" w:hint="eastAsia"/>
        </w:rPr>
      </w:pPr>
      <w:r w:rsidRPr="00FF7769">
        <w:rPr>
          <w:b/>
        </w:rPr>
        <w:t>13.4.</w:t>
      </w:r>
      <w:r w:rsidRPr="00FF7769">
        <w:rPr>
          <w:rFonts w:hint="eastAsia"/>
          <w:b/>
        </w:rPr>
        <w:t>4</w:t>
      </w:r>
      <w:r w:rsidRPr="00FF7769">
        <w:rPr>
          <w:b/>
        </w:rPr>
        <w:t xml:space="preserve"> </w:t>
      </w:r>
      <w:r w:rsidRPr="00FF7769">
        <w:rPr>
          <w:rFonts w:ascii="宋体" w:hAnsi="宋体" w:cs="宋体"/>
          <w:spacing w:val="-1"/>
        </w:rPr>
        <w:t>混凝土伺服支撑</w:t>
      </w:r>
      <w:r w:rsidRPr="00FF7769">
        <w:rPr>
          <w:rFonts w:ascii="宋体" w:hAnsi="宋体" w:cs="宋体"/>
          <w:spacing w:val="-2"/>
        </w:rPr>
        <w:t>施工除应符合本标准第</w:t>
      </w:r>
      <w:r w:rsidRPr="00FF7769">
        <w:rPr>
          <w:rFonts w:ascii="宋体" w:hAnsi="宋体" w:cs="宋体" w:hint="eastAsia"/>
          <w:spacing w:val="-27"/>
        </w:rPr>
        <w:t>13.4.3</w:t>
      </w:r>
      <w:r w:rsidRPr="00FF7769">
        <w:rPr>
          <w:rFonts w:eastAsia="Times New Roman"/>
          <w:spacing w:val="-2"/>
        </w:rPr>
        <w:t xml:space="preserve"> </w:t>
      </w:r>
      <w:r w:rsidRPr="00FF7769">
        <w:rPr>
          <w:rFonts w:ascii="宋体" w:hAnsi="宋体" w:cs="宋体"/>
          <w:spacing w:val="-2"/>
        </w:rPr>
        <w:t>条的规定外，尚应符合下列要求：</w:t>
      </w:r>
    </w:p>
    <w:p w14:paraId="7281D1E4" w14:textId="77777777" w:rsidR="00450DBC" w:rsidRPr="00FF7769" w:rsidRDefault="00450DBC" w:rsidP="00FF7769">
      <w:pPr>
        <w:snapToGrid w:val="0"/>
        <w:spacing w:line="360" w:lineRule="auto"/>
        <w:ind w:leftChars="10" w:left="21" w:right="88" w:firstLineChars="189" w:firstLine="398"/>
        <w:rPr>
          <w:rFonts w:ascii="宋体" w:hAnsi="宋体" w:cs="宋体" w:hint="eastAsia"/>
        </w:rPr>
      </w:pPr>
      <w:r w:rsidRPr="00FF7769">
        <w:rPr>
          <w:rFonts w:eastAsia="Times New Roman"/>
          <w:b/>
          <w:bCs/>
        </w:rPr>
        <w:t xml:space="preserve">1 </w:t>
      </w:r>
      <w:r w:rsidRPr="00FF7769">
        <w:rPr>
          <w:rFonts w:ascii="宋体" w:hAnsi="宋体" w:cs="宋体"/>
        </w:rPr>
        <w:t>混凝土伺服支撑应结合混凝土养护强度、土方开挖和支撑分块遵循分段分级</w:t>
      </w:r>
      <w:r w:rsidRPr="00FF7769">
        <w:rPr>
          <w:rFonts w:ascii="宋体" w:hAnsi="宋体" w:cs="宋体"/>
          <w:spacing w:val="-1"/>
        </w:rPr>
        <w:t>施加的</w:t>
      </w:r>
      <w:r w:rsidRPr="00FF7769">
        <w:rPr>
          <w:rFonts w:ascii="宋体" w:hAnsi="宋体" w:cs="宋体"/>
        </w:rPr>
        <w:t xml:space="preserve"> 原则实施，加载过程中相邻分段的加载差值应控制</w:t>
      </w:r>
      <w:r w:rsidRPr="00FF7769">
        <w:rPr>
          <w:rFonts w:ascii="宋体" w:hAnsi="宋体" w:cs="宋体"/>
          <w:spacing w:val="-1"/>
        </w:rPr>
        <w:t>在设计要求范围内</w:t>
      </w:r>
      <w:r w:rsidRPr="00FF7769">
        <w:rPr>
          <w:rFonts w:ascii="宋体" w:hAnsi="宋体" w:cs="宋体" w:hint="eastAsia"/>
          <w:spacing w:val="-1"/>
        </w:rPr>
        <w:t>；</w:t>
      </w:r>
      <w:r w:rsidRPr="00FF7769">
        <w:rPr>
          <w:rFonts w:ascii="宋体" w:hAnsi="宋体" w:cs="宋体"/>
        </w:rPr>
        <w:t xml:space="preserve">  </w:t>
      </w:r>
    </w:p>
    <w:p w14:paraId="795DFF00" w14:textId="77777777" w:rsidR="00450DBC" w:rsidRPr="00FF7769" w:rsidRDefault="00450DBC" w:rsidP="00FF7769">
      <w:pPr>
        <w:snapToGrid w:val="0"/>
        <w:spacing w:line="360" w:lineRule="auto"/>
        <w:ind w:leftChars="10" w:left="21" w:right="71" w:firstLineChars="189" w:firstLine="402"/>
        <w:rPr>
          <w:rFonts w:ascii="宋体" w:hAnsi="宋体" w:cs="宋体" w:hint="eastAsia"/>
        </w:rPr>
      </w:pPr>
      <w:r w:rsidRPr="00FF7769">
        <w:rPr>
          <w:rFonts w:eastAsia="Times New Roman"/>
          <w:b/>
          <w:bCs/>
          <w:spacing w:val="1"/>
        </w:rPr>
        <w:t xml:space="preserve">2 </w:t>
      </w:r>
      <w:r w:rsidRPr="00FF7769">
        <w:rPr>
          <w:rFonts w:ascii="宋体" w:hAnsi="宋体" w:cs="宋体"/>
          <w:spacing w:val="1"/>
        </w:rPr>
        <w:t>在千斤顶加载至设计轴力施加值后，支撑</w:t>
      </w:r>
      <w:r w:rsidRPr="00FF7769">
        <w:rPr>
          <w:rFonts w:ascii="宋体" w:hAnsi="宋体" w:cs="宋体"/>
        </w:rPr>
        <w:t>结构脱开的缝隙应采用高强灌浆料填充密实，后续如结合监测情况继续加载后出现新的缝隙则应继</w:t>
      </w:r>
      <w:r w:rsidRPr="00FF7769">
        <w:rPr>
          <w:rFonts w:ascii="宋体" w:hAnsi="宋体" w:cs="宋体"/>
          <w:spacing w:val="-1"/>
        </w:rPr>
        <w:t>续及时灌浆。</w:t>
      </w:r>
    </w:p>
    <w:p w14:paraId="260CA7DA" w14:textId="77777777" w:rsidR="00450DBC" w:rsidRPr="00FF7769" w:rsidRDefault="00450DBC" w:rsidP="00FF7769">
      <w:pPr>
        <w:snapToGrid w:val="0"/>
        <w:spacing w:line="360" w:lineRule="auto"/>
        <w:ind w:leftChars="10" w:left="21" w:firstLineChars="189" w:firstLine="402"/>
        <w:rPr>
          <w:b/>
        </w:rPr>
      </w:pPr>
      <w:r w:rsidRPr="00FF7769">
        <w:rPr>
          <w:rFonts w:eastAsia="Times New Roman"/>
          <w:b/>
          <w:bCs/>
          <w:spacing w:val="1"/>
        </w:rPr>
        <w:t xml:space="preserve">3 </w:t>
      </w:r>
      <w:r w:rsidRPr="00FF7769">
        <w:rPr>
          <w:rFonts w:ascii="宋体" w:hAnsi="宋体" w:cs="宋体"/>
          <w:spacing w:val="1"/>
        </w:rPr>
        <w:t>千斤顶施加轴力期间，应加强对支撑、围檩</w:t>
      </w:r>
      <w:r w:rsidRPr="00FF7769">
        <w:rPr>
          <w:rFonts w:ascii="宋体" w:hAnsi="宋体" w:cs="宋体"/>
        </w:rPr>
        <w:t>、立柱与围护体的位移观测</w:t>
      </w:r>
      <w:r w:rsidRPr="00FF7769">
        <w:rPr>
          <w:rFonts w:ascii="宋体" w:hAnsi="宋体" w:cs="宋体"/>
          <w:spacing w:val="-1"/>
        </w:rPr>
        <w:t>。</w:t>
      </w:r>
    </w:p>
    <w:p w14:paraId="4E900B9E" w14:textId="77777777" w:rsidR="00450DBC" w:rsidRPr="00FF7769" w:rsidRDefault="00450DBC" w:rsidP="00FF7769">
      <w:pPr>
        <w:snapToGrid w:val="0"/>
        <w:spacing w:line="360" w:lineRule="auto"/>
        <w:rPr>
          <w:b/>
        </w:rPr>
      </w:pPr>
      <w:r w:rsidRPr="00FF7769">
        <w:rPr>
          <w:b/>
        </w:rPr>
        <w:t>13.4.</w:t>
      </w:r>
      <w:r w:rsidRPr="00FF7769">
        <w:rPr>
          <w:rFonts w:hint="eastAsia"/>
          <w:b/>
        </w:rPr>
        <w:t>5</w:t>
      </w:r>
      <w:r w:rsidRPr="00FF7769">
        <w:rPr>
          <w:b/>
        </w:rPr>
        <w:t xml:space="preserve"> </w:t>
      </w:r>
      <w:r w:rsidRPr="00FF7769">
        <w:t>钢支撑施工应符合以下要求：</w:t>
      </w:r>
    </w:p>
    <w:p w14:paraId="071A99CC"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钢支撑加工应满足设计要求，安装前宜在地面进行预拼装；</w:t>
      </w:r>
    </w:p>
    <w:p w14:paraId="228AE214" w14:textId="77777777" w:rsidR="00450DBC" w:rsidRPr="00FF7769" w:rsidRDefault="00450DBC" w:rsidP="00FF7769">
      <w:pPr>
        <w:snapToGrid w:val="0"/>
        <w:spacing w:line="360" w:lineRule="auto"/>
        <w:ind w:firstLineChars="200" w:firstLine="422"/>
      </w:pPr>
      <w:r w:rsidRPr="00FF7769">
        <w:rPr>
          <w:b/>
          <w:szCs w:val="24"/>
        </w:rPr>
        <w:t xml:space="preserve">2 </w:t>
      </w:r>
      <w:r w:rsidRPr="00FF7769">
        <w:t>钢</w:t>
      </w:r>
      <w:r w:rsidRPr="00FF7769">
        <w:rPr>
          <w:szCs w:val="24"/>
        </w:rPr>
        <w:t>腰梁</w:t>
      </w:r>
      <w:r w:rsidRPr="00FF7769">
        <w:t>与挡土构件之间的空隙应采用混凝土或砂浆填充密实；</w:t>
      </w:r>
    </w:p>
    <w:p w14:paraId="450FF13B" w14:textId="77777777" w:rsidR="00450DBC" w:rsidRPr="00FF7769" w:rsidRDefault="00450DBC" w:rsidP="00FF7769">
      <w:pPr>
        <w:snapToGrid w:val="0"/>
        <w:spacing w:line="360" w:lineRule="auto"/>
        <w:ind w:firstLineChars="200" w:firstLine="422"/>
      </w:pPr>
      <w:r w:rsidRPr="00FF7769">
        <w:rPr>
          <w:b/>
          <w:szCs w:val="24"/>
        </w:rPr>
        <w:t xml:space="preserve">3 </w:t>
      </w:r>
      <w:r w:rsidRPr="00FF7769">
        <w:t>采用无</w:t>
      </w:r>
      <w:r w:rsidRPr="00FF7769">
        <w:rPr>
          <w:szCs w:val="24"/>
        </w:rPr>
        <w:t>腰梁</w:t>
      </w:r>
      <w:r w:rsidRPr="00FF7769">
        <w:t>的钢支撑系统时，钢支撑与地下连续墙的连接应满足受力要求；</w:t>
      </w:r>
    </w:p>
    <w:p w14:paraId="0FA647B8" w14:textId="77777777" w:rsidR="00450DBC" w:rsidRPr="00FF7769" w:rsidRDefault="00450DBC" w:rsidP="00FF7769">
      <w:pPr>
        <w:snapToGrid w:val="0"/>
        <w:spacing w:line="360" w:lineRule="auto"/>
        <w:ind w:firstLineChars="200" w:firstLine="422"/>
      </w:pPr>
      <w:r w:rsidRPr="00FF7769">
        <w:rPr>
          <w:b/>
          <w:szCs w:val="24"/>
        </w:rPr>
        <w:t xml:space="preserve">4 </w:t>
      </w:r>
      <w:r w:rsidRPr="00FF7769">
        <w:t>钢</w:t>
      </w:r>
      <w:r w:rsidRPr="00FF7769">
        <w:rPr>
          <w:szCs w:val="24"/>
        </w:rPr>
        <w:t>腰梁</w:t>
      </w:r>
      <w:r w:rsidRPr="00FF7769">
        <w:t>和钢支撑必须有可靠的防坠落措施；</w:t>
      </w:r>
    </w:p>
    <w:p w14:paraId="791A04CE" w14:textId="77777777" w:rsidR="00450DBC" w:rsidRPr="00FF7769" w:rsidRDefault="00450DBC" w:rsidP="00FF7769">
      <w:pPr>
        <w:snapToGrid w:val="0"/>
        <w:spacing w:line="360" w:lineRule="auto"/>
        <w:ind w:firstLineChars="200" w:firstLine="422"/>
      </w:pPr>
      <w:r w:rsidRPr="00FF7769">
        <w:rPr>
          <w:b/>
          <w:szCs w:val="24"/>
        </w:rPr>
        <w:t xml:space="preserve">5 </w:t>
      </w:r>
      <w:r w:rsidRPr="00FF7769">
        <w:t>支撑拆除应在换撑形成</w:t>
      </w:r>
      <w:r w:rsidRPr="00FF7769">
        <w:rPr>
          <w:rFonts w:hint="eastAsia"/>
        </w:rPr>
        <w:t>后，分区</w:t>
      </w:r>
      <w:r w:rsidRPr="00FF7769">
        <w:t>释放预应力后</w:t>
      </w:r>
      <w:r w:rsidRPr="00FF7769">
        <w:rPr>
          <w:rFonts w:hint="eastAsia"/>
        </w:rPr>
        <w:t>方可</w:t>
      </w:r>
      <w:r w:rsidRPr="00FF7769">
        <w:t>进行。</w:t>
      </w:r>
    </w:p>
    <w:p w14:paraId="76373E0E" w14:textId="77777777" w:rsidR="00450DBC" w:rsidRPr="00FF7769" w:rsidRDefault="00450DBC" w:rsidP="00FF7769">
      <w:pPr>
        <w:snapToGrid w:val="0"/>
        <w:spacing w:line="360" w:lineRule="auto"/>
        <w:rPr>
          <w:b/>
        </w:rPr>
      </w:pPr>
      <w:r w:rsidRPr="00FF7769">
        <w:rPr>
          <w:b/>
        </w:rPr>
        <w:t>13.4.</w:t>
      </w:r>
      <w:r w:rsidRPr="00FF7769">
        <w:rPr>
          <w:rFonts w:hint="eastAsia"/>
          <w:b/>
        </w:rPr>
        <w:t>6</w:t>
      </w:r>
      <w:r w:rsidRPr="00FF7769">
        <w:rPr>
          <w:b/>
        </w:rPr>
        <w:t xml:space="preserve"> </w:t>
      </w:r>
      <w:r w:rsidRPr="00FF7769">
        <w:t>钢支撑预加力施加应符合以下要求：</w:t>
      </w:r>
    </w:p>
    <w:p w14:paraId="40549C97" w14:textId="77777777" w:rsidR="00450DBC" w:rsidRPr="00FF7769" w:rsidRDefault="00450DBC" w:rsidP="00FF7769">
      <w:pPr>
        <w:snapToGrid w:val="0"/>
        <w:spacing w:line="360" w:lineRule="auto"/>
        <w:ind w:firstLineChars="200" w:firstLine="422"/>
      </w:pPr>
      <w:r w:rsidRPr="00FF7769">
        <w:rPr>
          <w:b/>
        </w:rPr>
        <w:t xml:space="preserve">1 </w:t>
      </w:r>
      <w:r w:rsidRPr="00FF7769">
        <w:t>支撑安装完毕后，应及时检查各节点的连接状况，符合要求后方可施加预加力；</w:t>
      </w:r>
    </w:p>
    <w:p w14:paraId="0908304A" w14:textId="77777777" w:rsidR="00450DBC" w:rsidRPr="00FF7769" w:rsidRDefault="00450DBC" w:rsidP="00FF7769">
      <w:pPr>
        <w:snapToGrid w:val="0"/>
        <w:spacing w:line="360" w:lineRule="auto"/>
        <w:ind w:firstLineChars="200" w:firstLine="422"/>
      </w:pPr>
      <w:r w:rsidRPr="00FF7769">
        <w:rPr>
          <w:b/>
        </w:rPr>
        <w:t xml:space="preserve">2 </w:t>
      </w:r>
      <w:r w:rsidRPr="00FF7769">
        <w:t>预加力应均匀、对称、分级施加；</w:t>
      </w:r>
    </w:p>
    <w:p w14:paraId="1A313BC9" w14:textId="77777777" w:rsidR="00450DBC" w:rsidRPr="00FF7769" w:rsidRDefault="00450DBC" w:rsidP="00FF7769">
      <w:pPr>
        <w:snapToGrid w:val="0"/>
        <w:spacing w:line="360" w:lineRule="auto"/>
        <w:ind w:firstLineChars="200" w:firstLine="422"/>
      </w:pPr>
      <w:r w:rsidRPr="00FF7769">
        <w:rPr>
          <w:b/>
        </w:rPr>
        <w:t xml:space="preserve">3 </w:t>
      </w:r>
      <w:r w:rsidRPr="00FF7769">
        <w:t>预加力施加过程中应检查支撑连接节点，必要时应对节点进行加固。预加力施加完毕后应</w:t>
      </w:r>
      <w:r w:rsidRPr="00FF7769">
        <w:lastRenderedPageBreak/>
        <w:t>在额定压力稳定后予以锁定；</w:t>
      </w:r>
    </w:p>
    <w:p w14:paraId="6DCF4AA2" w14:textId="77777777" w:rsidR="00450DBC" w:rsidRPr="00FF7769" w:rsidRDefault="00450DBC" w:rsidP="00FF7769">
      <w:pPr>
        <w:snapToGrid w:val="0"/>
        <w:spacing w:line="360" w:lineRule="auto"/>
        <w:ind w:firstLineChars="200" w:firstLine="422"/>
      </w:pPr>
      <w:r w:rsidRPr="00FF7769">
        <w:rPr>
          <w:b/>
        </w:rPr>
        <w:t xml:space="preserve">4 </w:t>
      </w:r>
      <w:r w:rsidRPr="00FF7769">
        <w:t>钢支撑使用过程中应定期进行轴力监测，必要时应复加预加力</w:t>
      </w:r>
      <w:r w:rsidRPr="00FF7769">
        <w:rPr>
          <w:rFonts w:hint="eastAsia"/>
        </w:rPr>
        <w:t>。</w:t>
      </w:r>
    </w:p>
    <w:p w14:paraId="446F2708" w14:textId="77777777" w:rsidR="00450DBC" w:rsidRPr="00FF7769" w:rsidRDefault="00450DBC" w:rsidP="00FF7769">
      <w:pPr>
        <w:snapToGrid w:val="0"/>
        <w:spacing w:line="360" w:lineRule="auto"/>
      </w:pPr>
      <w:r w:rsidRPr="00FF7769">
        <w:rPr>
          <w:b/>
        </w:rPr>
        <w:t>13.4.</w:t>
      </w:r>
      <w:r w:rsidRPr="00FF7769">
        <w:rPr>
          <w:rFonts w:hint="eastAsia"/>
          <w:b/>
        </w:rPr>
        <w:t>7</w:t>
      </w:r>
      <w:r w:rsidRPr="00FF7769">
        <w:rPr>
          <w:b/>
        </w:rPr>
        <w:t xml:space="preserve"> </w:t>
      </w:r>
      <w:r w:rsidRPr="00FF7769">
        <w:t>预应力鱼腹式钢支撑施工</w:t>
      </w:r>
      <w:r w:rsidRPr="00FF7769">
        <w:rPr>
          <w:rFonts w:hint="eastAsia"/>
        </w:rPr>
        <w:t>尚</w:t>
      </w:r>
      <w:r w:rsidRPr="00FF7769">
        <w:t>应</w:t>
      </w:r>
      <w:r w:rsidRPr="00FF7769">
        <w:rPr>
          <w:rFonts w:hint="eastAsia"/>
        </w:rPr>
        <w:t>符合下列规定</w:t>
      </w:r>
      <w:r w:rsidRPr="00FF7769">
        <w:t>：</w:t>
      </w:r>
    </w:p>
    <w:p w14:paraId="7739333F" w14:textId="77777777" w:rsidR="00450DBC" w:rsidRPr="00FF7769" w:rsidRDefault="00450DBC" w:rsidP="00FF7769">
      <w:pPr>
        <w:snapToGrid w:val="0"/>
        <w:spacing w:line="360" w:lineRule="auto"/>
        <w:ind w:firstLineChars="200" w:firstLine="422"/>
      </w:pPr>
      <w:r w:rsidRPr="00FF7769">
        <w:rPr>
          <w:b/>
        </w:rPr>
        <w:t xml:space="preserve">1 </w:t>
      </w:r>
      <w:r w:rsidRPr="00FF7769">
        <w:t>预应力鱼腹式钢支撑应在立柱、托座、托梁和托架等竖向支承构件设置完成后，按照</w:t>
      </w:r>
      <w:r w:rsidRPr="00FF7769">
        <w:t>“</w:t>
      </w:r>
      <w:r w:rsidRPr="00FF7769">
        <w:t>先鱼腹梁，后对撑、角撑</w:t>
      </w:r>
      <w:r w:rsidRPr="00FF7769">
        <w:t>”</w:t>
      </w:r>
      <w:r w:rsidRPr="00FF7769">
        <w:t>的顺序进行水平支撑系统的拼装；</w:t>
      </w:r>
    </w:p>
    <w:p w14:paraId="686FF3D1" w14:textId="77777777" w:rsidR="00450DBC" w:rsidRPr="00FF7769" w:rsidRDefault="00450DBC" w:rsidP="00FF7769">
      <w:pPr>
        <w:snapToGrid w:val="0"/>
        <w:spacing w:line="360" w:lineRule="auto"/>
        <w:ind w:firstLineChars="200" w:firstLine="422"/>
      </w:pPr>
      <w:r w:rsidRPr="00FF7769">
        <w:rPr>
          <w:b/>
        </w:rPr>
        <w:t xml:space="preserve">2 </w:t>
      </w:r>
      <w:r w:rsidRPr="00FF7769">
        <w:t>应遵循</w:t>
      </w:r>
      <w:r w:rsidRPr="00FF7769">
        <w:t>“</w:t>
      </w:r>
      <w:r w:rsidRPr="00FF7769">
        <w:t>先对撑、角撑，后鱼腹梁</w:t>
      </w:r>
      <w:r w:rsidRPr="00FF7769">
        <w:t>”</w:t>
      </w:r>
      <w:r w:rsidRPr="00FF7769">
        <w:t>的次序进行分级、循环施加预应力；</w:t>
      </w:r>
    </w:p>
    <w:p w14:paraId="29E9838D" w14:textId="77777777" w:rsidR="00450DBC" w:rsidRPr="00FF7769" w:rsidRDefault="00450DBC" w:rsidP="00FF7769">
      <w:pPr>
        <w:snapToGrid w:val="0"/>
        <w:spacing w:line="360" w:lineRule="auto"/>
        <w:ind w:firstLineChars="200" w:firstLine="422"/>
        <w:rPr>
          <w:color w:val="FF0000"/>
        </w:rPr>
      </w:pPr>
      <w:r w:rsidRPr="00FF7769">
        <w:rPr>
          <w:b/>
        </w:rPr>
        <w:t xml:space="preserve">3 </w:t>
      </w:r>
      <w:r w:rsidRPr="00FF7769">
        <w:t>支撑体系安装完成、预应力施加达到设计值后方可开挖下层土方，且在基坑实施过程中应根据监测数据复加预应力。</w:t>
      </w:r>
    </w:p>
    <w:p w14:paraId="7E687DE7" w14:textId="77777777" w:rsidR="00450DBC" w:rsidRPr="00FF7769" w:rsidRDefault="00450DBC" w:rsidP="00FF7769">
      <w:pPr>
        <w:snapToGrid w:val="0"/>
        <w:spacing w:line="360" w:lineRule="auto"/>
      </w:pPr>
      <w:r w:rsidRPr="00FF7769">
        <w:rPr>
          <w:b/>
        </w:rPr>
        <w:t>13.4.</w:t>
      </w:r>
      <w:r w:rsidRPr="00FF7769">
        <w:rPr>
          <w:rFonts w:hint="eastAsia"/>
          <w:b/>
        </w:rPr>
        <w:t>8</w:t>
      </w:r>
      <w:r w:rsidRPr="00FF7769">
        <w:t xml:space="preserve"> </w:t>
      </w:r>
      <w:r w:rsidRPr="00FF7769">
        <w:rPr>
          <w:rFonts w:hint="eastAsia"/>
        </w:rPr>
        <w:t>采用</w:t>
      </w:r>
      <w:r w:rsidRPr="00FF7769">
        <w:t>轴力自动补偿系统</w:t>
      </w:r>
      <w:r w:rsidRPr="00FF7769">
        <w:rPr>
          <w:rFonts w:hint="eastAsia"/>
        </w:rPr>
        <w:t>的</w:t>
      </w:r>
      <w:r w:rsidRPr="00FF7769">
        <w:t>钢支撑</w:t>
      </w:r>
      <w:r w:rsidRPr="00FF7769">
        <w:rPr>
          <w:rFonts w:hint="eastAsia"/>
        </w:rPr>
        <w:t>尚</w:t>
      </w:r>
      <w:r w:rsidRPr="00FF7769">
        <w:t>应符合以下要求：</w:t>
      </w:r>
    </w:p>
    <w:p w14:paraId="09B30447" w14:textId="77777777" w:rsidR="00450DBC" w:rsidRPr="00FF7769" w:rsidRDefault="00450DBC" w:rsidP="00FF7769">
      <w:pPr>
        <w:snapToGrid w:val="0"/>
        <w:spacing w:line="360" w:lineRule="auto"/>
        <w:ind w:firstLineChars="200" w:firstLine="422"/>
      </w:pPr>
      <w:r w:rsidRPr="00FF7769">
        <w:rPr>
          <w:b/>
          <w:szCs w:val="24"/>
        </w:rPr>
        <w:t>1</w:t>
      </w:r>
      <w:r w:rsidRPr="00FF7769">
        <w:t xml:space="preserve"> </w:t>
      </w:r>
      <w:r w:rsidRPr="00FF7769">
        <w:t>钢支撑与千斤顶轴力补偿装置之间应采用高强螺栓或焊接连接成整体；</w:t>
      </w:r>
    </w:p>
    <w:p w14:paraId="33B7C6ED" w14:textId="77777777" w:rsidR="00450DBC" w:rsidRPr="00FF7769" w:rsidRDefault="00450DBC" w:rsidP="00FF7769">
      <w:pPr>
        <w:snapToGrid w:val="0"/>
        <w:spacing w:line="360" w:lineRule="auto"/>
        <w:ind w:firstLineChars="200" w:firstLine="422"/>
      </w:pPr>
      <w:r w:rsidRPr="00FF7769">
        <w:rPr>
          <w:b/>
          <w:szCs w:val="24"/>
        </w:rPr>
        <w:t>2</w:t>
      </w:r>
      <w:r w:rsidRPr="00FF7769">
        <w:t xml:space="preserve"> </w:t>
      </w:r>
      <w:r w:rsidRPr="00FF7769">
        <w:t>千斤顶轴力补偿装置与</w:t>
      </w:r>
      <w:r w:rsidRPr="00FF7769">
        <w:rPr>
          <w:rFonts w:hint="eastAsia"/>
        </w:rPr>
        <w:t>围护结构</w:t>
      </w:r>
      <w:r w:rsidRPr="00FF7769">
        <w:t>连接应可靠牢固；</w:t>
      </w:r>
    </w:p>
    <w:p w14:paraId="2C572F3E" w14:textId="77777777" w:rsidR="00450DBC" w:rsidRPr="00FF7769" w:rsidRDefault="00450DBC" w:rsidP="00FF7769">
      <w:pPr>
        <w:snapToGrid w:val="0"/>
        <w:spacing w:line="360" w:lineRule="auto"/>
        <w:ind w:firstLineChars="200" w:firstLine="422"/>
      </w:pPr>
      <w:r w:rsidRPr="00FF7769">
        <w:rPr>
          <w:b/>
          <w:szCs w:val="24"/>
        </w:rPr>
        <w:t>3</w:t>
      </w:r>
      <w:r w:rsidRPr="00FF7769">
        <w:t xml:space="preserve"> </w:t>
      </w:r>
      <w:r w:rsidRPr="00FF7769">
        <w:t>千斤顶轴力补偿装置安装时，应确保千斤顶顶力垂直于钢支撑横截面，且应通过钢支撑轴线。</w:t>
      </w:r>
    </w:p>
    <w:p w14:paraId="27BC1965" w14:textId="77777777" w:rsidR="00450DBC" w:rsidRPr="00FF7769" w:rsidRDefault="00450DBC" w:rsidP="00FF7769">
      <w:pPr>
        <w:snapToGrid w:val="0"/>
        <w:spacing w:line="360" w:lineRule="auto"/>
        <w:rPr>
          <w:b/>
        </w:rPr>
      </w:pPr>
      <w:r w:rsidRPr="00FF7769">
        <w:rPr>
          <w:b/>
        </w:rPr>
        <w:t>13.4.</w:t>
      </w:r>
      <w:r w:rsidRPr="00FF7769">
        <w:rPr>
          <w:rFonts w:hint="eastAsia"/>
          <w:b/>
        </w:rPr>
        <w:t>9</w:t>
      </w:r>
      <w:r w:rsidRPr="00FF7769">
        <w:rPr>
          <w:b/>
        </w:rPr>
        <w:t xml:space="preserve"> </w:t>
      </w:r>
      <w:r w:rsidRPr="00FF7769">
        <w:rPr>
          <w:rFonts w:hint="eastAsia"/>
          <w:bCs/>
        </w:rPr>
        <w:t>支座式竖向斜撑施工</w:t>
      </w:r>
      <w:r w:rsidRPr="00FF7769">
        <w:t>应符合以下要求：</w:t>
      </w:r>
    </w:p>
    <w:p w14:paraId="7626F02F"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应遵循</w:t>
      </w:r>
      <w:r w:rsidRPr="00FF7769">
        <w:t>“</w:t>
      </w:r>
      <w:r w:rsidRPr="00FF7769">
        <w:rPr>
          <w:rFonts w:hint="eastAsia"/>
        </w:rPr>
        <w:t>盆式</w:t>
      </w:r>
      <w:r w:rsidRPr="00FF7769">
        <w:t>”</w:t>
      </w:r>
      <w:r w:rsidRPr="00FF7769">
        <w:rPr>
          <w:rFonts w:hint="eastAsia"/>
        </w:rPr>
        <w:t>挖土原则，坑边留土平台</w:t>
      </w:r>
      <w:r w:rsidRPr="00FF7769">
        <w:t>宽度</w:t>
      </w:r>
      <w:r w:rsidRPr="00FF7769">
        <w:rPr>
          <w:rFonts w:hint="eastAsia"/>
        </w:rPr>
        <w:t>范围、坡比应满足设计要求；</w:t>
      </w:r>
    </w:p>
    <w:p w14:paraId="4ED939A1" w14:textId="77777777" w:rsidR="00450DBC" w:rsidRPr="00FF7769" w:rsidRDefault="00450DBC" w:rsidP="00FF7769">
      <w:pPr>
        <w:snapToGrid w:val="0"/>
        <w:spacing w:line="360" w:lineRule="auto"/>
        <w:ind w:firstLineChars="200" w:firstLine="422"/>
        <w:rPr>
          <w:color w:val="FF0000"/>
        </w:rPr>
      </w:pPr>
      <w:r w:rsidRPr="00FF7769">
        <w:rPr>
          <w:rFonts w:hint="eastAsia"/>
          <w:b/>
          <w:szCs w:val="24"/>
        </w:rPr>
        <w:t>2</w:t>
      </w:r>
      <w:r w:rsidRPr="00FF7769">
        <w:rPr>
          <w:b/>
          <w:szCs w:val="24"/>
        </w:rPr>
        <w:t xml:space="preserve"> </w:t>
      </w:r>
      <w:r w:rsidRPr="00FF7769">
        <w:rPr>
          <w:rFonts w:hint="eastAsia"/>
        </w:rPr>
        <w:t>安装好竖向斜撑，</w:t>
      </w:r>
      <w:r w:rsidRPr="00FF7769">
        <w:t>施加预应力达到设计要求后，</w:t>
      </w:r>
      <w:r w:rsidRPr="00FF7769">
        <w:rPr>
          <w:rFonts w:hint="eastAsia"/>
        </w:rPr>
        <w:t>方可开挖坑边留土。</w:t>
      </w:r>
    </w:p>
    <w:p w14:paraId="7E84A762" w14:textId="77777777" w:rsidR="00450DBC" w:rsidRPr="00FF7769" w:rsidRDefault="00450DBC" w:rsidP="00FF7769">
      <w:pPr>
        <w:snapToGrid w:val="0"/>
        <w:spacing w:line="360" w:lineRule="auto"/>
        <w:rPr>
          <w:rFonts w:ascii="宋体" w:hAnsi="宋体" w:cs="宋体" w:hint="eastAsia"/>
        </w:rPr>
      </w:pPr>
      <w:r w:rsidRPr="00FF7769">
        <w:rPr>
          <w:b/>
        </w:rPr>
        <w:t>13.4.</w:t>
      </w:r>
      <w:r w:rsidRPr="00FF7769">
        <w:rPr>
          <w:rFonts w:hint="eastAsia"/>
          <w:b/>
        </w:rPr>
        <w:t>10</w:t>
      </w:r>
      <w:r w:rsidRPr="00FF7769">
        <w:rPr>
          <w:b/>
        </w:rPr>
        <w:t xml:space="preserve"> </w:t>
      </w:r>
      <w:r w:rsidRPr="00FF7769">
        <w:rPr>
          <w:rFonts w:ascii="宋体" w:hAnsi="宋体" w:cs="宋体" w:hint="eastAsia"/>
          <w:spacing w:val="-1"/>
        </w:rPr>
        <w:t>前撑桩</w:t>
      </w:r>
      <w:r w:rsidRPr="00FF7769">
        <w:rPr>
          <w:rFonts w:ascii="宋体" w:hAnsi="宋体" w:cs="宋体"/>
          <w:spacing w:val="-1"/>
        </w:rPr>
        <w:t>支撑施工应符合下列规定：</w:t>
      </w:r>
    </w:p>
    <w:p w14:paraId="421648E5" w14:textId="77777777" w:rsidR="00450DBC" w:rsidRPr="00FF7769" w:rsidRDefault="00450DBC" w:rsidP="00FF7769">
      <w:pPr>
        <w:snapToGrid w:val="0"/>
        <w:spacing w:line="360" w:lineRule="auto"/>
        <w:ind w:leftChars="200" w:left="420"/>
        <w:rPr>
          <w:rFonts w:ascii="宋体" w:hAnsi="宋体" w:cs="宋体" w:hint="eastAsia"/>
        </w:rPr>
      </w:pPr>
      <w:r w:rsidRPr="00FF7769">
        <w:rPr>
          <w:rFonts w:eastAsia="Times New Roman"/>
          <w:b/>
          <w:bCs/>
        </w:rPr>
        <w:t xml:space="preserve">1  </w:t>
      </w:r>
      <w:r w:rsidRPr="00FF7769">
        <w:rPr>
          <w:rFonts w:ascii="宋体" w:hAnsi="宋体" w:cs="宋体" w:hint="eastAsia"/>
        </w:rPr>
        <w:t>前撑桩</w:t>
      </w:r>
      <w:r w:rsidRPr="00FF7769">
        <w:rPr>
          <w:rFonts w:ascii="宋体" w:hAnsi="宋体" w:cs="宋体"/>
        </w:rPr>
        <w:t>采用注浆钢管时，宜采用振动法施工，并宜设置注浆或高强灌浆料</w:t>
      </w:r>
      <w:r w:rsidRPr="00FF7769">
        <w:rPr>
          <w:rFonts w:ascii="宋体" w:hAnsi="宋体" w:cs="宋体" w:hint="eastAsia"/>
        </w:rPr>
        <w:t>；</w:t>
      </w:r>
    </w:p>
    <w:p w14:paraId="6BF7616A" w14:textId="77777777" w:rsidR="00450DBC" w:rsidRPr="00FF7769" w:rsidRDefault="00450DBC" w:rsidP="00FF7769">
      <w:pPr>
        <w:snapToGrid w:val="0"/>
        <w:spacing w:line="360" w:lineRule="auto"/>
        <w:ind w:leftChars="200" w:left="420"/>
        <w:rPr>
          <w:rFonts w:ascii="宋体" w:hAnsi="宋体" w:cs="宋体" w:hint="eastAsia"/>
        </w:rPr>
      </w:pPr>
      <w:r w:rsidRPr="00FF7769">
        <w:rPr>
          <w:rFonts w:eastAsia="Times New Roman"/>
          <w:b/>
          <w:bCs/>
          <w:spacing w:val="1"/>
        </w:rPr>
        <w:t xml:space="preserve">2  </w:t>
      </w:r>
      <w:r w:rsidRPr="00FF7769">
        <w:rPr>
          <w:rFonts w:ascii="宋体" w:hAnsi="宋体" w:cs="宋体" w:hint="eastAsia"/>
          <w:spacing w:val="1"/>
        </w:rPr>
        <w:t>前撑桩</w:t>
      </w:r>
      <w:r w:rsidRPr="00FF7769">
        <w:rPr>
          <w:rFonts w:ascii="宋体" w:hAnsi="宋体" w:cs="宋体"/>
          <w:spacing w:val="1"/>
        </w:rPr>
        <w:t>采用预制混凝土桩时，宜采用静压法施工</w:t>
      </w:r>
      <w:r w:rsidRPr="00FF7769">
        <w:rPr>
          <w:rFonts w:ascii="宋体" w:hAnsi="宋体" w:cs="宋体" w:hint="eastAsia"/>
          <w:spacing w:val="1"/>
        </w:rPr>
        <w:t>；</w:t>
      </w:r>
    </w:p>
    <w:p w14:paraId="0C6112C0" w14:textId="77777777" w:rsidR="00450DBC" w:rsidRPr="00FF7769" w:rsidRDefault="00450DBC" w:rsidP="00FF7769">
      <w:pPr>
        <w:snapToGrid w:val="0"/>
        <w:spacing w:line="360" w:lineRule="auto"/>
        <w:ind w:leftChars="200" w:left="420"/>
        <w:rPr>
          <w:rFonts w:ascii="宋体" w:hAnsi="宋体" w:cs="宋体" w:hint="eastAsia"/>
        </w:rPr>
      </w:pPr>
      <w:r w:rsidRPr="00FF7769">
        <w:rPr>
          <w:rFonts w:eastAsia="Times New Roman"/>
          <w:b/>
          <w:bCs/>
          <w:spacing w:val="1"/>
        </w:rPr>
        <w:t xml:space="preserve">3  </w:t>
      </w:r>
      <w:r w:rsidRPr="00FF7769">
        <w:rPr>
          <w:rFonts w:ascii="宋体" w:hAnsi="宋体" w:cs="宋体"/>
          <w:spacing w:val="1"/>
        </w:rPr>
        <w:t>施工前应结合场地条件与施工设备尺寸进行桩位放</w:t>
      </w:r>
      <w:r w:rsidRPr="00FF7769">
        <w:rPr>
          <w:rFonts w:ascii="宋体" w:hAnsi="宋体" w:cs="宋体"/>
        </w:rPr>
        <w:t>样，确定</w:t>
      </w:r>
      <w:r w:rsidRPr="00FF7769">
        <w:rPr>
          <w:rFonts w:ascii="宋体" w:hAnsi="宋体" w:cs="宋体" w:hint="eastAsia"/>
        </w:rPr>
        <w:t>前撑桩</w:t>
      </w:r>
      <w:r w:rsidRPr="00FF7769">
        <w:rPr>
          <w:rFonts w:ascii="宋体" w:hAnsi="宋体" w:cs="宋体"/>
        </w:rPr>
        <w:t>入土位置</w:t>
      </w:r>
      <w:r w:rsidRPr="00FF7769">
        <w:rPr>
          <w:rFonts w:ascii="宋体" w:hAnsi="宋体" w:cs="宋体" w:hint="eastAsia"/>
        </w:rPr>
        <w:t>；</w:t>
      </w:r>
    </w:p>
    <w:p w14:paraId="03191151" w14:textId="77777777" w:rsidR="00450DBC" w:rsidRPr="00FF7769" w:rsidRDefault="00450DBC" w:rsidP="00FF7769">
      <w:pPr>
        <w:snapToGrid w:val="0"/>
        <w:spacing w:line="360" w:lineRule="auto"/>
        <w:ind w:firstLineChars="200" w:firstLine="422"/>
        <w:rPr>
          <w:rFonts w:ascii="宋体" w:hAnsi="宋体" w:cs="宋体" w:hint="eastAsia"/>
        </w:rPr>
      </w:pPr>
      <w:r w:rsidRPr="00FF7769">
        <w:rPr>
          <w:rFonts w:eastAsia="Times New Roman"/>
          <w:b/>
          <w:bCs/>
        </w:rPr>
        <w:t>4</w:t>
      </w:r>
      <w:r w:rsidRPr="00FF7769">
        <w:rPr>
          <w:rFonts w:eastAsia="Times New Roman"/>
        </w:rPr>
        <w:t xml:space="preserve">  </w:t>
      </w:r>
      <w:r w:rsidRPr="00FF7769">
        <w:rPr>
          <w:rFonts w:ascii="宋体" w:hAnsi="宋体" w:cs="宋体"/>
        </w:rPr>
        <w:t>接桩</w:t>
      </w:r>
      <w:r w:rsidRPr="00FF7769">
        <w:rPr>
          <w:rFonts w:ascii="宋体" w:hAnsi="宋体" w:cs="宋体" w:hint="eastAsia"/>
        </w:rPr>
        <w:t>应</w:t>
      </w:r>
      <w:r w:rsidRPr="00FF7769">
        <w:rPr>
          <w:rFonts w:ascii="宋体" w:hAnsi="宋体" w:cs="宋体"/>
        </w:rPr>
        <w:t>采用焊接方式，焊接应符合现行国家标准《钢结构焊接规范》GB 50661 的相关规定</w:t>
      </w:r>
      <w:r w:rsidRPr="00FF7769">
        <w:rPr>
          <w:rFonts w:ascii="宋体" w:hAnsi="宋体" w:cs="宋体" w:hint="eastAsia"/>
        </w:rPr>
        <w:t>；</w:t>
      </w:r>
    </w:p>
    <w:p w14:paraId="73BA016D" w14:textId="77777777" w:rsidR="00450DBC" w:rsidRPr="00FF7769" w:rsidRDefault="00450DBC" w:rsidP="00FF7769">
      <w:pPr>
        <w:snapToGrid w:val="0"/>
        <w:spacing w:line="360" w:lineRule="auto"/>
        <w:ind w:firstLineChars="200" w:firstLine="422"/>
        <w:rPr>
          <w:rFonts w:ascii="宋体" w:hAnsi="宋体" w:cs="宋体" w:hint="eastAsia"/>
        </w:rPr>
      </w:pPr>
      <w:r w:rsidRPr="00FF7769">
        <w:rPr>
          <w:rFonts w:eastAsia="Times New Roman"/>
          <w:b/>
          <w:bCs/>
        </w:rPr>
        <w:t>5</w:t>
      </w:r>
      <w:r w:rsidRPr="00FF7769">
        <w:rPr>
          <w:rFonts w:eastAsia="Times New Roman"/>
        </w:rPr>
        <w:t xml:space="preserve">  </w:t>
      </w:r>
      <w:r w:rsidRPr="00FF7769">
        <w:rPr>
          <w:rFonts w:ascii="宋体" w:hAnsi="宋体" w:cs="宋体"/>
        </w:rPr>
        <w:t>土方开挖</w:t>
      </w:r>
      <w:r w:rsidRPr="00FF7769">
        <w:rPr>
          <w:rFonts w:ascii="宋体" w:hAnsi="宋体" w:cs="宋体" w:hint="eastAsia"/>
        </w:rPr>
        <w:t>应</w:t>
      </w:r>
      <w:r w:rsidRPr="00FF7769">
        <w:rPr>
          <w:rFonts w:ascii="宋体" w:hAnsi="宋体" w:cs="宋体"/>
        </w:rPr>
        <w:t>采用“岛式”开挖法，先分区挖除坑边设计宽度的土方，及时施工垫层</w:t>
      </w:r>
      <w:r w:rsidRPr="00FF7769">
        <w:rPr>
          <w:rFonts w:ascii="宋体" w:hAnsi="宋体" w:cs="宋体" w:hint="eastAsia"/>
        </w:rPr>
        <w:t>；</w:t>
      </w:r>
    </w:p>
    <w:p w14:paraId="41D5AADC" w14:textId="77777777" w:rsidR="00450DBC" w:rsidRPr="00FF7769" w:rsidRDefault="00450DBC" w:rsidP="00FF7769">
      <w:pPr>
        <w:snapToGrid w:val="0"/>
        <w:spacing w:line="360" w:lineRule="auto"/>
        <w:ind w:firstLineChars="200" w:firstLine="422"/>
        <w:rPr>
          <w:rFonts w:ascii="宋体" w:hAnsi="宋体" w:cs="宋体" w:hint="eastAsia"/>
        </w:rPr>
      </w:pPr>
      <w:r w:rsidRPr="00FF7769">
        <w:rPr>
          <w:rFonts w:eastAsia="Times New Roman"/>
          <w:b/>
          <w:bCs/>
        </w:rPr>
        <w:t>6</w:t>
      </w:r>
      <w:r w:rsidRPr="00FF7769">
        <w:rPr>
          <w:rFonts w:eastAsia="Times New Roman"/>
        </w:rPr>
        <w:t xml:space="preserve">  </w:t>
      </w:r>
      <w:r w:rsidRPr="00FF7769">
        <w:rPr>
          <w:rFonts w:ascii="宋体" w:hAnsi="宋体" w:cs="宋体" w:hint="eastAsia"/>
        </w:rPr>
        <w:t>前撑桩</w:t>
      </w:r>
      <w:r w:rsidRPr="00FF7769">
        <w:rPr>
          <w:rFonts w:ascii="宋体" w:hAnsi="宋体" w:cs="宋体"/>
        </w:rPr>
        <w:t>穿底板和地下室外墙处，应设置止水措施。</w:t>
      </w:r>
    </w:p>
    <w:p w14:paraId="3D0898DB" w14:textId="77777777" w:rsidR="00450DBC" w:rsidRPr="00FF7769" w:rsidRDefault="00450DBC" w:rsidP="00FF7769">
      <w:pPr>
        <w:snapToGrid w:val="0"/>
        <w:spacing w:line="360" w:lineRule="auto"/>
        <w:ind w:left="20" w:firstLine="5"/>
        <w:rPr>
          <w:rFonts w:ascii="宋体" w:hAnsi="宋体" w:cs="宋体" w:hint="eastAsia"/>
        </w:rPr>
      </w:pPr>
      <w:r w:rsidRPr="00FF7769">
        <w:rPr>
          <w:rFonts w:eastAsia="Times New Roman"/>
          <w:b/>
          <w:bCs/>
          <w:spacing w:val="-3"/>
        </w:rPr>
        <w:t>1</w:t>
      </w:r>
      <w:r w:rsidRPr="00FF7769">
        <w:rPr>
          <w:rFonts w:hint="eastAsia"/>
          <w:b/>
          <w:bCs/>
          <w:spacing w:val="-3"/>
        </w:rPr>
        <w:t>3</w:t>
      </w:r>
      <w:r w:rsidRPr="00FF7769">
        <w:rPr>
          <w:rFonts w:eastAsia="Times New Roman"/>
          <w:b/>
          <w:bCs/>
          <w:spacing w:val="-3"/>
        </w:rPr>
        <w:t xml:space="preserve">. </w:t>
      </w:r>
      <w:r w:rsidRPr="00FF7769">
        <w:rPr>
          <w:rFonts w:hint="eastAsia"/>
          <w:b/>
          <w:bCs/>
          <w:spacing w:val="-3"/>
        </w:rPr>
        <w:t>4</w:t>
      </w:r>
      <w:r w:rsidRPr="00FF7769">
        <w:rPr>
          <w:rFonts w:eastAsia="Times New Roman"/>
          <w:b/>
          <w:bCs/>
          <w:spacing w:val="-3"/>
        </w:rPr>
        <w:t xml:space="preserve">. </w:t>
      </w:r>
      <w:r w:rsidRPr="00FF7769">
        <w:rPr>
          <w:rFonts w:hint="eastAsia"/>
          <w:b/>
          <w:bCs/>
          <w:spacing w:val="-3"/>
        </w:rPr>
        <w:t>11</w:t>
      </w:r>
      <w:r w:rsidRPr="00FF7769">
        <w:rPr>
          <w:rFonts w:eastAsia="Times New Roman"/>
          <w:b/>
          <w:bCs/>
          <w:spacing w:val="-3"/>
        </w:rPr>
        <w:t xml:space="preserve"> </w:t>
      </w:r>
      <w:r w:rsidRPr="00FF7769">
        <w:rPr>
          <w:rFonts w:ascii="宋体" w:hAnsi="宋体" w:cs="宋体"/>
          <w:spacing w:val="-3"/>
        </w:rPr>
        <w:t>混凝土支撑拆除可采用人工或机械拆除、爆破拆除等方式，应根据与围护墙距离、</w:t>
      </w:r>
      <w:r w:rsidRPr="00FF7769">
        <w:rPr>
          <w:rFonts w:ascii="宋体" w:hAnsi="宋体" w:cs="宋体"/>
          <w:spacing w:val="-2"/>
        </w:rPr>
        <w:t>拆除效率、支撑布置、噪声污染、主体结构损害程度等因</w:t>
      </w:r>
      <w:r w:rsidRPr="00FF7769">
        <w:rPr>
          <w:rFonts w:ascii="宋体" w:hAnsi="宋体" w:cs="宋体"/>
          <w:spacing w:val="-3"/>
        </w:rPr>
        <w:t>素进行综合选择。混凝土支撑拆除</w:t>
      </w:r>
      <w:r w:rsidRPr="00FF7769">
        <w:rPr>
          <w:rFonts w:ascii="宋体" w:hAnsi="宋体" w:cs="宋体"/>
          <w:spacing w:val="-1"/>
        </w:rPr>
        <w:t>应符合下列规定：</w:t>
      </w:r>
    </w:p>
    <w:p w14:paraId="0DDCE8B9"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spacing w:val="-1"/>
        </w:rPr>
        <w:t xml:space="preserve">1 </w:t>
      </w:r>
      <w:r w:rsidRPr="00FF7769">
        <w:rPr>
          <w:rFonts w:ascii="宋体" w:hAnsi="宋体" w:cs="宋体"/>
          <w:spacing w:val="-1"/>
        </w:rPr>
        <w:t>支撑拆除时应设置安全可靠的防护措施，并应对永久结构采取保护措施。</w:t>
      </w:r>
    </w:p>
    <w:p w14:paraId="6ED8A88B" w14:textId="77777777" w:rsidR="00450DBC" w:rsidRPr="00FF7769" w:rsidRDefault="00450DBC" w:rsidP="00FF7769">
      <w:pPr>
        <w:snapToGrid w:val="0"/>
        <w:spacing w:line="360" w:lineRule="auto"/>
        <w:ind w:left="429"/>
        <w:rPr>
          <w:rFonts w:ascii="宋体" w:hAnsi="宋体" w:cs="宋体" w:hint="eastAsia"/>
        </w:rPr>
      </w:pPr>
      <w:r w:rsidRPr="00FF7769">
        <w:rPr>
          <w:rFonts w:eastAsia="Times New Roman"/>
          <w:b/>
          <w:bCs/>
        </w:rPr>
        <w:t xml:space="preserve">2 </w:t>
      </w:r>
      <w:r w:rsidRPr="00FF7769">
        <w:rPr>
          <w:rFonts w:ascii="宋体" w:hAnsi="宋体" w:cs="宋体"/>
        </w:rPr>
        <w:t>拆除前应先切断支撑杆件与围檩（或顶圈梁）</w:t>
      </w:r>
      <w:r w:rsidRPr="00FF7769">
        <w:rPr>
          <w:rFonts w:ascii="宋体" w:hAnsi="宋体" w:cs="宋体"/>
          <w:spacing w:val="-1"/>
        </w:rPr>
        <w:t>的连接。</w:t>
      </w:r>
    </w:p>
    <w:p w14:paraId="08C6C433" w14:textId="77777777" w:rsidR="00450DBC" w:rsidRPr="00FF7769" w:rsidRDefault="00450DBC" w:rsidP="00FF7769">
      <w:pPr>
        <w:snapToGrid w:val="0"/>
        <w:spacing w:line="360" w:lineRule="auto"/>
        <w:ind w:left="428"/>
        <w:rPr>
          <w:rFonts w:ascii="宋体" w:hAnsi="宋体" w:cs="宋体" w:hint="eastAsia"/>
        </w:rPr>
      </w:pPr>
      <w:r w:rsidRPr="00FF7769">
        <w:rPr>
          <w:rFonts w:eastAsia="Times New Roman"/>
          <w:b/>
          <w:bCs/>
        </w:rPr>
        <w:t xml:space="preserve">3 </w:t>
      </w:r>
      <w:r w:rsidRPr="00FF7769">
        <w:rPr>
          <w:rFonts w:ascii="宋体" w:hAnsi="宋体" w:cs="宋体"/>
        </w:rPr>
        <w:t>按先拆连杆、后拆主撑、最后拆除围檩（或顶圈梁）的施工顺序进行。</w:t>
      </w:r>
    </w:p>
    <w:p w14:paraId="4C619AFD" w14:textId="77777777" w:rsidR="00450DBC" w:rsidRPr="00FF7769" w:rsidRDefault="00450DBC" w:rsidP="00FF7769">
      <w:pPr>
        <w:snapToGrid w:val="0"/>
        <w:spacing w:line="360" w:lineRule="auto"/>
        <w:ind w:left="430"/>
        <w:rPr>
          <w:rFonts w:ascii="宋体" w:hAnsi="宋体" w:cs="宋体" w:hint="eastAsia"/>
        </w:rPr>
      </w:pPr>
      <w:r w:rsidRPr="00FF7769">
        <w:rPr>
          <w:rFonts w:eastAsia="Times New Roman"/>
          <w:b/>
          <w:bCs/>
        </w:rPr>
        <w:t xml:space="preserve">4 </w:t>
      </w:r>
      <w:r w:rsidRPr="00FF7769">
        <w:rPr>
          <w:rFonts w:ascii="宋体" w:hAnsi="宋体" w:cs="宋体"/>
        </w:rPr>
        <w:t>立柱与支撑节点位置宜采用人工破</w:t>
      </w:r>
      <w:r w:rsidRPr="00FF7769">
        <w:rPr>
          <w:rFonts w:ascii="宋体" w:hAnsi="宋体" w:cs="宋体"/>
          <w:spacing w:val="-1"/>
        </w:rPr>
        <w:t>碎拆除。</w:t>
      </w:r>
    </w:p>
    <w:p w14:paraId="5783BA2B" w14:textId="77777777" w:rsidR="00450DBC" w:rsidRPr="00FF7769" w:rsidRDefault="00450DBC" w:rsidP="00FF7769">
      <w:pPr>
        <w:snapToGrid w:val="0"/>
        <w:spacing w:line="360" w:lineRule="auto"/>
        <w:ind w:left="32" w:right="74" w:firstLine="399"/>
        <w:rPr>
          <w:rFonts w:ascii="宋体" w:hAnsi="宋体" w:cs="宋体" w:hint="eastAsia"/>
        </w:rPr>
      </w:pPr>
      <w:r w:rsidRPr="00FF7769">
        <w:rPr>
          <w:rFonts w:eastAsia="Times New Roman"/>
          <w:b/>
          <w:bCs/>
          <w:spacing w:val="1"/>
        </w:rPr>
        <w:t xml:space="preserve">5 </w:t>
      </w:r>
      <w:r w:rsidRPr="00FF7769">
        <w:rPr>
          <w:rFonts w:ascii="宋体" w:hAnsi="宋体" w:cs="宋体"/>
          <w:spacing w:val="1"/>
        </w:rPr>
        <w:t>对于采用爆破拆除的钢筋混凝土支</w:t>
      </w:r>
      <w:r w:rsidRPr="00FF7769">
        <w:rPr>
          <w:rFonts w:ascii="宋体" w:hAnsi="宋体" w:cs="宋体"/>
        </w:rPr>
        <w:t xml:space="preserve">撑，爆破孔宜在钢筋混凝土支撑施工时预留，拆 </w:t>
      </w:r>
      <w:r w:rsidRPr="00FF7769">
        <w:rPr>
          <w:rFonts w:ascii="宋体" w:hAnsi="宋体" w:cs="宋体"/>
          <w:spacing w:val="-1"/>
        </w:rPr>
        <w:t>除时宜根据支撑结构特点制定爆破拆除顺序。</w:t>
      </w:r>
    </w:p>
    <w:p w14:paraId="7389F0CA" w14:textId="77777777" w:rsidR="00450DBC" w:rsidRPr="00FF7769" w:rsidRDefault="00450DBC" w:rsidP="00FF7769">
      <w:pPr>
        <w:snapToGrid w:val="0"/>
        <w:spacing w:line="360" w:lineRule="auto"/>
        <w:ind w:left="12" w:firstLineChars="198" w:firstLine="421"/>
        <w:rPr>
          <w:rFonts w:ascii="宋体" w:hAnsi="宋体" w:cs="宋体" w:hint="eastAsia"/>
        </w:rPr>
      </w:pPr>
      <w:r w:rsidRPr="00FF7769">
        <w:rPr>
          <w:rFonts w:eastAsia="Times New Roman"/>
          <w:b/>
          <w:bCs/>
          <w:spacing w:val="1"/>
        </w:rPr>
        <w:lastRenderedPageBreak/>
        <w:t xml:space="preserve">6 </w:t>
      </w:r>
      <w:r w:rsidRPr="00FF7769">
        <w:rPr>
          <w:rFonts w:ascii="宋体" w:hAnsi="宋体" w:cs="宋体"/>
          <w:spacing w:val="1"/>
        </w:rPr>
        <w:t>对于混凝土</w:t>
      </w:r>
      <w:r w:rsidRPr="00FF7769">
        <w:rPr>
          <w:rFonts w:ascii="宋体" w:hAnsi="宋体" w:cs="宋体" w:hint="eastAsia"/>
          <w:spacing w:val="1"/>
        </w:rPr>
        <w:t>伺服</w:t>
      </w:r>
      <w:r w:rsidRPr="00FF7769">
        <w:rPr>
          <w:rFonts w:ascii="宋体" w:hAnsi="宋体" w:cs="宋体"/>
          <w:spacing w:val="1"/>
        </w:rPr>
        <w:t>支撑，拆除</w:t>
      </w:r>
      <w:r w:rsidRPr="00FF7769">
        <w:rPr>
          <w:rFonts w:ascii="宋体" w:hAnsi="宋体" w:cs="宋体"/>
        </w:rPr>
        <w:t>前应先释放预应力，并应遵循分级卸载的原则</w:t>
      </w:r>
      <w:r w:rsidRPr="00FF7769">
        <w:rPr>
          <w:rFonts w:ascii="宋体" w:hAnsi="宋体" w:cs="宋体" w:hint="eastAsia"/>
        </w:rPr>
        <w:t>实施。</w:t>
      </w:r>
    </w:p>
    <w:p w14:paraId="0DE7682D" w14:textId="77777777" w:rsidR="00450DBC" w:rsidRPr="00FF7769" w:rsidRDefault="00450DBC" w:rsidP="00FF7769">
      <w:pPr>
        <w:snapToGrid w:val="0"/>
        <w:spacing w:line="360" w:lineRule="auto"/>
        <w:rPr>
          <w:rFonts w:ascii="宋体" w:hAnsi="宋体" w:cs="宋体" w:hint="eastAsia"/>
        </w:rPr>
      </w:pPr>
      <w:r w:rsidRPr="00FF7769">
        <w:rPr>
          <w:rFonts w:eastAsia="Times New Roman"/>
          <w:b/>
          <w:bCs/>
          <w:spacing w:val="-3"/>
        </w:rPr>
        <w:t>1</w:t>
      </w:r>
      <w:r w:rsidRPr="00FF7769">
        <w:rPr>
          <w:rFonts w:hint="eastAsia"/>
          <w:b/>
          <w:bCs/>
          <w:spacing w:val="-3"/>
        </w:rPr>
        <w:t>3</w:t>
      </w:r>
      <w:r w:rsidRPr="00FF7769">
        <w:rPr>
          <w:rFonts w:eastAsia="Times New Roman"/>
          <w:b/>
          <w:bCs/>
          <w:spacing w:val="-3"/>
        </w:rPr>
        <w:t xml:space="preserve">. </w:t>
      </w:r>
      <w:r w:rsidRPr="00FF7769">
        <w:rPr>
          <w:rFonts w:hint="eastAsia"/>
          <w:b/>
          <w:bCs/>
          <w:spacing w:val="-3"/>
        </w:rPr>
        <w:t>4</w:t>
      </w:r>
      <w:r w:rsidRPr="00FF7769">
        <w:rPr>
          <w:rFonts w:eastAsia="Times New Roman"/>
          <w:b/>
          <w:bCs/>
          <w:spacing w:val="-3"/>
        </w:rPr>
        <w:t xml:space="preserve">. </w:t>
      </w:r>
      <w:r w:rsidRPr="00FF7769">
        <w:rPr>
          <w:rFonts w:hint="eastAsia"/>
          <w:b/>
          <w:bCs/>
          <w:spacing w:val="-3"/>
        </w:rPr>
        <w:t>12</w:t>
      </w:r>
      <w:r w:rsidRPr="00FF7769">
        <w:rPr>
          <w:b/>
          <w:bCs/>
          <w:spacing w:val="-3"/>
        </w:rPr>
        <w:t xml:space="preserve">  </w:t>
      </w:r>
      <w:r w:rsidRPr="00FF7769">
        <w:rPr>
          <w:rFonts w:ascii="宋体" w:hAnsi="宋体" w:cs="宋体"/>
        </w:rPr>
        <w:t>钢支撑拆除</w:t>
      </w:r>
      <w:r w:rsidRPr="00FF7769">
        <w:rPr>
          <w:rFonts w:ascii="宋体" w:hAnsi="宋体" w:cs="宋体"/>
          <w:spacing w:val="-1"/>
        </w:rPr>
        <w:t>应符合下列要求：</w:t>
      </w:r>
    </w:p>
    <w:p w14:paraId="01944451"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spacing w:val="-1"/>
        </w:rPr>
        <w:t xml:space="preserve">1 </w:t>
      </w:r>
      <w:r w:rsidRPr="00FF7769">
        <w:rPr>
          <w:rFonts w:ascii="宋体" w:hAnsi="宋体" w:cs="宋体"/>
          <w:spacing w:val="-1"/>
        </w:rPr>
        <w:t>拆除前应分级卸载释放预应力</w:t>
      </w:r>
      <w:r w:rsidRPr="00FF7769">
        <w:rPr>
          <w:rFonts w:ascii="宋体" w:hAnsi="宋体" w:cs="宋体" w:hint="eastAsia"/>
          <w:spacing w:val="-1"/>
        </w:rPr>
        <w:t>；</w:t>
      </w:r>
    </w:p>
    <w:p w14:paraId="300D9338" w14:textId="77777777" w:rsidR="00450DBC" w:rsidRPr="00FF7769" w:rsidRDefault="00450DBC" w:rsidP="00FF7769">
      <w:pPr>
        <w:snapToGrid w:val="0"/>
        <w:spacing w:line="360" w:lineRule="auto"/>
        <w:ind w:left="429"/>
        <w:rPr>
          <w:rFonts w:ascii="宋体" w:hAnsi="宋体" w:cs="宋体" w:hint="eastAsia"/>
        </w:rPr>
      </w:pPr>
      <w:r w:rsidRPr="00FF7769">
        <w:rPr>
          <w:rFonts w:eastAsia="Times New Roman"/>
          <w:b/>
          <w:bCs/>
        </w:rPr>
        <w:t xml:space="preserve">2 </w:t>
      </w:r>
      <w:r w:rsidRPr="00FF7769">
        <w:rPr>
          <w:rFonts w:ascii="宋体" w:hAnsi="宋体" w:cs="宋体"/>
        </w:rPr>
        <w:t>按先拆</w:t>
      </w:r>
      <w:r w:rsidRPr="00FF7769">
        <w:rPr>
          <w:rFonts w:ascii="宋体" w:hAnsi="宋体" w:cs="宋体" w:hint="eastAsia"/>
        </w:rPr>
        <w:t>八字撑或鱼腹梁</w:t>
      </w:r>
      <w:r w:rsidRPr="00FF7769">
        <w:rPr>
          <w:rFonts w:ascii="宋体" w:hAnsi="宋体" w:cs="宋体"/>
        </w:rPr>
        <w:t>、后拆</w:t>
      </w:r>
      <w:r w:rsidRPr="00FF7769">
        <w:rPr>
          <w:rFonts w:ascii="宋体" w:hAnsi="宋体" w:cs="宋体" w:hint="eastAsia"/>
        </w:rPr>
        <w:t>连杆</w:t>
      </w:r>
      <w:r w:rsidRPr="00FF7769">
        <w:rPr>
          <w:rFonts w:ascii="宋体" w:hAnsi="宋体" w:cs="宋体"/>
        </w:rPr>
        <w:t>和主撑、最后拆除围檩的施工顺序进行</w:t>
      </w:r>
      <w:r w:rsidRPr="00FF7769">
        <w:rPr>
          <w:rFonts w:ascii="宋体" w:hAnsi="宋体" w:cs="宋体" w:hint="eastAsia"/>
          <w:spacing w:val="-1"/>
        </w:rPr>
        <w:t>；</w:t>
      </w:r>
    </w:p>
    <w:p w14:paraId="13D5A33D" w14:textId="77777777" w:rsidR="00450DBC" w:rsidRPr="00FF7769" w:rsidRDefault="00450DBC" w:rsidP="00FF7769">
      <w:pPr>
        <w:snapToGrid w:val="0"/>
        <w:spacing w:line="360" w:lineRule="auto"/>
        <w:ind w:left="19" w:right="74" w:firstLine="412"/>
        <w:rPr>
          <w:rFonts w:ascii="宋体" w:hAnsi="宋体" w:cs="宋体" w:hint="eastAsia"/>
          <w:spacing w:val="-1"/>
        </w:rPr>
      </w:pPr>
      <w:r w:rsidRPr="00FF7769">
        <w:rPr>
          <w:rFonts w:eastAsia="Times New Roman"/>
          <w:b/>
          <w:bCs/>
          <w:spacing w:val="-1"/>
        </w:rPr>
        <w:t xml:space="preserve">3 </w:t>
      </w:r>
      <w:r w:rsidRPr="00FF7769">
        <w:rPr>
          <w:rFonts w:ascii="宋体" w:hAnsi="宋体" w:cs="宋体"/>
          <w:spacing w:val="-1"/>
        </w:rPr>
        <w:t>高强螺栓应间隔拆除。</w:t>
      </w:r>
    </w:p>
    <w:p w14:paraId="05E41C9D" w14:textId="77777777" w:rsidR="00450DBC" w:rsidRPr="00FF7769" w:rsidRDefault="00450DBC" w:rsidP="00FF7769">
      <w:pPr>
        <w:snapToGrid w:val="0"/>
        <w:spacing w:line="360" w:lineRule="auto"/>
      </w:pPr>
      <w:r w:rsidRPr="00FF7769">
        <w:rPr>
          <w:b/>
        </w:rPr>
        <w:t>13.4.</w:t>
      </w:r>
      <w:r w:rsidRPr="00FF7769">
        <w:rPr>
          <w:rFonts w:hint="eastAsia"/>
          <w:b/>
        </w:rPr>
        <w:t xml:space="preserve">13 </w:t>
      </w:r>
      <w:r w:rsidRPr="00FF7769">
        <w:t>立柱和立柱桩施工应符合以下要求：</w:t>
      </w:r>
    </w:p>
    <w:p w14:paraId="1B2A6CC5" w14:textId="77777777" w:rsidR="00450DBC" w:rsidRPr="00FF7769" w:rsidRDefault="00450DBC" w:rsidP="00FF7769">
      <w:pPr>
        <w:snapToGrid w:val="0"/>
        <w:spacing w:line="360" w:lineRule="auto"/>
        <w:ind w:firstLineChars="200" w:firstLine="422"/>
      </w:pPr>
      <w:r w:rsidRPr="00FF7769">
        <w:rPr>
          <w:b/>
          <w:szCs w:val="24"/>
        </w:rPr>
        <w:t xml:space="preserve">1 </w:t>
      </w:r>
      <w:r w:rsidRPr="00FF7769">
        <w:t>立柱的加工、运输、堆放应采取控制平直度的技术措施；</w:t>
      </w:r>
    </w:p>
    <w:p w14:paraId="459B8677" w14:textId="77777777" w:rsidR="00450DBC" w:rsidRPr="00FF7769" w:rsidRDefault="00450DBC" w:rsidP="00FF7769">
      <w:pPr>
        <w:snapToGrid w:val="0"/>
        <w:spacing w:line="360" w:lineRule="auto"/>
        <w:ind w:firstLineChars="200" w:firstLine="422"/>
      </w:pPr>
      <w:r w:rsidRPr="00FF7769">
        <w:rPr>
          <w:b/>
          <w:szCs w:val="24"/>
        </w:rPr>
        <w:t xml:space="preserve">2 </w:t>
      </w:r>
      <w:r w:rsidRPr="00FF7769">
        <w:t>立柱宜采用专用装置控制定位、垂直度与转向的偏差；</w:t>
      </w:r>
    </w:p>
    <w:p w14:paraId="7A824A99" w14:textId="77777777" w:rsidR="00450DBC" w:rsidRPr="00FF7769" w:rsidRDefault="00450DBC" w:rsidP="00FF7769">
      <w:pPr>
        <w:snapToGrid w:val="0"/>
        <w:spacing w:line="360" w:lineRule="auto"/>
        <w:ind w:firstLineChars="200" w:firstLine="422"/>
      </w:pPr>
      <w:r w:rsidRPr="00FF7769">
        <w:rPr>
          <w:b/>
          <w:szCs w:val="24"/>
        </w:rPr>
        <w:t xml:space="preserve">3 </w:t>
      </w:r>
      <w:r w:rsidRPr="00FF7769">
        <w:t>采用格构式钢立柱时，格构柱宜先安装就位，再浇筑立柱桩混凝土；</w:t>
      </w:r>
    </w:p>
    <w:p w14:paraId="7374BD20" w14:textId="77777777" w:rsidR="00450DBC" w:rsidRPr="00FF7769" w:rsidRDefault="00450DBC" w:rsidP="00FF7769">
      <w:pPr>
        <w:snapToGrid w:val="0"/>
        <w:spacing w:line="360" w:lineRule="auto"/>
        <w:ind w:firstLineChars="200" w:firstLine="422"/>
      </w:pPr>
      <w:r w:rsidRPr="00FF7769">
        <w:rPr>
          <w:b/>
          <w:szCs w:val="24"/>
        </w:rPr>
        <w:t xml:space="preserve">4 </w:t>
      </w:r>
      <w:r w:rsidRPr="00FF7769">
        <w:t>立柱周边的桩孔应采用砂石均匀回填密实；</w:t>
      </w:r>
    </w:p>
    <w:p w14:paraId="6088640B" w14:textId="77777777" w:rsidR="00450DBC" w:rsidRPr="00FF7769" w:rsidRDefault="00450DBC" w:rsidP="00FF7769">
      <w:pPr>
        <w:snapToGrid w:val="0"/>
        <w:spacing w:line="360" w:lineRule="auto"/>
        <w:ind w:firstLineChars="200" w:firstLine="422"/>
      </w:pPr>
      <w:r w:rsidRPr="00FF7769">
        <w:rPr>
          <w:b/>
          <w:szCs w:val="24"/>
        </w:rPr>
        <w:t xml:space="preserve">5 </w:t>
      </w:r>
      <w:r w:rsidRPr="00FF7769">
        <w:t>采用水下浇筑的立柱桩桩身混凝土强度等级应比桩身设计强度提高等级配制。</w:t>
      </w:r>
    </w:p>
    <w:p w14:paraId="6B72D7BB" w14:textId="77777777" w:rsidR="00450DBC" w:rsidRPr="00FF7769" w:rsidRDefault="00450DBC" w:rsidP="00FF7769">
      <w:pPr>
        <w:tabs>
          <w:tab w:val="left" w:pos="232"/>
        </w:tabs>
        <w:snapToGrid w:val="0"/>
        <w:spacing w:line="360" w:lineRule="auto"/>
        <w:ind w:left="17" w:right="115" w:hanging="17"/>
        <w:rPr>
          <w:rFonts w:ascii="宋体" w:hAnsi="宋体" w:cs="宋体" w:hint="eastAsia"/>
          <w:spacing w:val="-5"/>
        </w:rPr>
      </w:pPr>
      <w:r w:rsidRPr="00FF7769">
        <w:rPr>
          <w:b/>
        </w:rPr>
        <w:t>13.4.</w:t>
      </w:r>
      <w:r w:rsidRPr="00FF7769">
        <w:rPr>
          <w:rFonts w:hint="eastAsia"/>
          <w:b/>
        </w:rPr>
        <w:t xml:space="preserve">14 </w:t>
      </w:r>
      <w:r w:rsidRPr="00FF7769">
        <w:rPr>
          <w:rFonts w:ascii="宋体" w:hAnsi="宋体" w:cs="宋体"/>
          <w:spacing w:val="-3"/>
        </w:rPr>
        <w:t>混凝土支撑施工质量检测标准除应符合表</w:t>
      </w:r>
      <w:r w:rsidRPr="00FF7769">
        <w:rPr>
          <w:rFonts w:ascii="宋体" w:hAnsi="宋体" w:cs="宋体"/>
          <w:spacing w:val="-23"/>
        </w:rPr>
        <w:t xml:space="preserve"> </w:t>
      </w:r>
      <w:r w:rsidRPr="00FF7769">
        <w:rPr>
          <w:rFonts w:hint="eastAsia"/>
          <w:spacing w:val="-3"/>
        </w:rPr>
        <w:t>13.4.14</w:t>
      </w:r>
      <w:r w:rsidRPr="00FF7769">
        <w:rPr>
          <w:rFonts w:ascii="宋体" w:hAnsi="宋体" w:cs="宋体"/>
          <w:spacing w:val="-3"/>
        </w:rPr>
        <w:t>的规定</w:t>
      </w:r>
      <w:r w:rsidRPr="00FF7769">
        <w:rPr>
          <w:rFonts w:ascii="宋体" w:hAnsi="宋体" w:cs="宋体" w:hint="eastAsia"/>
          <w:spacing w:val="-3"/>
        </w:rPr>
        <w:t>外</w:t>
      </w:r>
      <w:r w:rsidRPr="00FF7769">
        <w:rPr>
          <w:rFonts w:ascii="宋体" w:hAnsi="宋体" w:cs="宋体"/>
          <w:spacing w:val="-3"/>
        </w:rPr>
        <w:t>，尚应符合现行国家标准</w:t>
      </w:r>
      <w:r w:rsidRPr="00FF7769">
        <w:rPr>
          <w:rFonts w:ascii="宋体" w:hAnsi="宋体" w:cs="宋体"/>
          <w:spacing w:val="-5"/>
        </w:rPr>
        <w:t>《混凝土结构工程施工质量验收规范》</w:t>
      </w:r>
      <w:r w:rsidRPr="00FF7769">
        <w:rPr>
          <w:rFonts w:eastAsia="Times New Roman"/>
          <w:spacing w:val="-5"/>
        </w:rPr>
        <w:t>GB 50204</w:t>
      </w:r>
      <w:r w:rsidRPr="00FF7769">
        <w:rPr>
          <w:rFonts w:ascii="宋体" w:hAnsi="宋体" w:cs="宋体"/>
          <w:spacing w:val="-5"/>
        </w:rPr>
        <w:t>的相关规定。</w:t>
      </w:r>
    </w:p>
    <w:p w14:paraId="2FCB03B1" w14:textId="32AFEE2C" w:rsidR="00450DBC" w:rsidRPr="00FF7769" w:rsidRDefault="00450DBC" w:rsidP="00450DBC">
      <w:pPr>
        <w:jc w:val="center"/>
        <w:rPr>
          <w:rFonts w:ascii="黑体" w:eastAsia="黑体" w:hAnsi="黑体" w:cs="黑体" w:hint="eastAsia"/>
          <w:szCs w:val="18"/>
        </w:rPr>
      </w:pPr>
      <w:r w:rsidRPr="00FF7769">
        <w:rPr>
          <w:rFonts w:ascii="黑体" w:eastAsia="黑体" w:hAnsi="黑体"/>
        </w:rPr>
        <w:t>表</w:t>
      </w:r>
      <w:r w:rsidRPr="00FF7769">
        <w:rPr>
          <w:rFonts w:ascii="黑体" w:eastAsia="黑体" w:hAnsi="黑体" w:hint="eastAsia"/>
        </w:rPr>
        <w:t>13.4.14</w:t>
      </w:r>
      <w:r w:rsidRPr="00FF7769">
        <w:rPr>
          <w:rFonts w:ascii="黑体" w:eastAsia="黑体" w:hAnsi="黑体"/>
        </w:rPr>
        <w:t xml:space="preserve"> </w:t>
      </w:r>
      <w:r w:rsidR="00FF7769">
        <w:rPr>
          <w:rFonts w:ascii="黑体" w:eastAsia="黑体" w:hAnsi="黑体" w:hint="eastAsia"/>
        </w:rPr>
        <w:t xml:space="preserve"> </w:t>
      </w:r>
      <w:r w:rsidRPr="00FF7769">
        <w:rPr>
          <w:rFonts w:ascii="黑体" w:eastAsia="黑体" w:hAnsi="黑体"/>
        </w:rPr>
        <w:t>混凝土支撑质量检测标准</w:t>
      </w:r>
    </w:p>
    <w:tbl>
      <w:tblPr>
        <w:tblStyle w:val="TableNormal"/>
        <w:tblW w:w="8532" w:type="dxa"/>
        <w:tblInd w:w="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24"/>
        <w:gridCol w:w="1826"/>
        <w:gridCol w:w="958"/>
        <w:gridCol w:w="2128"/>
        <w:gridCol w:w="3096"/>
      </w:tblGrid>
      <w:tr w:rsidR="00450DBC" w:rsidRPr="00FF7769" w14:paraId="5FB90C02" w14:textId="77777777" w:rsidTr="0088367B">
        <w:trPr>
          <w:trHeight w:val="326"/>
        </w:trPr>
        <w:tc>
          <w:tcPr>
            <w:tcW w:w="524" w:type="dxa"/>
            <w:tcBorders>
              <w:top w:val="single" w:sz="6" w:space="0" w:color="000000"/>
              <w:left w:val="single" w:sz="6" w:space="0" w:color="000000"/>
              <w:bottom w:val="nil"/>
            </w:tcBorders>
          </w:tcPr>
          <w:p w14:paraId="1A59605D" w14:textId="77777777" w:rsidR="00450DBC" w:rsidRPr="00FF7769" w:rsidRDefault="00450DBC" w:rsidP="0088367B">
            <w:pPr>
              <w:spacing w:line="360" w:lineRule="auto"/>
              <w:rPr>
                <w:rFonts w:ascii="Arial"/>
              </w:rPr>
            </w:pPr>
          </w:p>
        </w:tc>
        <w:tc>
          <w:tcPr>
            <w:tcW w:w="1826" w:type="dxa"/>
            <w:vMerge w:val="restart"/>
            <w:tcBorders>
              <w:top w:val="single" w:sz="6" w:space="0" w:color="000000"/>
              <w:bottom w:val="nil"/>
            </w:tcBorders>
          </w:tcPr>
          <w:p w14:paraId="71D29910" w14:textId="77777777" w:rsidR="00450DBC" w:rsidRPr="00FF7769" w:rsidRDefault="00450DBC" w:rsidP="0088367B">
            <w:pPr>
              <w:spacing w:line="360" w:lineRule="auto"/>
              <w:rPr>
                <w:rFonts w:ascii="Arial"/>
              </w:rPr>
            </w:pPr>
          </w:p>
          <w:p w14:paraId="3746ED61" w14:textId="77777777" w:rsidR="00450DBC" w:rsidRPr="00FF7769" w:rsidRDefault="00450DBC" w:rsidP="0088367B">
            <w:pPr>
              <w:spacing w:before="59" w:line="360" w:lineRule="auto"/>
              <w:ind w:left="550"/>
              <w:rPr>
                <w:rFonts w:ascii="宋体" w:hAnsi="宋体" w:cs="宋体" w:hint="eastAsia"/>
                <w:sz w:val="18"/>
                <w:szCs w:val="18"/>
              </w:rPr>
            </w:pPr>
            <w:r w:rsidRPr="00FF7769">
              <w:rPr>
                <w:rFonts w:ascii="宋体" w:hAnsi="宋体" w:cs="宋体"/>
                <w:spacing w:val="-2"/>
                <w:sz w:val="18"/>
                <w:szCs w:val="18"/>
              </w:rPr>
              <w:t>检测项目</w:t>
            </w:r>
          </w:p>
        </w:tc>
        <w:tc>
          <w:tcPr>
            <w:tcW w:w="3086" w:type="dxa"/>
            <w:gridSpan w:val="2"/>
            <w:tcBorders>
              <w:top w:val="single" w:sz="6" w:space="0" w:color="000000"/>
            </w:tcBorders>
          </w:tcPr>
          <w:p w14:paraId="370D71BD" w14:textId="77777777" w:rsidR="00450DBC" w:rsidRPr="00FF7769" w:rsidRDefault="00450DBC" w:rsidP="00FF7769">
            <w:pPr>
              <w:spacing w:line="360" w:lineRule="auto"/>
              <w:ind w:left="833"/>
              <w:rPr>
                <w:rFonts w:ascii="宋体" w:hAnsi="宋体" w:cs="宋体" w:hint="eastAsia"/>
                <w:sz w:val="18"/>
                <w:szCs w:val="18"/>
              </w:rPr>
            </w:pPr>
            <w:r w:rsidRPr="00FF7769">
              <w:rPr>
                <w:rFonts w:ascii="宋体" w:hAnsi="宋体" w:cs="宋体"/>
                <w:spacing w:val="-2"/>
                <w:sz w:val="18"/>
                <w:szCs w:val="18"/>
              </w:rPr>
              <w:t>允许偏差或允许值</w:t>
            </w:r>
          </w:p>
        </w:tc>
        <w:tc>
          <w:tcPr>
            <w:tcW w:w="3096" w:type="dxa"/>
            <w:vMerge w:val="restart"/>
            <w:tcBorders>
              <w:top w:val="single" w:sz="6" w:space="0" w:color="000000"/>
              <w:bottom w:val="nil"/>
              <w:right w:val="single" w:sz="6" w:space="0" w:color="000000"/>
            </w:tcBorders>
          </w:tcPr>
          <w:p w14:paraId="19D12EC9" w14:textId="77777777" w:rsidR="00450DBC" w:rsidRPr="00FF7769" w:rsidRDefault="00450DBC" w:rsidP="0088367B">
            <w:pPr>
              <w:spacing w:line="360" w:lineRule="auto"/>
              <w:rPr>
                <w:rFonts w:ascii="Arial"/>
              </w:rPr>
            </w:pPr>
          </w:p>
          <w:p w14:paraId="08FCA7AB" w14:textId="77777777" w:rsidR="00450DBC" w:rsidRPr="00FF7769" w:rsidRDefault="00450DBC" w:rsidP="0088367B">
            <w:pPr>
              <w:spacing w:before="59" w:line="360" w:lineRule="auto"/>
              <w:ind w:left="1190"/>
              <w:rPr>
                <w:rFonts w:ascii="宋体" w:hAnsi="宋体" w:cs="宋体" w:hint="eastAsia"/>
                <w:sz w:val="18"/>
                <w:szCs w:val="18"/>
              </w:rPr>
            </w:pPr>
            <w:r w:rsidRPr="00FF7769">
              <w:rPr>
                <w:rFonts w:ascii="宋体" w:hAnsi="宋体" w:cs="宋体"/>
                <w:spacing w:val="-2"/>
                <w:sz w:val="18"/>
                <w:szCs w:val="18"/>
              </w:rPr>
              <w:t>检查方法</w:t>
            </w:r>
          </w:p>
        </w:tc>
      </w:tr>
      <w:tr w:rsidR="00450DBC" w:rsidRPr="00FF7769" w14:paraId="14BF90D6" w14:textId="77777777" w:rsidTr="0088367B">
        <w:trPr>
          <w:trHeight w:val="384"/>
        </w:trPr>
        <w:tc>
          <w:tcPr>
            <w:tcW w:w="524" w:type="dxa"/>
            <w:tcBorders>
              <w:top w:val="nil"/>
              <w:left w:val="single" w:sz="6" w:space="0" w:color="000000"/>
            </w:tcBorders>
          </w:tcPr>
          <w:p w14:paraId="590E8E1A" w14:textId="77777777" w:rsidR="00450DBC" w:rsidRPr="00FF7769" w:rsidRDefault="00450DBC" w:rsidP="00FF7769">
            <w:pPr>
              <w:snapToGrid w:val="0"/>
              <w:spacing w:line="360" w:lineRule="auto"/>
              <w:ind w:left="77"/>
              <w:rPr>
                <w:rFonts w:ascii="宋体" w:hAnsi="宋体" w:cs="宋体" w:hint="eastAsia"/>
                <w:sz w:val="18"/>
                <w:szCs w:val="18"/>
              </w:rPr>
            </w:pPr>
            <w:r w:rsidRPr="00FF7769">
              <w:rPr>
                <w:rFonts w:ascii="宋体" w:hAnsi="宋体" w:cs="宋体"/>
                <w:spacing w:val="-2"/>
                <w:sz w:val="18"/>
                <w:szCs w:val="18"/>
              </w:rPr>
              <w:t>序号</w:t>
            </w:r>
          </w:p>
        </w:tc>
        <w:tc>
          <w:tcPr>
            <w:tcW w:w="1826" w:type="dxa"/>
            <w:vMerge/>
            <w:tcBorders>
              <w:top w:val="nil"/>
            </w:tcBorders>
          </w:tcPr>
          <w:p w14:paraId="1E6E726F" w14:textId="77777777" w:rsidR="00450DBC" w:rsidRPr="00FF7769" w:rsidRDefault="00450DBC" w:rsidP="00FF7769">
            <w:pPr>
              <w:snapToGrid w:val="0"/>
              <w:spacing w:line="360" w:lineRule="auto"/>
              <w:rPr>
                <w:rFonts w:ascii="Arial"/>
              </w:rPr>
            </w:pPr>
          </w:p>
        </w:tc>
        <w:tc>
          <w:tcPr>
            <w:tcW w:w="958" w:type="dxa"/>
          </w:tcPr>
          <w:p w14:paraId="0E28D0E3" w14:textId="77777777" w:rsidR="00450DBC" w:rsidRPr="00FF7769" w:rsidRDefault="00450DBC" w:rsidP="00FF7769">
            <w:pPr>
              <w:snapToGrid w:val="0"/>
              <w:spacing w:line="360" w:lineRule="auto"/>
              <w:ind w:left="300"/>
              <w:rPr>
                <w:rFonts w:ascii="宋体" w:hAnsi="宋体" w:cs="宋体" w:hint="eastAsia"/>
                <w:sz w:val="18"/>
                <w:szCs w:val="18"/>
              </w:rPr>
            </w:pPr>
            <w:r w:rsidRPr="00FF7769">
              <w:rPr>
                <w:rFonts w:ascii="宋体" w:hAnsi="宋体" w:cs="宋体"/>
                <w:spacing w:val="-3"/>
                <w:sz w:val="18"/>
                <w:szCs w:val="18"/>
              </w:rPr>
              <w:t>单位</w:t>
            </w:r>
          </w:p>
        </w:tc>
        <w:tc>
          <w:tcPr>
            <w:tcW w:w="2128" w:type="dxa"/>
          </w:tcPr>
          <w:p w14:paraId="4EE24FA8" w14:textId="77777777" w:rsidR="00450DBC" w:rsidRPr="00FF7769" w:rsidRDefault="00450DBC" w:rsidP="00FF7769">
            <w:pPr>
              <w:snapToGrid w:val="0"/>
              <w:spacing w:line="360" w:lineRule="auto"/>
              <w:ind w:left="888"/>
              <w:rPr>
                <w:rFonts w:ascii="宋体" w:hAnsi="宋体" w:cs="宋体" w:hint="eastAsia"/>
                <w:sz w:val="18"/>
                <w:szCs w:val="18"/>
              </w:rPr>
            </w:pPr>
            <w:r w:rsidRPr="00FF7769">
              <w:rPr>
                <w:rFonts w:ascii="宋体" w:hAnsi="宋体" w:cs="宋体"/>
                <w:spacing w:val="-3"/>
                <w:sz w:val="18"/>
                <w:szCs w:val="18"/>
              </w:rPr>
              <w:t>数值</w:t>
            </w:r>
          </w:p>
        </w:tc>
        <w:tc>
          <w:tcPr>
            <w:tcW w:w="3096" w:type="dxa"/>
            <w:vMerge/>
            <w:tcBorders>
              <w:top w:val="nil"/>
              <w:right w:val="single" w:sz="6" w:space="0" w:color="000000"/>
            </w:tcBorders>
          </w:tcPr>
          <w:p w14:paraId="5B16CCE7" w14:textId="77777777" w:rsidR="00450DBC" w:rsidRPr="00FF7769" w:rsidRDefault="00450DBC" w:rsidP="00FF7769">
            <w:pPr>
              <w:snapToGrid w:val="0"/>
              <w:spacing w:line="360" w:lineRule="auto"/>
              <w:rPr>
                <w:rFonts w:ascii="Arial"/>
              </w:rPr>
            </w:pPr>
          </w:p>
        </w:tc>
      </w:tr>
      <w:tr w:rsidR="00450DBC" w:rsidRPr="00FF7769" w14:paraId="6B820641" w14:textId="77777777" w:rsidTr="0088367B">
        <w:trPr>
          <w:trHeight w:val="324"/>
        </w:trPr>
        <w:tc>
          <w:tcPr>
            <w:tcW w:w="524" w:type="dxa"/>
            <w:tcBorders>
              <w:left w:val="single" w:sz="6" w:space="0" w:color="000000"/>
            </w:tcBorders>
            <w:vAlign w:val="center"/>
          </w:tcPr>
          <w:p w14:paraId="14243032" w14:textId="77777777" w:rsidR="00450DBC" w:rsidRPr="00FF7769" w:rsidRDefault="00450DBC" w:rsidP="00FF7769">
            <w:pPr>
              <w:pStyle w:val="TableText"/>
              <w:spacing w:line="360" w:lineRule="auto"/>
              <w:ind w:left="228"/>
              <w:jc w:val="both"/>
              <w:rPr>
                <w:rFonts w:eastAsia="宋体"/>
                <w:sz w:val="18"/>
                <w:szCs w:val="18"/>
                <w:lang w:eastAsia="zh-CN"/>
              </w:rPr>
            </w:pPr>
            <w:r w:rsidRPr="00FF7769">
              <w:rPr>
                <w:rFonts w:eastAsia="宋体" w:hint="eastAsia"/>
                <w:sz w:val="18"/>
                <w:szCs w:val="18"/>
                <w:lang w:eastAsia="zh-CN"/>
              </w:rPr>
              <w:t>1</w:t>
            </w:r>
          </w:p>
        </w:tc>
        <w:tc>
          <w:tcPr>
            <w:tcW w:w="1826" w:type="dxa"/>
          </w:tcPr>
          <w:p w14:paraId="4B59A875" w14:textId="77777777" w:rsidR="00450DBC" w:rsidRPr="00FF7769" w:rsidRDefault="00450DBC" w:rsidP="00FF7769">
            <w:pPr>
              <w:snapToGrid w:val="0"/>
              <w:spacing w:line="360" w:lineRule="auto"/>
              <w:ind w:left="459" w:hangingChars="261" w:hanging="459"/>
              <w:jc w:val="center"/>
              <w:rPr>
                <w:rFonts w:ascii="宋体" w:hAnsi="宋体" w:cs="宋体" w:hint="eastAsia"/>
                <w:sz w:val="18"/>
                <w:szCs w:val="18"/>
              </w:rPr>
            </w:pPr>
            <w:r w:rsidRPr="00FF7769">
              <w:rPr>
                <w:rFonts w:ascii="宋体" w:hAnsi="宋体" w:cs="宋体"/>
                <w:spacing w:val="-2"/>
                <w:sz w:val="18"/>
                <w:szCs w:val="18"/>
              </w:rPr>
              <w:t>混凝土强度</w:t>
            </w:r>
          </w:p>
        </w:tc>
        <w:tc>
          <w:tcPr>
            <w:tcW w:w="3086" w:type="dxa"/>
            <w:gridSpan w:val="2"/>
          </w:tcPr>
          <w:p w14:paraId="49A0767B" w14:textId="77777777" w:rsidR="00450DBC" w:rsidRPr="00FF7769" w:rsidRDefault="00450DBC" w:rsidP="00FF7769">
            <w:pPr>
              <w:snapToGrid w:val="0"/>
              <w:spacing w:line="360" w:lineRule="auto"/>
              <w:ind w:left="1008"/>
              <w:rPr>
                <w:rFonts w:ascii="宋体" w:hAnsi="宋体" w:cs="宋体" w:hint="eastAsia"/>
                <w:sz w:val="18"/>
                <w:szCs w:val="18"/>
              </w:rPr>
            </w:pPr>
            <w:r w:rsidRPr="00FF7769">
              <w:rPr>
                <w:rFonts w:ascii="宋体" w:hAnsi="宋体" w:cs="宋体"/>
                <w:spacing w:val="-2"/>
                <w:sz w:val="18"/>
                <w:szCs w:val="18"/>
              </w:rPr>
              <w:t>不小于设计值</w:t>
            </w:r>
          </w:p>
        </w:tc>
        <w:tc>
          <w:tcPr>
            <w:tcW w:w="3096" w:type="dxa"/>
            <w:tcBorders>
              <w:right w:val="single" w:sz="6" w:space="0" w:color="000000"/>
            </w:tcBorders>
          </w:tcPr>
          <w:p w14:paraId="2BEE2EB1" w14:textId="77777777" w:rsidR="00450DBC" w:rsidRPr="00FF7769" w:rsidRDefault="00450DBC" w:rsidP="00FF7769">
            <w:pPr>
              <w:pStyle w:val="TableText"/>
              <w:spacing w:line="360" w:lineRule="auto"/>
              <w:ind w:left="1031"/>
              <w:rPr>
                <w:rFonts w:ascii="宋体" w:eastAsia="宋体" w:hAnsi="宋体" w:cs="宋体" w:hint="eastAsia"/>
                <w:sz w:val="18"/>
                <w:szCs w:val="18"/>
              </w:rPr>
            </w:pPr>
            <w:r w:rsidRPr="00FF7769">
              <w:rPr>
                <w:spacing w:val="-1"/>
                <w:sz w:val="18"/>
                <w:szCs w:val="18"/>
              </w:rPr>
              <w:t xml:space="preserve">28d </w:t>
            </w:r>
            <w:r w:rsidRPr="00FF7769">
              <w:rPr>
                <w:rFonts w:ascii="宋体" w:eastAsia="宋体" w:hAnsi="宋体" w:cs="宋体"/>
                <w:spacing w:val="-1"/>
                <w:sz w:val="18"/>
                <w:szCs w:val="18"/>
              </w:rPr>
              <w:t>试块强度</w:t>
            </w:r>
          </w:p>
        </w:tc>
      </w:tr>
      <w:tr w:rsidR="00450DBC" w:rsidRPr="00FF7769" w14:paraId="31974FF5" w14:textId="77777777" w:rsidTr="0088367B">
        <w:trPr>
          <w:trHeight w:val="345"/>
        </w:trPr>
        <w:tc>
          <w:tcPr>
            <w:tcW w:w="524" w:type="dxa"/>
            <w:tcBorders>
              <w:left w:val="single" w:sz="6" w:space="0" w:color="000000"/>
            </w:tcBorders>
            <w:vAlign w:val="center"/>
          </w:tcPr>
          <w:p w14:paraId="7636D02A" w14:textId="77777777" w:rsidR="00450DBC" w:rsidRPr="00FF7769" w:rsidRDefault="00450DBC" w:rsidP="00FF7769">
            <w:pPr>
              <w:pStyle w:val="TableText"/>
              <w:spacing w:line="360" w:lineRule="auto"/>
              <w:ind w:left="225"/>
              <w:jc w:val="both"/>
              <w:rPr>
                <w:rFonts w:eastAsia="宋体"/>
                <w:sz w:val="18"/>
                <w:szCs w:val="18"/>
                <w:lang w:eastAsia="zh-CN"/>
              </w:rPr>
            </w:pPr>
            <w:r w:rsidRPr="00FF7769">
              <w:rPr>
                <w:rFonts w:eastAsia="宋体" w:hint="eastAsia"/>
                <w:sz w:val="18"/>
                <w:szCs w:val="18"/>
                <w:lang w:eastAsia="zh-CN"/>
              </w:rPr>
              <w:t>2</w:t>
            </w:r>
          </w:p>
        </w:tc>
        <w:tc>
          <w:tcPr>
            <w:tcW w:w="1826" w:type="dxa"/>
          </w:tcPr>
          <w:p w14:paraId="2FDCD278" w14:textId="77777777" w:rsidR="00450DBC" w:rsidRPr="00FF7769" w:rsidRDefault="00450DBC" w:rsidP="00FF7769">
            <w:pPr>
              <w:snapToGrid w:val="0"/>
              <w:spacing w:line="360" w:lineRule="auto"/>
              <w:ind w:left="459" w:hangingChars="261" w:hanging="459"/>
              <w:jc w:val="center"/>
              <w:rPr>
                <w:rFonts w:ascii="宋体" w:hAnsi="宋体" w:cs="宋体" w:hint="eastAsia"/>
                <w:sz w:val="18"/>
                <w:szCs w:val="18"/>
              </w:rPr>
            </w:pPr>
            <w:r w:rsidRPr="00FF7769">
              <w:rPr>
                <w:rFonts w:ascii="宋体" w:hAnsi="宋体" w:cs="宋体"/>
                <w:spacing w:val="-2"/>
                <w:sz w:val="18"/>
                <w:szCs w:val="18"/>
              </w:rPr>
              <w:t>截面宽度</w:t>
            </w:r>
          </w:p>
        </w:tc>
        <w:tc>
          <w:tcPr>
            <w:tcW w:w="958" w:type="dxa"/>
          </w:tcPr>
          <w:p w14:paraId="45831F22" w14:textId="77777777" w:rsidR="00450DBC" w:rsidRPr="00FF7769" w:rsidRDefault="00450DBC" w:rsidP="00FF7769">
            <w:pPr>
              <w:pStyle w:val="TableText"/>
              <w:spacing w:line="360" w:lineRule="auto"/>
              <w:ind w:left="334"/>
              <w:rPr>
                <w:sz w:val="18"/>
                <w:szCs w:val="18"/>
              </w:rPr>
            </w:pPr>
            <w:r w:rsidRPr="00FF7769">
              <w:rPr>
                <w:spacing w:val="-1"/>
                <w:sz w:val="18"/>
                <w:szCs w:val="18"/>
              </w:rPr>
              <w:t>mm</w:t>
            </w:r>
          </w:p>
        </w:tc>
        <w:tc>
          <w:tcPr>
            <w:tcW w:w="2128" w:type="dxa"/>
          </w:tcPr>
          <w:p w14:paraId="524E3783" w14:textId="77777777" w:rsidR="00450DBC" w:rsidRPr="00FF7769" w:rsidRDefault="00450DBC" w:rsidP="00FF7769">
            <w:pPr>
              <w:pStyle w:val="TableText"/>
              <w:spacing w:line="360" w:lineRule="auto"/>
              <w:ind w:left="713"/>
              <w:rPr>
                <w:sz w:val="18"/>
                <w:szCs w:val="18"/>
              </w:rPr>
            </w:pPr>
            <w:r w:rsidRPr="00FF7769">
              <w:rPr>
                <w:spacing w:val="-4"/>
                <w:sz w:val="18"/>
                <w:szCs w:val="18"/>
              </w:rPr>
              <w:t>+20</w:t>
            </w:r>
            <w:r w:rsidRPr="00FF7769">
              <w:rPr>
                <w:spacing w:val="-22"/>
                <w:sz w:val="18"/>
                <w:szCs w:val="18"/>
              </w:rPr>
              <w:t xml:space="preserve"> </w:t>
            </w:r>
            <w:r w:rsidRPr="00FF7769">
              <w:rPr>
                <w:rFonts w:ascii="宋体" w:eastAsia="宋体" w:hAnsi="宋体" w:cs="宋体"/>
                <w:spacing w:val="-4"/>
                <w:sz w:val="18"/>
                <w:szCs w:val="18"/>
              </w:rPr>
              <w:t>，</w:t>
            </w:r>
            <w:r w:rsidRPr="00FF7769">
              <w:rPr>
                <w:spacing w:val="-4"/>
                <w:sz w:val="18"/>
                <w:szCs w:val="18"/>
              </w:rPr>
              <w:t>-10</w:t>
            </w:r>
          </w:p>
        </w:tc>
        <w:tc>
          <w:tcPr>
            <w:tcW w:w="3096" w:type="dxa"/>
            <w:tcBorders>
              <w:right w:val="single" w:sz="6" w:space="0" w:color="000000"/>
            </w:tcBorders>
          </w:tcPr>
          <w:p w14:paraId="1DB48677" w14:textId="77777777" w:rsidR="00450DBC" w:rsidRPr="00FF7769" w:rsidRDefault="00450DBC" w:rsidP="00FF7769">
            <w:pPr>
              <w:snapToGrid w:val="0"/>
              <w:spacing w:line="360" w:lineRule="auto"/>
              <w:ind w:left="1192"/>
              <w:rPr>
                <w:rFonts w:ascii="宋体" w:hAnsi="宋体" w:cs="宋体" w:hint="eastAsia"/>
                <w:sz w:val="18"/>
                <w:szCs w:val="18"/>
              </w:rPr>
            </w:pPr>
            <w:r w:rsidRPr="00FF7769">
              <w:rPr>
                <w:rFonts w:ascii="宋体" w:hAnsi="宋体" w:cs="宋体"/>
                <w:spacing w:val="-2"/>
                <w:sz w:val="18"/>
                <w:szCs w:val="18"/>
              </w:rPr>
              <w:t>用钢尺量</w:t>
            </w:r>
          </w:p>
        </w:tc>
      </w:tr>
      <w:tr w:rsidR="00450DBC" w:rsidRPr="00FF7769" w14:paraId="7CAACDDC" w14:textId="77777777" w:rsidTr="0088367B">
        <w:trPr>
          <w:trHeight w:val="346"/>
        </w:trPr>
        <w:tc>
          <w:tcPr>
            <w:tcW w:w="524" w:type="dxa"/>
            <w:tcBorders>
              <w:left w:val="single" w:sz="6" w:space="0" w:color="000000"/>
            </w:tcBorders>
            <w:vAlign w:val="center"/>
          </w:tcPr>
          <w:p w14:paraId="14E343D9" w14:textId="77777777" w:rsidR="00450DBC" w:rsidRPr="00FF7769" w:rsidRDefault="00450DBC" w:rsidP="00FF7769">
            <w:pPr>
              <w:pStyle w:val="TableText"/>
              <w:spacing w:line="360" w:lineRule="auto"/>
              <w:ind w:left="225"/>
              <w:jc w:val="both"/>
              <w:rPr>
                <w:rFonts w:eastAsia="宋体"/>
                <w:sz w:val="18"/>
                <w:szCs w:val="18"/>
                <w:lang w:eastAsia="zh-CN"/>
              </w:rPr>
            </w:pPr>
            <w:r w:rsidRPr="00FF7769">
              <w:rPr>
                <w:rFonts w:eastAsia="宋体" w:hint="eastAsia"/>
                <w:sz w:val="18"/>
                <w:szCs w:val="18"/>
                <w:lang w:eastAsia="zh-CN"/>
              </w:rPr>
              <w:t>3</w:t>
            </w:r>
          </w:p>
        </w:tc>
        <w:tc>
          <w:tcPr>
            <w:tcW w:w="1826" w:type="dxa"/>
          </w:tcPr>
          <w:p w14:paraId="6DAE8723" w14:textId="77777777" w:rsidR="00450DBC" w:rsidRPr="00FF7769" w:rsidRDefault="00450DBC" w:rsidP="00FF7769">
            <w:pPr>
              <w:snapToGrid w:val="0"/>
              <w:spacing w:line="360" w:lineRule="auto"/>
              <w:ind w:left="459" w:hangingChars="261" w:hanging="459"/>
              <w:jc w:val="center"/>
              <w:rPr>
                <w:rFonts w:ascii="宋体" w:hAnsi="宋体" w:cs="宋体" w:hint="eastAsia"/>
                <w:sz w:val="18"/>
                <w:szCs w:val="18"/>
              </w:rPr>
            </w:pPr>
            <w:r w:rsidRPr="00FF7769">
              <w:rPr>
                <w:rFonts w:ascii="宋体" w:hAnsi="宋体" w:cs="宋体"/>
                <w:spacing w:val="-2"/>
                <w:sz w:val="18"/>
                <w:szCs w:val="18"/>
              </w:rPr>
              <w:t>截面高度</w:t>
            </w:r>
          </w:p>
        </w:tc>
        <w:tc>
          <w:tcPr>
            <w:tcW w:w="958" w:type="dxa"/>
          </w:tcPr>
          <w:p w14:paraId="5B834977" w14:textId="77777777" w:rsidR="00450DBC" w:rsidRPr="00FF7769" w:rsidRDefault="00450DBC" w:rsidP="00FF7769">
            <w:pPr>
              <w:pStyle w:val="TableText"/>
              <w:spacing w:line="360" w:lineRule="auto"/>
              <w:ind w:left="334"/>
              <w:rPr>
                <w:sz w:val="18"/>
                <w:szCs w:val="18"/>
              </w:rPr>
            </w:pPr>
            <w:r w:rsidRPr="00FF7769">
              <w:rPr>
                <w:spacing w:val="-1"/>
                <w:sz w:val="18"/>
                <w:szCs w:val="18"/>
              </w:rPr>
              <w:t>mm</w:t>
            </w:r>
          </w:p>
        </w:tc>
        <w:tc>
          <w:tcPr>
            <w:tcW w:w="2128" w:type="dxa"/>
          </w:tcPr>
          <w:p w14:paraId="56A64EE5" w14:textId="77777777" w:rsidR="00450DBC" w:rsidRPr="00FF7769" w:rsidRDefault="00450DBC" w:rsidP="00FF7769">
            <w:pPr>
              <w:pStyle w:val="TableText"/>
              <w:spacing w:line="360" w:lineRule="auto"/>
              <w:ind w:left="713"/>
              <w:rPr>
                <w:sz w:val="18"/>
                <w:szCs w:val="18"/>
              </w:rPr>
            </w:pPr>
            <w:r w:rsidRPr="00FF7769">
              <w:rPr>
                <w:spacing w:val="-4"/>
                <w:sz w:val="18"/>
                <w:szCs w:val="18"/>
              </w:rPr>
              <w:t>+20</w:t>
            </w:r>
            <w:r w:rsidRPr="00FF7769">
              <w:rPr>
                <w:spacing w:val="-22"/>
                <w:sz w:val="18"/>
                <w:szCs w:val="18"/>
              </w:rPr>
              <w:t xml:space="preserve"> </w:t>
            </w:r>
            <w:r w:rsidRPr="00FF7769">
              <w:rPr>
                <w:rFonts w:ascii="宋体" w:eastAsia="宋体" w:hAnsi="宋体" w:cs="宋体"/>
                <w:spacing w:val="-4"/>
                <w:sz w:val="18"/>
                <w:szCs w:val="18"/>
              </w:rPr>
              <w:t>，</w:t>
            </w:r>
            <w:r w:rsidRPr="00FF7769">
              <w:rPr>
                <w:spacing w:val="-4"/>
                <w:sz w:val="18"/>
                <w:szCs w:val="18"/>
              </w:rPr>
              <w:t>-10</w:t>
            </w:r>
          </w:p>
        </w:tc>
        <w:tc>
          <w:tcPr>
            <w:tcW w:w="3096" w:type="dxa"/>
            <w:tcBorders>
              <w:right w:val="single" w:sz="6" w:space="0" w:color="000000"/>
            </w:tcBorders>
          </w:tcPr>
          <w:p w14:paraId="452D79EA" w14:textId="77777777" w:rsidR="00450DBC" w:rsidRPr="00FF7769" w:rsidRDefault="00450DBC" w:rsidP="00FF7769">
            <w:pPr>
              <w:snapToGrid w:val="0"/>
              <w:spacing w:line="360" w:lineRule="auto"/>
              <w:ind w:left="1192"/>
              <w:rPr>
                <w:rFonts w:ascii="宋体" w:hAnsi="宋体" w:cs="宋体" w:hint="eastAsia"/>
                <w:sz w:val="18"/>
                <w:szCs w:val="18"/>
              </w:rPr>
            </w:pPr>
            <w:r w:rsidRPr="00FF7769">
              <w:rPr>
                <w:rFonts w:ascii="宋体" w:hAnsi="宋体" w:cs="宋体"/>
                <w:spacing w:val="-2"/>
                <w:sz w:val="18"/>
                <w:szCs w:val="18"/>
              </w:rPr>
              <w:t>用钢尺量</w:t>
            </w:r>
          </w:p>
        </w:tc>
      </w:tr>
      <w:tr w:rsidR="00450DBC" w:rsidRPr="00FF7769" w14:paraId="0FEDBE1C" w14:textId="77777777" w:rsidTr="0088367B">
        <w:trPr>
          <w:trHeight w:val="325"/>
        </w:trPr>
        <w:tc>
          <w:tcPr>
            <w:tcW w:w="524" w:type="dxa"/>
            <w:tcBorders>
              <w:left w:val="single" w:sz="6" w:space="0" w:color="000000"/>
            </w:tcBorders>
            <w:vAlign w:val="center"/>
          </w:tcPr>
          <w:p w14:paraId="3FA8788B" w14:textId="77777777" w:rsidR="00450DBC" w:rsidRPr="00FF7769" w:rsidRDefault="00450DBC" w:rsidP="00FF7769">
            <w:pPr>
              <w:pStyle w:val="TableText"/>
              <w:spacing w:line="360" w:lineRule="auto"/>
              <w:ind w:left="225"/>
              <w:jc w:val="both"/>
              <w:rPr>
                <w:rFonts w:eastAsia="宋体"/>
                <w:sz w:val="18"/>
                <w:szCs w:val="18"/>
                <w:lang w:eastAsia="zh-CN"/>
              </w:rPr>
            </w:pPr>
            <w:r w:rsidRPr="00FF7769">
              <w:rPr>
                <w:rFonts w:eastAsia="宋体" w:hint="eastAsia"/>
                <w:sz w:val="18"/>
                <w:szCs w:val="18"/>
                <w:lang w:eastAsia="zh-CN"/>
              </w:rPr>
              <w:t>4</w:t>
            </w:r>
          </w:p>
        </w:tc>
        <w:tc>
          <w:tcPr>
            <w:tcW w:w="1826" w:type="dxa"/>
          </w:tcPr>
          <w:p w14:paraId="3D253DA5" w14:textId="77777777" w:rsidR="00450DBC" w:rsidRPr="00FF7769" w:rsidRDefault="00450DBC" w:rsidP="00FF7769">
            <w:pPr>
              <w:snapToGrid w:val="0"/>
              <w:spacing w:line="360" w:lineRule="auto"/>
              <w:ind w:left="459" w:hangingChars="261" w:hanging="459"/>
              <w:jc w:val="center"/>
              <w:rPr>
                <w:rFonts w:ascii="宋体" w:hAnsi="宋体" w:cs="宋体" w:hint="eastAsia"/>
                <w:sz w:val="18"/>
                <w:szCs w:val="18"/>
              </w:rPr>
            </w:pPr>
            <w:r w:rsidRPr="00FF7769">
              <w:rPr>
                <w:rFonts w:ascii="宋体" w:hAnsi="宋体" w:cs="宋体"/>
                <w:spacing w:val="-2"/>
                <w:sz w:val="18"/>
                <w:szCs w:val="18"/>
              </w:rPr>
              <w:t>标高</w:t>
            </w:r>
          </w:p>
        </w:tc>
        <w:tc>
          <w:tcPr>
            <w:tcW w:w="958" w:type="dxa"/>
          </w:tcPr>
          <w:p w14:paraId="58BAB1EA" w14:textId="77777777" w:rsidR="00450DBC" w:rsidRPr="00FF7769" w:rsidRDefault="00450DBC" w:rsidP="00FF7769">
            <w:pPr>
              <w:pStyle w:val="TableText"/>
              <w:spacing w:line="360" w:lineRule="auto"/>
              <w:ind w:left="334"/>
              <w:rPr>
                <w:sz w:val="18"/>
                <w:szCs w:val="18"/>
              </w:rPr>
            </w:pPr>
            <w:r w:rsidRPr="00FF7769">
              <w:rPr>
                <w:spacing w:val="-1"/>
                <w:sz w:val="18"/>
                <w:szCs w:val="18"/>
              </w:rPr>
              <w:t>mm</w:t>
            </w:r>
          </w:p>
        </w:tc>
        <w:tc>
          <w:tcPr>
            <w:tcW w:w="2128" w:type="dxa"/>
          </w:tcPr>
          <w:p w14:paraId="0D484915" w14:textId="77777777" w:rsidR="00450DBC" w:rsidRPr="00FF7769" w:rsidRDefault="00450DBC" w:rsidP="00FF7769">
            <w:pPr>
              <w:pStyle w:val="TableText"/>
              <w:spacing w:line="360" w:lineRule="auto"/>
              <w:ind w:firstLine="971"/>
              <w:rPr>
                <w:rFonts w:eastAsia="宋体"/>
                <w:lang w:eastAsia="zh-CN"/>
              </w:rPr>
            </w:pPr>
            <w:r w:rsidRPr="00FF7769">
              <w:rPr>
                <w:rFonts w:eastAsia="宋体" w:hint="eastAsia"/>
                <w:lang w:eastAsia="zh-CN"/>
              </w:rPr>
              <w:t>20</w:t>
            </w:r>
          </w:p>
        </w:tc>
        <w:tc>
          <w:tcPr>
            <w:tcW w:w="3096" w:type="dxa"/>
            <w:tcBorders>
              <w:right w:val="single" w:sz="6" w:space="0" w:color="000000"/>
            </w:tcBorders>
          </w:tcPr>
          <w:p w14:paraId="292873C3" w14:textId="77777777" w:rsidR="00450DBC" w:rsidRPr="00FF7769" w:rsidRDefault="00450DBC" w:rsidP="00FF7769">
            <w:pPr>
              <w:snapToGrid w:val="0"/>
              <w:spacing w:line="360" w:lineRule="auto"/>
              <w:ind w:left="1192"/>
              <w:rPr>
                <w:rFonts w:ascii="宋体" w:hAnsi="宋体" w:cs="宋体" w:hint="eastAsia"/>
                <w:sz w:val="18"/>
                <w:szCs w:val="18"/>
              </w:rPr>
            </w:pPr>
            <w:r w:rsidRPr="00FF7769">
              <w:rPr>
                <w:rFonts w:ascii="宋体" w:hAnsi="宋体" w:cs="宋体"/>
                <w:spacing w:val="-2"/>
                <w:sz w:val="18"/>
                <w:szCs w:val="18"/>
              </w:rPr>
              <w:t>水准测量</w:t>
            </w:r>
          </w:p>
        </w:tc>
      </w:tr>
      <w:tr w:rsidR="00450DBC" w:rsidRPr="00FF7769" w14:paraId="4C7C7166" w14:textId="77777777" w:rsidTr="0088367B">
        <w:trPr>
          <w:trHeight w:val="336"/>
        </w:trPr>
        <w:tc>
          <w:tcPr>
            <w:tcW w:w="524" w:type="dxa"/>
            <w:tcBorders>
              <w:left w:val="single" w:sz="6" w:space="0" w:color="000000"/>
            </w:tcBorders>
            <w:vAlign w:val="center"/>
          </w:tcPr>
          <w:p w14:paraId="2EA2E97A" w14:textId="77777777" w:rsidR="00450DBC" w:rsidRPr="00FF7769" w:rsidRDefault="00450DBC" w:rsidP="00FF7769">
            <w:pPr>
              <w:pStyle w:val="TableText"/>
              <w:spacing w:line="360" w:lineRule="auto"/>
              <w:ind w:left="225"/>
              <w:jc w:val="both"/>
              <w:rPr>
                <w:rFonts w:eastAsia="宋体"/>
                <w:sz w:val="18"/>
                <w:szCs w:val="18"/>
                <w:lang w:eastAsia="zh-CN"/>
              </w:rPr>
            </w:pPr>
            <w:r w:rsidRPr="00FF7769">
              <w:rPr>
                <w:rFonts w:eastAsia="宋体" w:hint="eastAsia"/>
                <w:sz w:val="18"/>
                <w:szCs w:val="18"/>
                <w:lang w:eastAsia="zh-CN"/>
              </w:rPr>
              <w:t>5</w:t>
            </w:r>
          </w:p>
        </w:tc>
        <w:tc>
          <w:tcPr>
            <w:tcW w:w="1826" w:type="dxa"/>
          </w:tcPr>
          <w:p w14:paraId="3AE3B4BA" w14:textId="77777777" w:rsidR="00450DBC" w:rsidRPr="00FF7769" w:rsidRDefault="00450DBC" w:rsidP="00FF7769">
            <w:pPr>
              <w:snapToGrid w:val="0"/>
              <w:spacing w:line="360" w:lineRule="auto"/>
              <w:ind w:left="465" w:hangingChars="261" w:hanging="465"/>
              <w:jc w:val="center"/>
              <w:rPr>
                <w:rFonts w:ascii="宋体" w:hAnsi="宋体" w:cs="宋体" w:hint="eastAsia"/>
                <w:sz w:val="18"/>
                <w:szCs w:val="18"/>
              </w:rPr>
            </w:pPr>
            <w:r w:rsidRPr="00FF7769">
              <w:rPr>
                <w:rFonts w:ascii="宋体" w:hAnsi="宋体" w:cs="宋体"/>
                <w:spacing w:val="-1"/>
                <w:sz w:val="18"/>
                <w:szCs w:val="18"/>
              </w:rPr>
              <w:t>轴线平面位置</w:t>
            </w:r>
          </w:p>
        </w:tc>
        <w:tc>
          <w:tcPr>
            <w:tcW w:w="958" w:type="dxa"/>
          </w:tcPr>
          <w:p w14:paraId="4C992161" w14:textId="77777777" w:rsidR="00450DBC" w:rsidRPr="00FF7769" w:rsidRDefault="00450DBC" w:rsidP="00FF7769">
            <w:pPr>
              <w:pStyle w:val="TableText"/>
              <w:spacing w:line="360" w:lineRule="auto"/>
              <w:ind w:left="334"/>
              <w:rPr>
                <w:sz w:val="18"/>
                <w:szCs w:val="18"/>
              </w:rPr>
            </w:pPr>
            <w:r w:rsidRPr="00FF7769">
              <w:rPr>
                <w:spacing w:val="-1"/>
                <w:sz w:val="18"/>
                <w:szCs w:val="18"/>
              </w:rPr>
              <w:t>mm</w:t>
            </w:r>
          </w:p>
        </w:tc>
        <w:tc>
          <w:tcPr>
            <w:tcW w:w="2128" w:type="dxa"/>
          </w:tcPr>
          <w:p w14:paraId="29A26FF7" w14:textId="77777777" w:rsidR="00450DBC" w:rsidRPr="00FF7769" w:rsidRDefault="00450DBC" w:rsidP="00FF7769">
            <w:pPr>
              <w:pStyle w:val="TableText"/>
              <w:spacing w:line="360" w:lineRule="auto"/>
              <w:ind w:firstLine="971"/>
              <w:rPr>
                <w:rFonts w:eastAsia="宋体"/>
                <w:lang w:eastAsia="zh-CN"/>
              </w:rPr>
            </w:pPr>
            <w:r w:rsidRPr="00FF7769">
              <w:rPr>
                <w:rFonts w:eastAsia="宋体" w:hint="eastAsia"/>
                <w:lang w:eastAsia="zh-CN"/>
              </w:rPr>
              <w:t>30</w:t>
            </w:r>
          </w:p>
        </w:tc>
        <w:tc>
          <w:tcPr>
            <w:tcW w:w="3096" w:type="dxa"/>
            <w:tcBorders>
              <w:right w:val="single" w:sz="6" w:space="0" w:color="000000"/>
            </w:tcBorders>
          </w:tcPr>
          <w:p w14:paraId="57AE1585" w14:textId="77777777" w:rsidR="00450DBC" w:rsidRPr="00FF7769" w:rsidRDefault="00450DBC" w:rsidP="00FF7769">
            <w:pPr>
              <w:snapToGrid w:val="0"/>
              <w:spacing w:line="360" w:lineRule="auto"/>
              <w:ind w:left="1192"/>
              <w:rPr>
                <w:rFonts w:ascii="宋体" w:hAnsi="宋体" w:cs="宋体" w:hint="eastAsia"/>
                <w:sz w:val="18"/>
                <w:szCs w:val="18"/>
              </w:rPr>
            </w:pPr>
            <w:r w:rsidRPr="00FF7769">
              <w:rPr>
                <w:rFonts w:ascii="宋体" w:hAnsi="宋体" w:cs="宋体"/>
                <w:spacing w:val="-2"/>
                <w:sz w:val="18"/>
                <w:szCs w:val="18"/>
              </w:rPr>
              <w:t>用钢尺量</w:t>
            </w:r>
          </w:p>
        </w:tc>
      </w:tr>
      <w:tr w:rsidR="00450DBC" w:rsidRPr="00FF7769" w14:paraId="46E36ED2" w14:textId="77777777" w:rsidTr="0088367B">
        <w:trPr>
          <w:trHeight w:val="336"/>
        </w:trPr>
        <w:tc>
          <w:tcPr>
            <w:tcW w:w="524" w:type="dxa"/>
            <w:tcBorders>
              <w:left w:val="single" w:sz="6" w:space="0" w:color="000000"/>
              <w:bottom w:val="single" w:sz="6" w:space="0" w:color="000000"/>
            </w:tcBorders>
            <w:vAlign w:val="center"/>
          </w:tcPr>
          <w:p w14:paraId="5D1726FA" w14:textId="77777777" w:rsidR="00450DBC" w:rsidRPr="00FF7769" w:rsidRDefault="00450DBC" w:rsidP="00FF7769">
            <w:pPr>
              <w:pStyle w:val="TableText"/>
              <w:spacing w:line="360" w:lineRule="auto"/>
              <w:ind w:left="225"/>
              <w:jc w:val="both"/>
              <w:rPr>
                <w:rFonts w:eastAsia="宋体"/>
                <w:sz w:val="18"/>
                <w:szCs w:val="18"/>
                <w:lang w:eastAsia="zh-CN"/>
              </w:rPr>
            </w:pPr>
            <w:r w:rsidRPr="00FF7769">
              <w:rPr>
                <w:rFonts w:eastAsia="宋体" w:hint="eastAsia"/>
                <w:sz w:val="18"/>
                <w:szCs w:val="18"/>
                <w:lang w:eastAsia="zh-CN"/>
              </w:rPr>
              <w:t>6</w:t>
            </w:r>
          </w:p>
        </w:tc>
        <w:tc>
          <w:tcPr>
            <w:tcW w:w="1826" w:type="dxa"/>
            <w:tcBorders>
              <w:bottom w:val="single" w:sz="6" w:space="0" w:color="000000"/>
            </w:tcBorders>
          </w:tcPr>
          <w:p w14:paraId="5C3F2540" w14:textId="77777777" w:rsidR="00450DBC" w:rsidRPr="00FF7769" w:rsidRDefault="00450DBC" w:rsidP="00FF7769">
            <w:pPr>
              <w:snapToGrid w:val="0"/>
              <w:spacing w:line="360" w:lineRule="auto"/>
              <w:ind w:left="370" w:hangingChars="210" w:hanging="370"/>
              <w:jc w:val="center"/>
              <w:rPr>
                <w:rFonts w:ascii="宋体" w:hAnsi="宋体" w:cs="宋体" w:hint="eastAsia"/>
                <w:spacing w:val="-1"/>
                <w:sz w:val="18"/>
                <w:szCs w:val="18"/>
              </w:rPr>
            </w:pPr>
            <w:r w:rsidRPr="00FF7769">
              <w:rPr>
                <w:rFonts w:ascii="宋体" w:hAnsi="宋体" w:cs="宋体"/>
                <w:spacing w:val="-2"/>
                <w:sz w:val="18"/>
                <w:szCs w:val="18"/>
              </w:rPr>
              <w:t>预应力</w:t>
            </w:r>
          </w:p>
        </w:tc>
        <w:tc>
          <w:tcPr>
            <w:tcW w:w="3086" w:type="dxa"/>
            <w:gridSpan w:val="2"/>
            <w:tcBorders>
              <w:bottom w:val="single" w:sz="6" w:space="0" w:color="000000"/>
            </w:tcBorders>
          </w:tcPr>
          <w:p w14:paraId="7D84FFAF" w14:textId="77777777" w:rsidR="00450DBC" w:rsidRPr="00FF7769" w:rsidRDefault="00450DBC" w:rsidP="00FF7769">
            <w:pPr>
              <w:pStyle w:val="TableText"/>
              <w:spacing w:line="360" w:lineRule="auto"/>
              <w:jc w:val="right"/>
              <w:rPr>
                <w:rFonts w:eastAsia="宋体"/>
                <w:lang w:eastAsia="zh-CN"/>
              </w:rPr>
            </w:pPr>
            <w:r w:rsidRPr="00FF7769">
              <w:rPr>
                <w:b/>
                <w:bCs/>
                <w:spacing w:val="-3"/>
                <w:sz w:val="18"/>
                <w:szCs w:val="18"/>
                <w:lang w:eastAsia="zh-CN"/>
              </w:rPr>
              <w:t>+</w:t>
            </w:r>
            <w:r w:rsidRPr="00FF7769">
              <w:rPr>
                <w:rFonts w:ascii="宋体" w:eastAsia="宋体" w:hAnsi="宋体" w:cs="宋体"/>
                <w:spacing w:val="-3"/>
                <w:sz w:val="18"/>
                <w:szCs w:val="18"/>
                <w:lang w:eastAsia="zh-CN"/>
              </w:rPr>
              <w:t>（</w:t>
            </w:r>
            <w:r w:rsidRPr="00FF7769">
              <w:rPr>
                <w:spacing w:val="-3"/>
                <w:sz w:val="18"/>
                <w:szCs w:val="18"/>
                <w:lang w:eastAsia="zh-CN"/>
              </w:rPr>
              <w:t xml:space="preserve">50kN </w:t>
            </w:r>
            <w:r w:rsidRPr="00FF7769">
              <w:rPr>
                <w:rFonts w:ascii="宋体" w:eastAsia="宋体" w:hAnsi="宋体" w:cs="宋体"/>
                <w:spacing w:val="-3"/>
                <w:sz w:val="18"/>
                <w:szCs w:val="18"/>
                <w:lang w:eastAsia="zh-CN"/>
              </w:rPr>
              <w:t>和</w:t>
            </w:r>
            <w:r w:rsidRPr="00FF7769">
              <w:rPr>
                <w:color w:val="FF0000"/>
                <w:spacing w:val="-3"/>
                <w:sz w:val="18"/>
                <w:szCs w:val="18"/>
                <w:lang w:eastAsia="zh-CN"/>
              </w:rPr>
              <w:t>5</w:t>
            </w:r>
            <w:r w:rsidRPr="00FF7769">
              <w:rPr>
                <w:spacing w:val="-3"/>
                <w:sz w:val="18"/>
                <w:szCs w:val="18"/>
                <w:lang w:eastAsia="zh-CN"/>
              </w:rPr>
              <w:t>%</w:t>
            </w:r>
            <w:r w:rsidRPr="00FF7769">
              <w:rPr>
                <w:rFonts w:ascii="宋体" w:eastAsia="宋体" w:hAnsi="宋体" w:cs="宋体"/>
                <w:spacing w:val="-3"/>
                <w:sz w:val="18"/>
                <w:szCs w:val="18"/>
                <w:lang w:eastAsia="zh-CN"/>
              </w:rPr>
              <w:t>轴力预加值的较大值）</w:t>
            </w:r>
          </w:p>
        </w:tc>
        <w:tc>
          <w:tcPr>
            <w:tcW w:w="3096" w:type="dxa"/>
            <w:tcBorders>
              <w:bottom w:val="single" w:sz="6" w:space="0" w:color="000000"/>
              <w:right w:val="single" w:sz="6" w:space="0" w:color="000000"/>
            </w:tcBorders>
          </w:tcPr>
          <w:p w14:paraId="7251CAF1" w14:textId="77777777" w:rsidR="00450DBC" w:rsidRPr="00FF7769" w:rsidRDefault="00450DBC" w:rsidP="00FF7769">
            <w:pPr>
              <w:snapToGrid w:val="0"/>
              <w:spacing w:line="360" w:lineRule="auto"/>
              <w:ind w:left="833"/>
              <w:rPr>
                <w:rFonts w:ascii="宋体" w:hAnsi="宋体" w:cs="宋体" w:hint="eastAsia"/>
                <w:spacing w:val="-2"/>
                <w:sz w:val="18"/>
                <w:szCs w:val="18"/>
              </w:rPr>
            </w:pPr>
            <w:r w:rsidRPr="00FF7769">
              <w:rPr>
                <w:rFonts w:ascii="宋体" w:hAnsi="宋体" w:cs="宋体"/>
                <w:spacing w:val="-2"/>
                <w:sz w:val="18"/>
                <w:szCs w:val="18"/>
              </w:rPr>
              <w:t>油泵读数或传感器</w:t>
            </w:r>
          </w:p>
        </w:tc>
      </w:tr>
    </w:tbl>
    <w:p w14:paraId="1E1F3E17" w14:textId="77777777" w:rsidR="00450DBC" w:rsidRPr="00FF7769" w:rsidRDefault="00450DBC" w:rsidP="00450DBC">
      <w:pPr>
        <w:tabs>
          <w:tab w:val="left" w:pos="232"/>
          <w:tab w:val="left" w:pos="8400"/>
        </w:tabs>
        <w:spacing w:before="109" w:line="360" w:lineRule="auto"/>
        <w:ind w:left="17" w:right="-94" w:hanging="17"/>
        <w:rPr>
          <w:b/>
        </w:rPr>
      </w:pPr>
      <w:r w:rsidRPr="00FF7769">
        <w:rPr>
          <w:b/>
        </w:rPr>
        <w:t>13.4.</w:t>
      </w:r>
      <w:r w:rsidRPr="00FF7769">
        <w:rPr>
          <w:rFonts w:hint="eastAsia"/>
          <w:b/>
        </w:rPr>
        <w:t xml:space="preserve">15 </w:t>
      </w:r>
      <w:r w:rsidRPr="00FF7769">
        <w:rPr>
          <w:bCs/>
        </w:rPr>
        <w:t>钢支撑施工质量检测标准除应符合表</w:t>
      </w:r>
      <w:r w:rsidRPr="00FF7769">
        <w:rPr>
          <w:rFonts w:hint="eastAsia"/>
          <w:bCs/>
        </w:rPr>
        <w:t>13.4.15</w:t>
      </w:r>
      <w:r w:rsidRPr="00FF7769">
        <w:rPr>
          <w:bCs/>
        </w:rPr>
        <w:t>的规定，尚应符合现行国家标准《钢结构工程施工质量验收规范》</w:t>
      </w:r>
      <w:r w:rsidRPr="00FF7769">
        <w:rPr>
          <w:bCs/>
        </w:rPr>
        <w:t>GB50205</w:t>
      </w:r>
      <w:r w:rsidRPr="00FF7769">
        <w:rPr>
          <w:bCs/>
        </w:rPr>
        <w:t>的相关规定。</w:t>
      </w:r>
    </w:p>
    <w:p w14:paraId="2F9DBCFE" w14:textId="712B4816" w:rsidR="00450DBC" w:rsidRPr="00FF7769" w:rsidRDefault="00450DBC" w:rsidP="00450DBC">
      <w:pPr>
        <w:jc w:val="center"/>
        <w:rPr>
          <w:rFonts w:ascii="黑体" w:eastAsia="黑体" w:hAnsi="黑体"/>
        </w:rPr>
      </w:pPr>
      <w:r w:rsidRPr="00FF7769">
        <w:rPr>
          <w:rFonts w:ascii="黑体" w:eastAsia="黑体" w:hAnsi="黑体"/>
        </w:rPr>
        <w:t>表</w:t>
      </w:r>
      <w:r w:rsidRPr="00FF7769">
        <w:rPr>
          <w:rFonts w:ascii="黑体" w:eastAsia="黑体" w:hAnsi="黑体" w:hint="eastAsia"/>
        </w:rPr>
        <w:t>13.4.15</w:t>
      </w:r>
      <w:r w:rsidRPr="00FF7769">
        <w:rPr>
          <w:rFonts w:ascii="黑体" w:eastAsia="黑体" w:hAnsi="黑体"/>
        </w:rPr>
        <w:t xml:space="preserve"> </w:t>
      </w:r>
      <w:r w:rsidR="00FF7769">
        <w:rPr>
          <w:rFonts w:ascii="黑体" w:eastAsia="黑体" w:hAnsi="黑体" w:hint="eastAsia"/>
        </w:rPr>
        <w:t xml:space="preserve"> </w:t>
      </w:r>
      <w:r w:rsidRPr="00FF7769">
        <w:rPr>
          <w:rFonts w:ascii="黑体" w:eastAsia="黑体" w:hAnsi="黑体"/>
        </w:rPr>
        <w:t>钢支撑质量检测标准</w:t>
      </w:r>
    </w:p>
    <w:tbl>
      <w:tblPr>
        <w:tblStyle w:val="TableNormal"/>
        <w:tblW w:w="8532" w:type="dxa"/>
        <w:tblInd w:w="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24"/>
        <w:gridCol w:w="1826"/>
        <w:gridCol w:w="958"/>
        <w:gridCol w:w="2128"/>
        <w:gridCol w:w="3096"/>
      </w:tblGrid>
      <w:tr w:rsidR="00450DBC" w:rsidRPr="00FF7769" w14:paraId="19DE2892" w14:textId="77777777" w:rsidTr="0088367B">
        <w:trPr>
          <w:trHeight w:val="328"/>
        </w:trPr>
        <w:tc>
          <w:tcPr>
            <w:tcW w:w="524" w:type="dxa"/>
            <w:tcBorders>
              <w:top w:val="single" w:sz="6" w:space="0" w:color="000000"/>
              <w:left w:val="single" w:sz="6" w:space="0" w:color="000000"/>
              <w:bottom w:val="nil"/>
            </w:tcBorders>
          </w:tcPr>
          <w:p w14:paraId="51681E6F" w14:textId="77777777" w:rsidR="00450DBC" w:rsidRPr="00FF7769" w:rsidRDefault="00450DBC" w:rsidP="0088367B">
            <w:pPr>
              <w:spacing w:line="360" w:lineRule="auto"/>
              <w:rPr>
                <w:rFonts w:ascii="Arial"/>
              </w:rPr>
            </w:pPr>
          </w:p>
        </w:tc>
        <w:tc>
          <w:tcPr>
            <w:tcW w:w="1826" w:type="dxa"/>
            <w:vMerge w:val="restart"/>
            <w:tcBorders>
              <w:top w:val="single" w:sz="6" w:space="0" w:color="000000"/>
              <w:bottom w:val="nil"/>
            </w:tcBorders>
          </w:tcPr>
          <w:p w14:paraId="22647113" w14:textId="77777777" w:rsidR="00450DBC" w:rsidRPr="00FF7769" w:rsidRDefault="00450DBC" w:rsidP="0088367B">
            <w:pPr>
              <w:spacing w:line="360" w:lineRule="auto"/>
              <w:rPr>
                <w:rFonts w:ascii="Arial"/>
              </w:rPr>
            </w:pPr>
          </w:p>
          <w:p w14:paraId="0252BD33" w14:textId="77777777" w:rsidR="00450DBC" w:rsidRPr="00FF7769" w:rsidRDefault="00450DBC" w:rsidP="0088367B">
            <w:pPr>
              <w:spacing w:before="59" w:line="360" w:lineRule="auto"/>
              <w:ind w:left="550"/>
              <w:rPr>
                <w:rFonts w:ascii="宋体" w:hAnsi="宋体" w:cs="宋体" w:hint="eastAsia"/>
                <w:sz w:val="18"/>
                <w:szCs w:val="18"/>
              </w:rPr>
            </w:pPr>
            <w:r w:rsidRPr="00FF7769">
              <w:rPr>
                <w:rFonts w:ascii="宋体" w:hAnsi="宋体" w:cs="宋体"/>
                <w:spacing w:val="-2"/>
                <w:sz w:val="18"/>
                <w:szCs w:val="18"/>
              </w:rPr>
              <w:t>检测项目</w:t>
            </w:r>
          </w:p>
        </w:tc>
        <w:tc>
          <w:tcPr>
            <w:tcW w:w="3086" w:type="dxa"/>
            <w:gridSpan w:val="2"/>
            <w:tcBorders>
              <w:top w:val="single" w:sz="6" w:space="0" w:color="000000"/>
            </w:tcBorders>
          </w:tcPr>
          <w:p w14:paraId="3B30F218" w14:textId="77777777" w:rsidR="00450DBC" w:rsidRPr="00FF7769" w:rsidRDefault="00450DBC" w:rsidP="00FF7769">
            <w:pPr>
              <w:snapToGrid w:val="0"/>
              <w:spacing w:line="360" w:lineRule="auto"/>
              <w:ind w:left="833"/>
              <w:rPr>
                <w:rFonts w:ascii="宋体" w:hAnsi="宋体" w:cs="宋体" w:hint="eastAsia"/>
                <w:sz w:val="18"/>
                <w:szCs w:val="18"/>
              </w:rPr>
            </w:pPr>
            <w:r w:rsidRPr="00FF7769">
              <w:rPr>
                <w:rFonts w:ascii="宋体" w:hAnsi="宋体" w:cs="宋体"/>
                <w:spacing w:val="-2"/>
                <w:sz w:val="18"/>
                <w:szCs w:val="18"/>
              </w:rPr>
              <w:t>允许偏差或允许值</w:t>
            </w:r>
          </w:p>
        </w:tc>
        <w:tc>
          <w:tcPr>
            <w:tcW w:w="3096" w:type="dxa"/>
            <w:vMerge w:val="restart"/>
            <w:tcBorders>
              <w:top w:val="single" w:sz="6" w:space="0" w:color="000000"/>
              <w:bottom w:val="nil"/>
              <w:right w:val="single" w:sz="6" w:space="0" w:color="000000"/>
            </w:tcBorders>
          </w:tcPr>
          <w:p w14:paraId="5FC44EC6" w14:textId="77777777" w:rsidR="00450DBC" w:rsidRPr="00FF7769" w:rsidRDefault="00450DBC" w:rsidP="0088367B">
            <w:pPr>
              <w:spacing w:line="360" w:lineRule="auto"/>
              <w:rPr>
                <w:rFonts w:ascii="Arial"/>
              </w:rPr>
            </w:pPr>
          </w:p>
          <w:p w14:paraId="090EDA6C" w14:textId="77777777" w:rsidR="00450DBC" w:rsidRPr="00FF7769" w:rsidRDefault="00450DBC" w:rsidP="0088367B">
            <w:pPr>
              <w:spacing w:before="59" w:line="360" w:lineRule="auto"/>
              <w:ind w:left="1190"/>
              <w:rPr>
                <w:rFonts w:ascii="宋体" w:hAnsi="宋体" w:cs="宋体" w:hint="eastAsia"/>
                <w:sz w:val="18"/>
                <w:szCs w:val="18"/>
              </w:rPr>
            </w:pPr>
            <w:r w:rsidRPr="00FF7769">
              <w:rPr>
                <w:rFonts w:ascii="宋体" w:hAnsi="宋体" w:cs="宋体"/>
                <w:spacing w:val="-2"/>
                <w:sz w:val="18"/>
                <w:szCs w:val="18"/>
              </w:rPr>
              <w:t>检查方法</w:t>
            </w:r>
          </w:p>
        </w:tc>
      </w:tr>
      <w:tr w:rsidR="00450DBC" w:rsidRPr="00FF7769" w14:paraId="5CF8776E" w14:textId="77777777" w:rsidTr="0088367B">
        <w:trPr>
          <w:trHeight w:val="384"/>
        </w:trPr>
        <w:tc>
          <w:tcPr>
            <w:tcW w:w="524" w:type="dxa"/>
            <w:tcBorders>
              <w:top w:val="nil"/>
              <w:left w:val="single" w:sz="6" w:space="0" w:color="000000"/>
            </w:tcBorders>
          </w:tcPr>
          <w:p w14:paraId="7AC71984"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序号</w:t>
            </w:r>
          </w:p>
        </w:tc>
        <w:tc>
          <w:tcPr>
            <w:tcW w:w="1826" w:type="dxa"/>
            <w:vMerge/>
            <w:tcBorders>
              <w:top w:val="nil"/>
            </w:tcBorders>
          </w:tcPr>
          <w:p w14:paraId="432ACACC" w14:textId="77777777" w:rsidR="00450DBC" w:rsidRPr="00FF7769" w:rsidRDefault="00450DBC" w:rsidP="00FF7769">
            <w:pPr>
              <w:spacing w:line="360" w:lineRule="auto"/>
              <w:jc w:val="center"/>
              <w:rPr>
                <w:rFonts w:ascii="Arial"/>
              </w:rPr>
            </w:pPr>
          </w:p>
        </w:tc>
        <w:tc>
          <w:tcPr>
            <w:tcW w:w="958" w:type="dxa"/>
          </w:tcPr>
          <w:p w14:paraId="5BB2D909"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3"/>
                <w:sz w:val="18"/>
                <w:szCs w:val="18"/>
              </w:rPr>
              <w:t>单位</w:t>
            </w:r>
          </w:p>
        </w:tc>
        <w:tc>
          <w:tcPr>
            <w:tcW w:w="2128" w:type="dxa"/>
          </w:tcPr>
          <w:p w14:paraId="773D21CE"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3"/>
                <w:sz w:val="18"/>
                <w:szCs w:val="18"/>
              </w:rPr>
              <w:t>数值</w:t>
            </w:r>
          </w:p>
        </w:tc>
        <w:tc>
          <w:tcPr>
            <w:tcW w:w="3096" w:type="dxa"/>
            <w:vMerge/>
            <w:tcBorders>
              <w:top w:val="nil"/>
              <w:right w:val="single" w:sz="6" w:space="0" w:color="000000"/>
            </w:tcBorders>
          </w:tcPr>
          <w:p w14:paraId="7F46DF7B" w14:textId="77777777" w:rsidR="00450DBC" w:rsidRPr="00FF7769" w:rsidRDefault="00450DBC" w:rsidP="00FF7769">
            <w:pPr>
              <w:spacing w:line="360" w:lineRule="auto"/>
              <w:jc w:val="center"/>
              <w:rPr>
                <w:rFonts w:ascii="Arial"/>
              </w:rPr>
            </w:pPr>
          </w:p>
        </w:tc>
      </w:tr>
      <w:tr w:rsidR="00450DBC" w:rsidRPr="00FF7769" w14:paraId="627A469A" w14:textId="77777777" w:rsidTr="0088367B">
        <w:trPr>
          <w:trHeight w:val="346"/>
        </w:trPr>
        <w:tc>
          <w:tcPr>
            <w:tcW w:w="524" w:type="dxa"/>
            <w:tcBorders>
              <w:left w:val="single" w:sz="6" w:space="0" w:color="000000"/>
            </w:tcBorders>
          </w:tcPr>
          <w:p w14:paraId="430A99A4" w14:textId="77777777" w:rsidR="00450DBC" w:rsidRPr="00FF7769" w:rsidRDefault="00450DBC" w:rsidP="00FF7769">
            <w:pPr>
              <w:pStyle w:val="TableText"/>
              <w:snapToGrid/>
              <w:spacing w:line="360" w:lineRule="auto"/>
              <w:jc w:val="center"/>
              <w:rPr>
                <w:sz w:val="18"/>
                <w:szCs w:val="18"/>
              </w:rPr>
            </w:pPr>
            <w:r w:rsidRPr="00FF7769">
              <w:rPr>
                <w:sz w:val="18"/>
                <w:szCs w:val="18"/>
              </w:rPr>
              <w:t>1</w:t>
            </w:r>
          </w:p>
        </w:tc>
        <w:tc>
          <w:tcPr>
            <w:tcW w:w="1826" w:type="dxa"/>
          </w:tcPr>
          <w:p w14:paraId="08B50AE3"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平直度</w:t>
            </w:r>
          </w:p>
        </w:tc>
        <w:tc>
          <w:tcPr>
            <w:tcW w:w="3086" w:type="dxa"/>
            <w:gridSpan w:val="2"/>
          </w:tcPr>
          <w:p w14:paraId="246F65EE" w14:textId="77777777" w:rsidR="00450DBC" w:rsidRPr="00FF7769" w:rsidRDefault="00450DBC" w:rsidP="00FF7769">
            <w:pPr>
              <w:pStyle w:val="TableText"/>
              <w:snapToGrid/>
              <w:spacing w:line="360" w:lineRule="auto"/>
              <w:ind w:firstLine="1305"/>
              <w:jc w:val="center"/>
              <w:rPr>
                <w:rFonts w:eastAsia="宋体"/>
                <w:lang w:eastAsia="zh-CN"/>
              </w:rPr>
            </w:pPr>
            <w:r w:rsidRPr="00FF7769">
              <w:rPr>
                <w:rFonts w:eastAsia="宋体" w:hint="eastAsia"/>
                <w:position w:val="-4"/>
                <w:lang w:eastAsia="zh-CN"/>
              </w:rPr>
              <w:t>1/1000</w:t>
            </w:r>
          </w:p>
        </w:tc>
        <w:tc>
          <w:tcPr>
            <w:tcW w:w="3096" w:type="dxa"/>
            <w:tcBorders>
              <w:right w:val="single" w:sz="6" w:space="0" w:color="000000"/>
            </w:tcBorders>
          </w:tcPr>
          <w:p w14:paraId="60A62F87"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用钢尺量</w:t>
            </w:r>
          </w:p>
        </w:tc>
      </w:tr>
      <w:tr w:rsidR="00450DBC" w:rsidRPr="00FF7769" w14:paraId="79D12C83" w14:textId="77777777" w:rsidTr="0088367B">
        <w:trPr>
          <w:trHeight w:val="322"/>
        </w:trPr>
        <w:tc>
          <w:tcPr>
            <w:tcW w:w="524" w:type="dxa"/>
            <w:tcBorders>
              <w:left w:val="single" w:sz="6" w:space="0" w:color="000000"/>
            </w:tcBorders>
          </w:tcPr>
          <w:p w14:paraId="07F365C1" w14:textId="77777777" w:rsidR="00450DBC" w:rsidRPr="00FF7769" w:rsidRDefault="00450DBC" w:rsidP="00FF7769">
            <w:pPr>
              <w:pStyle w:val="TableText"/>
              <w:snapToGrid/>
              <w:spacing w:line="360" w:lineRule="auto"/>
              <w:jc w:val="center"/>
              <w:rPr>
                <w:sz w:val="18"/>
                <w:szCs w:val="18"/>
              </w:rPr>
            </w:pPr>
            <w:r w:rsidRPr="00FF7769">
              <w:rPr>
                <w:sz w:val="18"/>
                <w:szCs w:val="18"/>
              </w:rPr>
              <w:t>2</w:t>
            </w:r>
          </w:p>
        </w:tc>
        <w:tc>
          <w:tcPr>
            <w:tcW w:w="1826" w:type="dxa"/>
          </w:tcPr>
          <w:p w14:paraId="1F934E7E"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标高</w:t>
            </w:r>
          </w:p>
        </w:tc>
        <w:tc>
          <w:tcPr>
            <w:tcW w:w="958" w:type="dxa"/>
          </w:tcPr>
          <w:p w14:paraId="71370625" w14:textId="77777777" w:rsidR="00450DBC" w:rsidRPr="00FF7769" w:rsidRDefault="00450DBC" w:rsidP="00FF7769">
            <w:pPr>
              <w:pStyle w:val="TableText"/>
              <w:snapToGrid/>
              <w:spacing w:line="360" w:lineRule="auto"/>
              <w:jc w:val="center"/>
              <w:rPr>
                <w:sz w:val="18"/>
                <w:szCs w:val="18"/>
              </w:rPr>
            </w:pPr>
            <w:r w:rsidRPr="00FF7769">
              <w:rPr>
                <w:spacing w:val="-1"/>
                <w:sz w:val="18"/>
                <w:szCs w:val="18"/>
              </w:rPr>
              <w:t>mm</w:t>
            </w:r>
          </w:p>
        </w:tc>
        <w:tc>
          <w:tcPr>
            <w:tcW w:w="2128" w:type="dxa"/>
          </w:tcPr>
          <w:p w14:paraId="66F3B97E" w14:textId="77777777" w:rsidR="00450DBC" w:rsidRPr="00FF7769" w:rsidRDefault="00450DBC" w:rsidP="00FF7769">
            <w:pPr>
              <w:pStyle w:val="TableText"/>
              <w:snapToGrid/>
              <w:spacing w:line="360" w:lineRule="auto"/>
              <w:ind w:firstLine="971"/>
              <w:jc w:val="center"/>
              <w:rPr>
                <w:rFonts w:eastAsia="宋体"/>
                <w:lang w:eastAsia="zh-CN"/>
              </w:rPr>
            </w:pPr>
            <w:r w:rsidRPr="00FF7769">
              <w:rPr>
                <w:rFonts w:eastAsia="宋体" w:hint="eastAsia"/>
                <w:lang w:eastAsia="zh-CN"/>
              </w:rPr>
              <w:t>20</w:t>
            </w:r>
          </w:p>
        </w:tc>
        <w:tc>
          <w:tcPr>
            <w:tcW w:w="3096" w:type="dxa"/>
            <w:tcBorders>
              <w:right w:val="single" w:sz="6" w:space="0" w:color="000000"/>
            </w:tcBorders>
          </w:tcPr>
          <w:p w14:paraId="2F2000F3"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水准测量</w:t>
            </w:r>
          </w:p>
        </w:tc>
      </w:tr>
      <w:tr w:rsidR="00450DBC" w:rsidRPr="00FF7769" w14:paraId="784975E3" w14:textId="77777777" w:rsidTr="0088367B">
        <w:trPr>
          <w:trHeight w:val="324"/>
        </w:trPr>
        <w:tc>
          <w:tcPr>
            <w:tcW w:w="524" w:type="dxa"/>
            <w:tcBorders>
              <w:left w:val="single" w:sz="6" w:space="0" w:color="000000"/>
            </w:tcBorders>
          </w:tcPr>
          <w:p w14:paraId="68A58D4E" w14:textId="77777777" w:rsidR="00450DBC" w:rsidRPr="00FF7769" w:rsidRDefault="00450DBC" w:rsidP="00FF7769">
            <w:pPr>
              <w:pStyle w:val="TableText"/>
              <w:snapToGrid/>
              <w:spacing w:line="360" w:lineRule="auto"/>
              <w:jc w:val="center"/>
              <w:rPr>
                <w:sz w:val="18"/>
                <w:szCs w:val="18"/>
              </w:rPr>
            </w:pPr>
            <w:r w:rsidRPr="00FF7769">
              <w:rPr>
                <w:sz w:val="18"/>
                <w:szCs w:val="18"/>
              </w:rPr>
              <w:t>3</w:t>
            </w:r>
          </w:p>
        </w:tc>
        <w:tc>
          <w:tcPr>
            <w:tcW w:w="1826" w:type="dxa"/>
          </w:tcPr>
          <w:p w14:paraId="322AE2F2"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1"/>
                <w:sz w:val="18"/>
                <w:szCs w:val="18"/>
              </w:rPr>
              <w:t>轴线平面位置</w:t>
            </w:r>
          </w:p>
        </w:tc>
        <w:tc>
          <w:tcPr>
            <w:tcW w:w="958" w:type="dxa"/>
          </w:tcPr>
          <w:p w14:paraId="32513030" w14:textId="77777777" w:rsidR="00450DBC" w:rsidRPr="00FF7769" w:rsidRDefault="00450DBC" w:rsidP="00FF7769">
            <w:pPr>
              <w:pStyle w:val="TableText"/>
              <w:snapToGrid/>
              <w:spacing w:line="360" w:lineRule="auto"/>
              <w:jc w:val="center"/>
              <w:rPr>
                <w:sz w:val="18"/>
                <w:szCs w:val="18"/>
              </w:rPr>
            </w:pPr>
            <w:r w:rsidRPr="00FF7769">
              <w:rPr>
                <w:spacing w:val="-1"/>
                <w:sz w:val="18"/>
                <w:szCs w:val="18"/>
              </w:rPr>
              <w:t>mm</w:t>
            </w:r>
          </w:p>
        </w:tc>
        <w:tc>
          <w:tcPr>
            <w:tcW w:w="2128" w:type="dxa"/>
          </w:tcPr>
          <w:p w14:paraId="6FB265D8" w14:textId="77777777" w:rsidR="00450DBC" w:rsidRPr="00FF7769" w:rsidRDefault="00450DBC" w:rsidP="00FF7769">
            <w:pPr>
              <w:pStyle w:val="TableText"/>
              <w:snapToGrid/>
              <w:spacing w:line="360" w:lineRule="auto"/>
              <w:ind w:firstLine="971"/>
              <w:jc w:val="center"/>
              <w:rPr>
                <w:rFonts w:eastAsia="宋体"/>
                <w:lang w:eastAsia="zh-CN"/>
              </w:rPr>
            </w:pPr>
            <w:r w:rsidRPr="00FF7769">
              <w:rPr>
                <w:rFonts w:eastAsia="宋体" w:hint="eastAsia"/>
                <w:lang w:eastAsia="zh-CN"/>
              </w:rPr>
              <w:t>20</w:t>
            </w:r>
          </w:p>
        </w:tc>
        <w:tc>
          <w:tcPr>
            <w:tcW w:w="3096" w:type="dxa"/>
            <w:tcBorders>
              <w:right w:val="single" w:sz="6" w:space="0" w:color="000000"/>
            </w:tcBorders>
          </w:tcPr>
          <w:p w14:paraId="29FA0974"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用钢尺量</w:t>
            </w:r>
          </w:p>
        </w:tc>
      </w:tr>
      <w:tr w:rsidR="00450DBC" w:rsidRPr="00FF7769" w14:paraId="453A635F" w14:textId="77777777" w:rsidTr="0088367B">
        <w:trPr>
          <w:trHeight w:val="322"/>
        </w:trPr>
        <w:tc>
          <w:tcPr>
            <w:tcW w:w="524" w:type="dxa"/>
            <w:tcBorders>
              <w:left w:val="single" w:sz="6" w:space="0" w:color="000000"/>
            </w:tcBorders>
          </w:tcPr>
          <w:p w14:paraId="353C81FF" w14:textId="77777777" w:rsidR="00450DBC" w:rsidRPr="00FF7769" w:rsidRDefault="00450DBC" w:rsidP="00FF7769">
            <w:pPr>
              <w:pStyle w:val="TableText"/>
              <w:snapToGrid/>
              <w:spacing w:line="360" w:lineRule="auto"/>
              <w:jc w:val="center"/>
              <w:rPr>
                <w:sz w:val="18"/>
                <w:szCs w:val="18"/>
              </w:rPr>
            </w:pPr>
            <w:r w:rsidRPr="00FF7769">
              <w:rPr>
                <w:sz w:val="18"/>
                <w:szCs w:val="18"/>
              </w:rPr>
              <w:t>4</w:t>
            </w:r>
          </w:p>
        </w:tc>
        <w:tc>
          <w:tcPr>
            <w:tcW w:w="1826" w:type="dxa"/>
          </w:tcPr>
          <w:p w14:paraId="6D53E947"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预应力</w:t>
            </w:r>
          </w:p>
        </w:tc>
        <w:tc>
          <w:tcPr>
            <w:tcW w:w="3086" w:type="dxa"/>
            <w:gridSpan w:val="2"/>
          </w:tcPr>
          <w:p w14:paraId="47293A3C" w14:textId="77777777" w:rsidR="00450DBC" w:rsidRPr="00FF7769" w:rsidRDefault="00450DBC" w:rsidP="00FF7769">
            <w:pPr>
              <w:pStyle w:val="TableText"/>
              <w:snapToGrid/>
              <w:spacing w:line="360" w:lineRule="auto"/>
              <w:jc w:val="center"/>
              <w:rPr>
                <w:rFonts w:ascii="宋体" w:eastAsia="宋体" w:hAnsi="宋体" w:cs="宋体" w:hint="eastAsia"/>
                <w:sz w:val="18"/>
                <w:szCs w:val="18"/>
                <w:lang w:eastAsia="zh-CN"/>
              </w:rPr>
            </w:pPr>
            <w:r w:rsidRPr="00FF7769">
              <w:rPr>
                <w:b/>
                <w:bCs/>
                <w:spacing w:val="-3"/>
                <w:sz w:val="18"/>
                <w:szCs w:val="18"/>
                <w:lang w:eastAsia="zh-CN"/>
              </w:rPr>
              <w:t>+</w:t>
            </w:r>
            <w:r w:rsidRPr="00FF7769">
              <w:rPr>
                <w:rFonts w:ascii="宋体" w:eastAsia="宋体" w:hAnsi="宋体" w:cs="宋体"/>
                <w:spacing w:val="-3"/>
                <w:sz w:val="18"/>
                <w:szCs w:val="18"/>
                <w:lang w:eastAsia="zh-CN"/>
              </w:rPr>
              <w:t>（</w:t>
            </w:r>
            <w:r w:rsidRPr="00FF7769">
              <w:rPr>
                <w:spacing w:val="-3"/>
                <w:sz w:val="18"/>
                <w:szCs w:val="18"/>
                <w:lang w:eastAsia="zh-CN"/>
              </w:rPr>
              <w:t xml:space="preserve">50kN </w:t>
            </w:r>
            <w:r w:rsidRPr="00FF7769">
              <w:rPr>
                <w:rFonts w:ascii="宋体" w:eastAsia="宋体" w:hAnsi="宋体" w:cs="宋体"/>
                <w:spacing w:val="-3"/>
                <w:sz w:val="18"/>
                <w:szCs w:val="18"/>
                <w:lang w:eastAsia="zh-CN"/>
              </w:rPr>
              <w:t>和</w:t>
            </w:r>
            <w:r w:rsidRPr="00FF7769">
              <w:rPr>
                <w:rFonts w:ascii="宋体" w:eastAsia="宋体" w:hAnsi="宋体" w:cs="宋体"/>
                <w:spacing w:val="-20"/>
                <w:sz w:val="18"/>
                <w:szCs w:val="18"/>
                <w:lang w:eastAsia="zh-CN"/>
              </w:rPr>
              <w:t xml:space="preserve"> </w:t>
            </w:r>
            <w:r w:rsidRPr="00FF7769">
              <w:rPr>
                <w:spacing w:val="-3"/>
                <w:sz w:val="18"/>
                <w:szCs w:val="18"/>
                <w:lang w:eastAsia="zh-CN"/>
              </w:rPr>
              <w:t>5%</w:t>
            </w:r>
            <w:r w:rsidRPr="00FF7769">
              <w:rPr>
                <w:rFonts w:ascii="宋体" w:eastAsia="宋体" w:hAnsi="宋体" w:cs="宋体"/>
                <w:spacing w:val="-3"/>
                <w:sz w:val="18"/>
                <w:szCs w:val="18"/>
                <w:lang w:eastAsia="zh-CN"/>
              </w:rPr>
              <w:t>轴力预加值的较大值）</w:t>
            </w:r>
          </w:p>
        </w:tc>
        <w:tc>
          <w:tcPr>
            <w:tcW w:w="3096" w:type="dxa"/>
            <w:tcBorders>
              <w:right w:val="single" w:sz="6" w:space="0" w:color="000000"/>
            </w:tcBorders>
          </w:tcPr>
          <w:p w14:paraId="13ABE9F0" w14:textId="77777777" w:rsidR="00450DBC" w:rsidRPr="00FF7769" w:rsidRDefault="00450DBC" w:rsidP="00FF7769">
            <w:pPr>
              <w:spacing w:line="360" w:lineRule="auto"/>
              <w:jc w:val="center"/>
              <w:rPr>
                <w:rFonts w:ascii="宋体" w:hAnsi="宋体" w:cs="宋体" w:hint="eastAsia"/>
                <w:sz w:val="18"/>
                <w:szCs w:val="18"/>
              </w:rPr>
            </w:pPr>
            <w:r w:rsidRPr="00FF7769">
              <w:rPr>
                <w:rFonts w:ascii="宋体" w:hAnsi="宋体" w:cs="宋体"/>
                <w:spacing w:val="-2"/>
                <w:sz w:val="18"/>
                <w:szCs w:val="18"/>
              </w:rPr>
              <w:t>油泵读数或传感器</w:t>
            </w:r>
          </w:p>
        </w:tc>
      </w:tr>
      <w:tr w:rsidR="00450DBC" w:rsidRPr="00FF7769" w14:paraId="1CE25879" w14:textId="77777777" w:rsidTr="0088367B">
        <w:trPr>
          <w:trHeight w:val="338"/>
        </w:trPr>
        <w:tc>
          <w:tcPr>
            <w:tcW w:w="524" w:type="dxa"/>
            <w:tcBorders>
              <w:left w:val="single" w:sz="6" w:space="0" w:color="000000"/>
            </w:tcBorders>
          </w:tcPr>
          <w:p w14:paraId="6C02FC6A" w14:textId="77777777" w:rsidR="00450DBC" w:rsidRPr="00FF7769" w:rsidRDefault="00450DBC" w:rsidP="00FF7769">
            <w:pPr>
              <w:pStyle w:val="TableText"/>
              <w:spacing w:line="360" w:lineRule="auto"/>
              <w:ind w:left="226"/>
              <w:rPr>
                <w:sz w:val="18"/>
                <w:szCs w:val="18"/>
              </w:rPr>
            </w:pPr>
            <w:r w:rsidRPr="00FF7769">
              <w:rPr>
                <w:sz w:val="18"/>
                <w:szCs w:val="18"/>
              </w:rPr>
              <w:t>5</w:t>
            </w:r>
          </w:p>
        </w:tc>
        <w:tc>
          <w:tcPr>
            <w:tcW w:w="1826" w:type="dxa"/>
          </w:tcPr>
          <w:p w14:paraId="499A6498" w14:textId="77777777" w:rsidR="00450DBC" w:rsidRPr="00FF7769" w:rsidRDefault="00450DBC" w:rsidP="00FF7769">
            <w:pPr>
              <w:snapToGrid w:val="0"/>
              <w:spacing w:line="360" w:lineRule="auto"/>
              <w:ind w:left="457"/>
              <w:rPr>
                <w:rFonts w:ascii="宋体" w:hAnsi="宋体" w:cs="宋体" w:hint="eastAsia"/>
                <w:sz w:val="18"/>
                <w:szCs w:val="18"/>
              </w:rPr>
            </w:pPr>
            <w:r w:rsidRPr="00FF7769">
              <w:rPr>
                <w:rFonts w:ascii="宋体" w:hAnsi="宋体" w:cs="宋体"/>
                <w:spacing w:val="-1"/>
                <w:sz w:val="18"/>
                <w:szCs w:val="18"/>
              </w:rPr>
              <w:t>钢绞线长度</w:t>
            </w:r>
          </w:p>
        </w:tc>
        <w:tc>
          <w:tcPr>
            <w:tcW w:w="958" w:type="dxa"/>
          </w:tcPr>
          <w:p w14:paraId="4311FF40" w14:textId="77777777" w:rsidR="00450DBC" w:rsidRPr="00FF7769" w:rsidRDefault="00450DBC" w:rsidP="00FF7769">
            <w:pPr>
              <w:pStyle w:val="TableText"/>
              <w:spacing w:line="360" w:lineRule="auto"/>
              <w:ind w:left="334"/>
              <w:rPr>
                <w:sz w:val="18"/>
                <w:szCs w:val="18"/>
              </w:rPr>
            </w:pPr>
            <w:r w:rsidRPr="00FF7769">
              <w:rPr>
                <w:spacing w:val="-1"/>
                <w:sz w:val="18"/>
                <w:szCs w:val="18"/>
              </w:rPr>
              <w:t>mm</w:t>
            </w:r>
          </w:p>
        </w:tc>
        <w:tc>
          <w:tcPr>
            <w:tcW w:w="2128" w:type="dxa"/>
          </w:tcPr>
          <w:p w14:paraId="247A0089" w14:textId="77777777" w:rsidR="00450DBC" w:rsidRPr="00FF7769" w:rsidRDefault="00450DBC" w:rsidP="00FF7769">
            <w:pPr>
              <w:pStyle w:val="TableText"/>
              <w:spacing w:line="360" w:lineRule="auto"/>
              <w:ind w:firstLine="875"/>
              <w:rPr>
                <w:rFonts w:eastAsia="宋体"/>
                <w:lang w:eastAsia="zh-CN"/>
              </w:rPr>
            </w:pPr>
            <w:r w:rsidRPr="00FF7769">
              <w:rPr>
                <w:rFonts w:eastAsia="宋体" w:hint="eastAsia"/>
                <w:lang w:eastAsia="zh-CN"/>
              </w:rPr>
              <w:t>+500</w:t>
            </w:r>
          </w:p>
        </w:tc>
        <w:tc>
          <w:tcPr>
            <w:tcW w:w="3096" w:type="dxa"/>
            <w:tcBorders>
              <w:right w:val="single" w:sz="6" w:space="0" w:color="000000"/>
            </w:tcBorders>
          </w:tcPr>
          <w:p w14:paraId="777349C7" w14:textId="77777777" w:rsidR="00450DBC" w:rsidRPr="00FF7769" w:rsidRDefault="00450DBC" w:rsidP="00FF7769">
            <w:pPr>
              <w:snapToGrid w:val="0"/>
              <w:spacing w:line="360" w:lineRule="auto"/>
              <w:ind w:left="1192"/>
              <w:rPr>
                <w:rFonts w:ascii="宋体" w:hAnsi="宋体" w:cs="宋体" w:hint="eastAsia"/>
                <w:sz w:val="18"/>
                <w:szCs w:val="18"/>
              </w:rPr>
            </w:pPr>
            <w:r w:rsidRPr="00FF7769">
              <w:rPr>
                <w:rFonts w:ascii="宋体" w:hAnsi="宋体" w:cs="宋体"/>
                <w:spacing w:val="-2"/>
                <w:sz w:val="18"/>
                <w:szCs w:val="18"/>
              </w:rPr>
              <w:t>用钢尺量</w:t>
            </w:r>
          </w:p>
        </w:tc>
      </w:tr>
      <w:tr w:rsidR="00450DBC" w:rsidRPr="00FF7769" w14:paraId="3C56CF6B" w14:textId="77777777" w:rsidTr="0088367B">
        <w:trPr>
          <w:trHeight w:val="338"/>
        </w:trPr>
        <w:tc>
          <w:tcPr>
            <w:tcW w:w="524" w:type="dxa"/>
            <w:tcBorders>
              <w:left w:val="single" w:sz="6" w:space="0" w:color="000000"/>
            </w:tcBorders>
          </w:tcPr>
          <w:p w14:paraId="3268D321" w14:textId="77777777" w:rsidR="00450DBC" w:rsidRPr="00FF7769" w:rsidRDefault="00450DBC" w:rsidP="00FF7769">
            <w:pPr>
              <w:pStyle w:val="TableText"/>
              <w:spacing w:line="360" w:lineRule="auto"/>
              <w:ind w:left="225"/>
              <w:rPr>
                <w:sz w:val="18"/>
                <w:szCs w:val="18"/>
              </w:rPr>
            </w:pPr>
            <w:r w:rsidRPr="00FF7769">
              <w:rPr>
                <w:sz w:val="18"/>
                <w:szCs w:val="18"/>
              </w:rPr>
              <w:lastRenderedPageBreak/>
              <w:t>6</w:t>
            </w:r>
          </w:p>
        </w:tc>
        <w:tc>
          <w:tcPr>
            <w:tcW w:w="1826" w:type="dxa"/>
          </w:tcPr>
          <w:p w14:paraId="7A78632A" w14:textId="77777777" w:rsidR="00450DBC" w:rsidRPr="00FF7769" w:rsidRDefault="00450DBC" w:rsidP="00FF7769">
            <w:pPr>
              <w:snapToGrid w:val="0"/>
              <w:spacing w:line="360" w:lineRule="auto"/>
              <w:ind w:left="461"/>
              <w:rPr>
                <w:rFonts w:ascii="宋体" w:hAnsi="宋体" w:cs="宋体" w:hint="eastAsia"/>
                <w:spacing w:val="-1"/>
                <w:sz w:val="18"/>
                <w:szCs w:val="18"/>
              </w:rPr>
            </w:pPr>
            <w:r w:rsidRPr="00FF7769">
              <w:rPr>
                <w:rFonts w:ascii="宋体" w:hAnsi="宋体" w:cs="宋体"/>
                <w:spacing w:val="-2"/>
                <w:sz w:val="18"/>
                <w:szCs w:val="18"/>
              </w:rPr>
              <w:t>螺栓松紧度</w:t>
            </w:r>
          </w:p>
        </w:tc>
        <w:tc>
          <w:tcPr>
            <w:tcW w:w="958" w:type="dxa"/>
          </w:tcPr>
          <w:p w14:paraId="77813BB7" w14:textId="77777777" w:rsidR="00450DBC" w:rsidRPr="00FF7769" w:rsidRDefault="00450DBC" w:rsidP="00FF7769">
            <w:pPr>
              <w:pStyle w:val="TableText"/>
              <w:spacing w:line="360" w:lineRule="auto"/>
              <w:ind w:left="307"/>
              <w:rPr>
                <w:spacing w:val="-1"/>
                <w:sz w:val="18"/>
                <w:szCs w:val="18"/>
              </w:rPr>
            </w:pPr>
            <w:r w:rsidRPr="00FF7769">
              <w:rPr>
                <w:spacing w:val="27"/>
                <w:sz w:val="18"/>
                <w:szCs w:val="18"/>
              </w:rPr>
              <w:t>N·m</w:t>
            </w:r>
          </w:p>
        </w:tc>
        <w:tc>
          <w:tcPr>
            <w:tcW w:w="2128" w:type="dxa"/>
          </w:tcPr>
          <w:p w14:paraId="33DCC641" w14:textId="77777777" w:rsidR="00450DBC" w:rsidRPr="00FF7769" w:rsidRDefault="00450DBC" w:rsidP="00FF7769">
            <w:pPr>
              <w:pStyle w:val="TableText"/>
              <w:spacing w:line="360" w:lineRule="auto"/>
              <w:ind w:left="876"/>
              <w:rPr>
                <w:position w:val="-4"/>
              </w:rPr>
            </w:pPr>
            <w:r w:rsidRPr="00FF7769">
              <w:rPr>
                <w:sz w:val="18"/>
                <w:szCs w:val="18"/>
              </w:rPr>
              <w:t>≥105</w:t>
            </w:r>
          </w:p>
        </w:tc>
        <w:tc>
          <w:tcPr>
            <w:tcW w:w="3096" w:type="dxa"/>
            <w:tcBorders>
              <w:right w:val="single" w:sz="6" w:space="0" w:color="000000"/>
            </w:tcBorders>
          </w:tcPr>
          <w:p w14:paraId="37AE7F4F" w14:textId="77777777" w:rsidR="00450DBC" w:rsidRPr="00FF7769" w:rsidRDefault="00450DBC" w:rsidP="00FF7769">
            <w:pPr>
              <w:snapToGrid w:val="0"/>
              <w:spacing w:line="360" w:lineRule="auto"/>
              <w:ind w:left="1014"/>
              <w:rPr>
                <w:rFonts w:ascii="宋体" w:hAnsi="宋体" w:cs="宋体" w:hint="eastAsia"/>
                <w:spacing w:val="-2"/>
                <w:sz w:val="18"/>
                <w:szCs w:val="18"/>
              </w:rPr>
            </w:pPr>
            <w:r w:rsidRPr="00FF7769">
              <w:rPr>
                <w:rFonts w:ascii="宋体" w:hAnsi="宋体" w:cs="宋体"/>
                <w:spacing w:val="-2"/>
                <w:sz w:val="18"/>
                <w:szCs w:val="18"/>
              </w:rPr>
              <w:t>用扭矩扳手测</w:t>
            </w:r>
          </w:p>
        </w:tc>
      </w:tr>
      <w:tr w:rsidR="00450DBC" w:rsidRPr="00FF7769" w14:paraId="40EAC3E9" w14:textId="77777777" w:rsidTr="0088367B">
        <w:trPr>
          <w:trHeight w:val="338"/>
        </w:trPr>
        <w:tc>
          <w:tcPr>
            <w:tcW w:w="524" w:type="dxa"/>
            <w:tcBorders>
              <w:left w:val="single" w:sz="6" w:space="0" w:color="000000"/>
              <w:bottom w:val="single" w:sz="6" w:space="0" w:color="000000"/>
            </w:tcBorders>
          </w:tcPr>
          <w:p w14:paraId="69600DEA" w14:textId="77777777" w:rsidR="00450DBC" w:rsidRPr="00FF7769" w:rsidRDefault="00450DBC" w:rsidP="00FF7769">
            <w:pPr>
              <w:pStyle w:val="TableText"/>
              <w:spacing w:line="360" w:lineRule="auto"/>
              <w:ind w:left="224"/>
              <w:rPr>
                <w:sz w:val="18"/>
                <w:szCs w:val="18"/>
              </w:rPr>
            </w:pPr>
            <w:r w:rsidRPr="00FF7769">
              <w:rPr>
                <w:sz w:val="18"/>
                <w:szCs w:val="18"/>
              </w:rPr>
              <w:t>7</w:t>
            </w:r>
          </w:p>
        </w:tc>
        <w:tc>
          <w:tcPr>
            <w:tcW w:w="1826" w:type="dxa"/>
            <w:tcBorders>
              <w:bottom w:val="single" w:sz="6" w:space="0" w:color="000000"/>
            </w:tcBorders>
          </w:tcPr>
          <w:p w14:paraId="2502C63E" w14:textId="77777777" w:rsidR="00450DBC" w:rsidRPr="00FF7769" w:rsidRDefault="00450DBC" w:rsidP="00FF7769">
            <w:pPr>
              <w:snapToGrid w:val="0"/>
              <w:spacing w:line="360" w:lineRule="auto"/>
              <w:ind w:left="551"/>
              <w:rPr>
                <w:rFonts w:ascii="宋体" w:hAnsi="宋体" w:cs="宋体" w:hint="eastAsia"/>
                <w:spacing w:val="-1"/>
                <w:sz w:val="18"/>
                <w:szCs w:val="18"/>
              </w:rPr>
            </w:pPr>
            <w:r w:rsidRPr="00FF7769">
              <w:rPr>
                <w:rFonts w:ascii="宋体" w:hAnsi="宋体" w:cs="宋体"/>
                <w:spacing w:val="-2"/>
                <w:sz w:val="18"/>
                <w:szCs w:val="18"/>
              </w:rPr>
              <w:t>焊缝高度</w:t>
            </w:r>
          </w:p>
        </w:tc>
        <w:tc>
          <w:tcPr>
            <w:tcW w:w="3086" w:type="dxa"/>
            <w:gridSpan w:val="2"/>
            <w:tcBorders>
              <w:bottom w:val="single" w:sz="6" w:space="0" w:color="000000"/>
            </w:tcBorders>
          </w:tcPr>
          <w:p w14:paraId="767BF224" w14:textId="77777777" w:rsidR="00450DBC" w:rsidRPr="00FF7769" w:rsidRDefault="00450DBC" w:rsidP="00FF7769">
            <w:pPr>
              <w:pStyle w:val="TableText"/>
              <w:spacing w:line="360" w:lineRule="auto"/>
              <w:ind w:firstLine="875"/>
              <w:rPr>
                <w:position w:val="-4"/>
              </w:rPr>
            </w:pPr>
            <w:r w:rsidRPr="00FF7769">
              <w:rPr>
                <w:rFonts w:ascii="宋体" w:eastAsia="宋体" w:hAnsi="宋体" w:cs="宋体"/>
                <w:spacing w:val="-3"/>
                <w:sz w:val="18"/>
                <w:szCs w:val="18"/>
              </w:rPr>
              <w:t>设计值</w:t>
            </w:r>
          </w:p>
        </w:tc>
        <w:tc>
          <w:tcPr>
            <w:tcW w:w="3096" w:type="dxa"/>
            <w:tcBorders>
              <w:bottom w:val="single" w:sz="6" w:space="0" w:color="000000"/>
              <w:right w:val="single" w:sz="6" w:space="0" w:color="000000"/>
            </w:tcBorders>
          </w:tcPr>
          <w:p w14:paraId="0C054312" w14:textId="77777777" w:rsidR="00450DBC" w:rsidRPr="00FF7769" w:rsidRDefault="00450DBC" w:rsidP="00FF7769">
            <w:pPr>
              <w:snapToGrid w:val="0"/>
              <w:spacing w:line="360" w:lineRule="auto"/>
              <w:ind w:left="1102"/>
              <w:rPr>
                <w:rFonts w:ascii="宋体" w:hAnsi="宋体" w:cs="宋体" w:hint="eastAsia"/>
                <w:spacing w:val="-2"/>
                <w:sz w:val="18"/>
                <w:szCs w:val="18"/>
              </w:rPr>
            </w:pPr>
            <w:r w:rsidRPr="00FF7769">
              <w:rPr>
                <w:rFonts w:ascii="宋体" w:hAnsi="宋体" w:cs="宋体"/>
                <w:spacing w:val="-2"/>
                <w:sz w:val="18"/>
                <w:szCs w:val="18"/>
              </w:rPr>
              <w:t>焊缝检验尺</w:t>
            </w:r>
          </w:p>
        </w:tc>
      </w:tr>
    </w:tbl>
    <w:p w14:paraId="56F8F6F4" w14:textId="77777777" w:rsidR="00450DBC" w:rsidRPr="00FF7769" w:rsidRDefault="00450DBC" w:rsidP="00FF7769">
      <w:pPr>
        <w:snapToGrid w:val="0"/>
        <w:spacing w:beforeLines="50" w:before="156" w:line="360" w:lineRule="auto"/>
        <w:rPr>
          <w:rFonts w:ascii="宋体" w:hAnsi="宋体" w:cs="宋体" w:hint="eastAsia"/>
        </w:rPr>
      </w:pPr>
      <w:r w:rsidRPr="00FF7769">
        <w:rPr>
          <w:b/>
        </w:rPr>
        <w:t>13.4.</w:t>
      </w:r>
      <w:r w:rsidRPr="00FF7769">
        <w:rPr>
          <w:rFonts w:hint="eastAsia"/>
          <w:b/>
        </w:rPr>
        <w:t xml:space="preserve">16 </w:t>
      </w:r>
      <w:r w:rsidRPr="00FF7769">
        <w:rPr>
          <w:rFonts w:ascii="宋体" w:hAnsi="宋体" w:cs="宋体" w:hint="eastAsia"/>
          <w:spacing w:val="-1"/>
        </w:rPr>
        <w:t>前撑桩</w:t>
      </w:r>
      <w:r w:rsidRPr="00FF7769">
        <w:rPr>
          <w:rFonts w:ascii="宋体" w:hAnsi="宋体" w:cs="宋体"/>
          <w:spacing w:val="-1"/>
        </w:rPr>
        <w:t>支撑的检测应符合下列规定：</w:t>
      </w:r>
    </w:p>
    <w:p w14:paraId="2826DF56" w14:textId="77777777" w:rsidR="00450DBC" w:rsidRPr="00FF7769" w:rsidRDefault="00450DBC" w:rsidP="00FF7769">
      <w:pPr>
        <w:snapToGrid w:val="0"/>
        <w:spacing w:line="360" w:lineRule="auto"/>
        <w:ind w:left="4" w:firstLineChars="198" w:firstLine="417"/>
        <w:rPr>
          <w:rFonts w:ascii="宋体" w:hAnsi="宋体" w:cs="宋体" w:hint="eastAsia"/>
        </w:rPr>
      </w:pPr>
      <w:r w:rsidRPr="00FF7769">
        <w:rPr>
          <w:rFonts w:eastAsia="Times New Roman"/>
          <w:b/>
          <w:bCs/>
        </w:rPr>
        <w:t xml:space="preserve">1 </w:t>
      </w:r>
      <w:r w:rsidRPr="00FF7769">
        <w:rPr>
          <w:rFonts w:ascii="宋体" w:hAnsi="宋体" w:cs="宋体"/>
        </w:rPr>
        <w:t>施工前应进行原材料质量、钢管尺寸、混凝土桩成品检验</w:t>
      </w:r>
      <w:r w:rsidRPr="00FF7769">
        <w:rPr>
          <w:rFonts w:ascii="宋体" w:hAnsi="宋体" w:cs="宋体" w:hint="eastAsia"/>
        </w:rPr>
        <w:t>；</w:t>
      </w:r>
    </w:p>
    <w:p w14:paraId="7652A0E8" w14:textId="77777777" w:rsidR="00450DBC" w:rsidRPr="00FF7769" w:rsidRDefault="00450DBC" w:rsidP="00FF7769">
      <w:pPr>
        <w:snapToGrid w:val="0"/>
        <w:spacing w:line="360" w:lineRule="auto"/>
        <w:ind w:left="4" w:firstLineChars="198" w:firstLine="417"/>
        <w:rPr>
          <w:rFonts w:ascii="宋体" w:hAnsi="宋体" w:cs="宋体" w:hint="eastAsia"/>
        </w:rPr>
      </w:pPr>
      <w:r w:rsidRPr="00FF7769">
        <w:rPr>
          <w:rFonts w:eastAsia="Times New Roman"/>
          <w:b/>
          <w:bCs/>
        </w:rPr>
        <w:t xml:space="preserve">2 </w:t>
      </w:r>
      <w:r w:rsidRPr="00FF7769">
        <w:rPr>
          <w:rFonts w:ascii="宋体" w:hAnsi="宋体" w:cs="宋体"/>
        </w:rPr>
        <w:t>施工前宜进行承载力基本试验，试验数</w:t>
      </w:r>
      <w:r w:rsidRPr="00FF7769">
        <w:rPr>
          <w:rFonts w:ascii="宋体" w:hAnsi="宋体" w:cs="宋体"/>
          <w:spacing w:val="-1"/>
        </w:rPr>
        <w:t>量不应少于</w:t>
      </w:r>
      <w:r w:rsidRPr="00FF7769">
        <w:rPr>
          <w:rFonts w:ascii="宋体" w:hAnsi="宋体" w:cs="宋体"/>
          <w:spacing w:val="-43"/>
        </w:rPr>
        <w:t xml:space="preserve"> </w:t>
      </w:r>
      <w:r w:rsidRPr="00FF7769">
        <w:rPr>
          <w:rFonts w:eastAsia="Times New Roman"/>
          <w:spacing w:val="-1"/>
        </w:rPr>
        <w:t xml:space="preserve">3 </w:t>
      </w:r>
      <w:r w:rsidRPr="00FF7769">
        <w:rPr>
          <w:rFonts w:ascii="宋体" w:hAnsi="宋体" w:cs="宋体"/>
          <w:spacing w:val="-1"/>
        </w:rPr>
        <w:t>根</w:t>
      </w:r>
      <w:r w:rsidRPr="00FF7769">
        <w:rPr>
          <w:rFonts w:ascii="宋体" w:hAnsi="宋体" w:cs="宋体" w:hint="eastAsia"/>
          <w:spacing w:val="-1"/>
        </w:rPr>
        <w:t>；</w:t>
      </w:r>
    </w:p>
    <w:p w14:paraId="5AF3ED19" w14:textId="77777777" w:rsidR="00450DBC" w:rsidRPr="00FF7769" w:rsidRDefault="00450DBC" w:rsidP="00FF7769">
      <w:pPr>
        <w:snapToGrid w:val="0"/>
        <w:spacing w:line="360" w:lineRule="auto"/>
        <w:ind w:left="4" w:firstLineChars="198" w:firstLine="417"/>
        <w:rPr>
          <w:rFonts w:ascii="宋体" w:hAnsi="宋体" w:cs="宋体" w:hint="eastAsia"/>
        </w:rPr>
      </w:pPr>
      <w:r w:rsidRPr="00FF7769">
        <w:rPr>
          <w:rFonts w:eastAsia="Times New Roman"/>
          <w:b/>
          <w:bCs/>
        </w:rPr>
        <w:t xml:space="preserve">3 </w:t>
      </w:r>
      <w:r w:rsidRPr="00FF7769">
        <w:rPr>
          <w:rFonts w:ascii="宋体" w:hAnsi="宋体" w:cs="宋体"/>
        </w:rPr>
        <w:t>施工中应进行</w:t>
      </w:r>
      <w:r w:rsidRPr="00FF7769">
        <w:rPr>
          <w:rFonts w:ascii="宋体" w:hAnsi="宋体" w:cs="宋体" w:hint="eastAsia"/>
        </w:rPr>
        <w:t>前撑桩</w:t>
      </w:r>
      <w:r w:rsidRPr="00FF7769">
        <w:rPr>
          <w:rFonts w:ascii="宋体" w:hAnsi="宋体" w:cs="宋体"/>
        </w:rPr>
        <w:t>定位、桩长、接头质量和注浆量检查</w:t>
      </w:r>
      <w:r w:rsidRPr="00FF7769">
        <w:rPr>
          <w:rFonts w:ascii="宋体" w:hAnsi="宋体" w:cs="宋体" w:hint="eastAsia"/>
        </w:rPr>
        <w:t>；</w:t>
      </w:r>
    </w:p>
    <w:p w14:paraId="5ADBCBFF" w14:textId="77777777" w:rsidR="00450DBC" w:rsidRPr="00FF7769" w:rsidRDefault="00450DBC" w:rsidP="00FF7769">
      <w:pPr>
        <w:snapToGrid w:val="0"/>
        <w:spacing w:line="360" w:lineRule="auto"/>
        <w:ind w:left="4" w:firstLineChars="198" w:firstLine="413"/>
        <w:rPr>
          <w:rFonts w:ascii="宋体" w:hAnsi="宋体" w:cs="宋体" w:hint="eastAsia"/>
        </w:rPr>
      </w:pPr>
      <w:r w:rsidRPr="00FF7769">
        <w:rPr>
          <w:rFonts w:eastAsia="Times New Roman"/>
          <w:b/>
          <w:bCs/>
          <w:spacing w:val="-1"/>
        </w:rPr>
        <w:t xml:space="preserve">4 </w:t>
      </w:r>
      <w:r w:rsidRPr="00FF7769">
        <w:rPr>
          <w:rFonts w:ascii="宋体" w:hAnsi="宋体" w:cs="宋体"/>
          <w:spacing w:val="-1"/>
        </w:rPr>
        <w:t>开挖前应进行承载力检验，检验数量不应少于总桩数的</w:t>
      </w:r>
      <w:r w:rsidRPr="00FF7769">
        <w:rPr>
          <w:rFonts w:ascii="宋体" w:hAnsi="宋体" w:cs="宋体"/>
          <w:spacing w:val="-20"/>
        </w:rPr>
        <w:t xml:space="preserve"> </w:t>
      </w:r>
      <w:r w:rsidRPr="00FF7769">
        <w:rPr>
          <w:rFonts w:eastAsia="Times New Roman"/>
          <w:spacing w:val="-1"/>
        </w:rPr>
        <w:t>1%</w:t>
      </w:r>
      <w:r w:rsidRPr="00FF7769">
        <w:rPr>
          <w:rFonts w:ascii="宋体" w:hAnsi="宋体" w:cs="宋体"/>
          <w:spacing w:val="-1"/>
        </w:rPr>
        <w:t>，且不应少于</w:t>
      </w:r>
      <w:r w:rsidRPr="00FF7769">
        <w:rPr>
          <w:rFonts w:ascii="宋体" w:hAnsi="宋体" w:cs="宋体"/>
          <w:spacing w:val="-43"/>
        </w:rPr>
        <w:t xml:space="preserve"> </w:t>
      </w:r>
      <w:r w:rsidRPr="00FF7769">
        <w:rPr>
          <w:rFonts w:eastAsia="Times New Roman"/>
          <w:spacing w:val="-1"/>
        </w:rPr>
        <w:t xml:space="preserve">3 </w:t>
      </w:r>
      <w:r w:rsidRPr="00FF7769">
        <w:rPr>
          <w:rFonts w:ascii="宋体" w:hAnsi="宋体" w:cs="宋体"/>
          <w:spacing w:val="-1"/>
        </w:rPr>
        <w:t>根</w:t>
      </w:r>
      <w:r w:rsidRPr="00FF7769">
        <w:rPr>
          <w:rFonts w:ascii="宋体" w:hAnsi="宋体" w:cs="宋体" w:hint="eastAsia"/>
          <w:spacing w:val="-1"/>
        </w:rPr>
        <w:t>；</w:t>
      </w:r>
    </w:p>
    <w:p w14:paraId="3D2DCF67" w14:textId="77777777" w:rsidR="00450DBC" w:rsidRPr="00FF7769" w:rsidRDefault="00450DBC" w:rsidP="00FF7769">
      <w:pPr>
        <w:snapToGrid w:val="0"/>
        <w:spacing w:line="360" w:lineRule="auto"/>
        <w:ind w:left="4" w:firstLineChars="198" w:firstLine="417"/>
        <w:rPr>
          <w:rFonts w:ascii="宋体" w:hAnsi="宋体" w:cs="宋体" w:hint="eastAsia"/>
          <w:spacing w:val="-1"/>
        </w:rPr>
      </w:pPr>
      <w:r w:rsidRPr="00FF7769">
        <w:rPr>
          <w:rFonts w:eastAsia="Times New Roman"/>
          <w:b/>
          <w:bCs/>
        </w:rPr>
        <w:t xml:space="preserve">5 </w:t>
      </w:r>
      <w:r w:rsidRPr="00FF7769">
        <w:rPr>
          <w:rFonts w:ascii="宋体" w:hAnsi="宋体" w:cs="宋体"/>
        </w:rPr>
        <w:t>开挖中应进行桩身接头质量、挠曲度、倾斜角度</w:t>
      </w:r>
      <w:r w:rsidRPr="00FF7769">
        <w:rPr>
          <w:rFonts w:ascii="宋体" w:hAnsi="宋体" w:cs="宋体"/>
          <w:spacing w:val="-1"/>
        </w:rPr>
        <w:t>的检查。</w:t>
      </w:r>
    </w:p>
    <w:p w14:paraId="217A6D20" w14:textId="77777777" w:rsidR="00450DBC" w:rsidRPr="00FF7769" w:rsidRDefault="00450DBC" w:rsidP="00FF7769">
      <w:pPr>
        <w:snapToGrid w:val="0"/>
        <w:spacing w:line="360" w:lineRule="auto"/>
        <w:ind w:left="26"/>
        <w:rPr>
          <w:rFonts w:ascii="宋体" w:hAnsi="宋体" w:cs="宋体" w:hint="eastAsia"/>
        </w:rPr>
      </w:pPr>
      <w:r w:rsidRPr="00FF7769">
        <w:rPr>
          <w:b/>
        </w:rPr>
        <w:t>13.4.</w:t>
      </w:r>
      <w:r w:rsidRPr="00FF7769">
        <w:rPr>
          <w:rFonts w:hint="eastAsia"/>
          <w:b/>
        </w:rPr>
        <w:t xml:space="preserve">17 </w:t>
      </w:r>
      <w:r w:rsidRPr="00FF7769">
        <w:rPr>
          <w:rFonts w:ascii="宋体" w:hAnsi="宋体" w:cs="宋体"/>
          <w:spacing w:val="-2"/>
        </w:rPr>
        <w:t>立柱和立柱桩的施工质量检测应符合下列要求：</w:t>
      </w:r>
    </w:p>
    <w:p w14:paraId="70B91BC5" w14:textId="77777777" w:rsidR="00450DBC" w:rsidRPr="00FF7769" w:rsidRDefault="00450DBC" w:rsidP="00FF7769">
      <w:pPr>
        <w:snapToGrid w:val="0"/>
        <w:spacing w:line="360" w:lineRule="auto"/>
        <w:ind w:left="438"/>
        <w:rPr>
          <w:rFonts w:ascii="宋体" w:hAnsi="宋体" w:cs="宋体" w:hint="eastAsia"/>
        </w:rPr>
      </w:pPr>
      <w:r w:rsidRPr="00FF7769">
        <w:rPr>
          <w:rFonts w:eastAsia="Times New Roman"/>
          <w:b/>
          <w:bCs/>
          <w:spacing w:val="-1"/>
        </w:rPr>
        <w:t xml:space="preserve">1 </w:t>
      </w:r>
      <w:r w:rsidRPr="00FF7769">
        <w:rPr>
          <w:rFonts w:ascii="宋体" w:hAnsi="宋体" w:cs="宋体"/>
          <w:spacing w:val="-1"/>
        </w:rPr>
        <w:t>立柱桩成孔垂直度不应大于</w:t>
      </w:r>
      <w:r w:rsidRPr="00FF7769">
        <w:rPr>
          <w:rFonts w:ascii="宋体" w:hAnsi="宋体" w:cs="宋体"/>
          <w:spacing w:val="-28"/>
        </w:rPr>
        <w:t xml:space="preserve"> </w:t>
      </w:r>
      <w:r w:rsidRPr="00FF7769">
        <w:rPr>
          <w:rFonts w:eastAsia="Times New Roman"/>
          <w:spacing w:val="-1"/>
        </w:rPr>
        <w:t>1/150</w:t>
      </w:r>
      <w:r w:rsidRPr="00FF7769">
        <w:rPr>
          <w:rFonts w:ascii="宋体" w:hAnsi="宋体" w:cs="宋体"/>
          <w:spacing w:val="-1"/>
        </w:rPr>
        <w:t>，检测数量</w:t>
      </w:r>
      <w:r w:rsidRPr="00FF7769">
        <w:rPr>
          <w:rFonts w:ascii="宋体" w:hAnsi="宋体" w:cs="宋体"/>
          <w:spacing w:val="-2"/>
        </w:rPr>
        <w:t>不宜少于桩数</w:t>
      </w:r>
      <w:r w:rsidRPr="00FF7769">
        <w:rPr>
          <w:rFonts w:ascii="宋体" w:hAnsi="宋体" w:cs="宋体"/>
          <w:spacing w:val="-42"/>
        </w:rPr>
        <w:t xml:space="preserve"> </w:t>
      </w:r>
      <w:r w:rsidRPr="00FF7769">
        <w:rPr>
          <w:rFonts w:eastAsia="Times New Roman"/>
          <w:spacing w:val="-2"/>
        </w:rPr>
        <w:t>50%</w:t>
      </w:r>
      <w:r w:rsidRPr="00FF7769">
        <w:rPr>
          <w:rFonts w:ascii="宋体" w:hAnsi="宋体" w:cs="宋体" w:hint="eastAsia"/>
          <w:spacing w:val="-2"/>
        </w:rPr>
        <w:t>；</w:t>
      </w:r>
    </w:p>
    <w:p w14:paraId="086B48C9" w14:textId="77777777" w:rsidR="00450DBC" w:rsidRPr="00FF7769" w:rsidRDefault="00450DBC" w:rsidP="00FF7769">
      <w:pPr>
        <w:snapToGrid w:val="0"/>
        <w:spacing w:line="360" w:lineRule="auto"/>
        <w:ind w:left="429"/>
        <w:rPr>
          <w:rFonts w:ascii="宋体" w:hAnsi="宋体" w:cs="宋体" w:hint="eastAsia"/>
        </w:rPr>
      </w:pPr>
      <w:r w:rsidRPr="00FF7769">
        <w:rPr>
          <w:rFonts w:eastAsia="Times New Roman"/>
          <w:b/>
          <w:bCs/>
          <w:spacing w:val="-2"/>
        </w:rPr>
        <w:t xml:space="preserve">2 </w:t>
      </w:r>
      <w:r w:rsidRPr="00FF7769">
        <w:rPr>
          <w:rFonts w:ascii="宋体" w:hAnsi="宋体" w:cs="宋体"/>
          <w:spacing w:val="-2"/>
        </w:rPr>
        <w:t>灌注桩沉渣厚度不应大于</w:t>
      </w:r>
      <w:r w:rsidRPr="00FF7769">
        <w:rPr>
          <w:rFonts w:ascii="宋体" w:hAnsi="宋体" w:cs="宋体"/>
          <w:spacing w:val="-13"/>
        </w:rPr>
        <w:t xml:space="preserve"> </w:t>
      </w:r>
      <w:r w:rsidRPr="00FF7769">
        <w:rPr>
          <w:rFonts w:eastAsia="Times New Roman"/>
          <w:spacing w:val="-2"/>
        </w:rPr>
        <w:t>100mm</w:t>
      </w:r>
      <w:r w:rsidRPr="00FF7769">
        <w:rPr>
          <w:rFonts w:ascii="宋体" w:hAnsi="宋体" w:cs="宋体" w:hint="eastAsia"/>
          <w:spacing w:val="-2"/>
        </w:rPr>
        <w:t>；</w:t>
      </w:r>
    </w:p>
    <w:p w14:paraId="16D3F002" w14:textId="77777777" w:rsidR="00450DBC" w:rsidRPr="00FF7769" w:rsidRDefault="00450DBC" w:rsidP="00FF7769">
      <w:pPr>
        <w:snapToGrid w:val="0"/>
        <w:spacing w:line="360" w:lineRule="auto"/>
        <w:ind w:left="428"/>
        <w:rPr>
          <w:rFonts w:ascii="宋体" w:hAnsi="宋体" w:cs="宋体" w:hint="eastAsia"/>
        </w:rPr>
      </w:pPr>
      <w:r w:rsidRPr="00FF7769">
        <w:rPr>
          <w:rFonts w:eastAsia="Times New Roman"/>
          <w:b/>
          <w:bCs/>
          <w:spacing w:val="-1"/>
        </w:rPr>
        <w:t xml:space="preserve">3 </w:t>
      </w:r>
      <w:r w:rsidRPr="00FF7769">
        <w:rPr>
          <w:rFonts w:ascii="宋体" w:hAnsi="宋体" w:cs="宋体"/>
          <w:spacing w:val="-1"/>
        </w:rPr>
        <w:t>立柱和立柱桩定位偏差不应大于</w:t>
      </w:r>
      <w:r w:rsidRPr="00FF7769">
        <w:rPr>
          <w:rFonts w:ascii="宋体" w:hAnsi="宋体" w:cs="宋体"/>
          <w:spacing w:val="-31"/>
        </w:rPr>
        <w:t xml:space="preserve"> </w:t>
      </w:r>
      <w:r w:rsidRPr="00FF7769">
        <w:rPr>
          <w:rFonts w:eastAsia="Times New Roman"/>
          <w:spacing w:val="-1"/>
        </w:rPr>
        <w:t>20mm</w:t>
      </w:r>
      <w:r w:rsidRPr="00FF7769">
        <w:rPr>
          <w:rFonts w:ascii="宋体" w:hAnsi="宋体" w:cs="宋体" w:hint="eastAsia"/>
          <w:spacing w:val="-1"/>
        </w:rPr>
        <w:t>；</w:t>
      </w:r>
    </w:p>
    <w:p w14:paraId="5BAB3DEA" w14:textId="77777777" w:rsidR="00450DBC" w:rsidRPr="00FF7769" w:rsidRDefault="00450DBC" w:rsidP="00FF7769">
      <w:pPr>
        <w:snapToGrid w:val="0"/>
        <w:spacing w:line="360" w:lineRule="auto"/>
        <w:ind w:left="430"/>
        <w:rPr>
          <w:rFonts w:ascii="宋体" w:hAnsi="宋体" w:cs="宋体" w:hint="eastAsia"/>
        </w:rPr>
      </w:pPr>
      <w:r w:rsidRPr="00FF7769">
        <w:rPr>
          <w:rFonts w:eastAsia="Times New Roman"/>
          <w:b/>
          <w:bCs/>
          <w:spacing w:val="2"/>
        </w:rPr>
        <w:t xml:space="preserve">4 </w:t>
      </w:r>
      <w:r w:rsidRPr="00FF7769">
        <w:rPr>
          <w:rFonts w:ascii="宋体" w:hAnsi="宋体" w:cs="宋体"/>
          <w:spacing w:val="2"/>
        </w:rPr>
        <w:t>格构柱、</w:t>
      </w:r>
      <w:r w:rsidRPr="00FF7769">
        <w:rPr>
          <w:rFonts w:eastAsia="Times New Roman"/>
          <w:spacing w:val="2"/>
        </w:rPr>
        <w:t>H</w:t>
      </w:r>
      <w:r w:rsidRPr="00FF7769">
        <w:rPr>
          <w:rFonts w:eastAsia="Times New Roman"/>
          <w:spacing w:val="23"/>
          <w:w w:val="101"/>
        </w:rPr>
        <w:t xml:space="preserve"> </w:t>
      </w:r>
      <w:r w:rsidRPr="00FF7769">
        <w:rPr>
          <w:rFonts w:ascii="宋体" w:hAnsi="宋体" w:cs="宋体"/>
          <w:spacing w:val="2"/>
        </w:rPr>
        <w:t>型钢柱转向不宜大于</w:t>
      </w:r>
      <w:r w:rsidRPr="00FF7769">
        <w:rPr>
          <w:rFonts w:ascii="宋体" w:hAnsi="宋体" w:cs="宋体"/>
          <w:spacing w:val="-42"/>
        </w:rPr>
        <w:t xml:space="preserve"> </w:t>
      </w:r>
      <w:r w:rsidRPr="00FF7769">
        <w:rPr>
          <w:rFonts w:eastAsia="Times New Roman"/>
          <w:spacing w:val="2"/>
        </w:rPr>
        <w:t>5°</w:t>
      </w:r>
      <w:r w:rsidRPr="00FF7769">
        <w:rPr>
          <w:rFonts w:ascii="宋体" w:hAnsi="宋体" w:cs="宋体" w:hint="eastAsia"/>
          <w:spacing w:val="2"/>
        </w:rPr>
        <w:t>；</w:t>
      </w:r>
    </w:p>
    <w:p w14:paraId="537314E5" w14:textId="77777777" w:rsidR="00450DBC" w:rsidRPr="00FF7769" w:rsidRDefault="00450DBC" w:rsidP="00FF7769">
      <w:pPr>
        <w:snapToGrid w:val="0"/>
        <w:spacing w:line="360" w:lineRule="auto"/>
        <w:ind w:left="432"/>
        <w:rPr>
          <w:rFonts w:ascii="宋体" w:hAnsi="宋体" w:cs="宋体" w:hint="eastAsia"/>
        </w:rPr>
      </w:pPr>
      <w:r w:rsidRPr="00FF7769">
        <w:rPr>
          <w:rFonts w:eastAsia="Times New Roman"/>
          <w:b/>
          <w:bCs/>
          <w:spacing w:val="-2"/>
        </w:rPr>
        <w:t xml:space="preserve">5 </w:t>
      </w:r>
      <w:r w:rsidRPr="00FF7769">
        <w:rPr>
          <w:rFonts w:ascii="宋体" w:hAnsi="宋体" w:cs="宋体"/>
          <w:spacing w:val="-2"/>
        </w:rPr>
        <w:t>立柱垂直度不应大于</w:t>
      </w:r>
      <w:r w:rsidRPr="00FF7769">
        <w:rPr>
          <w:rFonts w:ascii="宋体" w:hAnsi="宋体" w:cs="宋体"/>
          <w:spacing w:val="-18"/>
        </w:rPr>
        <w:t xml:space="preserve"> </w:t>
      </w:r>
      <w:r w:rsidRPr="00FF7769">
        <w:rPr>
          <w:rFonts w:eastAsia="Times New Roman"/>
          <w:spacing w:val="-2"/>
        </w:rPr>
        <w:t>1/200</w:t>
      </w:r>
      <w:r w:rsidRPr="00FF7769">
        <w:rPr>
          <w:rFonts w:ascii="宋体" w:hAnsi="宋体" w:cs="宋体" w:hint="eastAsia"/>
          <w:spacing w:val="-2"/>
        </w:rPr>
        <w:t>；</w:t>
      </w:r>
    </w:p>
    <w:p w14:paraId="00F57BB3" w14:textId="77777777" w:rsidR="00450DBC" w:rsidRDefault="00450DBC" w:rsidP="00FF7769">
      <w:pPr>
        <w:snapToGrid w:val="0"/>
        <w:spacing w:line="360" w:lineRule="auto"/>
        <w:ind w:left="432"/>
        <w:rPr>
          <w:rFonts w:ascii="宋体" w:hAnsi="宋体" w:cs="宋体" w:hint="eastAsia"/>
          <w:spacing w:val="-2"/>
        </w:rPr>
      </w:pPr>
      <w:r w:rsidRPr="00FF7769">
        <w:rPr>
          <w:rFonts w:eastAsia="Times New Roman"/>
          <w:b/>
          <w:bCs/>
          <w:spacing w:val="-2"/>
        </w:rPr>
        <w:t xml:space="preserve">6 </w:t>
      </w:r>
      <w:r w:rsidRPr="00FF7769">
        <w:rPr>
          <w:rFonts w:ascii="宋体" w:hAnsi="宋体" w:cs="宋体"/>
          <w:spacing w:val="-2"/>
        </w:rPr>
        <w:t>立柱桩的抗压强度试块每</w:t>
      </w:r>
      <w:r w:rsidRPr="00FF7769">
        <w:rPr>
          <w:rFonts w:ascii="宋体" w:hAnsi="宋体" w:cs="宋体"/>
          <w:spacing w:val="-37"/>
        </w:rPr>
        <w:t xml:space="preserve"> </w:t>
      </w:r>
      <w:r w:rsidRPr="00FF7769">
        <w:rPr>
          <w:rFonts w:eastAsia="Times New Roman"/>
          <w:spacing w:val="-2"/>
        </w:rPr>
        <w:t>50m</w:t>
      </w:r>
      <w:r w:rsidRPr="00FF7769">
        <w:rPr>
          <w:rFonts w:eastAsia="Times New Roman"/>
          <w:spacing w:val="-2"/>
          <w:position w:val="6"/>
          <w:sz w:val="13"/>
          <w:szCs w:val="13"/>
        </w:rPr>
        <w:t>3</w:t>
      </w:r>
      <w:r w:rsidRPr="00FF7769">
        <w:rPr>
          <w:rFonts w:eastAsia="Times New Roman"/>
          <w:spacing w:val="14"/>
          <w:w w:val="102"/>
          <w:position w:val="6"/>
          <w:sz w:val="13"/>
          <w:szCs w:val="13"/>
        </w:rPr>
        <w:t xml:space="preserve"> </w:t>
      </w:r>
      <w:r w:rsidRPr="00FF7769">
        <w:rPr>
          <w:rFonts w:ascii="宋体" w:hAnsi="宋体" w:cs="宋体"/>
          <w:spacing w:val="-2"/>
        </w:rPr>
        <w:t>混凝土不应少于</w:t>
      </w:r>
      <w:r w:rsidRPr="00FF7769">
        <w:rPr>
          <w:rFonts w:ascii="宋体" w:hAnsi="宋体" w:cs="宋体"/>
          <w:spacing w:val="-28"/>
        </w:rPr>
        <w:t xml:space="preserve"> </w:t>
      </w:r>
      <w:r w:rsidRPr="00FF7769">
        <w:rPr>
          <w:rFonts w:eastAsia="Times New Roman"/>
          <w:spacing w:val="-2"/>
        </w:rPr>
        <w:t xml:space="preserve">1 </w:t>
      </w:r>
      <w:r w:rsidRPr="00FF7769">
        <w:rPr>
          <w:rFonts w:ascii="宋体" w:hAnsi="宋体" w:cs="宋体"/>
          <w:spacing w:val="-2"/>
        </w:rPr>
        <w:t>组，且每根桩不应少于</w:t>
      </w:r>
      <w:r w:rsidRPr="00FF7769">
        <w:rPr>
          <w:rFonts w:ascii="宋体" w:hAnsi="宋体" w:cs="宋体"/>
          <w:spacing w:val="-27"/>
        </w:rPr>
        <w:t xml:space="preserve"> </w:t>
      </w:r>
      <w:r w:rsidRPr="00FF7769">
        <w:rPr>
          <w:rFonts w:eastAsia="Times New Roman"/>
          <w:spacing w:val="-2"/>
        </w:rPr>
        <w:t xml:space="preserve">1 </w:t>
      </w:r>
      <w:r w:rsidRPr="00FF7769">
        <w:rPr>
          <w:rFonts w:ascii="宋体" w:hAnsi="宋体" w:cs="宋体"/>
          <w:spacing w:val="-2"/>
        </w:rPr>
        <w:t>组。</w:t>
      </w:r>
    </w:p>
    <w:p w14:paraId="3A021FB9" w14:textId="77777777" w:rsidR="009E4FD4" w:rsidRDefault="009E4FD4">
      <w:pPr>
        <w:widowControl/>
        <w:spacing w:line="360" w:lineRule="auto"/>
        <w:jc w:val="left"/>
        <w:rPr>
          <w:rFonts w:hAnsi="宋体" w:hint="eastAsia"/>
          <w:kern w:val="44"/>
          <w:sz w:val="24"/>
        </w:rPr>
      </w:pPr>
    </w:p>
    <w:p w14:paraId="7E87D392" w14:textId="77777777" w:rsidR="009E4FD4" w:rsidRDefault="009E4FD4">
      <w:pPr>
        <w:spacing w:line="360" w:lineRule="auto"/>
        <w:jc w:val="center"/>
        <w:rPr>
          <w:rFonts w:ascii="宋体" w:hAnsi="宋体" w:hint="eastAsia"/>
          <w:sz w:val="24"/>
        </w:rPr>
      </w:pPr>
    </w:p>
    <w:p w14:paraId="3BCC8EB0" w14:textId="52DF3D57" w:rsidR="009E4FD4" w:rsidRPr="003D1890" w:rsidRDefault="009E4FD4">
      <w:pPr>
        <w:pStyle w:val="1"/>
        <w:jc w:val="center"/>
      </w:pPr>
      <w:bookmarkStart w:id="189" w:name="_Toc20557"/>
      <w:bookmarkStart w:id="190" w:name="_Toc324758006"/>
      <w:r>
        <w:rPr>
          <w:rFonts w:hint="eastAsia"/>
        </w:rPr>
        <w:br w:type="page"/>
      </w:r>
      <w:bookmarkStart w:id="191" w:name="_Toc176859062"/>
      <w:r w:rsidRPr="003D1890">
        <w:rPr>
          <w:rFonts w:hint="eastAsia"/>
        </w:rPr>
        <w:lastRenderedPageBreak/>
        <w:t>1</w:t>
      </w:r>
      <w:r w:rsidR="007553ED" w:rsidRPr="003D1890">
        <w:rPr>
          <w:rFonts w:hint="eastAsia"/>
        </w:rPr>
        <w:t>4</w:t>
      </w:r>
      <w:r w:rsidRPr="003D1890">
        <w:rPr>
          <w:rFonts w:hint="eastAsia"/>
        </w:rPr>
        <w:t xml:space="preserve">  </w:t>
      </w:r>
      <w:r w:rsidRPr="003D1890">
        <w:rPr>
          <w:rFonts w:hint="eastAsia"/>
        </w:rPr>
        <w:t>锚杆（索）</w:t>
      </w:r>
      <w:bookmarkEnd w:id="189"/>
      <w:bookmarkEnd w:id="190"/>
      <w:bookmarkEnd w:id="191"/>
    </w:p>
    <w:p w14:paraId="1B7BB05C" w14:textId="77777777" w:rsidR="006D287A" w:rsidRPr="003D1890" w:rsidRDefault="006D287A" w:rsidP="006D287A">
      <w:pPr>
        <w:pStyle w:val="2"/>
        <w:tabs>
          <w:tab w:val="left" w:pos="1960"/>
        </w:tabs>
        <w:jc w:val="center"/>
      </w:pPr>
      <w:bookmarkStart w:id="192" w:name="_Toc24452"/>
      <w:bookmarkStart w:id="193" w:name="_Toc324758007"/>
      <w:bookmarkStart w:id="194" w:name="_Toc19783"/>
      <w:bookmarkStart w:id="195" w:name="_Toc176859063"/>
      <w:r w:rsidRPr="003D1890">
        <w:t>1</w:t>
      </w:r>
      <w:r w:rsidRPr="003D1890">
        <w:rPr>
          <w:rFonts w:hint="eastAsia"/>
        </w:rPr>
        <w:t>4</w:t>
      </w:r>
      <w:r w:rsidRPr="003D1890">
        <w:t>.1</w:t>
      </w:r>
      <w:r w:rsidRPr="003D1890">
        <w:rPr>
          <w:rFonts w:hint="eastAsia"/>
        </w:rPr>
        <w:t xml:space="preserve">  </w:t>
      </w:r>
      <w:r w:rsidRPr="003D1890">
        <w:rPr>
          <w:rFonts w:hint="eastAsia"/>
        </w:rPr>
        <w:t>一般规定</w:t>
      </w:r>
      <w:bookmarkEnd w:id="192"/>
      <w:bookmarkEnd w:id="193"/>
      <w:bookmarkEnd w:id="194"/>
      <w:bookmarkEnd w:id="195"/>
    </w:p>
    <w:p w14:paraId="73297A88" w14:textId="77777777" w:rsidR="006D287A" w:rsidRPr="003D1890" w:rsidRDefault="006D287A" w:rsidP="003D1890">
      <w:pPr>
        <w:snapToGrid w:val="0"/>
        <w:spacing w:line="360" w:lineRule="auto"/>
        <w:rPr>
          <w:sz w:val="24"/>
          <w:szCs w:val="24"/>
        </w:rPr>
      </w:pPr>
      <w:r w:rsidRPr="003D1890">
        <w:rPr>
          <w:rFonts w:hint="eastAsia"/>
          <w:sz w:val="24"/>
          <w:szCs w:val="24"/>
        </w:rPr>
        <w:t>14.1.1</w:t>
      </w:r>
      <w:r w:rsidRPr="003D1890">
        <w:rPr>
          <w:sz w:val="24"/>
          <w:szCs w:val="24"/>
        </w:rPr>
        <w:t>锚杆设计与施工应综合考虑场地地质条件、周边环境及工程要求等条件，选择适用的锚杆类型及合适的施工、张拉、试验及解锁回收工艺</w:t>
      </w:r>
      <w:r w:rsidRPr="003D1890">
        <w:rPr>
          <w:rFonts w:hint="eastAsia"/>
          <w:sz w:val="24"/>
          <w:szCs w:val="24"/>
        </w:rPr>
        <w:t>，</w:t>
      </w:r>
      <w:r w:rsidRPr="003D1890">
        <w:rPr>
          <w:sz w:val="24"/>
          <w:szCs w:val="24"/>
        </w:rPr>
        <w:t>施工工况应与设计要求保持一致。</w:t>
      </w:r>
    </w:p>
    <w:p w14:paraId="194EADB1" w14:textId="77777777" w:rsidR="006D287A" w:rsidRPr="003D1890" w:rsidRDefault="006D287A" w:rsidP="003D1890">
      <w:pPr>
        <w:snapToGrid w:val="0"/>
        <w:spacing w:line="360" w:lineRule="auto"/>
        <w:rPr>
          <w:sz w:val="24"/>
          <w:szCs w:val="24"/>
        </w:rPr>
      </w:pPr>
      <w:r w:rsidRPr="003D1890">
        <w:rPr>
          <w:rFonts w:hint="eastAsia"/>
          <w:sz w:val="24"/>
          <w:szCs w:val="24"/>
        </w:rPr>
        <w:t>14.1.2</w:t>
      </w:r>
      <w:r w:rsidRPr="003D1890">
        <w:rPr>
          <w:rFonts w:hint="eastAsia"/>
          <w:sz w:val="24"/>
          <w:szCs w:val="24"/>
        </w:rPr>
        <w:t>锚杆锚固段不得设置在未经处理的有机质土层、液限</w:t>
      </w:r>
      <w:r w:rsidRPr="003D1890">
        <w:rPr>
          <w:rFonts w:hAnsi="宋体" w:hint="eastAsia"/>
          <w:kern w:val="44"/>
          <w:sz w:val="24"/>
        </w:rPr>
        <w:t>W</w:t>
      </w:r>
      <w:r w:rsidRPr="003D1890">
        <w:rPr>
          <w:rFonts w:hAnsi="宋体"/>
          <w:kern w:val="44"/>
          <w:sz w:val="24"/>
          <w:vertAlign w:val="subscript"/>
        </w:rPr>
        <w:t>L</w:t>
      </w:r>
      <w:r w:rsidRPr="003D1890">
        <w:rPr>
          <w:rFonts w:hint="eastAsia"/>
          <w:sz w:val="24"/>
          <w:szCs w:val="24"/>
        </w:rPr>
        <w:t>大于</w:t>
      </w:r>
      <w:r w:rsidRPr="003D1890">
        <w:rPr>
          <w:rFonts w:hint="eastAsia"/>
          <w:sz w:val="24"/>
          <w:szCs w:val="24"/>
        </w:rPr>
        <w:t>5</w:t>
      </w:r>
      <w:r w:rsidRPr="003D1890">
        <w:rPr>
          <w:sz w:val="24"/>
          <w:szCs w:val="24"/>
        </w:rPr>
        <w:t>0</w:t>
      </w:r>
      <w:r w:rsidRPr="003D1890">
        <w:rPr>
          <w:rFonts w:hint="eastAsia"/>
          <w:sz w:val="24"/>
          <w:szCs w:val="24"/>
        </w:rPr>
        <w:t>%</w:t>
      </w:r>
      <w:r w:rsidRPr="003D1890">
        <w:rPr>
          <w:rFonts w:hint="eastAsia"/>
          <w:sz w:val="24"/>
          <w:szCs w:val="24"/>
        </w:rPr>
        <w:t>的土层或相对密实度</w:t>
      </w:r>
      <w:r w:rsidRPr="003D1890">
        <w:rPr>
          <w:rFonts w:hAnsi="宋体"/>
          <w:kern w:val="44"/>
          <w:sz w:val="24"/>
        </w:rPr>
        <w:t>Dr</w:t>
      </w:r>
      <w:r w:rsidRPr="003D1890">
        <w:rPr>
          <w:rFonts w:hint="eastAsia"/>
          <w:sz w:val="24"/>
          <w:szCs w:val="24"/>
        </w:rPr>
        <w:t>小于</w:t>
      </w:r>
      <w:r w:rsidRPr="003D1890">
        <w:rPr>
          <w:sz w:val="24"/>
          <w:szCs w:val="24"/>
        </w:rPr>
        <w:t>0.33</w:t>
      </w:r>
      <w:r w:rsidRPr="003D1890">
        <w:rPr>
          <w:rFonts w:hint="eastAsia"/>
          <w:sz w:val="24"/>
          <w:szCs w:val="24"/>
        </w:rPr>
        <w:t>的土层中。</w:t>
      </w:r>
    </w:p>
    <w:p w14:paraId="7A6A238F" w14:textId="77777777" w:rsidR="006D287A" w:rsidRPr="003D1890" w:rsidRDefault="006D287A" w:rsidP="003D1890">
      <w:pPr>
        <w:snapToGrid w:val="0"/>
        <w:spacing w:line="360" w:lineRule="auto"/>
        <w:rPr>
          <w:sz w:val="24"/>
          <w:szCs w:val="24"/>
        </w:rPr>
      </w:pPr>
      <w:r w:rsidRPr="003D1890">
        <w:rPr>
          <w:rFonts w:hint="eastAsia"/>
          <w:sz w:val="24"/>
          <w:szCs w:val="24"/>
        </w:rPr>
        <w:t xml:space="preserve">14.1.3 </w:t>
      </w:r>
      <w:r w:rsidRPr="003D1890">
        <w:rPr>
          <w:sz w:val="24"/>
          <w:szCs w:val="24"/>
        </w:rPr>
        <w:t>锚杆设计</w:t>
      </w:r>
      <w:r w:rsidRPr="003D1890">
        <w:rPr>
          <w:rFonts w:hint="eastAsia"/>
          <w:sz w:val="24"/>
          <w:szCs w:val="24"/>
        </w:rPr>
        <w:t>宜符合下列规定：</w:t>
      </w:r>
    </w:p>
    <w:p w14:paraId="54E310FF" w14:textId="77777777" w:rsidR="006D287A" w:rsidRPr="003D1890" w:rsidRDefault="006D287A" w:rsidP="003D1890">
      <w:pPr>
        <w:snapToGrid w:val="0"/>
        <w:spacing w:line="360" w:lineRule="auto"/>
        <w:ind w:firstLineChars="200" w:firstLine="480"/>
        <w:rPr>
          <w:sz w:val="24"/>
          <w:szCs w:val="24"/>
        </w:rPr>
      </w:pPr>
      <w:r w:rsidRPr="003D1890">
        <w:rPr>
          <w:rFonts w:hint="eastAsia"/>
          <w:sz w:val="24"/>
          <w:szCs w:val="24"/>
        </w:rPr>
        <w:t xml:space="preserve">1 </w:t>
      </w:r>
      <w:r w:rsidRPr="003D1890">
        <w:rPr>
          <w:rFonts w:hint="eastAsia"/>
          <w:sz w:val="24"/>
          <w:szCs w:val="24"/>
        </w:rPr>
        <w:t>锚杆设计宜采用单一安全系数法。</w:t>
      </w:r>
    </w:p>
    <w:p w14:paraId="260FDDC8" w14:textId="77777777" w:rsidR="006D287A" w:rsidRPr="003D1890" w:rsidRDefault="006D287A" w:rsidP="003D1890">
      <w:pPr>
        <w:snapToGrid w:val="0"/>
        <w:spacing w:line="360" w:lineRule="auto"/>
        <w:ind w:firstLineChars="200" w:firstLine="480"/>
        <w:rPr>
          <w:sz w:val="24"/>
          <w:szCs w:val="24"/>
        </w:rPr>
      </w:pPr>
      <w:r w:rsidRPr="003D1890">
        <w:rPr>
          <w:rFonts w:hint="eastAsia"/>
          <w:sz w:val="24"/>
          <w:szCs w:val="24"/>
        </w:rPr>
        <w:t xml:space="preserve">2 </w:t>
      </w:r>
      <w:r w:rsidRPr="003D1890">
        <w:rPr>
          <w:rFonts w:hint="eastAsia"/>
          <w:sz w:val="24"/>
          <w:szCs w:val="24"/>
        </w:rPr>
        <w:t>设计</w:t>
      </w:r>
      <w:r w:rsidRPr="003D1890">
        <w:rPr>
          <w:sz w:val="24"/>
          <w:szCs w:val="24"/>
        </w:rPr>
        <w:t>工作年限不应低于所服务的</w:t>
      </w:r>
      <w:r w:rsidRPr="003D1890">
        <w:rPr>
          <w:rFonts w:hint="eastAsia"/>
          <w:sz w:val="24"/>
          <w:szCs w:val="24"/>
        </w:rPr>
        <w:t>基坑</w:t>
      </w:r>
      <w:r w:rsidRPr="003D1890">
        <w:rPr>
          <w:sz w:val="24"/>
          <w:szCs w:val="24"/>
        </w:rPr>
        <w:t>工程设计工作年限</w:t>
      </w:r>
      <w:r w:rsidRPr="003D1890">
        <w:rPr>
          <w:rFonts w:hint="eastAsia"/>
          <w:sz w:val="24"/>
          <w:szCs w:val="24"/>
        </w:rPr>
        <w:t>；</w:t>
      </w:r>
    </w:p>
    <w:p w14:paraId="49BBFEA6" w14:textId="77777777" w:rsidR="006D287A" w:rsidRPr="003D1890" w:rsidRDefault="006D287A" w:rsidP="003D1890">
      <w:pPr>
        <w:snapToGrid w:val="0"/>
        <w:spacing w:line="360" w:lineRule="auto"/>
        <w:ind w:firstLineChars="200" w:firstLine="480"/>
        <w:rPr>
          <w:sz w:val="24"/>
          <w:szCs w:val="24"/>
        </w:rPr>
      </w:pPr>
      <w:r w:rsidRPr="003D1890">
        <w:rPr>
          <w:rFonts w:hint="eastAsia"/>
          <w:sz w:val="24"/>
          <w:szCs w:val="24"/>
        </w:rPr>
        <w:t>3</w:t>
      </w:r>
      <w:r w:rsidRPr="003D1890">
        <w:rPr>
          <w:sz w:val="24"/>
          <w:szCs w:val="24"/>
        </w:rPr>
        <w:t xml:space="preserve"> </w:t>
      </w:r>
      <w:r w:rsidRPr="003D1890">
        <w:rPr>
          <w:sz w:val="24"/>
          <w:szCs w:val="24"/>
        </w:rPr>
        <w:t>防腐等级应综合考虑</w:t>
      </w:r>
      <w:r w:rsidRPr="003D1890">
        <w:rPr>
          <w:rFonts w:hint="eastAsia"/>
          <w:sz w:val="24"/>
          <w:szCs w:val="24"/>
        </w:rPr>
        <w:t>设计工作年限</w:t>
      </w:r>
      <w:r w:rsidRPr="003D1890">
        <w:rPr>
          <w:sz w:val="24"/>
          <w:szCs w:val="24"/>
        </w:rPr>
        <w:t>、工作环境类别、环境作用</w:t>
      </w:r>
      <w:r w:rsidRPr="003D1890">
        <w:rPr>
          <w:rFonts w:hint="eastAsia"/>
          <w:sz w:val="24"/>
          <w:szCs w:val="24"/>
        </w:rPr>
        <w:t>等级</w:t>
      </w:r>
      <w:r w:rsidRPr="003D1890">
        <w:rPr>
          <w:sz w:val="24"/>
          <w:szCs w:val="24"/>
        </w:rPr>
        <w:t>等因素</w:t>
      </w:r>
      <w:r w:rsidRPr="003D1890">
        <w:rPr>
          <w:rFonts w:hint="eastAsia"/>
          <w:sz w:val="24"/>
          <w:szCs w:val="24"/>
        </w:rPr>
        <w:t>确定；</w:t>
      </w:r>
    </w:p>
    <w:p w14:paraId="4C24FA99" w14:textId="77777777" w:rsidR="006D287A" w:rsidRPr="003D1890" w:rsidRDefault="006D287A" w:rsidP="003D1890">
      <w:pPr>
        <w:snapToGrid w:val="0"/>
        <w:spacing w:line="360" w:lineRule="auto"/>
        <w:ind w:firstLineChars="200" w:firstLine="480"/>
        <w:rPr>
          <w:sz w:val="24"/>
          <w:szCs w:val="24"/>
        </w:rPr>
      </w:pPr>
      <w:r w:rsidRPr="003D1890">
        <w:rPr>
          <w:rFonts w:hAnsi="宋体" w:hint="eastAsia"/>
          <w:kern w:val="44"/>
          <w:sz w:val="24"/>
        </w:rPr>
        <w:t>4</w:t>
      </w:r>
      <w:r w:rsidRPr="003D1890">
        <w:rPr>
          <w:rFonts w:hAnsi="宋体" w:hint="eastAsia"/>
          <w:kern w:val="44"/>
          <w:sz w:val="24"/>
        </w:rPr>
        <w:t>基坑</w:t>
      </w:r>
      <w:r w:rsidRPr="003D1890">
        <w:rPr>
          <w:rFonts w:hAnsi="宋体"/>
          <w:kern w:val="44"/>
          <w:sz w:val="24"/>
        </w:rPr>
        <w:t>变形控制要求严格时</w:t>
      </w:r>
      <w:r w:rsidRPr="003D1890">
        <w:rPr>
          <w:rFonts w:hint="eastAsia"/>
          <w:sz w:val="24"/>
          <w:szCs w:val="24"/>
        </w:rPr>
        <w:t>应</w:t>
      </w:r>
      <w:r w:rsidRPr="003D1890">
        <w:rPr>
          <w:sz w:val="24"/>
          <w:szCs w:val="24"/>
        </w:rPr>
        <w:t>采用预应力锚杆</w:t>
      </w:r>
      <w:r w:rsidRPr="003D1890">
        <w:rPr>
          <w:rFonts w:hint="eastAsia"/>
          <w:sz w:val="24"/>
          <w:szCs w:val="24"/>
        </w:rPr>
        <w:t>；</w:t>
      </w:r>
    </w:p>
    <w:p w14:paraId="41AEA6AF" w14:textId="77777777" w:rsidR="006D287A" w:rsidRPr="003D1890" w:rsidRDefault="006D287A" w:rsidP="003D1890">
      <w:pPr>
        <w:snapToGrid w:val="0"/>
        <w:spacing w:line="360" w:lineRule="auto"/>
        <w:ind w:firstLineChars="200" w:firstLine="480"/>
        <w:rPr>
          <w:sz w:val="24"/>
          <w:szCs w:val="24"/>
        </w:rPr>
      </w:pPr>
      <w:r w:rsidRPr="003D1890">
        <w:rPr>
          <w:rFonts w:hint="eastAsia"/>
          <w:sz w:val="24"/>
          <w:szCs w:val="24"/>
        </w:rPr>
        <w:t xml:space="preserve">5 </w:t>
      </w:r>
      <w:r w:rsidRPr="003D1890">
        <w:rPr>
          <w:rFonts w:hint="eastAsia"/>
          <w:sz w:val="24"/>
          <w:szCs w:val="24"/>
        </w:rPr>
        <w:t>锚杆受拉极限承载力应取</w:t>
      </w:r>
      <w:r w:rsidRPr="003D1890">
        <w:rPr>
          <w:sz w:val="24"/>
          <w:szCs w:val="24"/>
        </w:rPr>
        <w:t>锚固体抗拔承载力、锚筋</w:t>
      </w:r>
      <w:r w:rsidRPr="003D1890">
        <w:rPr>
          <w:rFonts w:hint="eastAsia"/>
          <w:sz w:val="24"/>
          <w:szCs w:val="24"/>
        </w:rPr>
        <w:t>抗拉</w:t>
      </w:r>
      <w:r w:rsidRPr="003D1890">
        <w:rPr>
          <w:sz w:val="24"/>
          <w:szCs w:val="24"/>
        </w:rPr>
        <w:t>承载力</w:t>
      </w:r>
      <w:r w:rsidRPr="003D1890">
        <w:rPr>
          <w:rFonts w:hint="eastAsia"/>
          <w:sz w:val="24"/>
          <w:szCs w:val="24"/>
        </w:rPr>
        <w:t>、锚筋抗拔承载力</w:t>
      </w:r>
      <w:r w:rsidRPr="003D1890">
        <w:rPr>
          <w:sz w:val="24"/>
          <w:szCs w:val="24"/>
        </w:rPr>
        <w:t>及锚固体</w:t>
      </w:r>
      <w:r w:rsidRPr="003D1890">
        <w:rPr>
          <w:rFonts w:hint="eastAsia"/>
          <w:sz w:val="24"/>
          <w:szCs w:val="24"/>
        </w:rPr>
        <w:t>抗压</w:t>
      </w:r>
      <w:r w:rsidRPr="003D1890">
        <w:rPr>
          <w:sz w:val="24"/>
          <w:szCs w:val="24"/>
        </w:rPr>
        <w:t>承载力极限标准值</w:t>
      </w:r>
      <w:r w:rsidRPr="003D1890">
        <w:rPr>
          <w:rFonts w:hint="eastAsia"/>
          <w:sz w:val="24"/>
          <w:szCs w:val="24"/>
        </w:rPr>
        <w:t>中的最小值。</w:t>
      </w:r>
    </w:p>
    <w:p w14:paraId="643D5F03" w14:textId="77777777" w:rsidR="006D287A" w:rsidRPr="003D1890" w:rsidRDefault="006D287A" w:rsidP="003D1890">
      <w:pPr>
        <w:snapToGrid w:val="0"/>
        <w:spacing w:line="360" w:lineRule="auto"/>
        <w:rPr>
          <w:sz w:val="24"/>
          <w:szCs w:val="24"/>
        </w:rPr>
      </w:pPr>
      <w:r w:rsidRPr="003D1890">
        <w:rPr>
          <w:rFonts w:hint="eastAsia"/>
          <w:sz w:val="24"/>
          <w:szCs w:val="24"/>
        </w:rPr>
        <w:t xml:space="preserve">14.1.4 </w:t>
      </w:r>
      <w:r w:rsidRPr="003D1890">
        <w:rPr>
          <w:sz w:val="24"/>
          <w:szCs w:val="24"/>
        </w:rPr>
        <w:t>锚杆材料及</w:t>
      </w:r>
      <w:r w:rsidRPr="003D1890">
        <w:rPr>
          <w:rFonts w:hint="eastAsia"/>
          <w:sz w:val="24"/>
          <w:szCs w:val="24"/>
        </w:rPr>
        <w:t>组件</w:t>
      </w:r>
      <w:r w:rsidRPr="003D1890">
        <w:rPr>
          <w:sz w:val="24"/>
          <w:szCs w:val="24"/>
        </w:rPr>
        <w:t>应根据锚杆类型、工作环境、设计承载力及</w:t>
      </w:r>
      <w:r w:rsidRPr="003D1890">
        <w:rPr>
          <w:rFonts w:hint="eastAsia"/>
          <w:sz w:val="24"/>
          <w:szCs w:val="24"/>
        </w:rPr>
        <w:t>设计工作年限</w:t>
      </w:r>
      <w:r w:rsidRPr="003D1890">
        <w:rPr>
          <w:sz w:val="24"/>
          <w:szCs w:val="24"/>
        </w:rPr>
        <w:t>等条件选材及适配。</w:t>
      </w:r>
    </w:p>
    <w:p w14:paraId="2172F552" w14:textId="77777777" w:rsidR="006D287A" w:rsidRPr="003D1890" w:rsidRDefault="006D287A" w:rsidP="003D1890">
      <w:pPr>
        <w:snapToGrid w:val="0"/>
        <w:spacing w:line="360" w:lineRule="auto"/>
        <w:rPr>
          <w:sz w:val="24"/>
          <w:szCs w:val="24"/>
        </w:rPr>
      </w:pPr>
      <w:r w:rsidRPr="003D1890">
        <w:rPr>
          <w:rFonts w:hint="eastAsia"/>
          <w:sz w:val="24"/>
          <w:szCs w:val="24"/>
        </w:rPr>
        <w:t xml:space="preserve">14.1.5 </w:t>
      </w:r>
      <w:r w:rsidRPr="003D1890">
        <w:rPr>
          <w:rFonts w:hint="eastAsia"/>
          <w:sz w:val="24"/>
          <w:szCs w:val="24"/>
        </w:rPr>
        <w:t>当锚杆布置受到建设场地建筑红线限制或有其它拆芯要求时应采用可回收锚杆。</w:t>
      </w:r>
    </w:p>
    <w:p w14:paraId="523A0E99" w14:textId="77777777" w:rsidR="006D287A" w:rsidRPr="003D1890" w:rsidRDefault="006D287A" w:rsidP="003D1890">
      <w:pPr>
        <w:snapToGrid w:val="0"/>
        <w:spacing w:line="360" w:lineRule="auto"/>
        <w:rPr>
          <w:sz w:val="24"/>
          <w:szCs w:val="24"/>
        </w:rPr>
      </w:pPr>
      <w:r w:rsidRPr="003D1890">
        <w:rPr>
          <w:rFonts w:hint="eastAsia"/>
          <w:sz w:val="24"/>
          <w:szCs w:val="24"/>
        </w:rPr>
        <w:t>14.1.6</w:t>
      </w:r>
      <w:r w:rsidRPr="003D1890">
        <w:rPr>
          <w:sz w:val="24"/>
          <w:szCs w:val="24"/>
        </w:rPr>
        <w:t>锚杆宜进行变形监测</w:t>
      </w:r>
      <w:r w:rsidRPr="003D1890">
        <w:rPr>
          <w:rFonts w:hint="eastAsia"/>
          <w:sz w:val="24"/>
          <w:szCs w:val="24"/>
        </w:rPr>
        <w:t>，且</w:t>
      </w:r>
      <w:r w:rsidRPr="003D1890">
        <w:rPr>
          <w:sz w:val="24"/>
          <w:szCs w:val="24"/>
        </w:rPr>
        <w:t>预应力锚杆</w:t>
      </w:r>
      <w:r w:rsidRPr="003D1890">
        <w:rPr>
          <w:rFonts w:hint="eastAsia"/>
          <w:sz w:val="24"/>
          <w:szCs w:val="24"/>
        </w:rPr>
        <w:t>宜进行</w:t>
      </w:r>
      <w:r w:rsidRPr="003D1890">
        <w:rPr>
          <w:sz w:val="24"/>
          <w:szCs w:val="24"/>
        </w:rPr>
        <w:t>持有荷载监测。</w:t>
      </w:r>
    </w:p>
    <w:p w14:paraId="184EEC2F" w14:textId="77777777" w:rsidR="006D287A" w:rsidRPr="003D1890" w:rsidRDefault="006D287A" w:rsidP="003D1890">
      <w:pPr>
        <w:snapToGrid w:val="0"/>
        <w:spacing w:line="360" w:lineRule="auto"/>
        <w:rPr>
          <w:sz w:val="24"/>
          <w:szCs w:val="24"/>
        </w:rPr>
      </w:pPr>
      <w:r w:rsidRPr="003D1890">
        <w:rPr>
          <w:rFonts w:hint="eastAsia"/>
          <w:sz w:val="24"/>
          <w:szCs w:val="24"/>
        </w:rPr>
        <w:t>14.1.7</w:t>
      </w:r>
      <w:r w:rsidRPr="003D1890">
        <w:rPr>
          <w:sz w:val="24"/>
          <w:szCs w:val="24"/>
        </w:rPr>
        <w:t xml:space="preserve"> </w:t>
      </w:r>
      <w:r w:rsidRPr="003D1890">
        <w:rPr>
          <w:sz w:val="24"/>
          <w:szCs w:val="24"/>
        </w:rPr>
        <w:t>锚杆宜进行定期检查及必要的</w:t>
      </w:r>
      <w:r w:rsidRPr="003D1890">
        <w:rPr>
          <w:rFonts w:hint="eastAsia"/>
          <w:sz w:val="24"/>
          <w:szCs w:val="24"/>
        </w:rPr>
        <w:t>维护</w:t>
      </w:r>
      <w:r w:rsidRPr="003D1890">
        <w:rPr>
          <w:sz w:val="24"/>
          <w:szCs w:val="24"/>
        </w:rPr>
        <w:t>。</w:t>
      </w:r>
    </w:p>
    <w:p w14:paraId="26C7906E" w14:textId="77777777" w:rsidR="006D287A" w:rsidRPr="003D1890" w:rsidRDefault="006D287A" w:rsidP="003D1890">
      <w:pPr>
        <w:snapToGrid w:val="0"/>
        <w:spacing w:line="360" w:lineRule="auto"/>
        <w:rPr>
          <w:sz w:val="24"/>
          <w:szCs w:val="24"/>
        </w:rPr>
      </w:pPr>
      <w:bookmarkStart w:id="196" w:name="_Toc19809"/>
      <w:r w:rsidRPr="003D1890">
        <w:rPr>
          <w:rFonts w:hint="eastAsia"/>
          <w:sz w:val="24"/>
          <w:szCs w:val="24"/>
        </w:rPr>
        <w:t xml:space="preserve">14.1.8 </w:t>
      </w:r>
      <w:r w:rsidRPr="003D1890">
        <w:rPr>
          <w:rFonts w:hint="eastAsia"/>
          <w:sz w:val="24"/>
          <w:szCs w:val="24"/>
        </w:rPr>
        <w:t>下列情况锚杆（索）应进行基本试验，</w:t>
      </w:r>
      <w:r w:rsidRPr="003D1890">
        <w:rPr>
          <w:rFonts w:hint="eastAsia"/>
          <w:bCs/>
          <w:color w:val="000000" w:themeColor="text1"/>
          <w:sz w:val="24"/>
          <w:szCs w:val="24"/>
        </w:rPr>
        <w:t>并按附录</w:t>
      </w:r>
      <w:r w:rsidRPr="003D1890">
        <w:rPr>
          <w:rFonts w:hint="eastAsia"/>
          <w:bCs/>
          <w:color w:val="000000" w:themeColor="text1"/>
          <w:sz w:val="24"/>
          <w:szCs w:val="24"/>
        </w:rPr>
        <w:t>A</w:t>
      </w:r>
      <w:r w:rsidRPr="003D1890">
        <w:rPr>
          <w:rFonts w:hint="eastAsia"/>
          <w:bCs/>
          <w:color w:val="000000" w:themeColor="text1"/>
          <w:sz w:val="24"/>
          <w:szCs w:val="24"/>
        </w:rPr>
        <w:t>确定抗拔承载力</w:t>
      </w:r>
      <w:r w:rsidRPr="003D1890">
        <w:rPr>
          <w:rFonts w:hint="eastAsia"/>
          <w:sz w:val="24"/>
          <w:szCs w:val="24"/>
        </w:rPr>
        <w:t>：</w:t>
      </w:r>
    </w:p>
    <w:p w14:paraId="50FC9F21" w14:textId="77777777" w:rsidR="006D287A" w:rsidRPr="003D1890" w:rsidRDefault="006D287A" w:rsidP="003D1890">
      <w:pPr>
        <w:widowControl/>
        <w:numPr>
          <w:ilvl w:val="0"/>
          <w:numId w:val="109"/>
        </w:numPr>
        <w:snapToGrid w:val="0"/>
        <w:spacing w:line="360" w:lineRule="auto"/>
        <w:jc w:val="left"/>
        <w:rPr>
          <w:rFonts w:hAnsi="宋体" w:hint="eastAsia"/>
          <w:kern w:val="44"/>
          <w:sz w:val="24"/>
        </w:rPr>
      </w:pPr>
      <w:r w:rsidRPr="003D1890">
        <w:rPr>
          <w:rFonts w:hAnsi="宋体" w:hint="eastAsia"/>
          <w:kern w:val="44"/>
          <w:sz w:val="24"/>
        </w:rPr>
        <w:t>采用新工艺、新材料或新技术的锚杆（索）；</w:t>
      </w:r>
    </w:p>
    <w:p w14:paraId="0671A6A9" w14:textId="77777777" w:rsidR="006D287A" w:rsidRPr="003D1890" w:rsidRDefault="006D287A" w:rsidP="003D1890">
      <w:pPr>
        <w:widowControl/>
        <w:numPr>
          <w:ilvl w:val="0"/>
          <w:numId w:val="109"/>
        </w:numPr>
        <w:snapToGrid w:val="0"/>
        <w:spacing w:line="360" w:lineRule="auto"/>
        <w:jc w:val="left"/>
        <w:rPr>
          <w:rFonts w:hAnsi="宋体" w:hint="eastAsia"/>
          <w:kern w:val="44"/>
          <w:sz w:val="24"/>
        </w:rPr>
      </w:pPr>
      <w:r w:rsidRPr="003D1890">
        <w:rPr>
          <w:rFonts w:hAnsi="宋体" w:hint="eastAsia"/>
          <w:kern w:val="44"/>
          <w:sz w:val="24"/>
        </w:rPr>
        <w:t>无锚固工程经验的岩土层内的锚杆（索）；</w:t>
      </w:r>
    </w:p>
    <w:p w14:paraId="51134390" w14:textId="77777777" w:rsidR="006D287A" w:rsidRPr="003D1890" w:rsidRDefault="006D287A" w:rsidP="003D1890">
      <w:pPr>
        <w:widowControl/>
        <w:numPr>
          <w:ilvl w:val="0"/>
          <w:numId w:val="109"/>
        </w:numPr>
        <w:snapToGrid w:val="0"/>
        <w:spacing w:line="360" w:lineRule="auto"/>
        <w:jc w:val="left"/>
        <w:rPr>
          <w:rFonts w:hAnsi="宋体" w:hint="eastAsia"/>
          <w:kern w:val="44"/>
          <w:sz w:val="24"/>
        </w:rPr>
      </w:pPr>
      <w:r w:rsidRPr="003D1890">
        <w:rPr>
          <w:rFonts w:hAnsi="宋体" w:hint="eastAsia"/>
          <w:kern w:val="44"/>
          <w:sz w:val="24"/>
        </w:rPr>
        <w:t>重要性等级为一级基坑工程的锚杆（索）。</w:t>
      </w:r>
    </w:p>
    <w:p w14:paraId="6B13BE8E" w14:textId="029B1745" w:rsidR="006D287A" w:rsidRPr="003D1890" w:rsidRDefault="006D287A" w:rsidP="003D1890">
      <w:pPr>
        <w:pStyle w:val="aff8"/>
        <w:snapToGrid w:val="0"/>
        <w:rPr>
          <w:bCs/>
          <w:color w:val="000000" w:themeColor="text1"/>
          <w:szCs w:val="24"/>
        </w:rPr>
      </w:pPr>
      <w:r w:rsidRPr="003D1890">
        <w:rPr>
          <w:rFonts w:ascii="Times New Roman" w:hAnsi="Times New Roman" w:hint="eastAsia"/>
          <w:bCs/>
          <w:color w:val="000000" w:themeColor="text1"/>
          <w:szCs w:val="24"/>
        </w:rPr>
        <w:t>14.1.9</w:t>
      </w:r>
      <w:r w:rsidRPr="003D1890">
        <w:rPr>
          <w:rFonts w:ascii="Times New Roman" w:hAnsi="Times New Roman" w:hint="eastAsia"/>
          <w:bCs/>
          <w:color w:val="000000" w:themeColor="text1"/>
          <w:szCs w:val="24"/>
        </w:rPr>
        <w:t>符合下列条件之一，除应进行基本试验外，尚应按附录</w:t>
      </w:r>
      <w:r w:rsidR="004F082F" w:rsidRPr="003D1890">
        <w:rPr>
          <w:rFonts w:ascii="Times New Roman" w:hAnsi="Times New Roman" w:hint="eastAsia"/>
          <w:bCs/>
          <w:color w:val="000000" w:themeColor="text1"/>
          <w:szCs w:val="24"/>
        </w:rPr>
        <w:t>D</w:t>
      </w:r>
      <w:r w:rsidRPr="003D1890">
        <w:rPr>
          <w:rFonts w:ascii="Times New Roman" w:hAnsi="Times New Roman" w:hint="eastAsia"/>
          <w:bCs/>
          <w:color w:val="000000" w:themeColor="text1"/>
          <w:szCs w:val="24"/>
        </w:rPr>
        <w:t>进行蠕变试验：</w:t>
      </w:r>
    </w:p>
    <w:p w14:paraId="6F824638" w14:textId="77777777" w:rsidR="006D287A" w:rsidRPr="003D1890" w:rsidRDefault="006D287A" w:rsidP="003D1890">
      <w:pPr>
        <w:pStyle w:val="aff8"/>
        <w:snapToGrid w:val="0"/>
        <w:ind w:firstLineChars="200" w:firstLine="480"/>
        <w:rPr>
          <w:bCs/>
          <w:color w:val="000000" w:themeColor="text1"/>
          <w:szCs w:val="24"/>
        </w:rPr>
      </w:pPr>
      <w:r w:rsidRPr="003D1890">
        <w:rPr>
          <w:rFonts w:ascii="Times New Roman" w:hAnsi="Times New Roman"/>
          <w:bCs/>
          <w:color w:val="000000" w:themeColor="text1"/>
          <w:szCs w:val="24"/>
        </w:rPr>
        <w:t xml:space="preserve">1 </w:t>
      </w:r>
      <w:r w:rsidRPr="003D1890">
        <w:rPr>
          <w:rFonts w:ascii="Times New Roman" w:hAnsi="Times New Roman" w:hint="eastAsia"/>
          <w:bCs/>
          <w:color w:val="000000" w:themeColor="text1"/>
          <w:szCs w:val="24"/>
        </w:rPr>
        <w:t>锚固段位于塑性指数大于</w:t>
      </w:r>
      <w:r w:rsidRPr="003D1890">
        <w:rPr>
          <w:rFonts w:ascii="Times New Roman" w:hAnsi="Times New Roman" w:hint="eastAsia"/>
          <w:bCs/>
          <w:color w:val="000000" w:themeColor="text1"/>
          <w:szCs w:val="24"/>
        </w:rPr>
        <w:t>17</w:t>
      </w:r>
      <w:r w:rsidRPr="003D1890">
        <w:rPr>
          <w:rFonts w:ascii="Times New Roman" w:hAnsi="Times New Roman" w:hint="eastAsia"/>
          <w:bCs/>
          <w:color w:val="000000" w:themeColor="text1"/>
          <w:szCs w:val="24"/>
        </w:rPr>
        <w:t>的土层；</w:t>
      </w:r>
    </w:p>
    <w:p w14:paraId="73CCBD43" w14:textId="77777777" w:rsidR="006D287A" w:rsidRPr="003D1890" w:rsidRDefault="006D287A" w:rsidP="003D1890">
      <w:pPr>
        <w:pStyle w:val="aff8"/>
        <w:snapToGrid w:val="0"/>
        <w:ind w:firstLineChars="200" w:firstLine="480"/>
        <w:rPr>
          <w:bCs/>
          <w:color w:val="000000" w:themeColor="text1"/>
          <w:szCs w:val="24"/>
        </w:rPr>
      </w:pPr>
      <w:r w:rsidRPr="003D1890">
        <w:rPr>
          <w:rFonts w:ascii="Times New Roman" w:hAnsi="Times New Roman"/>
          <w:bCs/>
          <w:color w:val="000000" w:themeColor="text1"/>
          <w:szCs w:val="24"/>
        </w:rPr>
        <w:t xml:space="preserve">2 </w:t>
      </w:r>
      <w:r w:rsidRPr="003D1890">
        <w:rPr>
          <w:rFonts w:ascii="Times New Roman" w:hAnsi="Times New Roman" w:hint="eastAsia"/>
          <w:bCs/>
          <w:color w:val="000000" w:themeColor="text1"/>
          <w:szCs w:val="24"/>
        </w:rPr>
        <w:t>锚固段位于全风化、强风化的泥质岩层或节理裂隙发育且充填有黏性土的岩层。</w:t>
      </w:r>
    </w:p>
    <w:p w14:paraId="1085BB57" w14:textId="77777777" w:rsidR="006D287A" w:rsidRPr="002C5141" w:rsidRDefault="006D287A" w:rsidP="006D287A">
      <w:pPr>
        <w:pStyle w:val="2"/>
        <w:jc w:val="center"/>
      </w:pPr>
      <w:bookmarkStart w:id="197" w:name="_Toc176859064"/>
      <w:bookmarkEnd w:id="196"/>
      <w:r w:rsidRPr="002C5141">
        <w:rPr>
          <w:rFonts w:hint="eastAsia"/>
        </w:rPr>
        <w:lastRenderedPageBreak/>
        <w:t>14.2</w:t>
      </w:r>
      <w:r w:rsidRPr="002C5141">
        <w:t xml:space="preserve">  </w:t>
      </w:r>
      <w:r w:rsidRPr="002C5141">
        <w:rPr>
          <w:rFonts w:hint="eastAsia"/>
        </w:rPr>
        <w:t>材料与组件</w:t>
      </w:r>
      <w:bookmarkEnd w:id="197"/>
    </w:p>
    <w:p w14:paraId="75709FCA" w14:textId="77777777" w:rsidR="006D287A" w:rsidRPr="002C5141" w:rsidRDefault="006D287A" w:rsidP="002C5141">
      <w:pPr>
        <w:spacing w:line="360" w:lineRule="auto"/>
        <w:rPr>
          <w:sz w:val="24"/>
          <w:szCs w:val="24"/>
        </w:rPr>
      </w:pPr>
      <w:r w:rsidRPr="002C5141">
        <w:rPr>
          <w:sz w:val="24"/>
          <w:szCs w:val="24"/>
        </w:rPr>
        <w:t>14.2.1</w:t>
      </w:r>
      <w:r w:rsidRPr="002C5141">
        <w:rPr>
          <w:sz w:val="24"/>
          <w:szCs w:val="24"/>
        </w:rPr>
        <w:t>锚杆（索）原材料性能应符合国家现行有关产品标准的规定，并应满足设计要求，方便施工，且材料之间</w:t>
      </w:r>
      <w:r w:rsidRPr="002C5141">
        <w:rPr>
          <w:rFonts w:hint="eastAsia"/>
          <w:sz w:val="24"/>
          <w:szCs w:val="24"/>
        </w:rPr>
        <w:t>具备相容性</w:t>
      </w:r>
      <w:r w:rsidRPr="002C5141">
        <w:rPr>
          <w:sz w:val="24"/>
          <w:szCs w:val="24"/>
        </w:rPr>
        <w:t>。</w:t>
      </w:r>
    </w:p>
    <w:p w14:paraId="7CAF0882" w14:textId="77777777" w:rsidR="006D287A" w:rsidRPr="002C5141" w:rsidRDefault="006D287A" w:rsidP="002C5141">
      <w:pPr>
        <w:spacing w:line="360" w:lineRule="auto"/>
        <w:rPr>
          <w:sz w:val="24"/>
          <w:szCs w:val="24"/>
        </w:rPr>
      </w:pPr>
      <w:r w:rsidRPr="002C5141">
        <w:rPr>
          <w:sz w:val="24"/>
          <w:szCs w:val="24"/>
        </w:rPr>
        <w:t xml:space="preserve">14.2.2  </w:t>
      </w:r>
      <w:r w:rsidRPr="002C5141">
        <w:rPr>
          <w:sz w:val="24"/>
          <w:szCs w:val="24"/>
        </w:rPr>
        <w:t>锚杆（索）</w:t>
      </w:r>
      <w:r w:rsidRPr="002C5141">
        <w:rPr>
          <w:rFonts w:hint="eastAsia"/>
          <w:sz w:val="24"/>
          <w:szCs w:val="24"/>
        </w:rPr>
        <w:t>筋体应符合下列规定：</w:t>
      </w:r>
    </w:p>
    <w:p w14:paraId="61E65471"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 xml:space="preserve">1 </w:t>
      </w:r>
      <w:r w:rsidRPr="002C5141">
        <w:rPr>
          <w:rFonts w:hint="eastAsia"/>
          <w:sz w:val="24"/>
          <w:szCs w:val="24"/>
        </w:rPr>
        <w:t>采用带肋</w:t>
      </w:r>
      <w:r w:rsidRPr="002C5141">
        <w:rPr>
          <w:sz w:val="24"/>
          <w:szCs w:val="24"/>
        </w:rPr>
        <w:t>钢材</w:t>
      </w:r>
      <w:r w:rsidRPr="002C5141">
        <w:rPr>
          <w:rFonts w:hint="eastAsia"/>
          <w:sz w:val="24"/>
          <w:szCs w:val="24"/>
        </w:rPr>
        <w:t>时应符合现行</w:t>
      </w:r>
      <w:r w:rsidRPr="002C5141">
        <w:rPr>
          <w:sz w:val="24"/>
          <w:szCs w:val="24"/>
        </w:rPr>
        <w:t>《钢筋棍凝土用钢</w:t>
      </w:r>
      <w:r w:rsidRPr="002C5141">
        <w:rPr>
          <w:rFonts w:hint="eastAsia"/>
          <w:sz w:val="24"/>
          <w:szCs w:val="24"/>
        </w:rPr>
        <w:t>第</w:t>
      </w:r>
      <w:r w:rsidRPr="002C5141">
        <w:rPr>
          <w:rFonts w:hint="eastAsia"/>
          <w:sz w:val="24"/>
          <w:szCs w:val="24"/>
        </w:rPr>
        <w:t>2</w:t>
      </w:r>
      <w:r w:rsidRPr="002C5141">
        <w:rPr>
          <w:sz w:val="24"/>
          <w:szCs w:val="24"/>
        </w:rPr>
        <w:t>部分：热轧带肋钢筋》</w:t>
      </w:r>
      <w:r w:rsidRPr="002C5141">
        <w:rPr>
          <w:sz w:val="24"/>
          <w:szCs w:val="24"/>
        </w:rPr>
        <w:t>GB 1499.2</w:t>
      </w:r>
      <w:r w:rsidRPr="002C5141">
        <w:rPr>
          <w:rFonts w:hint="eastAsia"/>
          <w:sz w:val="24"/>
          <w:szCs w:val="24"/>
        </w:rPr>
        <w:t>相关规定；</w:t>
      </w:r>
    </w:p>
    <w:p w14:paraId="5C425E92"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 xml:space="preserve">2 </w:t>
      </w:r>
      <w:r w:rsidRPr="002C5141">
        <w:rPr>
          <w:rFonts w:hint="eastAsia"/>
          <w:sz w:val="24"/>
          <w:szCs w:val="24"/>
        </w:rPr>
        <w:t>采用预应力</w:t>
      </w:r>
      <w:r w:rsidRPr="002C5141">
        <w:rPr>
          <w:sz w:val="24"/>
          <w:szCs w:val="24"/>
        </w:rPr>
        <w:t>精轧螺纹钢</w:t>
      </w:r>
      <w:r w:rsidRPr="002C5141">
        <w:rPr>
          <w:rFonts w:hint="eastAsia"/>
          <w:sz w:val="24"/>
          <w:szCs w:val="24"/>
        </w:rPr>
        <w:t>、环氧涂层钢筋时应符合现行</w:t>
      </w:r>
      <w:r w:rsidRPr="002C5141">
        <w:rPr>
          <w:rFonts w:hint="eastAsia"/>
          <w:color w:val="000000" w:themeColor="text1"/>
          <w:sz w:val="24"/>
          <w:szCs w:val="24"/>
        </w:rPr>
        <w:t>《预应力混凝土用螺纹钢筋》</w:t>
      </w:r>
      <w:r w:rsidRPr="002C5141">
        <w:rPr>
          <w:rFonts w:hint="eastAsia"/>
          <w:color w:val="000000" w:themeColor="text1"/>
          <w:sz w:val="24"/>
          <w:szCs w:val="24"/>
        </w:rPr>
        <w:t>GB/T 20065</w:t>
      </w:r>
      <w:r w:rsidRPr="002C5141">
        <w:rPr>
          <w:rFonts w:hint="eastAsia"/>
          <w:color w:val="000000" w:themeColor="text1"/>
          <w:sz w:val="24"/>
          <w:szCs w:val="24"/>
        </w:rPr>
        <w:t>、《钢筋混凝土用环氧涂层钢筋》</w:t>
      </w:r>
      <w:r w:rsidRPr="002C5141">
        <w:rPr>
          <w:rFonts w:hint="eastAsia"/>
          <w:color w:val="000000" w:themeColor="text1"/>
          <w:sz w:val="24"/>
          <w:szCs w:val="24"/>
        </w:rPr>
        <w:t>GB/T 25826</w:t>
      </w:r>
      <w:r w:rsidRPr="002C5141">
        <w:rPr>
          <w:rFonts w:hint="eastAsia"/>
          <w:color w:val="000000" w:themeColor="text1"/>
          <w:sz w:val="24"/>
          <w:szCs w:val="24"/>
        </w:rPr>
        <w:t>、《环氧树脂涂层钢筋》</w:t>
      </w:r>
      <w:r w:rsidRPr="002C5141">
        <w:rPr>
          <w:rFonts w:hint="eastAsia"/>
          <w:color w:val="000000" w:themeColor="text1"/>
          <w:sz w:val="24"/>
          <w:szCs w:val="24"/>
        </w:rPr>
        <w:t>JG/T 502</w:t>
      </w:r>
      <w:r w:rsidRPr="002C5141">
        <w:rPr>
          <w:rFonts w:hint="eastAsia"/>
          <w:color w:val="000000" w:themeColor="text1"/>
          <w:sz w:val="24"/>
          <w:szCs w:val="24"/>
        </w:rPr>
        <w:t>的有关规定；</w:t>
      </w:r>
    </w:p>
    <w:p w14:paraId="7932F9FA"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 xml:space="preserve">3 </w:t>
      </w:r>
      <w:r w:rsidRPr="002C5141">
        <w:rPr>
          <w:rFonts w:hint="eastAsia"/>
          <w:color w:val="000000" w:themeColor="text1"/>
          <w:sz w:val="24"/>
          <w:szCs w:val="24"/>
        </w:rPr>
        <w:t>钢绞线、环氧涂层钢绞线、无粘结钢绞线时，应符合现行《预应力混凝土用钢绞线》</w:t>
      </w:r>
      <w:r w:rsidRPr="002C5141">
        <w:rPr>
          <w:color w:val="000000" w:themeColor="text1"/>
          <w:sz w:val="24"/>
          <w:szCs w:val="24"/>
        </w:rPr>
        <w:t>GB/T 5224</w:t>
      </w:r>
      <w:r w:rsidRPr="002C5141">
        <w:rPr>
          <w:rFonts w:hint="eastAsia"/>
          <w:color w:val="000000" w:themeColor="text1"/>
          <w:sz w:val="24"/>
          <w:szCs w:val="24"/>
        </w:rPr>
        <w:t>、《环氧涂层七丝预应力钢绞线》</w:t>
      </w:r>
      <w:r w:rsidRPr="002C5141">
        <w:rPr>
          <w:color w:val="000000" w:themeColor="text1"/>
          <w:sz w:val="24"/>
          <w:szCs w:val="24"/>
        </w:rPr>
        <w:t>GB/T 21073</w:t>
      </w:r>
      <w:r w:rsidRPr="002C5141">
        <w:rPr>
          <w:rFonts w:hint="eastAsia"/>
          <w:color w:val="000000" w:themeColor="text1"/>
          <w:sz w:val="24"/>
          <w:szCs w:val="24"/>
        </w:rPr>
        <w:t>、《无粘结预应力钢绞线》</w:t>
      </w:r>
      <w:r w:rsidRPr="002C5141">
        <w:rPr>
          <w:color w:val="000000" w:themeColor="text1"/>
          <w:sz w:val="24"/>
          <w:szCs w:val="24"/>
        </w:rPr>
        <w:t xml:space="preserve">JGJ 161 </w:t>
      </w:r>
      <w:r w:rsidRPr="002C5141">
        <w:rPr>
          <w:rFonts w:hint="eastAsia"/>
          <w:color w:val="000000" w:themeColor="text1"/>
          <w:sz w:val="24"/>
          <w:szCs w:val="24"/>
        </w:rPr>
        <w:t>的有关规定。</w:t>
      </w:r>
      <w:r w:rsidRPr="002C5141">
        <w:rPr>
          <w:sz w:val="24"/>
          <w:szCs w:val="24"/>
        </w:rPr>
        <w:t xml:space="preserve"> </w:t>
      </w:r>
    </w:p>
    <w:p w14:paraId="33ACDE16" w14:textId="77777777" w:rsidR="006D287A" w:rsidRPr="002C5141" w:rsidRDefault="006D287A" w:rsidP="002C5141">
      <w:pPr>
        <w:spacing w:line="360" w:lineRule="auto"/>
        <w:rPr>
          <w:sz w:val="24"/>
          <w:szCs w:val="24"/>
        </w:rPr>
      </w:pPr>
      <w:r w:rsidRPr="002C5141">
        <w:rPr>
          <w:rFonts w:hint="eastAsia"/>
          <w:sz w:val="24"/>
          <w:szCs w:val="24"/>
        </w:rPr>
        <w:t>14.2.3</w:t>
      </w:r>
      <w:r w:rsidRPr="002C5141">
        <w:rPr>
          <w:sz w:val="24"/>
          <w:szCs w:val="24"/>
        </w:rPr>
        <w:t xml:space="preserve"> </w:t>
      </w:r>
      <w:r w:rsidRPr="002C5141">
        <w:rPr>
          <w:rFonts w:hint="eastAsia"/>
          <w:sz w:val="24"/>
          <w:szCs w:val="24"/>
        </w:rPr>
        <w:t>临时锚杆与永久锚杆注浆体选用水泥强度等级不应低于</w:t>
      </w:r>
      <w:r w:rsidRPr="002C5141">
        <w:rPr>
          <w:rFonts w:hint="eastAsia"/>
          <w:sz w:val="24"/>
          <w:szCs w:val="24"/>
        </w:rPr>
        <w:t>42.5</w:t>
      </w:r>
      <w:r w:rsidRPr="002C5141">
        <w:rPr>
          <w:rFonts w:hint="eastAsia"/>
          <w:sz w:val="24"/>
          <w:szCs w:val="24"/>
        </w:rPr>
        <w:t>，且水泥性能应符合现行国家标准《通用硅酸盐水泥》</w:t>
      </w:r>
      <w:r w:rsidRPr="002C5141">
        <w:rPr>
          <w:sz w:val="24"/>
          <w:szCs w:val="24"/>
        </w:rPr>
        <w:t xml:space="preserve">GB 175 </w:t>
      </w:r>
      <w:r w:rsidRPr="002C5141">
        <w:rPr>
          <w:rFonts w:hint="eastAsia"/>
          <w:sz w:val="24"/>
          <w:szCs w:val="24"/>
        </w:rPr>
        <w:t>及《抗硫酸盐硅酸盐水泥》</w:t>
      </w:r>
      <w:r w:rsidRPr="002C5141">
        <w:rPr>
          <w:sz w:val="24"/>
          <w:szCs w:val="24"/>
        </w:rPr>
        <w:t xml:space="preserve">GB/T 748 </w:t>
      </w:r>
      <w:r w:rsidRPr="002C5141">
        <w:rPr>
          <w:rFonts w:hint="eastAsia"/>
          <w:sz w:val="24"/>
          <w:szCs w:val="24"/>
        </w:rPr>
        <w:t>的有关规定。</w:t>
      </w:r>
    </w:p>
    <w:p w14:paraId="09D0CBFC" w14:textId="77777777" w:rsidR="006D287A" w:rsidRPr="002C5141" w:rsidRDefault="006D287A" w:rsidP="002C5141">
      <w:pPr>
        <w:spacing w:line="360" w:lineRule="auto"/>
        <w:rPr>
          <w:sz w:val="24"/>
          <w:szCs w:val="24"/>
        </w:rPr>
      </w:pPr>
      <w:r w:rsidRPr="002C5141">
        <w:rPr>
          <w:rFonts w:hint="eastAsia"/>
          <w:sz w:val="24"/>
          <w:szCs w:val="24"/>
        </w:rPr>
        <w:t xml:space="preserve">14.2.4 </w:t>
      </w:r>
      <w:r w:rsidRPr="002C5141">
        <w:rPr>
          <w:sz w:val="24"/>
          <w:szCs w:val="24"/>
        </w:rPr>
        <w:t>浆体用外加剂应符合下列规定：</w:t>
      </w:r>
    </w:p>
    <w:p w14:paraId="2A2E3BCB" w14:textId="77777777" w:rsidR="006D287A" w:rsidRPr="002C5141" w:rsidRDefault="006D287A" w:rsidP="002C5141">
      <w:pPr>
        <w:spacing w:line="360" w:lineRule="auto"/>
        <w:ind w:firstLineChars="200" w:firstLine="480"/>
        <w:rPr>
          <w:sz w:val="24"/>
          <w:szCs w:val="24"/>
        </w:rPr>
      </w:pPr>
      <w:r w:rsidRPr="002C5141">
        <w:rPr>
          <w:sz w:val="24"/>
          <w:szCs w:val="24"/>
        </w:rPr>
        <w:t xml:space="preserve">1 </w:t>
      </w:r>
      <w:r w:rsidRPr="002C5141">
        <w:rPr>
          <w:sz w:val="24"/>
          <w:szCs w:val="24"/>
        </w:rPr>
        <w:t>不应采用缓凝类及引气类外加剂；</w:t>
      </w:r>
    </w:p>
    <w:p w14:paraId="4AB8ABE5" w14:textId="77777777" w:rsidR="006D287A" w:rsidRPr="002C5141" w:rsidRDefault="006D287A" w:rsidP="002C5141">
      <w:pPr>
        <w:spacing w:line="360" w:lineRule="auto"/>
        <w:ind w:firstLineChars="200" w:firstLine="480"/>
        <w:rPr>
          <w:sz w:val="24"/>
          <w:szCs w:val="24"/>
        </w:rPr>
      </w:pPr>
      <w:r w:rsidRPr="002C5141">
        <w:rPr>
          <w:sz w:val="24"/>
          <w:szCs w:val="24"/>
        </w:rPr>
        <w:t xml:space="preserve">2 </w:t>
      </w:r>
      <w:r w:rsidRPr="002C5141">
        <w:rPr>
          <w:sz w:val="24"/>
          <w:szCs w:val="24"/>
        </w:rPr>
        <w:t>不宜采用无机盐类早强剂；</w:t>
      </w:r>
    </w:p>
    <w:p w14:paraId="29A73F2B" w14:textId="77777777" w:rsidR="006D287A" w:rsidRPr="002C5141" w:rsidRDefault="006D287A" w:rsidP="002C5141">
      <w:pPr>
        <w:spacing w:line="360" w:lineRule="auto"/>
        <w:ind w:firstLineChars="200" w:firstLine="480"/>
        <w:rPr>
          <w:sz w:val="24"/>
          <w:szCs w:val="24"/>
        </w:rPr>
      </w:pPr>
      <w:r w:rsidRPr="002C5141">
        <w:rPr>
          <w:sz w:val="24"/>
          <w:szCs w:val="24"/>
        </w:rPr>
        <w:t xml:space="preserve">3 </w:t>
      </w:r>
      <w:r w:rsidRPr="002C5141">
        <w:rPr>
          <w:sz w:val="24"/>
          <w:szCs w:val="24"/>
        </w:rPr>
        <w:t>可使用控制浆液泌水、改善流动性、减少用水量、调整凝结时间或提高早期强度的外加剂；</w:t>
      </w:r>
    </w:p>
    <w:p w14:paraId="102F1955" w14:textId="77777777" w:rsidR="006D287A" w:rsidRPr="002C5141" w:rsidRDefault="006D287A" w:rsidP="002C5141">
      <w:pPr>
        <w:spacing w:line="360" w:lineRule="auto"/>
        <w:ind w:firstLineChars="200" w:firstLine="480"/>
        <w:rPr>
          <w:sz w:val="24"/>
          <w:szCs w:val="24"/>
        </w:rPr>
      </w:pPr>
      <w:r w:rsidRPr="002C5141">
        <w:rPr>
          <w:sz w:val="24"/>
          <w:szCs w:val="24"/>
        </w:rPr>
        <w:t xml:space="preserve">4 </w:t>
      </w:r>
      <w:r w:rsidRPr="002C5141">
        <w:rPr>
          <w:sz w:val="24"/>
          <w:szCs w:val="24"/>
        </w:rPr>
        <w:t>在锚杆护套内、锚具罩内和二次充填注浆时可使用膨胀剂；</w:t>
      </w:r>
    </w:p>
    <w:p w14:paraId="79EB9B01" w14:textId="77777777" w:rsidR="006D287A" w:rsidRPr="002C5141" w:rsidRDefault="006D287A" w:rsidP="002C5141">
      <w:pPr>
        <w:spacing w:line="360" w:lineRule="auto"/>
        <w:rPr>
          <w:sz w:val="24"/>
          <w:szCs w:val="24"/>
        </w:rPr>
      </w:pPr>
      <w:r w:rsidRPr="002C5141">
        <w:rPr>
          <w:rFonts w:hint="eastAsia"/>
          <w:sz w:val="24"/>
          <w:szCs w:val="24"/>
        </w:rPr>
        <w:t>14.2.5</w:t>
      </w:r>
      <w:r w:rsidRPr="002C5141">
        <w:rPr>
          <w:sz w:val="24"/>
          <w:szCs w:val="24"/>
        </w:rPr>
        <w:t xml:space="preserve"> </w:t>
      </w:r>
      <w:r w:rsidRPr="002C5141">
        <w:rPr>
          <w:rFonts w:hint="eastAsia"/>
          <w:sz w:val="24"/>
          <w:szCs w:val="24"/>
        </w:rPr>
        <w:t>拌合用水应符合《混凝土用水标准》</w:t>
      </w:r>
      <w:r w:rsidRPr="002C5141">
        <w:rPr>
          <w:sz w:val="24"/>
          <w:szCs w:val="24"/>
        </w:rPr>
        <w:t xml:space="preserve">JGJ 63 </w:t>
      </w:r>
      <w:r w:rsidRPr="002C5141">
        <w:rPr>
          <w:rFonts w:hint="eastAsia"/>
          <w:sz w:val="24"/>
          <w:szCs w:val="24"/>
        </w:rPr>
        <w:t>的有关规定。</w:t>
      </w:r>
    </w:p>
    <w:p w14:paraId="5EA6805B" w14:textId="77777777" w:rsidR="006D287A" w:rsidRPr="002C5141" w:rsidRDefault="006D287A" w:rsidP="002C5141">
      <w:pPr>
        <w:spacing w:line="360" w:lineRule="auto"/>
        <w:rPr>
          <w:sz w:val="24"/>
          <w:szCs w:val="24"/>
        </w:rPr>
      </w:pPr>
      <w:r w:rsidRPr="002C5141">
        <w:rPr>
          <w:rFonts w:hint="eastAsia"/>
          <w:sz w:val="24"/>
          <w:szCs w:val="24"/>
        </w:rPr>
        <w:t>14.2.6</w:t>
      </w:r>
      <w:r w:rsidRPr="002C5141">
        <w:rPr>
          <w:rFonts w:hint="eastAsia"/>
          <w:sz w:val="24"/>
          <w:szCs w:val="24"/>
        </w:rPr>
        <w:t>水泥砂浆中的拌合用砂应符合《建设用砂》</w:t>
      </w:r>
      <w:r w:rsidRPr="002C5141">
        <w:rPr>
          <w:sz w:val="24"/>
          <w:szCs w:val="24"/>
        </w:rPr>
        <w:t>GB/T 14684</w:t>
      </w:r>
      <w:r w:rsidRPr="002C5141">
        <w:rPr>
          <w:rFonts w:hint="eastAsia"/>
          <w:sz w:val="24"/>
          <w:szCs w:val="24"/>
        </w:rPr>
        <w:t>、《普通混凝土用砂、石质量及检验方法标准》</w:t>
      </w:r>
      <w:r w:rsidRPr="002C5141">
        <w:rPr>
          <w:sz w:val="24"/>
          <w:szCs w:val="24"/>
        </w:rPr>
        <w:t>JGJ 52</w:t>
      </w:r>
      <w:r w:rsidRPr="002C5141">
        <w:rPr>
          <w:rFonts w:hint="eastAsia"/>
          <w:sz w:val="24"/>
          <w:szCs w:val="24"/>
        </w:rPr>
        <w:t>的有关规定，并应在使用前进行砂的碱活性检验。</w:t>
      </w:r>
    </w:p>
    <w:p w14:paraId="3496FACD" w14:textId="77777777" w:rsidR="006D287A" w:rsidRPr="002C5141" w:rsidRDefault="006D287A" w:rsidP="002C5141">
      <w:pPr>
        <w:spacing w:line="360" w:lineRule="auto"/>
        <w:rPr>
          <w:sz w:val="24"/>
          <w:szCs w:val="24"/>
        </w:rPr>
      </w:pPr>
      <w:r w:rsidRPr="002C5141">
        <w:rPr>
          <w:rFonts w:hint="eastAsia"/>
          <w:sz w:val="24"/>
          <w:szCs w:val="24"/>
        </w:rPr>
        <w:t>14.2.7</w:t>
      </w:r>
      <w:r w:rsidRPr="002C5141">
        <w:rPr>
          <w:sz w:val="24"/>
          <w:szCs w:val="24"/>
        </w:rPr>
        <w:t>预应力筋用锚具、夹具和连接器的性能均应符合</w:t>
      </w:r>
      <w:r w:rsidRPr="002C5141">
        <w:rPr>
          <w:rFonts w:hint="eastAsia"/>
          <w:sz w:val="24"/>
          <w:szCs w:val="24"/>
        </w:rPr>
        <w:t>《预应力筋用锚具、夹具和连接器》</w:t>
      </w:r>
      <w:r w:rsidRPr="002C5141">
        <w:rPr>
          <w:rFonts w:hint="eastAsia"/>
          <w:sz w:val="24"/>
          <w:szCs w:val="24"/>
        </w:rPr>
        <w:t>GB/T 14370</w:t>
      </w:r>
      <w:r w:rsidRPr="002C5141">
        <w:rPr>
          <w:sz w:val="24"/>
          <w:szCs w:val="24"/>
        </w:rPr>
        <w:t>的有关规定。</w:t>
      </w:r>
    </w:p>
    <w:p w14:paraId="1F2058DA" w14:textId="77777777" w:rsidR="006D287A" w:rsidRPr="002C5141" w:rsidRDefault="006D287A" w:rsidP="002C5141">
      <w:pPr>
        <w:spacing w:line="360" w:lineRule="auto"/>
        <w:rPr>
          <w:sz w:val="24"/>
          <w:szCs w:val="24"/>
        </w:rPr>
      </w:pPr>
      <w:r w:rsidRPr="002C5141">
        <w:rPr>
          <w:rFonts w:hint="eastAsia"/>
          <w:sz w:val="24"/>
          <w:szCs w:val="24"/>
        </w:rPr>
        <w:t>14.2.8</w:t>
      </w:r>
      <w:r w:rsidRPr="002C5141">
        <w:rPr>
          <w:sz w:val="24"/>
          <w:szCs w:val="24"/>
        </w:rPr>
        <w:t>护套、波纹管、过渡管、注浆管、排废管、排气管等各种管材应符合下列规定：</w:t>
      </w:r>
    </w:p>
    <w:p w14:paraId="36FD5686" w14:textId="77777777" w:rsidR="006D287A" w:rsidRPr="002C5141" w:rsidRDefault="006D287A" w:rsidP="002C5141">
      <w:pPr>
        <w:spacing w:line="360" w:lineRule="auto"/>
        <w:ind w:firstLineChars="200" w:firstLine="480"/>
        <w:rPr>
          <w:sz w:val="24"/>
          <w:szCs w:val="24"/>
        </w:rPr>
      </w:pPr>
      <w:r w:rsidRPr="002C5141">
        <w:rPr>
          <w:sz w:val="24"/>
          <w:szCs w:val="24"/>
        </w:rPr>
        <w:t xml:space="preserve">1 </w:t>
      </w:r>
      <w:r w:rsidRPr="002C5141">
        <w:rPr>
          <w:sz w:val="24"/>
          <w:szCs w:val="24"/>
        </w:rPr>
        <w:t>管材在设计使用条件下应具有良好的物理及化学性能</w:t>
      </w:r>
      <w:r w:rsidRPr="002C5141">
        <w:rPr>
          <w:rFonts w:hint="eastAsia"/>
          <w:sz w:val="24"/>
          <w:szCs w:val="24"/>
        </w:rPr>
        <w:t>，</w:t>
      </w:r>
      <w:r w:rsidRPr="002C5141">
        <w:rPr>
          <w:sz w:val="24"/>
          <w:szCs w:val="24"/>
        </w:rPr>
        <w:t>宜采用高密度聚乙烯、</w:t>
      </w:r>
      <w:r w:rsidRPr="002C5141">
        <w:rPr>
          <w:sz w:val="24"/>
          <w:szCs w:val="24"/>
        </w:rPr>
        <w:lastRenderedPageBreak/>
        <w:t>聚氯乙烯或聚</w:t>
      </w:r>
      <w:r w:rsidRPr="002C5141">
        <w:rPr>
          <w:rFonts w:hint="eastAsia"/>
          <w:sz w:val="24"/>
          <w:szCs w:val="24"/>
        </w:rPr>
        <w:t>丙</w:t>
      </w:r>
      <w:r w:rsidRPr="002C5141">
        <w:rPr>
          <w:sz w:val="24"/>
          <w:szCs w:val="24"/>
        </w:rPr>
        <w:t>烯材料；</w:t>
      </w:r>
      <w:r w:rsidRPr="002C5141">
        <w:rPr>
          <w:sz w:val="24"/>
          <w:szCs w:val="24"/>
        </w:rPr>
        <w:t xml:space="preserve"> </w:t>
      </w:r>
    </w:p>
    <w:p w14:paraId="2FED166B" w14:textId="77777777" w:rsidR="006D287A" w:rsidRPr="002C5141" w:rsidRDefault="006D287A" w:rsidP="002C5141">
      <w:pPr>
        <w:spacing w:line="360" w:lineRule="auto"/>
        <w:ind w:firstLineChars="200" w:firstLine="480"/>
        <w:rPr>
          <w:sz w:val="24"/>
          <w:szCs w:val="24"/>
        </w:rPr>
      </w:pPr>
      <w:r w:rsidRPr="002C5141">
        <w:rPr>
          <w:sz w:val="24"/>
          <w:szCs w:val="24"/>
        </w:rPr>
        <w:t xml:space="preserve">3 </w:t>
      </w:r>
      <w:r w:rsidRPr="002C5141">
        <w:rPr>
          <w:sz w:val="24"/>
          <w:szCs w:val="24"/>
        </w:rPr>
        <w:t>锚杆现场制作时杆体护套厚度不应小于</w:t>
      </w:r>
      <w:r w:rsidRPr="002C5141">
        <w:rPr>
          <w:sz w:val="24"/>
          <w:szCs w:val="24"/>
        </w:rPr>
        <w:t>2.0mm</w:t>
      </w:r>
      <w:r w:rsidRPr="002C5141">
        <w:rPr>
          <w:rFonts w:hint="eastAsia"/>
          <w:sz w:val="24"/>
          <w:szCs w:val="24"/>
        </w:rPr>
        <w:t>；</w:t>
      </w:r>
      <w:r w:rsidRPr="002C5141">
        <w:rPr>
          <w:sz w:val="24"/>
          <w:szCs w:val="24"/>
        </w:rPr>
        <w:t>波纹管</w:t>
      </w:r>
      <w:r w:rsidRPr="002C5141">
        <w:rPr>
          <w:rFonts w:hint="eastAsia"/>
          <w:sz w:val="24"/>
          <w:szCs w:val="24"/>
        </w:rPr>
        <w:t>应符合《预应力混凝土桥梁用塑料波纹管》</w:t>
      </w:r>
      <w:r w:rsidRPr="002C5141">
        <w:rPr>
          <w:sz w:val="24"/>
          <w:szCs w:val="24"/>
        </w:rPr>
        <w:t>JT/T 529</w:t>
      </w:r>
      <w:r w:rsidRPr="002C5141">
        <w:rPr>
          <w:rFonts w:hint="eastAsia"/>
          <w:sz w:val="24"/>
          <w:szCs w:val="24"/>
        </w:rPr>
        <w:t>的有关规定；</w:t>
      </w:r>
      <w:r w:rsidRPr="002C5141">
        <w:rPr>
          <w:sz w:val="24"/>
          <w:szCs w:val="24"/>
        </w:rPr>
        <w:t>过渡管壁厚不应小于</w:t>
      </w:r>
      <w:r w:rsidRPr="002C5141">
        <w:rPr>
          <w:sz w:val="24"/>
          <w:szCs w:val="24"/>
        </w:rPr>
        <w:t>5.0mm</w:t>
      </w:r>
      <w:r w:rsidRPr="002C5141">
        <w:rPr>
          <w:rFonts w:hint="eastAsia"/>
          <w:sz w:val="24"/>
          <w:szCs w:val="24"/>
        </w:rPr>
        <w:t>；</w:t>
      </w:r>
      <w:r w:rsidRPr="002C5141">
        <w:rPr>
          <w:sz w:val="24"/>
          <w:szCs w:val="24"/>
        </w:rPr>
        <w:t>锚筋自由段宜采用</w:t>
      </w:r>
      <w:r w:rsidRPr="002C5141">
        <w:rPr>
          <w:sz w:val="24"/>
          <w:szCs w:val="24"/>
        </w:rPr>
        <w:t>PVC</w:t>
      </w:r>
      <w:r w:rsidRPr="002C5141">
        <w:rPr>
          <w:sz w:val="24"/>
          <w:szCs w:val="24"/>
        </w:rPr>
        <w:t>管等管材作为护套；</w:t>
      </w:r>
    </w:p>
    <w:p w14:paraId="3581C224" w14:textId="77777777" w:rsidR="006D287A" w:rsidRPr="002C5141" w:rsidRDefault="006D287A" w:rsidP="002C5141">
      <w:pPr>
        <w:spacing w:line="360" w:lineRule="auto"/>
        <w:ind w:firstLineChars="200" w:firstLine="480"/>
        <w:rPr>
          <w:sz w:val="24"/>
          <w:szCs w:val="24"/>
        </w:rPr>
      </w:pPr>
      <w:r w:rsidRPr="002C5141">
        <w:rPr>
          <w:sz w:val="24"/>
          <w:szCs w:val="24"/>
        </w:rPr>
        <w:t xml:space="preserve">4 </w:t>
      </w:r>
      <w:r w:rsidRPr="002C5141">
        <w:rPr>
          <w:sz w:val="24"/>
          <w:szCs w:val="24"/>
        </w:rPr>
        <w:t>一次注浆管能承受的压力不应小于</w:t>
      </w:r>
      <w:r w:rsidRPr="002C5141">
        <w:rPr>
          <w:sz w:val="24"/>
          <w:szCs w:val="24"/>
        </w:rPr>
        <w:t>1.0MPa</w:t>
      </w:r>
      <w:r w:rsidRPr="002C5141">
        <w:rPr>
          <w:sz w:val="24"/>
          <w:szCs w:val="24"/>
        </w:rPr>
        <w:t>，二次注浆管及分段高压注浆管能承受的压力不应小于</w:t>
      </w:r>
      <w:r w:rsidRPr="002C5141">
        <w:rPr>
          <w:sz w:val="24"/>
          <w:szCs w:val="24"/>
        </w:rPr>
        <w:t>5.0MPa</w:t>
      </w:r>
      <w:r w:rsidRPr="002C5141">
        <w:rPr>
          <w:sz w:val="24"/>
          <w:szCs w:val="24"/>
        </w:rPr>
        <w:t>及最大注浆压力的</w:t>
      </w:r>
      <w:r w:rsidRPr="002C5141">
        <w:rPr>
          <w:sz w:val="24"/>
          <w:szCs w:val="24"/>
        </w:rPr>
        <w:t>1.2</w:t>
      </w:r>
      <w:r w:rsidRPr="002C5141">
        <w:rPr>
          <w:sz w:val="24"/>
          <w:szCs w:val="24"/>
        </w:rPr>
        <w:t>倍；</w:t>
      </w:r>
    </w:p>
    <w:p w14:paraId="4E01AC8E" w14:textId="77777777" w:rsidR="006D287A" w:rsidRPr="002C5141" w:rsidRDefault="006D287A" w:rsidP="002C5141">
      <w:pPr>
        <w:spacing w:line="360" w:lineRule="auto"/>
        <w:rPr>
          <w:sz w:val="24"/>
          <w:szCs w:val="24"/>
        </w:rPr>
      </w:pPr>
      <w:r w:rsidRPr="002C5141">
        <w:rPr>
          <w:rFonts w:hint="eastAsia"/>
          <w:sz w:val="24"/>
          <w:szCs w:val="24"/>
        </w:rPr>
        <w:t xml:space="preserve">14.2.9 </w:t>
      </w:r>
      <w:r w:rsidRPr="002C5141">
        <w:rPr>
          <w:sz w:val="24"/>
          <w:szCs w:val="24"/>
        </w:rPr>
        <w:t>定位架、端帽、束线环或绑扎线、止浆塞、锚具罩</w:t>
      </w:r>
      <w:r w:rsidRPr="002C5141">
        <w:rPr>
          <w:rFonts w:hint="eastAsia"/>
          <w:sz w:val="24"/>
          <w:szCs w:val="24"/>
        </w:rPr>
        <w:t>及承载体</w:t>
      </w:r>
      <w:r w:rsidRPr="002C5141">
        <w:rPr>
          <w:sz w:val="24"/>
          <w:szCs w:val="24"/>
        </w:rPr>
        <w:t>等配件及材料应符合下列规定：</w:t>
      </w:r>
    </w:p>
    <w:p w14:paraId="31459662" w14:textId="77777777" w:rsidR="006D287A" w:rsidRPr="002C5141" w:rsidRDefault="006D287A" w:rsidP="002C5141">
      <w:pPr>
        <w:spacing w:line="360" w:lineRule="auto"/>
        <w:ind w:firstLineChars="200" w:firstLine="480"/>
        <w:rPr>
          <w:sz w:val="24"/>
          <w:szCs w:val="24"/>
        </w:rPr>
      </w:pPr>
      <w:r w:rsidRPr="002C5141">
        <w:rPr>
          <w:sz w:val="24"/>
          <w:szCs w:val="24"/>
        </w:rPr>
        <w:t xml:space="preserve">1 </w:t>
      </w:r>
      <w:r w:rsidRPr="002C5141">
        <w:rPr>
          <w:sz w:val="24"/>
          <w:szCs w:val="24"/>
        </w:rPr>
        <w:t>定位架宜兼具隔离与对中功能，宜采用非金属材料，形状及结构应能够满足锚筋最小保护层要求，开孔率应较高以不影响浆液在钻孔内的流动；</w:t>
      </w:r>
    </w:p>
    <w:p w14:paraId="55A6FC6D"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2</w:t>
      </w:r>
      <w:r w:rsidRPr="002C5141">
        <w:rPr>
          <w:sz w:val="24"/>
          <w:szCs w:val="24"/>
        </w:rPr>
        <w:t xml:space="preserve"> </w:t>
      </w:r>
      <w:r w:rsidRPr="002C5141">
        <w:rPr>
          <w:sz w:val="24"/>
          <w:szCs w:val="24"/>
        </w:rPr>
        <w:t>端帽宜采用塑料、橡胶、塑料复合钢板</w:t>
      </w:r>
      <w:r w:rsidRPr="002C5141">
        <w:rPr>
          <w:rFonts w:hint="eastAsia"/>
          <w:sz w:val="24"/>
          <w:szCs w:val="24"/>
        </w:rPr>
        <w:t>或</w:t>
      </w:r>
      <w:r w:rsidRPr="002C5141">
        <w:rPr>
          <w:sz w:val="24"/>
          <w:szCs w:val="24"/>
        </w:rPr>
        <w:t>钢板等材料；</w:t>
      </w:r>
    </w:p>
    <w:p w14:paraId="022EBEBD"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3</w:t>
      </w:r>
      <w:r w:rsidRPr="002C5141">
        <w:rPr>
          <w:sz w:val="24"/>
          <w:szCs w:val="24"/>
        </w:rPr>
        <w:t xml:space="preserve"> </w:t>
      </w:r>
      <w:r w:rsidRPr="002C5141">
        <w:rPr>
          <w:sz w:val="24"/>
          <w:szCs w:val="24"/>
        </w:rPr>
        <w:t>束线环及绑扎线宜采用非金属材料；</w:t>
      </w:r>
    </w:p>
    <w:p w14:paraId="565803AB"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4</w:t>
      </w:r>
      <w:r w:rsidRPr="002C5141">
        <w:rPr>
          <w:sz w:val="24"/>
          <w:szCs w:val="24"/>
        </w:rPr>
        <w:t xml:space="preserve"> </w:t>
      </w:r>
      <w:r w:rsidRPr="002C5141">
        <w:rPr>
          <w:sz w:val="24"/>
          <w:szCs w:val="24"/>
        </w:rPr>
        <w:t>止浆塞宜采用橡胶或塑料等材料；</w:t>
      </w:r>
    </w:p>
    <w:p w14:paraId="09919B02" w14:textId="77777777" w:rsidR="006D287A" w:rsidRPr="002C5141" w:rsidRDefault="006D287A" w:rsidP="002C5141">
      <w:pPr>
        <w:spacing w:line="360" w:lineRule="auto"/>
        <w:ind w:firstLineChars="200" w:firstLine="480"/>
        <w:rPr>
          <w:sz w:val="24"/>
          <w:szCs w:val="24"/>
        </w:rPr>
      </w:pPr>
      <w:r w:rsidRPr="002C5141">
        <w:rPr>
          <w:rFonts w:hint="eastAsia"/>
          <w:sz w:val="24"/>
          <w:szCs w:val="24"/>
        </w:rPr>
        <w:t>5</w:t>
      </w:r>
      <w:r w:rsidRPr="002C5141">
        <w:rPr>
          <w:sz w:val="24"/>
          <w:szCs w:val="24"/>
        </w:rPr>
        <w:t xml:space="preserve"> </w:t>
      </w:r>
      <w:r w:rsidRPr="002C5141">
        <w:rPr>
          <w:sz w:val="24"/>
          <w:szCs w:val="24"/>
        </w:rPr>
        <w:t>锚具罩宜采用钢板、钢管、铸铁、塑料复合钢板、塑料等材料；</w:t>
      </w:r>
    </w:p>
    <w:p w14:paraId="31F444B7" w14:textId="77777777" w:rsidR="006D287A" w:rsidRPr="002C5141" w:rsidRDefault="006D287A" w:rsidP="002C5141">
      <w:pPr>
        <w:spacing w:line="360" w:lineRule="auto"/>
        <w:ind w:firstLineChars="200" w:firstLine="480"/>
        <w:rPr>
          <w:sz w:val="24"/>
          <w:szCs w:val="24"/>
        </w:rPr>
      </w:pPr>
      <w:r w:rsidRPr="002C5141">
        <w:rPr>
          <w:sz w:val="24"/>
          <w:szCs w:val="24"/>
        </w:rPr>
        <w:t xml:space="preserve">6 </w:t>
      </w:r>
      <w:r w:rsidRPr="002C5141">
        <w:rPr>
          <w:sz w:val="24"/>
          <w:szCs w:val="24"/>
        </w:rPr>
        <w:t>承载体宜采用钢板、铸铁、塑料复合钢板、塑料等材料。</w:t>
      </w:r>
    </w:p>
    <w:p w14:paraId="02FCE1AC" w14:textId="77777777" w:rsidR="006D287A" w:rsidRPr="002C5141" w:rsidRDefault="006D287A" w:rsidP="002C5141">
      <w:pPr>
        <w:spacing w:line="360" w:lineRule="auto"/>
        <w:rPr>
          <w:sz w:val="24"/>
          <w:szCs w:val="24"/>
        </w:rPr>
      </w:pPr>
      <w:r w:rsidRPr="002C5141">
        <w:rPr>
          <w:rFonts w:hint="eastAsia"/>
          <w:sz w:val="24"/>
          <w:szCs w:val="24"/>
        </w:rPr>
        <w:t>14.2.10</w:t>
      </w:r>
      <w:r w:rsidRPr="002C5141">
        <w:rPr>
          <w:sz w:val="24"/>
          <w:szCs w:val="24"/>
        </w:rPr>
        <w:t xml:space="preserve"> </w:t>
      </w:r>
      <w:r w:rsidRPr="002C5141">
        <w:rPr>
          <w:rFonts w:hint="eastAsia"/>
          <w:sz w:val="24"/>
          <w:szCs w:val="24"/>
        </w:rPr>
        <w:t>防腐润滑脂及防腐涂料等的性能及使用要求应符合下列规定：</w:t>
      </w:r>
    </w:p>
    <w:p w14:paraId="3A6A3803" w14:textId="77777777" w:rsidR="006D287A" w:rsidRPr="002C5141" w:rsidRDefault="006D287A" w:rsidP="002C5141">
      <w:pPr>
        <w:spacing w:line="360" w:lineRule="auto"/>
        <w:ind w:firstLineChars="200" w:firstLine="480"/>
        <w:rPr>
          <w:sz w:val="24"/>
          <w:szCs w:val="24"/>
        </w:rPr>
      </w:pPr>
      <w:r w:rsidRPr="002C5141">
        <w:rPr>
          <w:sz w:val="24"/>
          <w:szCs w:val="24"/>
        </w:rPr>
        <w:t xml:space="preserve">1 </w:t>
      </w:r>
      <w:r w:rsidRPr="002C5141">
        <w:rPr>
          <w:rFonts w:hint="eastAsia"/>
          <w:sz w:val="24"/>
          <w:szCs w:val="24"/>
        </w:rPr>
        <w:t>润滑脂应符合《无粘结预应力筋用防腐润滑脂》</w:t>
      </w:r>
      <w:r w:rsidRPr="002C5141">
        <w:rPr>
          <w:sz w:val="24"/>
          <w:szCs w:val="24"/>
        </w:rPr>
        <w:t xml:space="preserve">JG/T 430 </w:t>
      </w:r>
      <w:r w:rsidRPr="002C5141">
        <w:rPr>
          <w:rFonts w:hint="eastAsia"/>
          <w:sz w:val="24"/>
          <w:szCs w:val="24"/>
        </w:rPr>
        <w:t>的有关规定，且涂敷量不小于</w:t>
      </w:r>
      <w:r w:rsidRPr="002C5141">
        <w:rPr>
          <w:sz w:val="24"/>
          <w:szCs w:val="24"/>
        </w:rPr>
        <w:t>50g/m</w:t>
      </w:r>
      <w:r w:rsidRPr="002C5141">
        <w:rPr>
          <w:rFonts w:hint="eastAsia"/>
          <w:sz w:val="24"/>
          <w:szCs w:val="24"/>
        </w:rPr>
        <w:t>；</w:t>
      </w:r>
    </w:p>
    <w:p w14:paraId="17F38B3C" w14:textId="77777777" w:rsidR="006D287A" w:rsidRPr="002C5141" w:rsidRDefault="006D287A" w:rsidP="002C5141">
      <w:pPr>
        <w:spacing w:line="360" w:lineRule="auto"/>
        <w:ind w:firstLineChars="200" w:firstLine="480"/>
        <w:rPr>
          <w:sz w:val="24"/>
          <w:szCs w:val="24"/>
        </w:rPr>
      </w:pPr>
      <w:r w:rsidRPr="002C5141">
        <w:rPr>
          <w:sz w:val="24"/>
          <w:szCs w:val="24"/>
        </w:rPr>
        <w:t xml:space="preserve">2 </w:t>
      </w:r>
      <w:r w:rsidRPr="002C5141">
        <w:rPr>
          <w:rFonts w:hint="eastAsia"/>
          <w:sz w:val="24"/>
          <w:szCs w:val="24"/>
        </w:rPr>
        <w:t>防腐涂料应符合《建筑用钢结构防腐涂料》</w:t>
      </w:r>
      <w:r w:rsidRPr="002C5141">
        <w:rPr>
          <w:sz w:val="24"/>
          <w:szCs w:val="24"/>
        </w:rPr>
        <w:t>JG/T224</w:t>
      </w:r>
      <w:r w:rsidRPr="002C5141">
        <w:rPr>
          <w:rFonts w:hint="eastAsia"/>
          <w:sz w:val="24"/>
          <w:szCs w:val="24"/>
        </w:rPr>
        <w:t>及《工业建筑防腐蚀设计规范》</w:t>
      </w:r>
      <w:r w:rsidRPr="002C5141">
        <w:rPr>
          <w:sz w:val="24"/>
          <w:szCs w:val="24"/>
        </w:rPr>
        <w:t>GB/T 50046</w:t>
      </w:r>
      <w:r w:rsidRPr="002C5141">
        <w:rPr>
          <w:rFonts w:hint="eastAsia"/>
          <w:sz w:val="24"/>
          <w:szCs w:val="24"/>
        </w:rPr>
        <w:t>的有关规定。</w:t>
      </w:r>
    </w:p>
    <w:p w14:paraId="7531337E" w14:textId="77777777" w:rsidR="006D287A" w:rsidRPr="002C5141" w:rsidRDefault="006D287A" w:rsidP="006D287A">
      <w:pPr>
        <w:pStyle w:val="2"/>
        <w:jc w:val="center"/>
      </w:pPr>
      <w:bookmarkStart w:id="198" w:name="_Toc324758008"/>
      <w:bookmarkStart w:id="199" w:name="_Toc22989"/>
      <w:bookmarkStart w:id="200" w:name="_Toc18056"/>
      <w:bookmarkStart w:id="201" w:name="_Toc176859065"/>
      <w:r w:rsidRPr="002C5141">
        <w:rPr>
          <w:rFonts w:hint="eastAsia"/>
        </w:rPr>
        <w:t>14</w:t>
      </w:r>
      <w:r w:rsidRPr="002C5141">
        <w:t>.</w:t>
      </w:r>
      <w:r w:rsidRPr="002C5141">
        <w:rPr>
          <w:rFonts w:hint="eastAsia"/>
        </w:rPr>
        <w:t xml:space="preserve">3  </w:t>
      </w:r>
      <w:r w:rsidRPr="002C5141">
        <w:rPr>
          <w:rFonts w:hint="eastAsia"/>
        </w:rPr>
        <w:t>设计</w:t>
      </w:r>
      <w:bookmarkEnd w:id="198"/>
      <w:bookmarkEnd w:id="199"/>
      <w:bookmarkEnd w:id="200"/>
      <w:r w:rsidRPr="002C5141">
        <w:rPr>
          <w:rFonts w:hint="eastAsia"/>
        </w:rPr>
        <w:t>与构造</w:t>
      </w:r>
      <w:bookmarkEnd w:id="201"/>
    </w:p>
    <w:p w14:paraId="7B91598A" w14:textId="77777777" w:rsidR="006D287A" w:rsidRPr="002C5141" w:rsidRDefault="006D287A" w:rsidP="002C5141">
      <w:pPr>
        <w:snapToGrid w:val="0"/>
        <w:spacing w:line="360" w:lineRule="auto"/>
        <w:rPr>
          <w:sz w:val="24"/>
          <w:szCs w:val="24"/>
        </w:rPr>
      </w:pPr>
      <w:r w:rsidRPr="002C5141">
        <w:rPr>
          <w:rFonts w:hint="eastAsia"/>
          <w:sz w:val="24"/>
          <w:szCs w:val="24"/>
        </w:rPr>
        <w:t>14.3.1</w:t>
      </w:r>
      <w:r w:rsidRPr="002C5141">
        <w:rPr>
          <w:sz w:val="24"/>
          <w:szCs w:val="24"/>
        </w:rPr>
        <w:t xml:space="preserve"> </w:t>
      </w:r>
      <w:r w:rsidRPr="002C5141">
        <w:rPr>
          <w:sz w:val="24"/>
          <w:szCs w:val="24"/>
        </w:rPr>
        <w:t>锚杆设计宜包括以下内容：</w:t>
      </w:r>
    </w:p>
    <w:p w14:paraId="1224EB36" w14:textId="77777777" w:rsidR="006D287A" w:rsidRPr="002C5141" w:rsidRDefault="006D287A" w:rsidP="002C5141">
      <w:pPr>
        <w:snapToGrid w:val="0"/>
        <w:spacing w:line="360" w:lineRule="auto"/>
        <w:ind w:firstLineChars="200" w:firstLine="480"/>
        <w:rPr>
          <w:sz w:val="24"/>
          <w:szCs w:val="24"/>
        </w:rPr>
      </w:pPr>
      <w:r w:rsidRPr="002C5141">
        <w:rPr>
          <w:sz w:val="24"/>
          <w:szCs w:val="24"/>
        </w:rPr>
        <w:t xml:space="preserve">1 </w:t>
      </w:r>
      <w:r w:rsidRPr="002C5141">
        <w:rPr>
          <w:sz w:val="24"/>
          <w:szCs w:val="24"/>
        </w:rPr>
        <w:t>锚杆轴向拉力</w:t>
      </w:r>
      <w:r w:rsidRPr="002C5141">
        <w:rPr>
          <w:rFonts w:hint="eastAsia"/>
          <w:sz w:val="24"/>
          <w:szCs w:val="24"/>
        </w:rPr>
        <w:t>、</w:t>
      </w:r>
      <w:r w:rsidRPr="002C5141">
        <w:rPr>
          <w:sz w:val="24"/>
          <w:szCs w:val="24"/>
        </w:rPr>
        <w:t>承载力</w:t>
      </w:r>
      <w:r w:rsidRPr="002C5141">
        <w:rPr>
          <w:rFonts w:hint="eastAsia"/>
          <w:sz w:val="24"/>
          <w:szCs w:val="24"/>
        </w:rPr>
        <w:t>及初始预应力</w:t>
      </w:r>
      <w:r w:rsidRPr="002C5141">
        <w:rPr>
          <w:sz w:val="24"/>
          <w:szCs w:val="24"/>
        </w:rPr>
        <w:t>；</w:t>
      </w:r>
    </w:p>
    <w:p w14:paraId="2D6035A2" w14:textId="77777777" w:rsidR="006D287A" w:rsidRPr="002C5141" w:rsidRDefault="006D287A" w:rsidP="002C5141">
      <w:pPr>
        <w:snapToGrid w:val="0"/>
        <w:spacing w:line="360" w:lineRule="auto"/>
        <w:ind w:firstLineChars="200" w:firstLine="480"/>
        <w:rPr>
          <w:sz w:val="24"/>
          <w:szCs w:val="24"/>
        </w:rPr>
      </w:pPr>
      <w:r w:rsidRPr="002C5141">
        <w:rPr>
          <w:sz w:val="24"/>
          <w:szCs w:val="24"/>
        </w:rPr>
        <w:t xml:space="preserve">2 </w:t>
      </w:r>
      <w:r w:rsidRPr="002C5141">
        <w:rPr>
          <w:sz w:val="24"/>
          <w:szCs w:val="24"/>
        </w:rPr>
        <w:t>锚杆类型及筋体、锚具（锚头）、胶凝材料的类型；</w:t>
      </w:r>
    </w:p>
    <w:p w14:paraId="5EF65879" w14:textId="77777777" w:rsidR="006D287A" w:rsidRPr="002C5141" w:rsidRDefault="006D287A" w:rsidP="002C5141">
      <w:pPr>
        <w:snapToGrid w:val="0"/>
        <w:spacing w:line="360" w:lineRule="auto"/>
        <w:ind w:leftChars="200" w:left="420"/>
        <w:rPr>
          <w:sz w:val="24"/>
          <w:szCs w:val="24"/>
        </w:rPr>
      </w:pPr>
      <w:r w:rsidRPr="002C5141">
        <w:rPr>
          <w:sz w:val="24"/>
          <w:szCs w:val="24"/>
        </w:rPr>
        <w:t xml:space="preserve">3 </w:t>
      </w:r>
      <w:r w:rsidRPr="002C5141">
        <w:rPr>
          <w:sz w:val="24"/>
          <w:szCs w:val="24"/>
        </w:rPr>
        <w:t>锚固体直径、各部分长度、角度、空间布置、浆体材料及强度等设计参数</w:t>
      </w:r>
      <w:r w:rsidRPr="002C5141">
        <w:rPr>
          <w:rFonts w:hint="eastAsia"/>
          <w:sz w:val="24"/>
          <w:szCs w:val="24"/>
        </w:rPr>
        <w:t>及构造要求</w:t>
      </w:r>
      <w:r w:rsidRPr="002C5141">
        <w:rPr>
          <w:sz w:val="24"/>
          <w:szCs w:val="24"/>
        </w:rPr>
        <w:t>；</w:t>
      </w:r>
    </w:p>
    <w:p w14:paraId="2BAD04E2" w14:textId="77777777" w:rsidR="006D287A" w:rsidRPr="002C5141" w:rsidRDefault="006D287A" w:rsidP="002C5141">
      <w:pPr>
        <w:snapToGrid w:val="0"/>
        <w:spacing w:line="360" w:lineRule="auto"/>
        <w:ind w:firstLineChars="200" w:firstLine="480"/>
        <w:rPr>
          <w:sz w:val="24"/>
          <w:szCs w:val="24"/>
        </w:rPr>
      </w:pPr>
      <w:r w:rsidRPr="002C5141">
        <w:rPr>
          <w:sz w:val="24"/>
          <w:szCs w:val="24"/>
        </w:rPr>
        <w:t xml:space="preserve">4 </w:t>
      </w:r>
      <w:r w:rsidRPr="002C5141">
        <w:rPr>
          <w:sz w:val="24"/>
          <w:szCs w:val="24"/>
        </w:rPr>
        <w:t>钻孔、下锚、注浆、张拉、锁定等施工工艺要求</w:t>
      </w:r>
      <w:r w:rsidRPr="002C5141">
        <w:rPr>
          <w:rFonts w:hint="eastAsia"/>
          <w:sz w:val="24"/>
          <w:szCs w:val="24"/>
        </w:rPr>
        <w:t>及工况条件</w:t>
      </w:r>
      <w:r w:rsidRPr="002C5141">
        <w:rPr>
          <w:sz w:val="24"/>
          <w:szCs w:val="24"/>
        </w:rPr>
        <w:t>；</w:t>
      </w:r>
    </w:p>
    <w:p w14:paraId="27A10D4C" w14:textId="77777777" w:rsidR="006D287A" w:rsidRPr="002C5141" w:rsidRDefault="006D287A" w:rsidP="002C5141">
      <w:pPr>
        <w:snapToGrid w:val="0"/>
        <w:spacing w:line="360" w:lineRule="auto"/>
        <w:ind w:firstLineChars="200" w:firstLine="480"/>
        <w:rPr>
          <w:sz w:val="24"/>
          <w:szCs w:val="24"/>
        </w:rPr>
      </w:pPr>
      <w:r w:rsidRPr="002C5141">
        <w:rPr>
          <w:sz w:val="24"/>
          <w:szCs w:val="24"/>
        </w:rPr>
        <w:t xml:space="preserve">5 </w:t>
      </w:r>
      <w:r w:rsidRPr="002C5141">
        <w:rPr>
          <w:sz w:val="24"/>
          <w:szCs w:val="24"/>
        </w:rPr>
        <w:t>试验、检测、监测、验收及运维要求。</w:t>
      </w:r>
    </w:p>
    <w:p w14:paraId="6887E31D" w14:textId="77777777" w:rsidR="006D287A" w:rsidRPr="002C5141" w:rsidRDefault="006D287A" w:rsidP="002C5141">
      <w:pPr>
        <w:snapToGrid w:val="0"/>
        <w:spacing w:line="360" w:lineRule="auto"/>
        <w:rPr>
          <w:sz w:val="24"/>
          <w:szCs w:val="24"/>
        </w:rPr>
      </w:pPr>
      <w:bookmarkStart w:id="202" w:name="_Toc8783"/>
      <w:bookmarkStart w:id="203" w:name="_Toc22054"/>
      <w:r w:rsidRPr="002C5141">
        <w:rPr>
          <w:rFonts w:hint="eastAsia"/>
          <w:sz w:val="24"/>
          <w:szCs w:val="24"/>
        </w:rPr>
        <w:lastRenderedPageBreak/>
        <w:t>14.3.2</w:t>
      </w:r>
      <w:r w:rsidRPr="002C5141">
        <w:rPr>
          <w:sz w:val="24"/>
          <w:szCs w:val="24"/>
        </w:rPr>
        <w:t>锚杆承载力应按下列公式计算：</w:t>
      </w:r>
      <w:bookmarkEnd w:id="202"/>
      <w:bookmarkEnd w:id="203"/>
    </w:p>
    <w:p w14:paraId="4020CCD1" w14:textId="77777777" w:rsidR="006D287A" w:rsidRPr="002C5141" w:rsidRDefault="006D287A" w:rsidP="002C5141">
      <w:pPr>
        <w:keepNext/>
        <w:tabs>
          <w:tab w:val="left" w:pos="709"/>
        </w:tabs>
        <w:snapToGrid w:val="0"/>
        <w:spacing w:line="360" w:lineRule="auto"/>
        <w:ind w:firstLineChars="1141" w:firstLine="2396"/>
        <w:jc w:val="right"/>
      </w:pPr>
      <w:r w:rsidRPr="002C5141">
        <w:rPr>
          <w:position w:val="-6"/>
        </w:rPr>
        <w:object w:dxaOrig="806" w:dyaOrig="258" w14:anchorId="61A1B9DA">
          <v:shape id="_x0000_i1263" type="#_x0000_t75" style="width:39.45pt;height:11.9pt" o:ole="">
            <v:imagedata r:id="rId517" o:title=""/>
          </v:shape>
          <o:OLEObject Type="Embed" ProgID="Equation.3" ShapeID="_x0000_i1263" DrawAspect="Content" ObjectID="_1787489172" r:id="rId518"/>
        </w:object>
      </w:r>
      <w:r w:rsidRPr="002C5141">
        <w:rPr>
          <w:position w:val="-6"/>
        </w:rPr>
        <w:t xml:space="preserve">                                   </w:t>
      </w:r>
      <w:r w:rsidRPr="002C5141">
        <w:rPr>
          <w:szCs w:val="21"/>
        </w:rPr>
        <w:t>（</w:t>
      </w:r>
      <w:r w:rsidRPr="002C5141">
        <w:rPr>
          <w:rFonts w:hint="eastAsia"/>
          <w:szCs w:val="21"/>
        </w:rPr>
        <w:t>14.3.2</w:t>
      </w:r>
      <w:r w:rsidRPr="002C5141">
        <w:rPr>
          <w:szCs w:val="21"/>
        </w:rPr>
        <w:t>-1</w:t>
      </w:r>
      <w:r w:rsidRPr="002C5141">
        <w:rPr>
          <w:szCs w:val="21"/>
        </w:rPr>
        <w:t>）</w:t>
      </w:r>
    </w:p>
    <w:p w14:paraId="455E3C60" w14:textId="77777777" w:rsidR="006D287A" w:rsidRPr="002C5141" w:rsidRDefault="006D287A" w:rsidP="002C5141">
      <w:pPr>
        <w:keepNext/>
        <w:tabs>
          <w:tab w:val="left" w:pos="709"/>
        </w:tabs>
        <w:snapToGrid w:val="0"/>
        <w:spacing w:line="360" w:lineRule="auto"/>
        <w:ind w:firstLineChars="1141" w:firstLine="2396"/>
        <w:jc w:val="right"/>
      </w:pPr>
      <w:r w:rsidRPr="002C5141">
        <w:rPr>
          <w:position w:val="-12"/>
        </w:rPr>
        <w:object w:dxaOrig="1264" w:dyaOrig="348" w14:anchorId="1463C9C6">
          <v:shape id="_x0000_i1264" type="#_x0000_t75" style="width:63.25pt;height:17.55pt" o:ole="">
            <v:imagedata r:id="rId519" o:title=""/>
          </v:shape>
          <o:OLEObject Type="Embed" ProgID="Equation.3" ShapeID="_x0000_i1264" DrawAspect="Content" ObjectID="_1787489173" r:id="rId520"/>
        </w:object>
      </w:r>
      <w:r w:rsidRPr="002C5141">
        <w:rPr>
          <w:position w:val="-24"/>
        </w:rPr>
        <w:t xml:space="preserve">                                 </w:t>
      </w:r>
      <w:r w:rsidRPr="002C5141">
        <w:rPr>
          <w:szCs w:val="21"/>
        </w:rPr>
        <w:t>（</w:t>
      </w:r>
      <w:r w:rsidRPr="002C5141">
        <w:rPr>
          <w:rFonts w:hint="eastAsia"/>
          <w:szCs w:val="21"/>
        </w:rPr>
        <w:t>14.3.2</w:t>
      </w:r>
      <w:r w:rsidRPr="002C5141">
        <w:rPr>
          <w:szCs w:val="21"/>
        </w:rPr>
        <w:t>-2</w:t>
      </w:r>
      <w:r w:rsidRPr="002C5141">
        <w:rPr>
          <w:szCs w:val="21"/>
        </w:rPr>
        <w:t>）</w:t>
      </w:r>
    </w:p>
    <w:tbl>
      <w:tblPr>
        <w:tblW w:w="0" w:type="auto"/>
        <w:tblInd w:w="-89" w:type="dxa"/>
        <w:tblLayout w:type="fixed"/>
        <w:tblLook w:val="04A0" w:firstRow="1" w:lastRow="0" w:firstColumn="1" w:lastColumn="0" w:noHBand="0" w:noVBand="1"/>
      </w:tblPr>
      <w:tblGrid>
        <w:gridCol w:w="1124"/>
        <w:gridCol w:w="724"/>
        <w:gridCol w:w="7636"/>
      </w:tblGrid>
      <w:tr w:rsidR="006D287A" w:rsidRPr="002C5141" w14:paraId="7C2CE19F" w14:textId="77777777" w:rsidTr="0088367B">
        <w:tc>
          <w:tcPr>
            <w:tcW w:w="1124" w:type="dxa"/>
            <w:tcBorders>
              <w:tl2br w:val="nil"/>
              <w:tr2bl w:val="nil"/>
            </w:tcBorders>
          </w:tcPr>
          <w:p w14:paraId="4B3F0F88" w14:textId="77777777" w:rsidR="006D287A" w:rsidRPr="002C5141" w:rsidRDefault="006D287A" w:rsidP="002C5141">
            <w:pPr>
              <w:pStyle w:val="aff8"/>
              <w:keepNext/>
              <w:snapToGrid w:val="0"/>
              <w:jc w:val="right"/>
              <w:rPr>
                <w:rFonts w:ascii="Times New Roman" w:hAnsi="Times New Roman"/>
                <w:sz w:val="21"/>
                <w:szCs w:val="21"/>
              </w:rPr>
            </w:pPr>
            <w:r w:rsidRPr="002C5141">
              <w:rPr>
                <w:rFonts w:ascii="Times New Roman" w:hAnsi="Times New Roman"/>
                <w:sz w:val="21"/>
                <w:szCs w:val="21"/>
              </w:rPr>
              <w:t>式中：</w:t>
            </w:r>
            <w:r w:rsidRPr="002C5141">
              <w:rPr>
                <w:rFonts w:ascii="Times New Roman" w:hAnsi="Times New Roman"/>
                <w:i/>
                <w:iCs/>
                <w:sz w:val="21"/>
                <w:szCs w:val="21"/>
              </w:rPr>
              <w:t>R</w:t>
            </w:r>
            <w:r w:rsidRPr="002C5141">
              <w:rPr>
                <w:rFonts w:ascii="Times New Roman" w:hAnsi="Times New Roman" w:hint="eastAsia"/>
                <w:sz w:val="21"/>
                <w:szCs w:val="21"/>
                <w:vertAlign w:val="subscript"/>
              </w:rPr>
              <w:t>a</w:t>
            </w:r>
          </w:p>
        </w:tc>
        <w:tc>
          <w:tcPr>
            <w:tcW w:w="724" w:type="dxa"/>
            <w:tcBorders>
              <w:tl2br w:val="nil"/>
              <w:tr2bl w:val="nil"/>
            </w:tcBorders>
          </w:tcPr>
          <w:p w14:paraId="4D43BA62"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7636" w:type="dxa"/>
            <w:tcBorders>
              <w:tl2br w:val="nil"/>
              <w:tr2bl w:val="nil"/>
            </w:tcBorders>
          </w:tcPr>
          <w:p w14:paraId="3A52239C"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锚杆</w:t>
            </w:r>
            <w:r w:rsidRPr="002C5141">
              <w:rPr>
                <w:rFonts w:ascii="Times New Roman" w:hAnsi="Times New Roman" w:hint="eastAsia"/>
                <w:sz w:val="21"/>
                <w:szCs w:val="21"/>
              </w:rPr>
              <w:t>受拉</w:t>
            </w:r>
            <w:r w:rsidRPr="002C5141">
              <w:rPr>
                <w:rFonts w:ascii="Times New Roman" w:hAnsi="Times New Roman"/>
                <w:sz w:val="21"/>
                <w:szCs w:val="21"/>
              </w:rPr>
              <w:t>承载力特征值（</w:t>
            </w:r>
            <w:r w:rsidRPr="002C5141">
              <w:rPr>
                <w:rFonts w:ascii="Times New Roman" w:hAnsi="Times New Roman"/>
                <w:sz w:val="21"/>
                <w:szCs w:val="21"/>
              </w:rPr>
              <w:t>kN</w:t>
            </w:r>
            <w:r w:rsidRPr="002C5141">
              <w:rPr>
                <w:rFonts w:ascii="Times New Roman" w:hAnsi="Times New Roman"/>
                <w:sz w:val="21"/>
                <w:szCs w:val="21"/>
              </w:rPr>
              <w:t>）；</w:t>
            </w:r>
          </w:p>
        </w:tc>
      </w:tr>
      <w:tr w:rsidR="006D287A" w:rsidRPr="002C5141" w14:paraId="2A1F6FD1" w14:textId="77777777" w:rsidTr="0088367B">
        <w:tc>
          <w:tcPr>
            <w:tcW w:w="1124" w:type="dxa"/>
            <w:tcBorders>
              <w:tl2br w:val="nil"/>
              <w:tr2bl w:val="nil"/>
            </w:tcBorders>
          </w:tcPr>
          <w:p w14:paraId="60D89BAD" w14:textId="77777777" w:rsidR="006D287A" w:rsidRPr="002C5141" w:rsidRDefault="006D287A" w:rsidP="002C5141">
            <w:pPr>
              <w:pStyle w:val="aff8"/>
              <w:keepNext/>
              <w:snapToGrid w:val="0"/>
              <w:ind w:firstLine="480"/>
              <w:jc w:val="right"/>
              <w:rPr>
                <w:rFonts w:ascii="Times New Roman" w:hAnsi="Times New Roman"/>
                <w:i/>
                <w:iCs/>
                <w:sz w:val="21"/>
                <w:szCs w:val="21"/>
              </w:rPr>
            </w:pPr>
            <w:r w:rsidRPr="002C5141">
              <w:rPr>
                <w:rFonts w:ascii="Times New Roman" w:hAnsi="Times New Roman"/>
                <w:i/>
                <w:iCs/>
                <w:sz w:val="21"/>
                <w:szCs w:val="21"/>
              </w:rPr>
              <w:t>N</w:t>
            </w:r>
            <w:r w:rsidRPr="002C5141">
              <w:rPr>
                <w:rFonts w:ascii="Times New Roman" w:hAnsi="Times New Roman"/>
                <w:sz w:val="21"/>
                <w:szCs w:val="21"/>
                <w:vertAlign w:val="subscript"/>
              </w:rPr>
              <w:t>k</w:t>
            </w:r>
          </w:p>
        </w:tc>
        <w:tc>
          <w:tcPr>
            <w:tcW w:w="724" w:type="dxa"/>
            <w:tcBorders>
              <w:tl2br w:val="nil"/>
              <w:tr2bl w:val="nil"/>
            </w:tcBorders>
          </w:tcPr>
          <w:p w14:paraId="70D9330E"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7636" w:type="dxa"/>
            <w:tcBorders>
              <w:tl2br w:val="nil"/>
              <w:tr2bl w:val="nil"/>
            </w:tcBorders>
          </w:tcPr>
          <w:p w14:paraId="57889FEA"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作用标准组合时的锚杆轴向拉力标准值（</w:t>
            </w:r>
            <w:r w:rsidRPr="002C5141">
              <w:rPr>
                <w:rFonts w:ascii="Times New Roman" w:hAnsi="Times New Roman"/>
                <w:sz w:val="21"/>
                <w:szCs w:val="21"/>
              </w:rPr>
              <w:t>kN</w:t>
            </w:r>
            <w:r w:rsidRPr="002C5141">
              <w:rPr>
                <w:rFonts w:ascii="Times New Roman" w:hAnsi="Times New Roman"/>
                <w:sz w:val="21"/>
                <w:szCs w:val="21"/>
              </w:rPr>
              <w:t>），由锚固结构设计计算</w:t>
            </w:r>
            <w:r w:rsidRPr="002C5141">
              <w:rPr>
                <w:rFonts w:ascii="Times New Roman" w:hAnsi="Times New Roman" w:hint="eastAsia"/>
                <w:sz w:val="21"/>
                <w:szCs w:val="21"/>
              </w:rPr>
              <w:t>确定</w:t>
            </w:r>
            <w:r w:rsidRPr="002C5141">
              <w:rPr>
                <w:rFonts w:ascii="Times New Roman" w:hAnsi="Times New Roman"/>
                <w:sz w:val="21"/>
                <w:szCs w:val="21"/>
              </w:rPr>
              <w:t>；</w:t>
            </w:r>
          </w:p>
          <w:p w14:paraId="2F6BA95A" w14:textId="77777777" w:rsidR="006D287A" w:rsidRPr="002C5141" w:rsidRDefault="006D287A" w:rsidP="002C5141">
            <w:pPr>
              <w:pStyle w:val="af3"/>
              <w:snapToGrid w:val="0"/>
              <w:spacing w:line="360" w:lineRule="auto"/>
              <w:rPr>
                <w:rFonts w:ascii="Times New Roman" w:hAnsi="Times New Roman"/>
                <w:szCs w:val="24"/>
              </w:rPr>
            </w:pPr>
            <w:r w:rsidRPr="002C5141">
              <w:rPr>
                <w:rFonts w:ascii="Times New Roman" w:hAnsi="宋体" w:hint="eastAsia"/>
                <w:szCs w:val="24"/>
              </w:rPr>
              <w:t>(</w:t>
            </w:r>
            <w:r w:rsidRPr="002C5141">
              <w:rPr>
                <w:rFonts w:ascii="Times New Roman" w:hAnsi="宋体"/>
                <w:szCs w:val="24"/>
              </w:rPr>
              <w:t>锚杆轴向拉力标准值</w:t>
            </w:r>
            <w:r w:rsidRPr="002C5141">
              <w:rPr>
                <w:rFonts w:ascii="Times New Roman" w:hAnsi="Times New Roman"/>
                <w:i/>
                <w:szCs w:val="24"/>
              </w:rPr>
              <w:t>N</w:t>
            </w:r>
            <w:r w:rsidRPr="002C5141">
              <w:rPr>
                <w:rFonts w:ascii="Times New Roman" w:hAnsi="Times New Roman"/>
                <w:i/>
                <w:szCs w:val="24"/>
                <w:vertAlign w:val="subscript"/>
              </w:rPr>
              <w:t>ak</w:t>
            </w:r>
            <w:r w:rsidRPr="002C5141">
              <w:rPr>
                <w:rFonts w:ascii="Times New Roman" w:hAnsi="宋体"/>
                <w:szCs w:val="24"/>
              </w:rPr>
              <w:t>为在一般工况条件下，考虑边坡稳定系数的边坡抗滑稳定性计算；亦可按静力平衡法或等值梁法计算的支挡结构支点力求得。</w:t>
            </w:r>
            <w:r w:rsidRPr="002C5141">
              <w:rPr>
                <w:rFonts w:ascii="Times New Roman" w:hAnsi="宋体" w:hint="eastAsia"/>
                <w:szCs w:val="24"/>
              </w:rPr>
              <w:t>条文说明</w:t>
            </w:r>
            <w:r w:rsidRPr="002C5141">
              <w:rPr>
                <w:rFonts w:ascii="Times New Roman" w:hAnsi="宋体" w:hint="eastAsia"/>
                <w:szCs w:val="24"/>
              </w:rPr>
              <w:t>)</w:t>
            </w:r>
          </w:p>
          <w:p w14:paraId="504CB743" w14:textId="77777777" w:rsidR="006D287A" w:rsidRPr="002C5141" w:rsidRDefault="006D287A" w:rsidP="002C5141">
            <w:pPr>
              <w:snapToGrid w:val="0"/>
              <w:spacing w:line="360" w:lineRule="auto"/>
            </w:pPr>
          </w:p>
        </w:tc>
      </w:tr>
      <w:tr w:rsidR="006D287A" w:rsidRPr="002C5141" w14:paraId="2F77492C" w14:textId="77777777" w:rsidTr="0088367B">
        <w:tc>
          <w:tcPr>
            <w:tcW w:w="1124" w:type="dxa"/>
            <w:tcBorders>
              <w:tl2br w:val="nil"/>
              <w:tr2bl w:val="nil"/>
            </w:tcBorders>
          </w:tcPr>
          <w:p w14:paraId="13115CAD" w14:textId="77777777" w:rsidR="006D287A" w:rsidRPr="002C5141" w:rsidRDefault="006D287A" w:rsidP="002C5141">
            <w:pPr>
              <w:pStyle w:val="aff8"/>
              <w:keepNext/>
              <w:snapToGrid w:val="0"/>
              <w:ind w:firstLine="480"/>
              <w:jc w:val="right"/>
              <w:rPr>
                <w:rFonts w:ascii="Times New Roman" w:hAnsi="Times New Roman"/>
                <w:sz w:val="21"/>
                <w:szCs w:val="21"/>
              </w:rPr>
            </w:pPr>
            <w:r w:rsidRPr="002C5141">
              <w:rPr>
                <w:rFonts w:ascii="Times New Roman" w:hAnsi="Times New Roman"/>
                <w:i/>
                <w:iCs/>
                <w:sz w:val="21"/>
                <w:szCs w:val="21"/>
              </w:rPr>
              <w:t>R</w:t>
            </w:r>
            <w:r w:rsidRPr="002C5141">
              <w:rPr>
                <w:rFonts w:ascii="Times New Roman" w:hAnsi="Times New Roman"/>
                <w:sz w:val="21"/>
                <w:szCs w:val="21"/>
                <w:vertAlign w:val="subscript"/>
              </w:rPr>
              <w:t>uk</w:t>
            </w:r>
          </w:p>
        </w:tc>
        <w:tc>
          <w:tcPr>
            <w:tcW w:w="724" w:type="dxa"/>
            <w:tcBorders>
              <w:tl2br w:val="nil"/>
              <w:tr2bl w:val="nil"/>
            </w:tcBorders>
          </w:tcPr>
          <w:p w14:paraId="1C1D11B9"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7636" w:type="dxa"/>
            <w:tcBorders>
              <w:tl2br w:val="nil"/>
              <w:tr2bl w:val="nil"/>
            </w:tcBorders>
          </w:tcPr>
          <w:p w14:paraId="223D9484"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hint="eastAsia"/>
                <w:sz w:val="21"/>
                <w:szCs w:val="21"/>
              </w:rPr>
              <w:t>锚杆受拉极限承载力标准值</w:t>
            </w:r>
            <w:r w:rsidRPr="002C5141">
              <w:rPr>
                <w:rFonts w:ascii="Times New Roman" w:hAnsi="Times New Roman"/>
                <w:sz w:val="21"/>
                <w:szCs w:val="21"/>
              </w:rPr>
              <w:t>（</w:t>
            </w:r>
            <w:r w:rsidRPr="002C5141">
              <w:rPr>
                <w:rFonts w:ascii="Times New Roman" w:hAnsi="Times New Roman"/>
                <w:sz w:val="21"/>
                <w:szCs w:val="21"/>
              </w:rPr>
              <w:t>kN</w:t>
            </w:r>
            <w:r w:rsidRPr="002C5141">
              <w:rPr>
                <w:rFonts w:ascii="Times New Roman" w:hAnsi="Times New Roman"/>
                <w:sz w:val="21"/>
                <w:szCs w:val="21"/>
              </w:rPr>
              <w:t>）</w:t>
            </w:r>
            <w:r w:rsidRPr="002C5141">
              <w:rPr>
                <w:rFonts w:ascii="Times New Roman" w:hAnsi="Times New Roman" w:hint="eastAsia"/>
                <w:sz w:val="21"/>
                <w:szCs w:val="21"/>
              </w:rPr>
              <w:t>，</w:t>
            </w:r>
            <w:r w:rsidRPr="002C5141">
              <w:rPr>
                <w:rFonts w:ascii="Times New Roman" w:hAnsi="Times New Roman"/>
                <w:sz w:val="21"/>
                <w:szCs w:val="21"/>
              </w:rPr>
              <w:t>应由锚杆试验确定，初步设计时</w:t>
            </w:r>
            <w:r w:rsidRPr="002C5141">
              <w:rPr>
                <w:rFonts w:ascii="Times New Roman" w:hAnsi="Times New Roman" w:hint="eastAsia"/>
                <w:sz w:val="21"/>
                <w:szCs w:val="21"/>
              </w:rPr>
              <w:t>也</w:t>
            </w:r>
            <w:r w:rsidRPr="002C5141">
              <w:rPr>
                <w:rFonts w:ascii="Times New Roman" w:hAnsi="Times New Roman"/>
                <w:sz w:val="21"/>
                <w:szCs w:val="21"/>
              </w:rPr>
              <w:t>可</w:t>
            </w:r>
            <w:r w:rsidRPr="002C5141">
              <w:rPr>
                <w:rFonts w:ascii="Times New Roman" w:hAnsi="Times New Roman" w:hint="eastAsia"/>
                <w:sz w:val="21"/>
                <w:szCs w:val="21"/>
              </w:rPr>
              <w:t>取按</w:t>
            </w:r>
            <w:r w:rsidRPr="002C5141">
              <w:rPr>
                <w:rFonts w:ascii="Times New Roman" w:hAnsi="Times New Roman" w:hint="eastAsia"/>
                <w:sz w:val="21"/>
                <w:szCs w:val="21"/>
              </w:rPr>
              <w:t>14.3.4</w:t>
            </w:r>
            <w:r w:rsidRPr="002C5141">
              <w:rPr>
                <w:rFonts w:ascii="Times New Roman" w:hAnsi="Times New Roman"/>
                <w:sz w:val="21"/>
                <w:szCs w:val="21"/>
              </w:rPr>
              <w:t>~</w:t>
            </w:r>
            <w:r w:rsidRPr="002C5141">
              <w:rPr>
                <w:rFonts w:ascii="Times New Roman" w:hAnsi="Times New Roman" w:hint="eastAsia"/>
                <w:sz w:val="21"/>
                <w:szCs w:val="21"/>
              </w:rPr>
              <w:t>14.3.8</w:t>
            </w:r>
            <w:r w:rsidRPr="002C5141">
              <w:rPr>
                <w:rFonts w:ascii="Times New Roman" w:hAnsi="Times New Roman"/>
                <w:sz w:val="21"/>
                <w:szCs w:val="21"/>
              </w:rPr>
              <w:t>条估算</w:t>
            </w:r>
            <w:r w:rsidRPr="002C5141">
              <w:rPr>
                <w:rFonts w:ascii="Times New Roman" w:hAnsi="Times New Roman" w:hint="eastAsia"/>
                <w:sz w:val="21"/>
                <w:szCs w:val="21"/>
              </w:rPr>
              <w:t>的最小值</w:t>
            </w:r>
            <w:r w:rsidRPr="002C5141">
              <w:rPr>
                <w:rFonts w:ascii="Times New Roman" w:hAnsi="Times New Roman"/>
                <w:sz w:val="21"/>
                <w:szCs w:val="21"/>
              </w:rPr>
              <w:t>；</w:t>
            </w:r>
          </w:p>
        </w:tc>
      </w:tr>
      <w:tr w:rsidR="006D287A" w:rsidRPr="002C5141" w14:paraId="2DA1B779" w14:textId="77777777" w:rsidTr="0088367B">
        <w:tc>
          <w:tcPr>
            <w:tcW w:w="1124" w:type="dxa"/>
            <w:tcBorders>
              <w:tl2br w:val="nil"/>
              <w:tr2bl w:val="nil"/>
            </w:tcBorders>
          </w:tcPr>
          <w:p w14:paraId="0E3EDFD3" w14:textId="77777777" w:rsidR="006D287A" w:rsidRPr="002C5141" w:rsidRDefault="006D287A" w:rsidP="002C5141">
            <w:pPr>
              <w:pStyle w:val="aff8"/>
              <w:keepNext/>
              <w:snapToGrid w:val="0"/>
              <w:ind w:firstLine="480"/>
              <w:jc w:val="right"/>
              <w:rPr>
                <w:rFonts w:ascii="Times New Roman" w:hAnsi="Times New Roman"/>
                <w:sz w:val="21"/>
                <w:szCs w:val="21"/>
              </w:rPr>
            </w:pPr>
            <w:r w:rsidRPr="002C5141">
              <w:rPr>
                <w:rFonts w:ascii="Times New Roman" w:hAnsi="Times New Roman"/>
                <w:i/>
                <w:iCs/>
                <w:sz w:val="21"/>
                <w:szCs w:val="21"/>
              </w:rPr>
              <w:t>K</w:t>
            </w:r>
            <w:r w:rsidRPr="002C5141">
              <w:rPr>
                <w:rFonts w:ascii="Times New Roman" w:hAnsi="Times New Roman"/>
                <w:sz w:val="21"/>
                <w:szCs w:val="21"/>
                <w:vertAlign w:val="subscript"/>
              </w:rPr>
              <w:t>a</w:t>
            </w:r>
          </w:p>
        </w:tc>
        <w:tc>
          <w:tcPr>
            <w:tcW w:w="724" w:type="dxa"/>
            <w:tcBorders>
              <w:tl2br w:val="nil"/>
              <w:tr2bl w:val="nil"/>
            </w:tcBorders>
          </w:tcPr>
          <w:p w14:paraId="1D1D5608"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7636" w:type="dxa"/>
            <w:tcBorders>
              <w:tl2br w:val="nil"/>
              <w:tr2bl w:val="nil"/>
            </w:tcBorders>
          </w:tcPr>
          <w:p w14:paraId="097A231D"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锚杆锚固体抗拔安全系数，</w:t>
            </w:r>
            <w:r w:rsidRPr="002C5141">
              <w:rPr>
                <w:rFonts w:ascii="Times New Roman" w:hAnsi="Times New Roman" w:hint="eastAsia"/>
                <w:sz w:val="21"/>
                <w:szCs w:val="21"/>
              </w:rPr>
              <w:t>永久锚杆不应小于</w:t>
            </w:r>
            <w:r w:rsidRPr="002C5141">
              <w:rPr>
                <w:rFonts w:ascii="Times New Roman" w:hAnsi="Times New Roman" w:hint="eastAsia"/>
                <w:sz w:val="21"/>
                <w:szCs w:val="21"/>
              </w:rPr>
              <w:t>2.0</w:t>
            </w:r>
            <w:r w:rsidRPr="002C5141">
              <w:rPr>
                <w:rFonts w:ascii="Times New Roman" w:hAnsi="Times New Roman" w:hint="eastAsia"/>
                <w:sz w:val="21"/>
                <w:szCs w:val="21"/>
              </w:rPr>
              <w:t>，基坑安全等级为一、二、三级时，</w:t>
            </w:r>
            <w:r w:rsidRPr="002C5141">
              <w:rPr>
                <w:rFonts w:ascii="Times New Roman" w:hAnsi="Times New Roman"/>
                <w:i/>
                <w:iCs/>
                <w:sz w:val="21"/>
                <w:szCs w:val="21"/>
              </w:rPr>
              <w:t>K</w:t>
            </w:r>
            <w:r w:rsidRPr="002C5141">
              <w:rPr>
                <w:rFonts w:ascii="Times New Roman" w:hAnsi="Times New Roman"/>
                <w:sz w:val="21"/>
                <w:szCs w:val="21"/>
                <w:vertAlign w:val="subscript"/>
              </w:rPr>
              <w:t>a</w:t>
            </w:r>
            <w:r w:rsidRPr="002C5141">
              <w:rPr>
                <w:rFonts w:ascii="Times New Roman" w:hAnsi="Times New Roman" w:hint="eastAsia"/>
                <w:sz w:val="21"/>
                <w:szCs w:val="21"/>
              </w:rPr>
              <w:t>分别为</w:t>
            </w:r>
            <w:r w:rsidRPr="002C5141">
              <w:rPr>
                <w:rFonts w:ascii="Times New Roman" w:hAnsi="Times New Roman" w:hint="eastAsia"/>
                <w:sz w:val="21"/>
                <w:szCs w:val="21"/>
              </w:rPr>
              <w:t>1.8</w:t>
            </w:r>
            <w:r w:rsidRPr="002C5141">
              <w:rPr>
                <w:rFonts w:ascii="Times New Roman" w:hAnsi="Times New Roman" w:hint="eastAsia"/>
                <w:sz w:val="21"/>
                <w:szCs w:val="21"/>
              </w:rPr>
              <w:t>、</w:t>
            </w:r>
            <w:r w:rsidRPr="002C5141">
              <w:rPr>
                <w:rFonts w:ascii="Times New Roman" w:hAnsi="Times New Roman" w:hint="eastAsia"/>
                <w:sz w:val="21"/>
                <w:szCs w:val="21"/>
              </w:rPr>
              <w:t>1.6</w:t>
            </w:r>
            <w:r w:rsidRPr="002C5141">
              <w:rPr>
                <w:rFonts w:ascii="Times New Roman" w:hAnsi="Times New Roman" w:hint="eastAsia"/>
                <w:sz w:val="21"/>
                <w:szCs w:val="21"/>
              </w:rPr>
              <w:t>、</w:t>
            </w:r>
            <w:r w:rsidRPr="002C5141">
              <w:rPr>
                <w:rFonts w:ascii="Times New Roman" w:hAnsi="Times New Roman" w:hint="eastAsia"/>
                <w:sz w:val="21"/>
                <w:szCs w:val="21"/>
              </w:rPr>
              <w:t>1.4</w:t>
            </w:r>
            <w:r w:rsidRPr="002C5141">
              <w:rPr>
                <w:rFonts w:ascii="Times New Roman" w:hAnsi="Times New Roman"/>
                <w:sz w:val="21"/>
                <w:szCs w:val="21"/>
              </w:rPr>
              <w:t>。</w:t>
            </w:r>
          </w:p>
        </w:tc>
      </w:tr>
    </w:tbl>
    <w:p w14:paraId="30086FAE" w14:textId="77777777" w:rsidR="006D287A" w:rsidRPr="002C5141" w:rsidRDefault="006D287A" w:rsidP="002C5141">
      <w:pPr>
        <w:snapToGrid w:val="0"/>
        <w:spacing w:line="360" w:lineRule="auto"/>
        <w:rPr>
          <w:sz w:val="24"/>
          <w:szCs w:val="24"/>
        </w:rPr>
      </w:pPr>
      <w:r w:rsidRPr="002C5141">
        <w:rPr>
          <w:rFonts w:hint="eastAsia"/>
          <w:sz w:val="24"/>
          <w:szCs w:val="24"/>
        </w:rPr>
        <w:t xml:space="preserve">14.3.3 </w:t>
      </w:r>
      <w:r w:rsidRPr="002C5141">
        <w:rPr>
          <w:sz w:val="24"/>
          <w:szCs w:val="24"/>
        </w:rPr>
        <w:t>可回收锚杆</w:t>
      </w:r>
      <w:r w:rsidRPr="002C5141">
        <w:rPr>
          <w:rFonts w:hint="eastAsia"/>
          <w:sz w:val="24"/>
          <w:szCs w:val="24"/>
        </w:rPr>
        <w:t>锚筋设计抗拆力不</w:t>
      </w:r>
      <w:r w:rsidRPr="002C5141">
        <w:rPr>
          <w:sz w:val="24"/>
          <w:szCs w:val="24"/>
        </w:rPr>
        <w:t>应小于锚杆轴向拉力标准值</w:t>
      </w:r>
      <w:r w:rsidRPr="002C5141">
        <w:rPr>
          <w:rFonts w:hint="eastAsia"/>
          <w:sz w:val="24"/>
          <w:szCs w:val="24"/>
        </w:rPr>
        <w:t>的</w:t>
      </w:r>
      <w:r w:rsidRPr="002C5141">
        <w:rPr>
          <w:sz w:val="24"/>
          <w:szCs w:val="24"/>
        </w:rPr>
        <w:t>1.3</w:t>
      </w:r>
      <w:r w:rsidRPr="002C5141">
        <w:rPr>
          <w:sz w:val="24"/>
          <w:szCs w:val="24"/>
        </w:rPr>
        <w:t>倍。</w:t>
      </w:r>
    </w:p>
    <w:p w14:paraId="4EB12E11" w14:textId="77777777" w:rsidR="006D287A" w:rsidRPr="002C5141" w:rsidRDefault="006D287A" w:rsidP="002C5141">
      <w:pPr>
        <w:snapToGrid w:val="0"/>
        <w:spacing w:line="360" w:lineRule="auto"/>
        <w:rPr>
          <w:sz w:val="24"/>
          <w:szCs w:val="24"/>
        </w:rPr>
      </w:pPr>
      <w:r w:rsidRPr="002C5141">
        <w:rPr>
          <w:rFonts w:hint="eastAsia"/>
          <w:sz w:val="24"/>
          <w:szCs w:val="24"/>
        </w:rPr>
        <w:t>14.3.4</w:t>
      </w:r>
      <w:r w:rsidRPr="002C5141">
        <w:rPr>
          <w:sz w:val="24"/>
          <w:szCs w:val="24"/>
        </w:rPr>
        <w:t xml:space="preserve">  </w:t>
      </w:r>
      <w:r w:rsidRPr="002C5141">
        <w:rPr>
          <w:rFonts w:hint="eastAsia"/>
          <w:sz w:val="24"/>
          <w:szCs w:val="24"/>
        </w:rPr>
        <w:t>锚杆（索）轴向拉力标准值、设计值应按式（</w:t>
      </w:r>
      <w:r w:rsidRPr="002C5141">
        <w:rPr>
          <w:rFonts w:hint="eastAsia"/>
          <w:sz w:val="24"/>
          <w:szCs w:val="24"/>
        </w:rPr>
        <w:t>14.2.1</w:t>
      </w:r>
      <w:r w:rsidRPr="002C5141">
        <w:rPr>
          <w:sz w:val="24"/>
          <w:szCs w:val="24"/>
        </w:rPr>
        <w:t>-1</w:t>
      </w:r>
      <w:r w:rsidRPr="002C5141">
        <w:rPr>
          <w:rFonts w:hint="eastAsia"/>
          <w:sz w:val="24"/>
          <w:szCs w:val="24"/>
        </w:rPr>
        <w:t>）计算：</w:t>
      </w:r>
    </w:p>
    <w:p w14:paraId="7E41236E" w14:textId="77777777" w:rsidR="006D287A" w:rsidRPr="002C5141" w:rsidRDefault="00000000" w:rsidP="002C5141">
      <w:pPr>
        <w:snapToGrid w:val="0"/>
        <w:spacing w:line="360" w:lineRule="auto"/>
        <w:ind w:firstLineChars="550" w:firstLine="1320"/>
        <w:jc w:val="right"/>
        <w:rPr>
          <w:sz w:val="24"/>
        </w:rPr>
      </w:pPr>
      <m:oMath>
        <m:sSub>
          <m:sSubPr>
            <m:ctrlPr>
              <w:rPr>
                <w:rFonts w:ascii="Cambria Math" w:hAnsi="Cambria Math"/>
                <w:i/>
                <w:sz w:val="24"/>
              </w:rPr>
            </m:ctrlPr>
          </m:sSubPr>
          <m:e>
            <m:r>
              <w:rPr>
                <w:rFonts w:ascii="Cambria Math"/>
                <w:sz w:val="24"/>
              </w:rPr>
              <m:t>N</m:t>
            </m:r>
          </m:e>
          <m:sub>
            <m:r>
              <w:rPr>
                <w:rFonts w:ascii="Cambria Math"/>
                <w:sz w:val="24"/>
              </w:rPr>
              <m:t>k</m:t>
            </m:r>
          </m:sub>
        </m:sSub>
        <m:r>
          <w:rPr>
            <w:rFonts w:ascii="Cambria Math"/>
            <w:sz w:val="24"/>
          </w:rPr>
          <m:t>=</m:t>
        </m:r>
        <m:f>
          <m:fPr>
            <m:ctrlPr>
              <w:rPr>
                <w:rFonts w:ascii="Cambria Math" w:hAnsi="Cambria Math"/>
                <w:i/>
                <w:sz w:val="24"/>
              </w:rPr>
            </m:ctrlPr>
          </m:fPr>
          <m:num>
            <m:sSub>
              <m:sSubPr>
                <m:ctrlPr>
                  <w:rPr>
                    <w:rFonts w:ascii="Cambria Math" w:hAnsi="Cambria Math"/>
                    <w:i/>
                    <w:sz w:val="24"/>
                  </w:rPr>
                </m:ctrlPr>
              </m:sSubPr>
              <m:e>
                <m:r>
                  <w:rPr>
                    <w:rFonts w:ascii="Cambria Math"/>
                    <w:sz w:val="24"/>
                  </w:rPr>
                  <m:t>H</m:t>
                </m:r>
              </m:e>
              <m:sub>
                <m:r>
                  <w:rPr>
                    <w:rFonts w:ascii="Cambria Math"/>
                    <w:sz w:val="24"/>
                  </w:rPr>
                  <m:t>k</m:t>
                </m:r>
              </m:sub>
            </m:sSub>
            <m:r>
              <w:rPr>
                <w:rFonts w:ascii="Cambria Math" w:hAnsi="Cambria Math"/>
                <w:sz w:val="24"/>
              </w:rPr>
              <m:t>S</m:t>
            </m:r>
          </m:num>
          <m:den>
            <m:func>
              <m:funcPr>
                <m:ctrlPr>
                  <w:rPr>
                    <w:rFonts w:ascii="Cambria Math" w:hAnsi="Cambria Math"/>
                    <w:i/>
                    <w:sz w:val="24"/>
                  </w:rPr>
                </m:ctrlPr>
              </m:funcPr>
              <m:fName>
                <m:sSub>
                  <m:sSubPr>
                    <m:ctrlPr>
                      <w:rPr>
                        <w:rFonts w:ascii="Cambria Math" w:hAnsi="Cambria Math"/>
                        <w:i/>
                        <w:sz w:val="24"/>
                      </w:rPr>
                    </m:ctrlPr>
                  </m:sSubPr>
                  <m:e>
                    <m:r>
                      <w:rPr>
                        <w:rFonts w:ascii="Cambria Math"/>
                        <w:sz w:val="24"/>
                      </w:rPr>
                      <m:t>b</m:t>
                    </m:r>
                  </m:e>
                  <m:sub>
                    <m:r>
                      <w:rPr>
                        <w:rFonts w:ascii="Cambria Math"/>
                        <w:sz w:val="24"/>
                      </w:rPr>
                      <m:t>a</m:t>
                    </m:r>
                  </m:sub>
                </m:sSub>
                <m:r>
                  <w:rPr>
                    <w:rFonts w:ascii="Cambria Math"/>
                    <w:sz w:val="24"/>
                  </w:rPr>
                  <m:t>cos</m:t>
                </m:r>
              </m:fName>
              <m:e>
                <m:r>
                  <w:rPr>
                    <w:rFonts w:ascii="Cambria Math"/>
                    <w:sz w:val="24"/>
                  </w:rPr>
                  <m:t>α</m:t>
                </m:r>
              </m:e>
            </m:func>
          </m:den>
        </m:f>
      </m:oMath>
      <w:r w:rsidR="006D287A" w:rsidRPr="002C5141">
        <w:rPr>
          <w:sz w:val="24"/>
        </w:rPr>
        <w:t xml:space="preserve">            </w:t>
      </w:r>
      <w:r w:rsidR="006D287A" w:rsidRPr="002C5141">
        <w:rPr>
          <w:rFonts w:hint="eastAsia"/>
          <w:sz w:val="24"/>
        </w:rPr>
        <w:t xml:space="preserve">  </w:t>
      </w:r>
      <w:r w:rsidR="006D287A" w:rsidRPr="002C5141">
        <w:rPr>
          <w:sz w:val="24"/>
        </w:rPr>
        <w:t xml:space="preserve">     </w:t>
      </w:r>
      <w:r w:rsidR="006D287A" w:rsidRPr="002C5141">
        <w:rPr>
          <w:sz w:val="24"/>
        </w:rPr>
        <w:t>（</w:t>
      </w:r>
      <w:r w:rsidR="006D287A" w:rsidRPr="002C5141">
        <w:rPr>
          <w:sz w:val="24"/>
        </w:rPr>
        <w:t>14.2.</w:t>
      </w:r>
      <w:r w:rsidR="006D287A" w:rsidRPr="002C5141">
        <w:rPr>
          <w:rFonts w:hint="eastAsia"/>
          <w:sz w:val="24"/>
        </w:rPr>
        <w:t>4</w:t>
      </w:r>
      <w:r w:rsidR="006D287A" w:rsidRPr="002C5141">
        <w:rPr>
          <w:sz w:val="24"/>
        </w:rPr>
        <w:t>-1</w:t>
      </w:r>
      <w:r w:rsidR="006D287A" w:rsidRPr="002C5141">
        <w:rPr>
          <w:sz w:val="24"/>
        </w:rPr>
        <w:t>）</w:t>
      </w:r>
    </w:p>
    <w:p w14:paraId="23F92A53" w14:textId="77777777" w:rsidR="006D287A" w:rsidRPr="002C5141" w:rsidRDefault="00000000" w:rsidP="002C5141">
      <w:pPr>
        <w:snapToGrid w:val="0"/>
        <w:spacing w:line="360" w:lineRule="auto"/>
        <w:ind w:firstLineChars="550" w:firstLine="1320"/>
        <w:jc w:val="right"/>
        <w:rPr>
          <w:sz w:val="24"/>
        </w:rPr>
      </w:pPr>
      <m:oMath>
        <m:sSub>
          <m:sSubPr>
            <m:ctrlPr>
              <w:rPr>
                <w:rFonts w:ascii="Cambria Math" w:hAnsi="Cambria Math"/>
                <w:i/>
                <w:sz w:val="24"/>
              </w:rPr>
            </m:ctrlPr>
          </m:sSubPr>
          <m:e>
            <m:r>
              <w:rPr>
                <w:rFonts w:ascii="Cambria Math"/>
                <w:sz w:val="24"/>
              </w:rPr>
              <m:t>N</m:t>
            </m:r>
          </m:e>
          <m:sub>
            <m:r>
              <w:rPr>
                <w:rFonts w:ascii="Cambria Math"/>
                <w:sz w:val="24"/>
              </w:rPr>
              <m:t>a</m:t>
            </m:r>
          </m:sub>
        </m:sSub>
        <m:r>
          <w:rPr>
            <w:rFonts w:ascii="Cambria Math"/>
            <w:sz w:val="24"/>
          </w:rPr>
          <m:t>=</m:t>
        </m:r>
        <m:sSub>
          <m:sSubPr>
            <m:ctrlPr>
              <w:rPr>
                <w:rFonts w:ascii="Cambria Math" w:hAnsi="Cambria Math"/>
                <w:i/>
                <w:sz w:val="24"/>
              </w:rPr>
            </m:ctrlPr>
          </m:sSubPr>
          <m:e>
            <m:r>
              <w:rPr>
                <w:rFonts w:ascii="Cambria Math"/>
                <w:sz w:val="24"/>
              </w:rPr>
              <m:t>γ</m:t>
            </m:r>
          </m:e>
          <m:sub>
            <m:r>
              <w:rPr>
                <w:rFonts w:ascii="Cambria Math"/>
                <w:sz w:val="24"/>
              </w:rPr>
              <m:t>Q</m:t>
            </m:r>
          </m:sub>
        </m:sSub>
        <m:sSub>
          <m:sSubPr>
            <m:ctrlPr>
              <w:rPr>
                <w:rFonts w:ascii="Cambria Math" w:hAnsi="Cambria Math"/>
                <w:i/>
                <w:sz w:val="24"/>
              </w:rPr>
            </m:ctrlPr>
          </m:sSubPr>
          <m:e>
            <m:r>
              <w:rPr>
                <w:rFonts w:ascii="Cambria Math"/>
                <w:sz w:val="24"/>
              </w:rPr>
              <m:t>N</m:t>
            </m:r>
          </m:e>
          <m:sub>
            <m:r>
              <w:rPr>
                <w:rFonts w:ascii="Cambria Math"/>
                <w:sz w:val="24"/>
              </w:rPr>
              <m:t>k</m:t>
            </m:r>
          </m:sub>
        </m:sSub>
      </m:oMath>
      <w:r w:rsidR="006D287A" w:rsidRPr="002C5141">
        <w:rPr>
          <w:sz w:val="24"/>
        </w:rPr>
        <w:t xml:space="preserve">         </w:t>
      </w:r>
      <w:r w:rsidR="006D287A" w:rsidRPr="002C5141">
        <w:rPr>
          <w:rFonts w:hint="eastAsia"/>
          <w:sz w:val="24"/>
        </w:rPr>
        <w:t xml:space="preserve"> </w:t>
      </w:r>
      <w:r w:rsidR="006D287A" w:rsidRPr="002C5141">
        <w:rPr>
          <w:sz w:val="24"/>
        </w:rPr>
        <w:t xml:space="preserve">   </w:t>
      </w:r>
      <w:r w:rsidR="006D287A" w:rsidRPr="002C5141">
        <w:rPr>
          <w:rFonts w:hint="eastAsia"/>
          <w:sz w:val="24"/>
        </w:rPr>
        <w:t xml:space="preserve"> </w:t>
      </w:r>
      <w:r w:rsidR="006D287A" w:rsidRPr="002C5141">
        <w:rPr>
          <w:sz w:val="24"/>
        </w:rPr>
        <w:t xml:space="preserve">     </w:t>
      </w:r>
      <w:r w:rsidR="006D287A" w:rsidRPr="002C5141">
        <w:rPr>
          <w:sz w:val="24"/>
        </w:rPr>
        <w:t>（</w:t>
      </w:r>
      <w:r w:rsidR="006D287A" w:rsidRPr="002C5141">
        <w:rPr>
          <w:rFonts w:hint="eastAsia"/>
          <w:sz w:val="24"/>
        </w:rPr>
        <w:t>14.2.4</w:t>
      </w:r>
      <w:r w:rsidR="006D287A" w:rsidRPr="002C5141">
        <w:rPr>
          <w:sz w:val="24"/>
        </w:rPr>
        <w:t>-2</w:t>
      </w:r>
      <w:r w:rsidR="006D287A" w:rsidRPr="002C5141">
        <w:rPr>
          <w:sz w:val="24"/>
        </w:rPr>
        <w:t>）</w:t>
      </w:r>
    </w:p>
    <w:p w14:paraId="28D97344" w14:textId="77777777" w:rsidR="006D287A" w:rsidRPr="002C5141" w:rsidRDefault="006D287A" w:rsidP="002C5141">
      <w:pPr>
        <w:snapToGrid w:val="0"/>
        <w:spacing w:line="360" w:lineRule="auto"/>
        <w:rPr>
          <w:rFonts w:hAnsi="宋体" w:hint="eastAsia"/>
          <w:sz w:val="24"/>
        </w:rPr>
      </w:pPr>
      <w:r w:rsidRPr="002C5141">
        <w:rPr>
          <w:rFonts w:hint="eastAsia"/>
          <w:sz w:val="24"/>
        </w:rPr>
        <w:t>式中</w:t>
      </w:r>
      <w:r w:rsidRPr="002C5141">
        <w:rPr>
          <w:rFonts w:ascii="宋体" w:hAnsi="宋体" w:hint="eastAsia"/>
          <w:sz w:val="24"/>
        </w:rPr>
        <w:t xml:space="preserve">,  </w:t>
      </w:r>
      <w:r w:rsidRPr="002C5141">
        <w:rPr>
          <w:rFonts w:hint="eastAsia"/>
          <w:i/>
          <w:sz w:val="24"/>
        </w:rPr>
        <w:t>H</w:t>
      </w:r>
      <w:r w:rsidRPr="002C5141">
        <w:rPr>
          <w:rFonts w:hint="eastAsia"/>
          <w:i/>
          <w:sz w:val="24"/>
          <w:vertAlign w:val="subscript"/>
        </w:rPr>
        <w:t>k</w:t>
      </w:r>
      <w:r w:rsidRPr="002C5141">
        <w:rPr>
          <w:sz w:val="24"/>
        </w:rPr>
        <w:t>——</w:t>
      </w:r>
      <w:r w:rsidRPr="002C5141">
        <w:rPr>
          <w:rFonts w:hAnsi="宋体"/>
          <w:sz w:val="24"/>
        </w:rPr>
        <w:t>锚杆</w:t>
      </w:r>
      <w:r w:rsidRPr="002C5141">
        <w:rPr>
          <w:rFonts w:hAnsi="宋体" w:hint="eastAsia"/>
          <w:sz w:val="24"/>
        </w:rPr>
        <w:t>所受水平</w:t>
      </w:r>
      <w:r w:rsidRPr="002C5141">
        <w:rPr>
          <w:rFonts w:hAnsi="宋体"/>
          <w:sz w:val="24"/>
        </w:rPr>
        <w:t>拉力</w:t>
      </w:r>
      <w:r w:rsidRPr="002C5141">
        <w:rPr>
          <w:rFonts w:hAnsi="宋体" w:hint="eastAsia"/>
          <w:sz w:val="24"/>
        </w:rPr>
        <w:t>标准值</w:t>
      </w:r>
      <w:r w:rsidRPr="002C5141">
        <w:rPr>
          <w:rFonts w:hAnsi="宋体"/>
          <w:sz w:val="24"/>
        </w:rPr>
        <w:t>（</w:t>
      </w:r>
      <w:r w:rsidRPr="002C5141">
        <w:rPr>
          <w:sz w:val="24"/>
        </w:rPr>
        <w:t>kN</w:t>
      </w:r>
      <w:r w:rsidRPr="002C5141">
        <w:rPr>
          <w:rFonts w:hAnsi="宋体"/>
          <w:sz w:val="24"/>
        </w:rPr>
        <w:t>）</w:t>
      </w:r>
      <w:r w:rsidRPr="002C5141">
        <w:rPr>
          <w:rFonts w:hAnsi="宋体" w:hint="eastAsia"/>
          <w:sz w:val="24"/>
        </w:rPr>
        <w:t>,</w:t>
      </w:r>
      <w:r w:rsidRPr="002C5141">
        <w:rPr>
          <w:rFonts w:hAnsi="宋体" w:hint="eastAsia"/>
          <w:sz w:val="24"/>
        </w:rPr>
        <w:t>单根锚杆所承受挡土构件计算宽度内的弹性支点水平反力（</w:t>
      </w:r>
      <w:r w:rsidRPr="002C5141">
        <w:rPr>
          <w:sz w:val="24"/>
        </w:rPr>
        <w:t>kN</w:t>
      </w:r>
      <w:r w:rsidRPr="002C5141">
        <w:rPr>
          <w:rFonts w:hAnsi="宋体" w:hint="eastAsia"/>
          <w:sz w:val="24"/>
        </w:rPr>
        <w:t>），按本规程</w:t>
      </w:r>
      <w:r w:rsidRPr="002C5141">
        <w:rPr>
          <w:rFonts w:hAnsi="宋体" w:hint="eastAsia"/>
          <w:sz w:val="24"/>
        </w:rPr>
        <w:t>xxx</w:t>
      </w:r>
      <w:r w:rsidRPr="002C5141">
        <w:rPr>
          <w:rFonts w:hAnsi="宋体" w:hint="eastAsia"/>
          <w:sz w:val="24"/>
        </w:rPr>
        <w:t>规定确定</w:t>
      </w:r>
      <w:r w:rsidRPr="002C5141">
        <w:rPr>
          <w:rFonts w:hAnsi="宋体"/>
          <w:sz w:val="24"/>
        </w:rPr>
        <w:t>；</w:t>
      </w:r>
    </w:p>
    <w:p w14:paraId="3927CBA0" w14:textId="77777777" w:rsidR="006D287A" w:rsidRPr="002C5141" w:rsidRDefault="006D287A" w:rsidP="002C5141">
      <w:pPr>
        <w:snapToGrid w:val="0"/>
        <w:spacing w:line="360" w:lineRule="auto"/>
        <w:ind w:firstLineChars="350" w:firstLine="840"/>
        <w:rPr>
          <w:rFonts w:hAnsi="宋体" w:hint="eastAsia"/>
          <w:sz w:val="24"/>
        </w:rPr>
      </w:pPr>
      <w:r w:rsidRPr="002C5141">
        <w:rPr>
          <w:i/>
          <w:sz w:val="24"/>
        </w:rPr>
        <w:t>N</w:t>
      </w:r>
      <w:r w:rsidRPr="002C5141">
        <w:rPr>
          <w:sz w:val="24"/>
          <w:vertAlign w:val="subscript"/>
        </w:rPr>
        <w:t>a</w:t>
      </w:r>
      <w:r w:rsidRPr="002C5141">
        <w:rPr>
          <w:sz w:val="24"/>
        </w:rPr>
        <w:t>——</w:t>
      </w:r>
      <w:r w:rsidRPr="002C5141">
        <w:rPr>
          <w:rFonts w:hint="eastAsia"/>
          <w:sz w:val="24"/>
        </w:rPr>
        <w:t>相应于作用基本组合下，</w:t>
      </w:r>
      <w:r w:rsidRPr="002C5141">
        <w:rPr>
          <w:rFonts w:hAnsi="宋体"/>
          <w:sz w:val="24"/>
        </w:rPr>
        <w:t>锚杆</w:t>
      </w:r>
      <w:r w:rsidRPr="002C5141">
        <w:rPr>
          <w:rFonts w:hAnsi="宋体" w:hint="eastAsia"/>
          <w:sz w:val="24"/>
        </w:rPr>
        <w:t>所受</w:t>
      </w:r>
      <w:r w:rsidRPr="002C5141">
        <w:rPr>
          <w:rFonts w:hAnsi="宋体"/>
          <w:sz w:val="24"/>
        </w:rPr>
        <w:t>轴向拉力</w:t>
      </w:r>
      <w:r w:rsidRPr="002C5141">
        <w:rPr>
          <w:rFonts w:hAnsi="宋体" w:hint="eastAsia"/>
          <w:sz w:val="24"/>
        </w:rPr>
        <w:t>设计值</w:t>
      </w:r>
      <w:r w:rsidRPr="002C5141">
        <w:rPr>
          <w:rFonts w:hAnsi="宋体"/>
          <w:sz w:val="24"/>
        </w:rPr>
        <w:t>（</w:t>
      </w:r>
      <w:r w:rsidRPr="002C5141">
        <w:rPr>
          <w:sz w:val="24"/>
        </w:rPr>
        <w:t>kN</w:t>
      </w:r>
      <w:r w:rsidRPr="002C5141">
        <w:rPr>
          <w:rFonts w:hAnsi="宋体"/>
          <w:sz w:val="24"/>
        </w:rPr>
        <w:t>）</w:t>
      </w:r>
      <w:r w:rsidRPr="002C5141">
        <w:rPr>
          <w:rFonts w:hAnsi="宋体" w:hint="eastAsia"/>
          <w:sz w:val="24"/>
        </w:rPr>
        <w:t>；</w:t>
      </w:r>
    </w:p>
    <w:p w14:paraId="46BB7D62" w14:textId="77777777" w:rsidR="006D287A" w:rsidRPr="002C5141" w:rsidRDefault="006D287A" w:rsidP="002C5141">
      <w:pPr>
        <w:snapToGrid w:val="0"/>
        <w:spacing w:line="360" w:lineRule="auto"/>
        <w:ind w:firstLineChars="350" w:firstLine="840"/>
        <w:rPr>
          <w:sz w:val="24"/>
        </w:rPr>
      </w:pPr>
      <w:r w:rsidRPr="002C5141">
        <w:rPr>
          <w:position w:val="-6"/>
          <w:sz w:val="24"/>
        </w:rPr>
        <w:object w:dxaOrig="248" w:dyaOrig="227" w14:anchorId="534061C8">
          <v:shape id="_x0000_i1265" type="#_x0000_t75" style="width:11.25pt;height:10pt;mso-position-horizontal-relative:page;mso-position-vertical-relative:page" o:ole="">
            <v:imagedata r:id="rId521" o:title=""/>
          </v:shape>
          <o:OLEObject Type="Embed" ProgID="Equation.3" ShapeID="_x0000_i1265" DrawAspect="Content" ObjectID="_1787489174" r:id="rId522"/>
        </w:object>
      </w:r>
      <w:r w:rsidRPr="002C5141">
        <w:rPr>
          <w:rFonts w:hint="eastAsia"/>
          <w:sz w:val="24"/>
        </w:rPr>
        <w:t>——锚杆倾角（</w:t>
      </w:r>
      <w:r w:rsidRPr="002C5141">
        <w:rPr>
          <w:sz w:val="24"/>
        </w:rPr>
        <w:t>°</w:t>
      </w:r>
      <w:r w:rsidRPr="002C5141">
        <w:rPr>
          <w:rFonts w:hint="eastAsia"/>
          <w:sz w:val="24"/>
        </w:rPr>
        <w:t>）；</w:t>
      </w:r>
    </w:p>
    <w:p w14:paraId="21C604A6" w14:textId="77777777" w:rsidR="006D287A" w:rsidRPr="002C5141" w:rsidRDefault="006D287A" w:rsidP="002C5141">
      <w:pPr>
        <w:snapToGrid w:val="0"/>
        <w:spacing w:line="360" w:lineRule="auto"/>
        <w:ind w:firstLineChars="350" w:firstLine="840"/>
        <w:rPr>
          <w:sz w:val="24"/>
        </w:rPr>
      </w:pPr>
      <w:r w:rsidRPr="002C5141">
        <w:rPr>
          <w:rFonts w:hint="eastAsia"/>
          <w:sz w:val="24"/>
        </w:rPr>
        <w:t>S</w:t>
      </w:r>
      <w:r w:rsidRPr="002C5141">
        <w:rPr>
          <w:rFonts w:hint="eastAsia"/>
          <w:sz w:val="24"/>
        </w:rPr>
        <w:t>——锚杆水平间距（</w:t>
      </w:r>
      <w:r w:rsidRPr="002C5141">
        <w:rPr>
          <w:rFonts w:hint="eastAsia"/>
          <w:sz w:val="24"/>
        </w:rPr>
        <w:t>m</w:t>
      </w:r>
      <w:r w:rsidRPr="002C5141">
        <w:rPr>
          <w:rFonts w:hint="eastAsia"/>
          <w:sz w:val="24"/>
        </w:rPr>
        <w:t>）；</w:t>
      </w:r>
    </w:p>
    <w:p w14:paraId="44AD2B4C" w14:textId="77777777" w:rsidR="006D287A" w:rsidRPr="002C5141" w:rsidRDefault="006D287A" w:rsidP="002C5141">
      <w:pPr>
        <w:snapToGrid w:val="0"/>
        <w:spacing w:line="360" w:lineRule="auto"/>
        <w:ind w:firstLineChars="350" w:firstLine="840"/>
        <w:rPr>
          <w:sz w:val="24"/>
        </w:rPr>
      </w:pPr>
      <w:r w:rsidRPr="002C5141">
        <w:rPr>
          <w:rFonts w:hint="eastAsia"/>
          <w:i/>
          <w:sz w:val="24"/>
        </w:rPr>
        <w:t>b</w:t>
      </w:r>
      <w:r w:rsidRPr="002C5141">
        <w:rPr>
          <w:sz w:val="24"/>
          <w:vertAlign w:val="subscript"/>
        </w:rPr>
        <w:t>a</w:t>
      </w:r>
      <w:r w:rsidRPr="002C5141">
        <w:rPr>
          <w:rFonts w:hint="eastAsia"/>
          <w:sz w:val="24"/>
        </w:rPr>
        <w:t>——挡土结构计算宽度（</w:t>
      </w:r>
      <w:r w:rsidRPr="002C5141">
        <w:rPr>
          <w:rFonts w:hint="eastAsia"/>
          <w:sz w:val="24"/>
        </w:rPr>
        <w:t>m</w:t>
      </w:r>
      <w:r w:rsidRPr="002C5141">
        <w:rPr>
          <w:rFonts w:hint="eastAsia"/>
          <w:sz w:val="24"/>
        </w:rPr>
        <w:t>）；</w:t>
      </w:r>
    </w:p>
    <w:p w14:paraId="4262D807" w14:textId="77777777" w:rsidR="006D287A" w:rsidRPr="002C5141" w:rsidRDefault="006D287A" w:rsidP="002C5141">
      <w:pPr>
        <w:snapToGrid w:val="0"/>
        <w:spacing w:line="360" w:lineRule="auto"/>
        <w:ind w:firstLineChars="350" w:firstLine="840"/>
        <w:rPr>
          <w:rFonts w:hAnsi="宋体" w:hint="eastAsia"/>
          <w:sz w:val="24"/>
          <w:vertAlign w:val="superscript"/>
        </w:rPr>
      </w:pPr>
      <w:r w:rsidRPr="002C5141">
        <w:rPr>
          <w:position w:val="-14"/>
          <w:sz w:val="24"/>
        </w:rPr>
        <w:object w:dxaOrig="306" w:dyaOrig="388" w14:anchorId="67F41FFA">
          <v:shape id="对象 162" o:spid="_x0000_i1266" type="#_x0000_t75" style="width:15.05pt;height:18.8pt;mso-position-horizontal-relative:page;mso-position-vertical-relative:page" o:ole="">
            <v:imagedata r:id="rId523" o:title=""/>
          </v:shape>
          <o:OLEObject Type="Embed" ProgID="Equation.3" ShapeID="对象 162" DrawAspect="Content" ObjectID="_1787489175" r:id="rId524"/>
        </w:object>
      </w:r>
      <w:r w:rsidRPr="002C5141">
        <w:rPr>
          <w:rFonts w:hint="eastAsia"/>
          <w:sz w:val="24"/>
        </w:rPr>
        <w:t>——荷载综合分项系数，取</w:t>
      </w:r>
      <w:r w:rsidRPr="002C5141">
        <w:rPr>
          <w:rFonts w:hint="eastAsia"/>
          <w:sz w:val="24"/>
        </w:rPr>
        <w:t>1.25</w:t>
      </w:r>
      <w:r w:rsidRPr="002C5141">
        <w:rPr>
          <w:rFonts w:hint="eastAsia"/>
          <w:sz w:val="24"/>
        </w:rPr>
        <w:t>。</w:t>
      </w:r>
    </w:p>
    <w:p w14:paraId="65066114" w14:textId="77777777" w:rsidR="006D287A" w:rsidRPr="002C5141" w:rsidRDefault="006D287A" w:rsidP="002C5141">
      <w:pPr>
        <w:snapToGrid w:val="0"/>
        <w:spacing w:line="360" w:lineRule="auto"/>
        <w:rPr>
          <w:sz w:val="24"/>
          <w:szCs w:val="24"/>
        </w:rPr>
      </w:pPr>
      <w:r w:rsidRPr="002C5141">
        <w:rPr>
          <w:rFonts w:hint="eastAsia"/>
          <w:sz w:val="24"/>
          <w:szCs w:val="24"/>
        </w:rPr>
        <w:t>14.3.5</w:t>
      </w:r>
      <w:r w:rsidRPr="002C5141">
        <w:rPr>
          <w:sz w:val="24"/>
          <w:szCs w:val="24"/>
        </w:rPr>
        <w:t xml:space="preserve"> </w:t>
      </w:r>
      <w:r w:rsidRPr="002C5141">
        <w:rPr>
          <w:sz w:val="24"/>
          <w:szCs w:val="24"/>
        </w:rPr>
        <w:t>等直径</w:t>
      </w:r>
      <w:r w:rsidRPr="002C5141">
        <w:rPr>
          <w:rFonts w:hint="eastAsia"/>
          <w:sz w:val="24"/>
          <w:szCs w:val="24"/>
        </w:rPr>
        <w:t>拉力型</w:t>
      </w:r>
      <w:r w:rsidRPr="002C5141">
        <w:rPr>
          <w:sz w:val="24"/>
          <w:szCs w:val="24"/>
        </w:rPr>
        <w:t>锚杆抗拔极限承载力</w:t>
      </w:r>
      <w:r w:rsidRPr="002C5141">
        <w:rPr>
          <w:rFonts w:hint="eastAsia"/>
          <w:sz w:val="24"/>
          <w:szCs w:val="24"/>
        </w:rPr>
        <w:t>应按下列规定确定：</w:t>
      </w:r>
    </w:p>
    <w:p w14:paraId="40C7229E" w14:textId="77777777" w:rsidR="006D287A" w:rsidRPr="002C5141" w:rsidRDefault="006D287A" w:rsidP="002C5141">
      <w:pPr>
        <w:snapToGrid w:val="0"/>
        <w:spacing w:line="360" w:lineRule="auto"/>
        <w:ind w:firstLineChars="200" w:firstLine="480"/>
        <w:rPr>
          <w:sz w:val="24"/>
          <w:szCs w:val="24"/>
        </w:rPr>
      </w:pPr>
      <w:r w:rsidRPr="002C5141">
        <w:rPr>
          <w:rFonts w:hint="eastAsia"/>
          <w:sz w:val="24"/>
          <w:szCs w:val="24"/>
        </w:rPr>
        <w:t xml:space="preserve">1 </w:t>
      </w:r>
      <w:r w:rsidRPr="002C5141">
        <w:rPr>
          <w:rFonts w:hint="eastAsia"/>
          <w:sz w:val="24"/>
          <w:szCs w:val="24"/>
        </w:rPr>
        <w:t>锚杆极限抗拔承载力应通过基本实验确定，试验方法应符合本规程附录</w:t>
      </w:r>
      <w:r w:rsidRPr="002C5141">
        <w:rPr>
          <w:rFonts w:hint="eastAsia"/>
          <w:sz w:val="24"/>
          <w:szCs w:val="24"/>
        </w:rPr>
        <w:t>xx</w:t>
      </w:r>
      <w:r w:rsidRPr="002C5141">
        <w:rPr>
          <w:rFonts w:hint="eastAsia"/>
          <w:sz w:val="24"/>
          <w:szCs w:val="24"/>
        </w:rPr>
        <w:t>的规定；</w:t>
      </w:r>
    </w:p>
    <w:p w14:paraId="3287E5E2" w14:textId="77777777" w:rsidR="006D287A" w:rsidRPr="002C5141" w:rsidRDefault="006D287A" w:rsidP="002C5141">
      <w:pPr>
        <w:snapToGrid w:val="0"/>
        <w:spacing w:line="360" w:lineRule="auto"/>
        <w:ind w:firstLineChars="200" w:firstLine="480"/>
        <w:rPr>
          <w:sz w:val="24"/>
          <w:szCs w:val="24"/>
        </w:rPr>
      </w:pPr>
      <w:r w:rsidRPr="002C5141">
        <w:rPr>
          <w:rFonts w:hint="eastAsia"/>
          <w:sz w:val="24"/>
          <w:szCs w:val="24"/>
        </w:rPr>
        <w:t xml:space="preserve">2 </w:t>
      </w:r>
      <w:r w:rsidRPr="002C5141">
        <w:rPr>
          <w:rFonts w:hint="eastAsia"/>
          <w:sz w:val="24"/>
          <w:szCs w:val="24"/>
        </w:rPr>
        <w:t>锚杆极限抗拔承载力标准值也可按下式估算：</w:t>
      </w:r>
    </w:p>
    <w:p w14:paraId="228AEAD1" w14:textId="77777777" w:rsidR="006D287A" w:rsidRPr="002C5141" w:rsidRDefault="00000000" w:rsidP="002C5141">
      <w:pPr>
        <w:keepNext/>
        <w:snapToGrid w:val="0"/>
        <w:spacing w:line="360" w:lineRule="auto"/>
        <w:ind w:firstLineChars="266" w:firstLine="559"/>
        <w:jc w:val="right"/>
      </w:pPr>
      <m:oMath>
        <m:sSub>
          <m:sSubPr>
            <m:ctrlPr>
              <w:rPr>
                <w:rFonts w:ascii="Cambria Math" w:hAnsi="Cambria Math"/>
                <w:i/>
              </w:rPr>
            </m:ctrlPr>
          </m:sSubPr>
          <m:e>
            <m:r>
              <w:rPr>
                <w:rFonts w:ascii="Cambria Math"/>
              </w:rPr>
              <m:t>R</m:t>
            </m:r>
          </m:e>
          <m:sub>
            <m:r>
              <m:rPr>
                <m:nor/>
              </m:rPr>
              <w:rPr>
                <w:rFonts w:ascii="Cambria Math"/>
              </w:rPr>
              <m:t>uk</m:t>
            </m:r>
            <m:ctrlPr>
              <w:rPr>
                <w:rFonts w:ascii="Cambria Math" w:hAnsi="Cambria Math"/>
              </w:rPr>
            </m:ctrlPr>
          </m:sub>
        </m:sSub>
        <m:r>
          <w:rPr>
            <w:rFonts w:ascii="Cambria Math"/>
          </w:rPr>
          <m:t>=πDψ</m:t>
        </m:r>
        <m:nary>
          <m:naryPr>
            <m:chr m:val="∑"/>
            <m:subHide m:val="1"/>
            <m:supHide m:val="1"/>
            <m:ctrlPr>
              <w:rPr>
                <w:rFonts w:ascii="Cambria Math" w:hAnsi="Cambria Math"/>
                <w:i/>
              </w:rPr>
            </m:ctrlPr>
          </m:naryPr>
          <m:sub/>
          <m:sup/>
          <m:e>
            <m:sSub>
              <m:sSubPr>
                <m:ctrlPr>
                  <w:rPr>
                    <w:rFonts w:ascii="Cambria Math" w:hAnsi="Cambria Math"/>
                    <w:i/>
                  </w:rPr>
                </m:ctrlPr>
              </m:sSubPr>
              <m:e>
                <m:r>
                  <w:rPr>
                    <w:rFonts w:ascii="Cambria Math"/>
                  </w:rPr>
                  <m:t>f</m:t>
                </m:r>
              </m:e>
              <m:sub>
                <m:r>
                  <m:rPr>
                    <m:nor/>
                  </m:rPr>
                  <w:rPr>
                    <w:rFonts w:ascii="Cambria Math"/>
                  </w:rPr>
                  <m:t>mki</m:t>
                </m:r>
                <m:ctrlPr>
                  <w:rPr>
                    <w:rFonts w:ascii="Cambria Math" w:hAnsi="Cambria Math"/>
                  </w:rPr>
                </m:ctrlPr>
              </m:sub>
            </m:sSub>
            <m:sSub>
              <m:sSubPr>
                <m:ctrlPr>
                  <w:rPr>
                    <w:rFonts w:ascii="Cambria Math" w:hAnsi="Cambria Math"/>
                    <w:i/>
                  </w:rPr>
                </m:ctrlPr>
              </m:sSubPr>
              <m:e>
                <m:r>
                  <w:rPr>
                    <w:rFonts w:ascii="Cambria Math"/>
                  </w:rPr>
                  <m:t>L</m:t>
                </m:r>
              </m:e>
              <m:sub>
                <m:r>
                  <m:rPr>
                    <m:nor/>
                  </m:rPr>
                  <w:rPr>
                    <w:rFonts w:ascii="Cambria Math"/>
                  </w:rPr>
                  <m:t>ai</m:t>
                </m:r>
                <m:ctrlPr>
                  <w:rPr>
                    <w:rFonts w:ascii="Cambria Math" w:hAnsi="Cambria Math"/>
                  </w:rPr>
                </m:ctrlPr>
              </m:sub>
            </m:sSub>
          </m:e>
        </m:nary>
      </m:oMath>
      <w:r w:rsidR="006D287A" w:rsidRPr="002C5141">
        <w:rPr>
          <w:position w:val="-14"/>
        </w:rPr>
        <w:t xml:space="preserve">               </w:t>
      </w:r>
      <w:r w:rsidR="006D287A" w:rsidRPr="002C5141">
        <w:rPr>
          <w:rFonts w:hint="eastAsia"/>
          <w:position w:val="-14"/>
        </w:rPr>
        <w:t xml:space="preserve">   </w:t>
      </w:r>
      <w:r w:rsidR="006D287A" w:rsidRPr="002C5141">
        <w:rPr>
          <w:position w:val="-14"/>
        </w:rPr>
        <w:t xml:space="preserve">           </w:t>
      </w:r>
      <w:r w:rsidR="006D287A" w:rsidRPr="002C5141">
        <w:rPr>
          <w:szCs w:val="21"/>
        </w:rPr>
        <w:t>（</w:t>
      </w:r>
      <w:r w:rsidR="006D287A" w:rsidRPr="002C5141">
        <w:rPr>
          <w:rFonts w:hint="eastAsia"/>
          <w:szCs w:val="21"/>
        </w:rPr>
        <w:t>14.3.5</w:t>
      </w:r>
      <w:r w:rsidR="006D287A" w:rsidRPr="002C5141">
        <w:rPr>
          <w:szCs w:val="21"/>
        </w:rPr>
        <w:t>）</w:t>
      </w:r>
    </w:p>
    <w:tbl>
      <w:tblPr>
        <w:tblW w:w="8508" w:type="dxa"/>
        <w:tblInd w:w="-89" w:type="dxa"/>
        <w:tblLayout w:type="fixed"/>
        <w:tblLook w:val="04A0" w:firstRow="1" w:lastRow="0" w:firstColumn="1" w:lastColumn="0" w:noHBand="0" w:noVBand="1"/>
      </w:tblPr>
      <w:tblGrid>
        <w:gridCol w:w="1219"/>
        <w:gridCol w:w="735"/>
        <w:gridCol w:w="6554"/>
      </w:tblGrid>
      <w:tr w:rsidR="006D287A" w:rsidRPr="002C5141" w14:paraId="0BCA7AAE" w14:textId="77777777" w:rsidTr="0088367B">
        <w:tc>
          <w:tcPr>
            <w:tcW w:w="1219" w:type="dxa"/>
            <w:tcBorders>
              <w:tl2br w:val="nil"/>
              <w:tr2bl w:val="nil"/>
            </w:tcBorders>
          </w:tcPr>
          <w:p w14:paraId="465F13FD" w14:textId="77777777" w:rsidR="006D287A" w:rsidRPr="002C5141" w:rsidRDefault="006D287A" w:rsidP="002C5141">
            <w:pPr>
              <w:pStyle w:val="aff8"/>
              <w:keepNext/>
              <w:snapToGrid w:val="0"/>
              <w:jc w:val="right"/>
              <w:rPr>
                <w:rFonts w:ascii="Times New Roman" w:hAnsi="Times New Roman"/>
                <w:sz w:val="21"/>
                <w:szCs w:val="21"/>
              </w:rPr>
            </w:pPr>
            <w:r w:rsidRPr="002C5141">
              <w:rPr>
                <w:rFonts w:ascii="Times New Roman" w:hAnsi="Times New Roman"/>
                <w:sz w:val="21"/>
                <w:szCs w:val="21"/>
              </w:rPr>
              <w:t>式中：</w:t>
            </w:r>
            <w:r w:rsidRPr="002C5141">
              <w:rPr>
                <w:rFonts w:ascii="Times New Roman" w:hAnsi="Times New Roman"/>
                <w:i/>
                <w:iCs/>
                <w:sz w:val="21"/>
                <w:szCs w:val="21"/>
              </w:rPr>
              <w:t>R</w:t>
            </w:r>
            <w:r w:rsidRPr="002C5141">
              <w:rPr>
                <w:rFonts w:ascii="Times New Roman" w:hAnsi="Times New Roman"/>
                <w:sz w:val="21"/>
                <w:szCs w:val="21"/>
                <w:vertAlign w:val="subscript"/>
              </w:rPr>
              <w:t>uk</w:t>
            </w:r>
          </w:p>
        </w:tc>
        <w:tc>
          <w:tcPr>
            <w:tcW w:w="735" w:type="dxa"/>
            <w:tcBorders>
              <w:tl2br w:val="nil"/>
              <w:tr2bl w:val="nil"/>
            </w:tcBorders>
          </w:tcPr>
          <w:p w14:paraId="488EB65D"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6554" w:type="dxa"/>
            <w:tcBorders>
              <w:tl2br w:val="nil"/>
              <w:tr2bl w:val="nil"/>
            </w:tcBorders>
          </w:tcPr>
          <w:p w14:paraId="25F6E561"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锚杆抗拔极限承载力标准值（</w:t>
            </w:r>
            <w:r w:rsidRPr="002C5141">
              <w:rPr>
                <w:rFonts w:ascii="Times New Roman" w:hAnsi="Times New Roman"/>
                <w:sz w:val="21"/>
                <w:szCs w:val="21"/>
              </w:rPr>
              <w:t>kN</w:t>
            </w:r>
            <w:r w:rsidRPr="002C5141">
              <w:rPr>
                <w:rFonts w:ascii="Times New Roman" w:hAnsi="Times New Roman"/>
                <w:sz w:val="21"/>
                <w:szCs w:val="21"/>
              </w:rPr>
              <w:t>）；</w:t>
            </w:r>
          </w:p>
        </w:tc>
      </w:tr>
      <w:tr w:rsidR="006D287A" w:rsidRPr="002C5141" w14:paraId="67D3CCC0" w14:textId="77777777" w:rsidTr="0088367B">
        <w:tc>
          <w:tcPr>
            <w:tcW w:w="1219" w:type="dxa"/>
            <w:tcBorders>
              <w:tl2br w:val="nil"/>
              <w:tr2bl w:val="nil"/>
            </w:tcBorders>
          </w:tcPr>
          <w:p w14:paraId="71D120C7" w14:textId="77777777" w:rsidR="006D287A" w:rsidRPr="002C5141" w:rsidRDefault="006D287A" w:rsidP="002C5141">
            <w:pPr>
              <w:pStyle w:val="aff8"/>
              <w:keepNext/>
              <w:snapToGrid w:val="0"/>
              <w:ind w:firstLine="480"/>
              <w:jc w:val="right"/>
              <w:rPr>
                <w:rFonts w:ascii="Times New Roman" w:hAnsi="Times New Roman"/>
                <w:sz w:val="21"/>
                <w:szCs w:val="21"/>
              </w:rPr>
            </w:pPr>
            <w:r w:rsidRPr="002C5141">
              <w:rPr>
                <w:rFonts w:ascii="Times New Roman" w:hAnsi="Times New Roman"/>
                <w:i/>
                <w:iCs/>
                <w:sz w:val="21"/>
                <w:szCs w:val="21"/>
              </w:rPr>
              <w:t>D</w:t>
            </w:r>
          </w:p>
        </w:tc>
        <w:tc>
          <w:tcPr>
            <w:tcW w:w="735" w:type="dxa"/>
            <w:tcBorders>
              <w:tl2br w:val="nil"/>
              <w:tr2bl w:val="nil"/>
            </w:tcBorders>
          </w:tcPr>
          <w:p w14:paraId="7EE35BA3"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6554" w:type="dxa"/>
            <w:tcBorders>
              <w:tl2br w:val="nil"/>
              <w:tr2bl w:val="nil"/>
            </w:tcBorders>
          </w:tcPr>
          <w:p w14:paraId="733F8B66" w14:textId="77777777" w:rsidR="006D287A" w:rsidRPr="002C5141" w:rsidRDefault="006D287A" w:rsidP="002C5141">
            <w:pPr>
              <w:keepNext/>
              <w:snapToGrid w:val="0"/>
              <w:spacing w:line="360" w:lineRule="auto"/>
              <w:rPr>
                <w:szCs w:val="21"/>
              </w:rPr>
            </w:pPr>
            <w:r w:rsidRPr="002C5141">
              <w:rPr>
                <w:szCs w:val="21"/>
              </w:rPr>
              <w:t>锚固体直径（</w:t>
            </w:r>
            <w:r w:rsidRPr="002C5141">
              <w:rPr>
                <w:szCs w:val="21"/>
              </w:rPr>
              <w:t>m</w:t>
            </w:r>
            <w:r w:rsidRPr="002C5141">
              <w:rPr>
                <w:szCs w:val="21"/>
              </w:rPr>
              <w:t>），宜取钻孔直径；</w:t>
            </w:r>
          </w:p>
        </w:tc>
      </w:tr>
      <w:tr w:rsidR="006D287A" w:rsidRPr="002C5141" w14:paraId="040C24ED" w14:textId="77777777" w:rsidTr="0088367B">
        <w:tc>
          <w:tcPr>
            <w:tcW w:w="1219" w:type="dxa"/>
            <w:tcBorders>
              <w:tl2br w:val="nil"/>
              <w:tr2bl w:val="nil"/>
            </w:tcBorders>
          </w:tcPr>
          <w:p w14:paraId="4362D5F7" w14:textId="77777777" w:rsidR="006D287A" w:rsidRPr="002C5141" w:rsidRDefault="006D287A" w:rsidP="002C5141">
            <w:pPr>
              <w:pStyle w:val="aff8"/>
              <w:keepNext/>
              <w:snapToGrid w:val="0"/>
              <w:ind w:firstLine="480"/>
              <w:jc w:val="right"/>
              <w:rPr>
                <w:rFonts w:ascii="Times New Roman" w:hAnsi="Times New Roman"/>
                <w:sz w:val="21"/>
                <w:szCs w:val="21"/>
              </w:rPr>
            </w:pPr>
            <w:r w:rsidRPr="002C5141">
              <w:rPr>
                <w:rFonts w:ascii="Times New Roman" w:hAnsi="Times New Roman"/>
                <w:i/>
                <w:iCs/>
                <w:sz w:val="21"/>
                <w:szCs w:val="21"/>
              </w:rPr>
              <w:t>f</w:t>
            </w:r>
            <w:r w:rsidRPr="002C5141">
              <w:rPr>
                <w:rFonts w:ascii="Times New Roman" w:hAnsi="Times New Roman"/>
                <w:i/>
                <w:iCs/>
                <w:sz w:val="21"/>
                <w:szCs w:val="21"/>
                <w:vertAlign w:val="subscript"/>
              </w:rPr>
              <w:t>mk</w:t>
            </w:r>
            <w:r w:rsidRPr="002C5141">
              <w:rPr>
                <w:rFonts w:ascii="Times New Roman" w:hAnsi="Times New Roman"/>
                <w:sz w:val="21"/>
                <w:szCs w:val="21"/>
                <w:vertAlign w:val="subscript"/>
              </w:rPr>
              <w:t>i</w:t>
            </w:r>
          </w:p>
        </w:tc>
        <w:tc>
          <w:tcPr>
            <w:tcW w:w="735" w:type="dxa"/>
            <w:tcBorders>
              <w:tl2br w:val="nil"/>
              <w:tr2bl w:val="nil"/>
            </w:tcBorders>
          </w:tcPr>
          <w:p w14:paraId="41B73401"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6554" w:type="dxa"/>
            <w:tcBorders>
              <w:tl2br w:val="nil"/>
              <w:tr2bl w:val="nil"/>
            </w:tcBorders>
          </w:tcPr>
          <w:p w14:paraId="2C52EAF3" w14:textId="77777777" w:rsidR="006D287A" w:rsidRPr="002C5141" w:rsidRDefault="006D287A" w:rsidP="002C5141">
            <w:pPr>
              <w:keepNext/>
              <w:snapToGrid w:val="0"/>
              <w:spacing w:line="360" w:lineRule="auto"/>
              <w:rPr>
                <w:szCs w:val="21"/>
              </w:rPr>
            </w:pPr>
            <w:r w:rsidRPr="002C5141">
              <w:rPr>
                <w:szCs w:val="21"/>
              </w:rPr>
              <w:t>锚固体与第</w:t>
            </w:r>
            <w:r w:rsidRPr="002C5141">
              <w:rPr>
                <w:i/>
                <w:iCs/>
                <w:szCs w:val="21"/>
              </w:rPr>
              <w:t>i</w:t>
            </w:r>
            <w:r w:rsidRPr="002C5141">
              <w:rPr>
                <w:szCs w:val="21"/>
              </w:rPr>
              <w:t>层</w:t>
            </w:r>
            <w:r w:rsidRPr="002C5141">
              <w:rPr>
                <w:rFonts w:hint="eastAsia"/>
                <w:szCs w:val="21"/>
              </w:rPr>
              <w:t>岩土体</w:t>
            </w:r>
            <w:r w:rsidRPr="002C5141">
              <w:rPr>
                <w:szCs w:val="21"/>
              </w:rPr>
              <w:t>之间粘结强度标准值（</w:t>
            </w:r>
            <w:r w:rsidRPr="002C5141">
              <w:rPr>
                <w:szCs w:val="21"/>
              </w:rPr>
              <w:t>kPa</w:t>
            </w:r>
            <w:r w:rsidRPr="002C5141">
              <w:rPr>
                <w:szCs w:val="21"/>
              </w:rPr>
              <w:t>），可按</w:t>
            </w:r>
            <w:r w:rsidRPr="002C5141">
              <w:rPr>
                <w:rFonts w:hint="eastAsia"/>
                <w:szCs w:val="21"/>
              </w:rPr>
              <w:t>当地</w:t>
            </w:r>
            <w:r w:rsidRPr="002C5141">
              <w:rPr>
                <w:szCs w:val="21"/>
              </w:rPr>
              <w:t>经验初定，也可按</w:t>
            </w:r>
            <w:r w:rsidRPr="002C5141">
              <w:rPr>
                <w:rFonts w:hint="eastAsia"/>
                <w:szCs w:val="21"/>
              </w:rPr>
              <w:t>附录</w:t>
            </w:r>
            <w:r w:rsidRPr="002C5141">
              <w:rPr>
                <w:rFonts w:hint="eastAsia"/>
                <w:szCs w:val="21"/>
              </w:rPr>
              <w:t>C</w:t>
            </w:r>
            <w:r w:rsidRPr="002C5141">
              <w:rPr>
                <w:szCs w:val="21"/>
              </w:rPr>
              <w:t>建议的经验值初定；</w:t>
            </w:r>
          </w:p>
        </w:tc>
      </w:tr>
      <w:tr w:rsidR="006D287A" w:rsidRPr="002C5141" w14:paraId="08FAEEBB" w14:textId="77777777" w:rsidTr="0088367B">
        <w:tc>
          <w:tcPr>
            <w:tcW w:w="1219" w:type="dxa"/>
            <w:tcBorders>
              <w:tl2br w:val="nil"/>
              <w:tr2bl w:val="nil"/>
            </w:tcBorders>
          </w:tcPr>
          <w:p w14:paraId="60F157DC" w14:textId="77777777" w:rsidR="006D287A" w:rsidRPr="002C5141" w:rsidRDefault="006D287A" w:rsidP="002C5141">
            <w:pPr>
              <w:pStyle w:val="aff8"/>
              <w:keepNext/>
              <w:snapToGrid w:val="0"/>
              <w:ind w:firstLine="480"/>
              <w:jc w:val="right"/>
              <w:rPr>
                <w:rFonts w:ascii="Times New Roman" w:hAnsi="Times New Roman"/>
                <w:i/>
                <w:iCs/>
                <w:sz w:val="21"/>
                <w:szCs w:val="21"/>
              </w:rPr>
            </w:pPr>
            <w:r w:rsidRPr="002C5141">
              <w:rPr>
                <w:rFonts w:ascii="Times New Roman" w:hAnsi="Times New Roman" w:hint="eastAsia"/>
                <w:i/>
                <w:iCs/>
                <w:sz w:val="21"/>
                <w:szCs w:val="21"/>
              </w:rPr>
              <w:t>Ψ</w:t>
            </w:r>
          </w:p>
        </w:tc>
        <w:tc>
          <w:tcPr>
            <w:tcW w:w="735" w:type="dxa"/>
            <w:tcBorders>
              <w:tl2br w:val="nil"/>
              <w:tr2bl w:val="nil"/>
            </w:tcBorders>
          </w:tcPr>
          <w:p w14:paraId="25C482DE"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6554" w:type="dxa"/>
            <w:tcBorders>
              <w:tl2br w:val="nil"/>
              <w:tr2bl w:val="nil"/>
            </w:tcBorders>
          </w:tcPr>
          <w:p w14:paraId="7EDD405B" w14:textId="77777777" w:rsidR="006D287A" w:rsidRPr="002C5141" w:rsidRDefault="006D287A" w:rsidP="002C5141">
            <w:pPr>
              <w:keepNext/>
              <w:snapToGrid w:val="0"/>
              <w:spacing w:line="360" w:lineRule="auto"/>
              <w:jc w:val="left"/>
              <w:rPr>
                <w:szCs w:val="21"/>
              </w:rPr>
            </w:pPr>
            <w:r w:rsidRPr="002C5141">
              <w:rPr>
                <w:rFonts w:hint="eastAsia"/>
                <w:szCs w:val="21"/>
              </w:rPr>
              <w:t>有效锚固长度折减系数，土层中锚固段长度大于</w:t>
            </w:r>
            <w:r w:rsidRPr="002C5141">
              <w:rPr>
                <w:rFonts w:hint="eastAsia"/>
                <w:szCs w:val="21"/>
              </w:rPr>
              <w:t>1</w:t>
            </w:r>
            <w:r w:rsidRPr="002C5141">
              <w:rPr>
                <w:szCs w:val="21"/>
              </w:rPr>
              <w:t>0m</w:t>
            </w:r>
            <w:r w:rsidRPr="002C5141">
              <w:rPr>
                <w:rFonts w:hint="eastAsia"/>
                <w:szCs w:val="21"/>
              </w:rPr>
              <w:t>或</w:t>
            </w:r>
            <w:r w:rsidRPr="002C5141">
              <w:rPr>
                <w:szCs w:val="21"/>
              </w:rPr>
              <w:t>岩</w:t>
            </w:r>
            <w:r w:rsidRPr="002C5141">
              <w:rPr>
                <w:rFonts w:hint="eastAsia"/>
                <w:szCs w:val="21"/>
              </w:rPr>
              <w:t>层</w:t>
            </w:r>
            <w:r w:rsidRPr="002C5141">
              <w:rPr>
                <w:szCs w:val="21"/>
              </w:rPr>
              <w:t>中锚固段</w:t>
            </w:r>
            <w:r w:rsidRPr="002C5141">
              <w:rPr>
                <w:rFonts w:hint="eastAsia"/>
                <w:szCs w:val="21"/>
              </w:rPr>
              <w:t>长度大</w:t>
            </w:r>
            <w:r w:rsidRPr="002C5141">
              <w:rPr>
                <w:szCs w:val="21"/>
              </w:rPr>
              <w:t>于</w:t>
            </w:r>
            <w:r w:rsidRPr="002C5141">
              <w:rPr>
                <w:rFonts w:hint="eastAsia"/>
                <w:szCs w:val="21"/>
              </w:rPr>
              <w:t>6</w:t>
            </w:r>
            <w:r w:rsidRPr="002C5141">
              <w:rPr>
                <w:szCs w:val="21"/>
              </w:rPr>
              <w:t>m</w:t>
            </w:r>
            <w:r w:rsidRPr="002C5141">
              <w:rPr>
                <w:szCs w:val="21"/>
              </w:rPr>
              <w:t>时</w:t>
            </w:r>
            <w:r w:rsidRPr="002C5141">
              <w:rPr>
                <w:rFonts w:hint="eastAsia"/>
                <w:szCs w:val="21"/>
              </w:rPr>
              <w:t>可按当地经验取值且不宜大于</w:t>
            </w:r>
            <w:r w:rsidRPr="002C5141">
              <w:rPr>
                <w:rFonts w:hint="eastAsia"/>
                <w:szCs w:val="21"/>
              </w:rPr>
              <w:t>1.0</w:t>
            </w:r>
            <w:r w:rsidRPr="002C5141">
              <w:rPr>
                <w:szCs w:val="21"/>
              </w:rPr>
              <w:t>；</w:t>
            </w:r>
          </w:p>
        </w:tc>
      </w:tr>
      <w:tr w:rsidR="006D287A" w:rsidRPr="002C5141" w14:paraId="2E9884DB" w14:textId="77777777" w:rsidTr="0088367B">
        <w:tc>
          <w:tcPr>
            <w:tcW w:w="1219" w:type="dxa"/>
            <w:tcBorders>
              <w:tl2br w:val="nil"/>
              <w:tr2bl w:val="nil"/>
            </w:tcBorders>
          </w:tcPr>
          <w:p w14:paraId="1DA51F3A" w14:textId="77777777" w:rsidR="006D287A" w:rsidRPr="002C5141" w:rsidRDefault="006D287A" w:rsidP="002C5141">
            <w:pPr>
              <w:pStyle w:val="aff8"/>
              <w:keepNext/>
              <w:snapToGrid w:val="0"/>
              <w:ind w:firstLine="480"/>
              <w:jc w:val="right"/>
              <w:rPr>
                <w:rFonts w:ascii="Times New Roman" w:hAnsi="Times New Roman"/>
                <w:sz w:val="21"/>
                <w:szCs w:val="21"/>
              </w:rPr>
            </w:pPr>
            <w:r w:rsidRPr="002C5141">
              <w:rPr>
                <w:rFonts w:ascii="Times New Roman" w:hAnsi="Times New Roman"/>
                <w:i/>
                <w:iCs/>
                <w:sz w:val="21"/>
                <w:szCs w:val="21"/>
              </w:rPr>
              <w:t>L</w:t>
            </w:r>
            <w:r w:rsidRPr="002C5141">
              <w:rPr>
                <w:rFonts w:ascii="Times New Roman" w:hAnsi="Times New Roman"/>
                <w:i/>
                <w:iCs/>
                <w:sz w:val="21"/>
                <w:szCs w:val="21"/>
                <w:vertAlign w:val="subscript"/>
              </w:rPr>
              <w:t>a,</w:t>
            </w:r>
            <w:r w:rsidRPr="002C5141">
              <w:rPr>
                <w:rFonts w:ascii="Times New Roman" w:hAnsi="Times New Roman"/>
                <w:sz w:val="21"/>
                <w:szCs w:val="21"/>
                <w:vertAlign w:val="subscript"/>
              </w:rPr>
              <w:t>i</w:t>
            </w:r>
          </w:p>
        </w:tc>
        <w:tc>
          <w:tcPr>
            <w:tcW w:w="735" w:type="dxa"/>
            <w:tcBorders>
              <w:tl2br w:val="nil"/>
              <w:tr2bl w:val="nil"/>
            </w:tcBorders>
          </w:tcPr>
          <w:p w14:paraId="62ABBCC0" w14:textId="77777777" w:rsidR="006D287A" w:rsidRPr="002C5141" w:rsidRDefault="006D287A" w:rsidP="002C5141">
            <w:pPr>
              <w:pStyle w:val="aff8"/>
              <w:keepNext/>
              <w:snapToGrid w:val="0"/>
              <w:rPr>
                <w:rFonts w:ascii="Times New Roman" w:hAnsi="Times New Roman"/>
                <w:sz w:val="21"/>
                <w:szCs w:val="21"/>
              </w:rPr>
            </w:pPr>
            <w:r w:rsidRPr="002C5141">
              <w:rPr>
                <w:rFonts w:ascii="Times New Roman" w:hAnsi="Times New Roman"/>
                <w:sz w:val="21"/>
                <w:szCs w:val="21"/>
              </w:rPr>
              <w:t>——</w:t>
            </w:r>
          </w:p>
        </w:tc>
        <w:tc>
          <w:tcPr>
            <w:tcW w:w="6554" w:type="dxa"/>
            <w:tcBorders>
              <w:tl2br w:val="nil"/>
              <w:tr2bl w:val="nil"/>
            </w:tcBorders>
          </w:tcPr>
          <w:p w14:paraId="7174F2EE" w14:textId="77777777" w:rsidR="006D287A" w:rsidRPr="002C5141" w:rsidRDefault="006D287A" w:rsidP="002C5141">
            <w:pPr>
              <w:keepNext/>
              <w:snapToGrid w:val="0"/>
              <w:spacing w:line="360" w:lineRule="auto"/>
              <w:jc w:val="left"/>
              <w:rPr>
                <w:szCs w:val="21"/>
              </w:rPr>
            </w:pPr>
            <w:r w:rsidRPr="002C5141">
              <w:rPr>
                <w:szCs w:val="21"/>
              </w:rPr>
              <w:t>锚固段在第</w:t>
            </w:r>
            <w:r w:rsidRPr="002C5141">
              <w:rPr>
                <w:i/>
                <w:iCs/>
                <w:szCs w:val="21"/>
              </w:rPr>
              <w:t>i</w:t>
            </w:r>
            <w:r w:rsidRPr="002C5141">
              <w:rPr>
                <w:szCs w:val="21"/>
              </w:rPr>
              <w:t>层</w:t>
            </w:r>
            <w:r w:rsidRPr="002C5141">
              <w:rPr>
                <w:rFonts w:hint="eastAsia"/>
                <w:szCs w:val="21"/>
              </w:rPr>
              <w:t>岩土体</w:t>
            </w:r>
            <w:r w:rsidRPr="002C5141">
              <w:rPr>
                <w:szCs w:val="21"/>
              </w:rPr>
              <w:t>中的长度（</w:t>
            </w:r>
            <w:r w:rsidRPr="002C5141">
              <w:rPr>
                <w:szCs w:val="21"/>
              </w:rPr>
              <w:t>m</w:t>
            </w:r>
            <w:r w:rsidRPr="002C5141">
              <w:rPr>
                <w:szCs w:val="21"/>
              </w:rPr>
              <w:t>）。</w:t>
            </w:r>
          </w:p>
        </w:tc>
      </w:tr>
    </w:tbl>
    <w:p w14:paraId="6A2F816B" w14:textId="77777777" w:rsidR="006D287A" w:rsidRPr="002C5141" w:rsidRDefault="006D287A" w:rsidP="002C5141">
      <w:pPr>
        <w:snapToGrid w:val="0"/>
        <w:spacing w:line="360" w:lineRule="auto"/>
        <w:rPr>
          <w:sz w:val="24"/>
          <w:szCs w:val="24"/>
        </w:rPr>
      </w:pPr>
      <w:r w:rsidRPr="002C5141">
        <w:rPr>
          <w:rFonts w:hint="eastAsia"/>
          <w:sz w:val="24"/>
          <w:szCs w:val="24"/>
        </w:rPr>
        <w:t>14.3.6</w:t>
      </w:r>
      <w:r w:rsidRPr="002C5141">
        <w:rPr>
          <w:sz w:val="24"/>
          <w:szCs w:val="24"/>
        </w:rPr>
        <w:t xml:space="preserve">  </w:t>
      </w:r>
      <w:r w:rsidRPr="002C5141">
        <w:rPr>
          <w:sz w:val="24"/>
          <w:szCs w:val="24"/>
        </w:rPr>
        <w:t>锚杆</w:t>
      </w:r>
      <w:r w:rsidRPr="002C5141">
        <w:rPr>
          <w:rFonts w:hint="eastAsia"/>
          <w:sz w:val="24"/>
          <w:szCs w:val="24"/>
        </w:rPr>
        <w:t>（索）</w:t>
      </w:r>
      <w:r w:rsidRPr="002C5141">
        <w:rPr>
          <w:sz w:val="24"/>
          <w:szCs w:val="24"/>
        </w:rPr>
        <w:t>钢筋截面面积应满足</w:t>
      </w:r>
      <w:r w:rsidRPr="002C5141">
        <w:rPr>
          <w:rFonts w:hint="eastAsia"/>
          <w:sz w:val="24"/>
          <w:szCs w:val="24"/>
        </w:rPr>
        <w:t>下式要求</w:t>
      </w:r>
      <w:r w:rsidRPr="002C5141">
        <w:rPr>
          <w:sz w:val="24"/>
          <w:szCs w:val="24"/>
        </w:rPr>
        <w:t>：</w:t>
      </w:r>
    </w:p>
    <w:p w14:paraId="3B84D823" w14:textId="77777777" w:rsidR="006D287A" w:rsidRPr="002C5141" w:rsidRDefault="00000000" w:rsidP="002C5141">
      <w:pPr>
        <w:pStyle w:val="af3"/>
        <w:snapToGrid w:val="0"/>
        <w:spacing w:line="360" w:lineRule="auto"/>
        <w:ind w:firstLineChars="500" w:firstLine="1200"/>
        <w:jc w:val="right"/>
        <w:rPr>
          <w:rFonts w:ascii="Times New Roman" w:hAnsi="Times New Roman"/>
          <w:spacing w:val="-6"/>
          <w:sz w:val="24"/>
          <w:szCs w:val="24"/>
        </w:rPr>
      </w:pPr>
      <m:oMath>
        <m:sSub>
          <m:sSubPr>
            <m:ctrlPr>
              <w:rPr>
                <w:rFonts w:ascii="Cambria Math" w:hAnsi="Times New Roman"/>
                <w:i/>
                <w:sz w:val="24"/>
                <w:szCs w:val="24"/>
              </w:rPr>
            </m:ctrlPr>
          </m:sSubPr>
          <m:e>
            <m:r>
              <w:rPr>
                <w:rFonts w:ascii="Cambria Math" w:hAnsi="Times New Roman"/>
                <w:sz w:val="24"/>
                <w:szCs w:val="24"/>
              </w:rPr>
              <m:t>A</m:t>
            </m:r>
          </m:e>
          <m:sub>
            <m:r>
              <w:rPr>
                <w:rFonts w:ascii="Cambria Math" w:hAnsi="Times New Roman"/>
                <w:sz w:val="24"/>
                <w:szCs w:val="24"/>
              </w:rPr>
              <m:t>s</m:t>
            </m:r>
          </m:sub>
        </m:sSub>
        <m:r>
          <w:rPr>
            <w:rFonts w:ascii="Cambria Math" w:hAnsi="Times New Roman"/>
            <w:sz w:val="24"/>
            <w:szCs w:val="24"/>
          </w:rPr>
          <m:t>≥</m:t>
        </m:r>
        <m:f>
          <m:fPr>
            <m:ctrlPr>
              <w:rPr>
                <w:rFonts w:ascii="Cambria Math" w:hAnsi="Times New Roman"/>
                <w:i/>
                <w:sz w:val="24"/>
                <w:szCs w:val="24"/>
              </w:rPr>
            </m:ctrlPr>
          </m:fPr>
          <m:num>
            <m:sSub>
              <m:sSubPr>
                <m:ctrlPr>
                  <w:rPr>
                    <w:rFonts w:ascii="Cambria Math" w:hAnsi="Times New Roman"/>
                    <w:i/>
                    <w:sz w:val="24"/>
                    <w:szCs w:val="24"/>
                  </w:rPr>
                </m:ctrlPr>
              </m:sSubPr>
              <m:e>
                <m:r>
                  <w:rPr>
                    <w:rFonts w:ascii="Cambria Math" w:hAnsi="Times New Roman"/>
                    <w:sz w:val="24"/>
                    <w:szCs w:val="24"/>
                  </w:rPr>
                  <m:t>N</m:t>
                </m:r>
              </m:e>
              <m:sub>
                <m:r>
                  <w:rPr>
                    <w:rFonts w:ascii="Cambria Math" w:hAnsi="Times New Roman"/>
                    <w:sz w:val="24"/>
                    <w:szCs w:val="24"/>
                  </w:rPr>
                  <m:t>a</m:t>
                </m:r>
              </m:sub>
            </m:sSub>
          </m:num>
          <m:den>
            <m:sSub>
              <m:sSubPr>
                <m:ctrlPr>
                  <w:rPr>
                    <w:rFonts w:ascii="Cambria Math" w:hAnsi="Times New Roman"/>
                    <w:i/>
                    <w:sz w:val="24"/>
                    <w:szCs w:val="24"/>
                  </w:rPr>
                </m:ctrlPr>
              </m:sSubPr>
              <m:e>
                <m:r>
                  <w:rPr>
                    <w:rFonts w:ascii="Cambria Math" w:hAnsi="Times New Roman"/>
                    <w:sz w:val="24"/>
                    <w:szCs w:val="24"/>
                  </w:rPr>
                  <m:t>f</m:t>
                </m:r>
              </m:e>
              <m:sub>
                <m:r>
                  <w:rPr>
                    <w:rFonts w:ascii="Cambria Math" w:hAnsi="Times New Roman"/>
                    <w:sz w:val="24"/>
                    <w:szCs w:val="24"/>
                  </w:rPr>
                  <m:t>y</m:t>
                </m:r>
              </m:sub>
            </m:sSub>
            <m:ctrlPr>
              <w:rPr>
                <w:rFonts w:ascii="Cambria Math" w:hAnsi="Cambria Math"/>
                <w:i/>
                <w:sz w:val="24"/>
                <w:szCs w:val="24"/>
              </w:rPr>
            </m:ctrlPr>
          </m:den>
        </m:f>
      </m:oMath>
      <w:r w:rsidR="006D287A" w:rsidRPr="002C5141">
        <w:rPr>
          <w:rFonts w:ascii="Times New Roman" w:hAnsi="Times New Roman"/>
          <w:sz w:val="24"/>
          <w:szCs w:val="24"/>
        </w:rPr>
        <w:t xml:space="preserve">              </w:t>
      </w:r>
      <w:r w:rsidR="006D287A" w:rsidRPr="002C5141">
        <w:rPr>
          <w:rFonts w:ascii="Times New Roman" w:hAnsi="Times New Roman" w:hint="eastAsia"/>
          <w:sz w:val="24"/>
          <w:szCs w:val="24"/>
        </w:rPr>
        <w:t xml:space="preserve">     </w:t>
      </w:r>
      <w:r w:rsidR="006D287A" w:rsidRPr="002C5141">
        <w:rPr>
          <w:rFonts w:ascii="Times New Roman" w:hAnsi="Times New Roman"/>
          <w:sz w:val="24"/>
          <w:szCs w:val="24"/>
        </w:rPr>
        <w:t xml:space="preserve"> </w:t>
      </w:r>
      <w:r w:rsidR="006D287A" w:rsidRPr="002C5141">
        <w:rPr>
          <w:rFonts w:ascii="Times New Roman" w:hAnsi="Times New Roman"/>
          <w:spacing w:val="-6"/>
          <w:sz w:val="24"/>
          <w:szCs w:val="24"/>
        </w:rPr>
        <w:t>（</w:t>
      </w:r>
      <w:r w:rsidR="006D287A" w:rsidRPr="002C5141">
        <w:rPr>
          <w:rFonts w:ascii="Times New Roman" w:hAnsi="Times New Roman"/>
          <w:spacing w:val="-6"/>
          <w:sz w:val="24"/>
          <w:szCs w:val="24"/>
        </w:rPr>
        <w:t>14.2.</w:t>
      </w:r>
      <w:r w:rsidR="006D287A" w:rsidRPr="002C5141">
        <w:rPr>
          <w:rFonts w:ascii="Times New Roman" w:hAnsi="Times New Roman" w:hint="eastAsia"/>
          <w:spacing w:val="-6"/>
          <w:sz w:val="24"/>
          <w:szCs w:val="24"/>
        </w:rPr>
        <w:t>6</w:t>
      </w:r>
      <w:r w:rsidR="006D287A" w:rsidRPr="002C5141">
        <w:rPr>
          <w:rFonts w:ascii="Times New Roman" w:hAnsi="Times New Roman"/>
          <w:spacing w:val="-6"/>
          <w:sz w:val="24"/>
          <w:szCs w:val="24"/>
        </w:rPr>
        <w:t>）</w:t>
      </w:r>
    </w:p>
    <w:p w14:paraId="726490A0" w14:textId="77777777" w:rsidR="006D287A" w:rsidRPr="002C5141" w:rsidRDefault="006D287A" w:rsidP="002C5141">
      <w:pPr>
        <w:pStyle w:val="af3"/>
        <w:snapToGrid w:val="0"/>
        <w:spacing w:line="360" w:lineRule="auto"/>
        <w:rPr>
          <w:rFonts w:ascii="Times New Roman" w:hAnsi="Times New Roman" w:cs="Times New Roman"/>
          <w:spacing w:val="-6"/>
          <w:sz w:val="24"/>
          <w:szCs w:val="24"/>
        </w:rPr>
      </w:pPr>
      <w:r w:rsidRPr="002C5141">
        <w:rPr>
          <w:rFonts w:ascii="Times New Roman" w:hAnsi="宋体" w:cs="Times New Roman"/>
          <w:spacing w:val="-6"/>
          <w:sz w:val="24"/>
          <w:szCs w:val="24"/>
        </w:rPr>
        <w:t>式中：</w:t>
      </w:r>
      <w:r w:rsidRPr="002C5141">
        <w:rPr>
          <w:rFonts w:ascii="Times New Roman" w:hAnsi="宋体" w:cs="Times New Roman" w:hint="eastAsia"/>
          <w:spacing w:val="-6"/>
          <w:sz w:val="24"/>
          <w:szCs w:val="24"/>
        </w:rPr>
        <w:t xml:space="preserve">   </w:t>
      </w:r>
      <w:r w:rsidRPr="002C5141">
        <w:rPr>
          <w:rFonts w:ascii="Times New Roman" w:hAnsi="Times New Roman" w:cs="Times New Roman"/>
          <w:i/>
          <w:spacing w:val="-6"/>
          <w:sz w:val="24"/>
          <w:szCs w:val="24"/>
        </w:rPr>
        <w:t>A</w:t>
      </w:r>
      <w:r w:rsidRPr="002C5141">
        <w:rPr>
          <w:rFonts w:ascii="Times New Roman" w:hAnsi="Times New Roman" w:cs="Times New Roman"/>
          <w:spacing w:val="-6"/>
          <w:sz w:val="24"/>
          <w:szCs w:val="24"/>
          <w:vertAlign w:val="subscript"/>
        </w:rPr>
        <w:t>s</w:t>
      </w:r>
      <w:r w:rsidRPr="002C5141">
        <w:rPr>
          <w:rFonts w:ascii="Times New Roman" w:hAnsi="Times New Roman" w:cs="Times New Roman"/>
          <w:spacing w:val="-6"/>
          <w:sz w:val="24"/>
          <w:szCs w:val="24"/>
        </w:rPr>
        <w:t>——</w:t>
      </w:r>
      <w:r w:rsidRPr="002C5141">
        <w:rPr>
          <w:rFonts w:ascii="Times New Roman" w:hAnsi="宋体" w:cs="Times New Roman"/>
          <w:sz w:val="24"/>
          <w:szCs w:val="24"/>
        </w:rPr>
        <w:t>锚杆钢筋或预应力</w:t>
      </w:r>
      <w:r w:rsidRPr="002C5141">
        <w:rPr>
          <w:rFonts w:ascii="Times New Roman" w:hAnsi="宋体" w:cs="Times New Roman"/>
          <w:spacing w:val="-6"/>
          <w:sz w:val="24"/>
          <w:szCs w:val="24"/>
        </w:rPr>
        <w:t>锚索</w:t>
      </w:r>
      <w:r w:rsidRPr="002C5141">
        <w:rPr>
          <w:rFonts w:ascii="Times New Roman" w:hAnsi="宋体" w:cs="Times New Roman"/>
          <w:sz w:val="24"/>
          <w:szCs w:val="24"/>
        </w:rPr>
        <w:t>截面面积（</w:t>
      </w:r>
      <w:r w:rsidRPr="002C5141">
        <w:rPr>
          <w:rFonts w:ascii="Times New Roman" w:hAnsi="Times New Roman" w:cs="Times New Roman"/>
          <w:sz w:val="24"/>
          <w:szCs w:val="24"/>
        </w:rPr>
        <w:t>m</w:t>
      </w:r>
      <w:r w:rsidRPr="002C5141">
        <w:rPr>
          <w:rFonts w:ascii="Times New Roman" w:hAnsi="Times New Roman" w:cs="Times New Roman"/>
          <w:sz w:val="24"/>
          <w:szCs w:val="24"/>
          <w:vertAlign w:val="superscript"/>
        </w:rPr>
        <w:t>2</w:t>
      </w:r>
      <w:r w:rsidRPr="002C5141">
        <w:rPr>
          <w:rFonts w:ascii="Times New Roman" w:hAnsi="宋体" w:cs="Times New Roman"/>
          <w:spacing w:val="-6"/>
          <w:sz w:val="24"/>
          <w:szCs w:val="24"/>
        </w:rPr>
        <w:t>）；</w:t>
      </w:r>
    </w:p>
    <w:p w14:paraId="170D4922" w14:textId="77777777" w:rsidR="006D287A" w:rsidRPr="002C5141" w:rsidRDefault="006D287A" w:rsidP="002C5141">
      <w:pPr>
        <w:snapToGrid w:val="0"/>
        <w:spacing w:line="360" w:lineRule="auto"/>
        <w:ind w:firstLineChars="450" w:firstLine="1080"/>
        <w:rPr>
          <w:rFonts w:hAnsi="宋体" w:hint="eastAsia"/>
          <w:sz w:val="24"/>
          <w:szCs w:val="24"/>
        </w:rPr>
      </w:pPr>
      <w:r w:rsidRPr="002C5141">
        <w:rPr>
          <w:i/>
          <w:sz w:val="24"/>
          <w:szCs w:val="24"/>
        </w:rPr>
        <w:t>f</w:t>
      </w:r>
      <w:r w:rsidRPr="002C5141">
        <w:rPr>
          <w:sz w:val="24"/>
          <w:szCs w:val="24"/>
          <w:vertAlign w:val="subscript"/>
        </w:rPr>
        <w:t>y</w:t>
      </w:r>
      <w:r w:rsidRPr="002C5141">
        <w:rPr>
          <w:sz w:val="24"/>
          <w:szCs w:val="24"/>
        </w:rPr>
        <w:t>——</w:t>
      </w:r>
      <w:r w:rsidRPr="002C5141">
        <w:rPr>
          <w:rFonts w:hAnsi="宋体"/>
          <w:sz w:val="24"/>
          <w:szCs w:val="24"/>
        </w:rPr>
        <w:t>普通钢筋抗拉强度设计值，</w:t>
      </w:r>
      <w:r w:rsidRPr="002C5141">
        <w:rPr>
          <w:rFonts w:hAnsi="宋体" w:hint="eastAsia"/>
          <w:sz w:val="24"/>
          <w:szCs w:val="24"/>
        </w:rPr>
        <w:t>当采用预应力筋时取预应力筋</w:t>
      </w:r>
      <w:r w:rsidRPr="002C5141">
        <w:rPr>
          <w:rFonts w:hAnsi="宋体"/>
          <w:sz w:val="24"/>
          <w:szCs w:val="24"/>
        </w:rPr>
        <w:t>抗拉强度设计值</w:t>
      </w:r>
      <w:r w:rsidRPr="002C5141">
        <w:rPr>
          <w:i/>
          <w:sz w:val="24"/>
          <w:szCs w:val="24"/>
        </w:rPr>
        <w:t>f</w:t>
      </w:r>
      <w:r w:rsidRPr="002C5141">
        <w:rPr>
          <w:sz w:val="24"/>
          <w:szCs w:val="24"/>
          <w:vertAlign w:val="subscript"/>
        </w:rPr>
        <w:t>py</w:t>
      </w:r>
      <w:r w:rsidRPr="002C5141">
        <w:rPr>
          <w:rFonts w:hAnsi="宋体"/>
          <w:sz w:val="24"/>
          <w:szCs w:val="24"/>
        </w:rPr>
        <w:t>（</w:t>
      </w:r>
      <w:r w:rsidRPr="002C5141">
        <w:rPr>
          <w:sz w:val="24"/>
          <w:szCs w:val="24"/>
        </w:rPr>
        <w:t>kPa</w:t>
      </w:r>
      <w:r w:rsidRPr="002C5141">
        <w:rPr>
          <w:rFonts w:hAnsi="宋体"/>
          <w:sz w:val="24"/>
          <w:szCs w:val="24"/>
        </w:rPr>
        <w:t>）</w:t>
      </w:r>
      <w:r w:rsidRPr="002C5141">
        <w:rPr>
          <w:rFonts w:hAnsi="宋体" w:hint="eastAsia"/>
          <w:sz w:val="24"/>
          <w:szCs w:val="24"/>
        </w:rPr>
        <w:t>。</w:t>
      </w:r>
    </w:p>
    <w:p w14:paraId="73BB4C54" w14:textId="77777777" w:rsidR="006D287A" w:rsidRPr="002C5141" w:rsidRDefault="006D287A" w:rsidP="002C5141">
      <w:pPr>
        <w:snapToGrid w:val="0"/>
        <w:spacing w:line="360" w:lineRule="auto"/>
        <w:rPr>
          <w:bCs/>
          <w:color w:val="000000" w:themeColor="text1"/>
          <w:sz w:val="24"/>
          <w:szCs w:val="24"/>
        </w:rPr>
      </w:pPr>
      <w:r w:rsidRPr="002C5141">
        <w:rPr>
          <w:rFonts w:hint="eastAsia"/>
          <w:bCs/>
          <w:color w:val="000000" w:themeColor="text1"/>
          <w:sz w:val="24"/>
          <w:szCs w:val="24"/>
        </w:rPr>
        <w:t>14.3.7</w:t>
      </w:r>
      <w:r w:rsidRPr="002C5141">
        <w:rPr>
          <w:rFonts w:hint="eastAsia"/>
          <w:bCs/>
          <w:color w:val="000000" w:themeColor="text1"/>
          <w:sz w:val="24"/>
          <w:szCs w:val="24"/>
        </w:rPr>
        <w:t>筋体抗拔极限承载力标准值可按下式估算：</w:t>
      </w:r>
    </w:p>
    <w:p w14:paraId="736C2E72" w14:textId="77777777" w:rsidR="006D287A" w:rsidRPr="002C5141" w:rsidRDefault="006D287A" w:rsidP="002C5141">
      <w:pPr>
        <w:snapToGrid w:val="0"/>
        <w:spacing w:line="360" w:lineRule="auto"/>
        <w:jc w:val="right"/>
        <w:textAlignment w:val="center"/>
        <w:rPr>
          <w:bCs/>
          <w:color w:val="000000" w:themeColor="text1"/>
          <w:sz w:val="24"/>
          <w:szCs w:val="24"/>
        </w:rPr>
      </w:pPr>
      <w:r w:rsidRPr="002C5141">
        <w:rPr>
          <w:bCs/>
          <w:i/>
          <w:iCs/>
          <w:color w:val="000000" w:themeColor="text1"/>
          <w:position w:val="-14"/>
          <w:sz w:val="24"/>
          <w:szCs w:val="24"/>
        </w:rPr>
        <w:t>R</w:t>
      </w:r>
      <w:r w:rsidRPr="002C5141">
        <w:rPr>
          <w:bCs/>
          <w:color w:val="000000" w:themeColor="text1"/>
          <w:position w:val="-14"/>
          <w:sz w:val="24"/>
          <w:szCs w:val="24"/>
          <w:vertAlign w:val="subscript"/>
        </w:rPr>
        <w:t>tk</w:t>
      </w:r>
      <w:r w:rsidRPr="002C5141">
        <w:rPr>
          <w:bCs/>
          <w:color w:val="000000" w:themeColor="text1"/>
          <w:position w:val="-14"/>
          <w:sz w:val="24"/>
          <w:szCs w:val="24"/>
        </w:rPr>
        <w:t>=</w:t>
      </w:r>
      <w:r w:rsidRPr="002C5141">
        <w:rPr>
          <w:bCs/>
          <w:i/>
          <w:iCs/>
          <w:color w:val="000000" w:themeColor="text1"/>
          <w:position w:val="-14"/>
          <w:sz w:val="24"/>
          <w:szCs w:val="24"/>
        </w:rPr>
        <w:t>n</w:t>
      </w:r>
      <w:r w:rsidRPr="002C5141">
        <w:rPr>
          <w:bCs/>
          <w:i/>
          <w:iCs/>
          <w:color w:val="000000" w:themeColor="text1"/>
          <w:position w:val="-14"/>
          <w:sz w:val="24"/>
          <w:szCs w:val="24"/>
          <w:lang w:val="el-GR"/>
        </w:rPr>
        <w:t>ζ</w:t>
      </w:r>
      <w:r w:rsidRPr="002C5141">
        <w:rPr>
          <w:bCs/>
          <w:color w:val="000000" w:themeColor="text1"/>
          <w:position w:val="-14"/>
          <w:sz w:val="24"/>
          <w:szCs w:val="24"/>
          <w:lang w:val="el-GR"/>
        </w:rPr>
        <w:t>π</w:t>
      </w:r>
      <w:r w:rsidRPr="002C5141">
        <w:rPr>
          <w:bCs/>
          <w:i/>
          <w:iCs/>
          <w:color w:val="000000" w:themeColor="text1"/>
          <w:position w:val="-14"/>
          <w:sz w:val="24"/>
          <w:szCs w:val="24"/>
        </w:rPr>
        <w:t>df</w:t>
      </w:r>
      <w:r w:rsidRPr="002C5141">
        <w:rPr>
          <w:rFonts w:hint="eastAsia"/>
          <w:bCs/>
          <w:i/>
          <w:iCs/>
          <w:color w:val="000000" w:themeColor="text1"/>
          <w:position w:val="-14"/>
          <w:sz w:val="24"/>
          <w:szCs w:val="24"/>
          <w:vertAlign w:val="subscript"/>
        </w:rPr>
        <w:t>bk</w:t>
      </w:r>
      <w:r w:rsidRPr="002C5141">
        <w:rPr>
          <w:bCs/>
          <w:i/>
          <w:iCs/>
          <w:color w:val="000000" w:themeColor="text1"/>
          <w:position w:val="-14"/>
          <w:sz w:val="24"/>
          <w:szCs w:val="24"/>
        </w:rPr>
        <w:t>L</w:t>
      </w:r>
      <w:r w:rsidRPr="002C5141">
        <w:rPr>
          <w:bCs/>
          <w:color w:val="000000" w:themeColor="text1"/>
          <w:position w:val="-14"/>
          <w:sz w:val="24"/>
          <w:szCs w:val="24"/>
          <w:vertAlign w:val="subscript"/>
        </w:rPr>
        <w:t>at</w:t>
      </w:r>
      <w:r w:rsidRPr="002C5141">
        <w:rPr>
          <w:bCs/>
          <w:color w:val="000000" w:themeColor="text1"/>
          <w:position w:val="-14"/>
          <w:sz w:val="24"/>
          <w:szCs w:val="24"/>
        </w:rPr>
        <w:t xml:space="preserve">               </w:t>
      </w:r>
      <w:r w:rsidRPr="002C5141">
        <w:rPr>
          <w:bCs/>
          <w:color w:val="000000" w:themeColor="text1"/>
          <w:position w:val="-10"/>
          <w:sz w:val="24"/>
          <w:szCs w:val="24"/>
        </w:rPr>
        <w:t xml:space="preserve">        </w:t>
      </w:r>
      <w:r w:rsidRPr="002C5141">
        <w:rPr>
          <w:rFonts w:hint="eastAsia"/>
          <w:bCs/>
          <w:color w:val="000000" w:themeColor="text1"/>
          <w:sz w:val="24"/>
          <w:szCs w:val="24"/>
        </w:rPr>
        <w:t>（</w:t>
      </w:r>
      <w:r w:rsidRPr="002C5141">
        <w:rPr>
          <w:rFonts w:hint="eastAsia"/>
          <w:bCs/>
          <w:color w:val="000000" w:themeColor="text1"/>
          <w:sz w:val="24"/>
          <w:szCs w:val="24"/>
        </w:rPr>
        <w:t>14.3.7</w:t>
      </w:r>
      <w:r w:rsidRPr="002C5141">
        <w:rPr>
          <w:rFonts w:hint="eastAsia"/>
          <w:bCs/>
          <w:color w:val="000000" w:themeColor="text1"/>
          <w:sz w:val="24"/>
          <w:szCs w:val="24"/>
        </w:rPr>
        <w:t>）</w:t>
      </w:r>
    </w:p>
    <w:p w14:paraId="183EB60A" w14:textId="77777777" w:rsidR="006D287A" w:rsidRPr="002C5141" w:rsidRDefault="006D287A" w:rsidP="002C5141">
      <w:pPr>
        <w:snapToGrid w:val="0"/>
        <w:spacing w:line="360" w:lineRule="auto"/>
        <w:jc w:val="right"/>
        <w:textAlignment w:val="center"/>
        <w:rPr>
          <w:bCs/>
          <w:color w:val="000000" w:themeColor="text1"/>
          <w:sz w:val="24"/>
          <w:szCs w:val="24"/>
        </w:rPr>
      </w:pPr>
    </w:p>
    <w:tbl>
      <w:tblPr>
        <w:tblW w:w="8508" w:type="dxa"/>
        <w:tblInd w:w="-89" w:type="dxa"/>
        <w:tblLayout w:type="fixed"/>
        <w:tblCellMar>
          <w:left w:w="0" w:type="dxa"/>
          <w:right w:w="0" w:type="dxa"/>
        </w:tblCellMar>
        <w:tblLook w:val="04A0" w:firstRow="1" w:lastRow="0" w:firstColumn="1" w:lastColumn="0" w:noHBand="0" w:noVBand="1"/>
      </w:tblPr>
      <w:tblGrid>
        <w:gridCol w:w="1365"/>
        <w:gridCol w:w="647"/>
        <w:gridCol w:w="6496"/>
      </w:tblGrid>
      <w:tr w:rsidR="006D287A" w:rsidRPr="002C5141" w14:paraId="509F229F" w14:textId="77777777" w:rsidTr="0088367B">
        <w:tc>
          <w:tcPr>
            <w:tcW w:w="1365" w:type="dxa"/>
          </w:tcPr>
          <w:p w14:paraId="38DA6364" w14:textId="77777777" w:rsidR="006D287A" w:rsidRPr="002C5141" w:rsidRDefault="006D287A" w:rsidP="002C5141">
            <w:pPr>
              <w:pStyle w:val="aff8"/>
              <w:snapToGrid w:val="0"/>
              <w:jc w:val="right"/>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式中</w:t>
            </w:r>
            <w:r w:rsidRPr="002C5141">
              <w:rPr>
                <w:rFonts w:ascii="Times New Roman" w:hAnsi="Times New Roman"/>
                <w:bCs/>
                <w:i/>
                <w:iCs/>
                <w:color w:val="000000" w:themeColor="text1"/>
                <w:szCs w:val="24"/>
              </w:rPr>
              <w:t>R</w:t>
            </w:r>
            <w:r w:rsidRPr="002C5141">
              <w:rPr>
                <w:rFonts w:ascii="Times New Roman" w:hAnsi="Times New Roman"/>
                <w:bCs/>
                <w:color w:val="000000" w:themeColor="text1"/>
                <w:szCs w:val="24"/>
                <w:vertAlign w:val="subscript"/>
              </w:rPr>
              <w:t>tk</w:t>
            </w:r>
            <w:r w:rsidRPr="002C5141">
              <w:rPr>
                <w:rFonts w:ascii="Times New Roman" w:hAnsi="Times New Roman"/>
                <w:bCs/>
                <w:color w:val="000000" w:themeColor="text1"/>
                <w:szCs w:val="24"/>
              </w:rPr>
              <w:t>：</w:t>
            </w:r>
          </w:p>
        </w:tc>
        <w:tc>
          <w:tcPr>
            <w:tcW w:w="647" w:type="dxa"/>
          </w:tcPr>
          <w:p w14:paraId="2D23D14A"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w:t>
            </w:r>
          </w:p>
        </w:tc>
        <w:tc>
          <w:tcPr>
            <w:tcW w:w="6496" w:type="dxa"/>
          </w:tcPr>
          <w:p w14:paraId="5220D52E"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hint="eastAsia"/>
                <w:bCs/>
                <w:color w:val="000000" w:themeColor="text1"/>
                <w:szCs w:val="24"/>
              </w:rPr>
              <w:t>受拉锚固段筋体极限抗拔承载力标准值</w:t>
            </w:r>
            <w:r w:rsidRPr="002C5141">
              <w:rPr>
                <w:rFonts w:ascii="Times New Roman" w:hAnsi="Times New Roman"/>
                <w:bCs/>
                <w:color w:val="000000" w:themeColor="text1"/>
                <w:szCs w:val="24"/>
              </w:rPr>
              <w:t>（</w:t>
            </w:r>
            <w:r w:rsidRPr="002C5141">
              <w:rPr>
                <w:rFonts w:ascii="Times New Roman" w:hAnsi="Times New Roman"/>
                <w:bCs/>
                <w:color w:val="000000" w:themeColor="text1"/>
                <w:szCs w:val="24"/>
              </w:rPr>
              <w:t>kN</w:t>
            </w:r>
            <w:r w:rsidRPr="002C5141">
              <w:rPr>
                <w:rFonts w:ascii="Times New Roman" w:hAnsi="Times New Roman"/>
                <w:bCs/>
                <w:color w:val="000000" w:themeColor="text1"/>
                <w:szCs w:val="24"/>
              </w:rPr>
              <w:t>）；</w:t>
            </w:r>
          </w:p>
        </w:tc>
      </w:tr>
      <w:tr w:rsidR="006D287A" w:rsidRPr="002C5141" w14:paraId="77D149F0" w14:textId="77777777" w:rsidTr="0088367B">
        <w:tc>
          <w:tcPr>
            <w:tcW w:w="1365" w:type="dxa"/>
          </w:tcPr>
          <w:p w14:paraId="04001099" w14:textId="77777777" w:rsidR="006D287A" w:rsidRPr="002C5141" w:rsidRDefault="006D287A" w:rsidP="002C5141">
            <w:pPr>
              <w:pStyle w:val="aff8"/>
              <w:snapToGrid w:val="0"/>
              <w:ind w:firstLine="480"/>
              <w:jc w:val="right"/>
              <w:textAlignment w:val="center"/>
              <w:rPr>
                <w:rFonts w:ascii="Times New Roman" w:hAnsi="Times New Roman"/>
                <w:bCs/>
                <w:i/>
                <w:iCs/>
                <w:color w:val="000000" w:themeColor="text1"/>
                <w:szCs w:val="24"/>
              </w:rPr>
            </w:pPr>
            <w:r w:rsidRPr="002C5141">
              <w:rPr>
                <w:rFonts w:ascii="Times New Roman" w:hAnsi="Times New Roman"/>
                <w:bCs/>
                <w:i/>
                <w:iCs/>
                <w:color w:val="000000" w:themeColor="text1"/>
                <w:szCs w:val="24"/>
              </w:rPr>
              <w:t>n</w:t>
            </w:r>
          </w:p>
        </w:tc>
        <w:tc>
          <w:tcPr>
            <w:tcW w:w="647" w:type="dxa"/>
          </w:tcPr>
          <w:p w14:paraId="1189611A"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w:t>
            </w:r>
          </w:p>
        </w:tc>
        <w:tc>
          <w:tcPr>
            <w:tcW w:w="6496" w:type="dxa"/>
          </w:tcPr>
          <w:p w14:paraId="5E5ED9AA" w14:textId="77777777" w:rsidR="006D287A" w:rsidRPr="002C5141" w:rsidRDefault="006D287A" w:rsidP="002C5141">
            <w:pPr>
              <w:snapToGrid w:val="0"/>
              <w:spacing w:line="360" w:lineRule="auto"/>
              <w:textAlignment w:val="center"/>
              <w:rPr>
                <w:bCs/>
                <w:color w:val="000000" w:themeColor="text1"/>
                <w:kern w:val="0"/>
                <w:sz w:val="24"/>
                <w:szCs w:val="24"/>
              </w:rPr>
            </w:pPr>
            <w:r w:rsidRPr="002C5141">
              <w:rPr>
                <w:rFonts w:hint="eastAsia"/>
                <w:bCs/>
                <w:color w:val="000000" w:themeColor="text1"/>
                <w:kern w:val="0"/>
                <w:sz w:val="24"/>
                <w:szCs w:val="24"/>
              </w:rPr>
              <w:t>筋体根数；</w:t>
            </w:r>
          </w:p>
        </w:tc>
      </w:tr>
      <w:tr w:rsidR="006D287A" w:rsidRPr="002C5141" w14:paraId="44E8CBB4" w14:textId="77777777" w:rsidTr="0088367B">
        <w:tc>
          <w:tcPr>
            <w:tcW w:w="1365" w:type="dxa"/>
          </w:tcPr>
          <w:p w14:paraId="330E6DB4" w14:textId="77777777" w:rsidR="006D287A" w:rsidRPr="002C5141" w:rsidRDefault="006D287A" w:rsidP="002C5141">
            <w:pPr>
              <w:pStyle w:val="aff8"/>
              <w:snapToGrid w:val="0"/>
              <w:ind w:firstLine="480"/>
              <w:jc w:val="right"/>
              <w:textAlignment w:val="center"/>
              <w:rPr>
                <w:rFonts w:ascii="Times New Roman" w:hAnsi="Times New Roman"/>
                <w:bCs/>
                <w:color w:val="000000" w:themeColor="text1"/>
                <w:szCs w:val="24"/>
              </w:rPr>
            </w:pPr>
            <w:r w:rsidRPr="002C5141">
              <w:rPr>
                <w:rFonts w:ascii="Times New Roman" w:hAnsi="Times New Roman"/>
                <w:bCs/>
                <w:i/>
                <w:iCs/>
                <w:color w:val="000000" w:themeColor="text1"/>
                <w:position w:val="-14"/>
                <w:szCs w:val="24"/>
                <w:lang w:val="el-GR"/>
              </w:rPr>
              <w:t>ζ</w:t>
            </w:r>
          </w:p>
        </w:tc>
        <w:tc>
          <w:tcPr>
            <w:tcW w:w="647" w:type="dxa"/>
          </w:tcPr>
          <w:p w14:paraId="4B93736C"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w:t>
            </w:r>
          </w:p>
        </w:tc>
        <w:tc>
          <w:tcPr>
            <w:tcW w:w="6496" w:type="dxa"/>
          </w:tcPr>
          <w:p w14:paraId="72BFD8B0" w14:textId="77777777" w:rsidR="006D287A" w:rsidRPr="002C5141" w:rsidRDefault="006D287A" w:rsidP="002C5141">
            <w:pPr>
              <w:snapToGrid w:val="0"/>
              <w:spacing w:line="360" w:lineRule="auto"/>
              <w:textAlignment w:val="center"/>
              <w:rPr>
                <w:bCs/>
                <w:color w:val="000000" w:themeColor="text1"/>
                <w:kern w:val="0"/>
                <w:sz w:val="24"/>
                <w:szCs w:val="24"/>
              </w:rPr>
            </w:pPr>
            <w:r w:rsidRPr="002C5141">
              <w:rPr>
                <w:rFonts w:hint="eastAsia"/>
                <w:bCs/>
                <w:color w:val="000000" w:themeColor="text1"/>
                <w:sz w:val="24"/>
                <w:szCs w:val="24"/>
              </w:rPr>
              <w:t>筋浆粘结强度折减系数，宜取</w:t>
            </w:r>
            <w:r w:rsidRPr="002C5141">
              <w:rPr>
                <w:rFonts w:hint="eastAsia"/>
                <w:bCs/>
                <w:color w:val="000000" w:themeColor="text1"/>
                <w:sz w:val="24"/>
                <w:szCs w:val="24"/>
              </w:rPr>
              <w:t>0.7</w:t>
            </w:r>
            <w:r w:rsidRPr="002C5141">
              <w:rPr>
                <w:rFonts w:hint="eastAsia"/>
                <w:bCs/>
                <w:color w:val="000000" w:themeColor="text1"/>
                <w:sz w:val="24"/>
                <w:szCs w:val="24"/>
              </w:rPr>
              <w:t>～</w:t>
            </w:r>
            <w:r w:rsidRPr="002C5141">
              <w:rPr>
                <w:rFonts w:hint="eastAsia"/>
                <w:bCs/>
                <w:color w:val="000000" w:themeColor="text1"/>
                <w:sz w:val="24"/>
                <w:szCs w:val="24"/>
              </w:rPr>
              <w:t>1.0</w:t>
            </w:r>
            <w:r w:rsidRPr="002C5141">
              <w:rPr>
                <w:rFonts w:hint="eastAsia"/>
                <w:bCs/>
                <w:color w:val="000000" w:themeColor="text1"/>
                <w:sz w:val="24"/>
                <w:szCs w:val="24"/>
              </w:rPr>
              <w:t>，筋体数量多取低值；</w:t>
            </w:r>
          </w:p>
        </w:tc>
      </w:tr>
      <w:tr w:rsidR="006D287A" w:rsidRPr="002C5141" w14:paraId="3EE3E90A" w14:textId="77777777" w:rsidTr="0088367B">
        <w:tc>
          <w:tcPr>
            <w:tcW w:w="1365" w:type="dxa"/>
          </w:tcPr>
          <w:p w14:paraId="31DB844B" w14:textId="77777777" w:rsidR="006D287A" w:rsidRPr="002C5141" w:rsidRDefault="006D287A" w:rsidP="002C5141">
            <w:pPr>
              <w:pStyle w:val="aff8"/>
              <w:snapToGrid w:val="0"/>
              <w:ind w:firstLine="480"/>
              <w:jc w:val="right"/>
              <w:textAlignment w:val="center"/>
              <w:rPr>
                <w:rFonts w:ascii="Times New Roman" w:hAnsi="Times New Roman"/>
                <w:bCs/>
                <w:i/>
                <w:iCs/>
                <w:color w:val="000000" w:themeColor="text1"/>
                <w:position w:val="-14"/>
                <w:szCs w:val="24"/>
                <w:lang w:val="el-GR"/>
              </w:rPr>
            </w:pPr>
            <w:r w:rsidRPr="002C5141">
              <w:rPr>
                <w:rFonts w:ascii="Times New Roman" w:hAnsi="Times New Roman" w:hint="eastAsia"/>
                <w:bCs/>
                <w:i/>
                <w:iCs/>
                <w:color w:val="000000" w:themeColor="text1"/>
                <w:position w:val="-14"/>
                <w:szCs w:val="24"/>
                <w:lang w:val="el-GR"/>
              </w:rPr>
              <w:t>d</w:t>
            </w:r>
          </w:p>
        </w:tc>
        <w:tc>
          <w:tcPr>
            <w:tcW w:w="647" w:type="dxa"/>
          </w:tcPr>
          <w:p w14:paraId="4D6F0B29"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w:t>
            </w:r>
          </w:p>
        </w:tc>
        <w:tc>
          <w:tcPr>
            <w:tcW w:w="6496" w:type="dxa"/>
          </w:tcPr>
          <w:p w14:paraId="380BFC89" w14:textId="77777777" w:rsidR="006D287A" w:rsidRPr="002C5141" w:rsidRDefault="006D287A" w:rsidP="002C5141">
            <w:pPr>
              <w:snapToGrid w:val="0"/>
              <w:spacing w:line="360" w:lineRule="auto"/>
              <w:textAlignment w:val="center"/>
              <w:rPr>
                <w:bCs/>
                <w:color w:val="000000" w:themeColor="text1"/>
                <w:sz w:val="24"/>
                <w:szCs w:val="24"/>
              </w:rPr>
            </w:pPr>
            <w:r w:rsidRPr="002C5141">
              <w:rPr>
                <w:rFonts w:hint="eastAsia"/>
                <w:bCs/>
                <w:color w:val="000000" w:themeColor="text1"/>
                <w:sz w:val="24"/>
                <w:szCs w:val="24"/>
              </w:rPr>
              <w:t>筋体直径（</w:t>
            </w:r>
            <w:r w:rsidRPr="002C5141">
              <w:rPr>
                <w:rFonts w:hint="eastAsia"/>
                <w:bCs/>
                <w:color w:val="000000" w:themeColor="text1"/>
                <w:sz w:val="24"/>
                <w:szCs w:val="24"/>
              </w:rPr>
              <w:t>m</w:t>
            </w:r>
            <w:r w:rsidRPr="002C5141">
              <w:rPr>
                <w:rFonts w:hint="eastAsia"/>
                <w:bCs/>
                <w:color w:val="000000" w:themeColor="text1"/>
                <w:sz w:val="24"/>
                <w:szCs w:val="24"/>
              </w:rPr>
              <w:t>）；</w:t>
            </w:r>
          </w:p>
        </w:tc>
      </w:tr>
      <w:tr w:rsidR="006D287A" w:rsidRPr="002C5141" w14:paraId="3A2FBD8D" w14:textId="77777777" w:rsidTr="0088367B">
        <w:tc>
          <w:tcPr>
            <w:tcW w:w="1365" w:type="dxa"/>
          </w:tcPr>
          <w:p w14:paraId="486FF33B" w14:textId="77777777" w:rsidR="006D287A" w:rsidRPr="002C5141" w:rsidRDefault="006D287A" w:rsidP="002C5141">
            <w:pPr>
              <w:pStyle w:val="aff8"/>
              <w:snapToGrid w:val="0"/>
              <w:ind w:firstLine="480"/>
              <w:jc w:val="right"/>
              <w:textAlignment w:val="center"/>
              <w:rPr>
                <w:rFonts w:ascii="Times New Roman" w:hAnsi="Times New Roman"/>
                <w:bCs/>
                <w:i/>
                <w:iCs/>
                <w:color w:val="000000" w:themeColor="text1"/>
                <w:szCs w:val="24"/>
              </w:rPr>
            </w:pPr>
            <w:r w:rsidRPr="002C5141">
              <w:rPr>
                <w:rFonts w:ascii="Times New Roman" w:hAnsi="Times New Roman" w:hint="eastAsia"/>
                <w:bCs/>
                <w:i/>
                <w:iCs/>
                <w:color w:val="000000" w:themeColor="text1"/>
                <w:szCs w:val="24"/>
              </w:rPr>
              <w:t>f</w:t>
            </w:r>
            <w:r w:rsidRPr="002C5141">
              <w:rPr>
                <w:rFonts w:ascii="Times New Roman" w:hAnsi="Times New Roman" w:hint="eastAsia"/>
                <w:bCs/>
                <w:i/>
                <w:iCs/>
                <w:color w:val="000000" w:themeColor="text1"/>
                <w:szCs w:val="24"/>
                <w:vertAlign w:val="subscript"/>
              </w:rPr>
              <w:t>bk</w:t>
            </w:r>
          </w:p>
        </w:tc>
        <w:tc>
          <w:tcPr>
            <w:tcW w:w="647" w:type="dxa"/>
          </w:tcPr>
          <w:p w14:paraId="09D30D08"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w:t>
            </w:r>
          </w:p>
        </w:tc>
        <w:tc>
          <w:tcPr>
            <w:tcW w:w="6496" w:type="dxa"/>
          </w:tcPr>
          <w:p w14:paraId="00A7A348" w14:textId="77777777" w:rsidR="006D287A" w:rsidRPr="002C5141" w:rsidRDefault="006D287A" w:rsidP="002C5141">
            <w:pPr>
              <w:snapToGrid w:val="0"/>
              <w:spacing w:line="360" w:lineRule="auto"/>
              <w:textAlignment w:val="center"/>
              <w:rPr>
                <w:bCs/>
                <w:color w:val="000000" w:themeColor="text1"/>
                <w:sz w:val="24"/>
                <w:szCs w:val="24"/>
              </w:rPr>
            </w:pPr>
            <w:r w:rsidRPr="002C5141">
              <w:rPr>
                <w:rFonts w:hint="eastAsia"/>
                <w:bCs/>
                <w:color w:val="000000" w:themeColor="text1"/>
                <w:sz w:val="24"/>
                <w:szCs w:val="24"/>
              </w:rPr>
              <w:t>筋体与注浆体之间的极限粘结强</w:t>
            </w:r>
            <w:r w:rsidRPr="002C5141">
              <w:rPr>
                <w:bCs/>
                <w:color w:val="000000" w:themeColor="text1"/>
                <w:sz w:val="24"/>
                <w:szCs w:val="24"/>
              </w:rPr>
              <w:t>度标准值（</w:t>
            </w:r>
            <w:r w:rsidRPr="002C5141">
              <w:rPr>
                <w:bCs/>
                <w:color w:val="000000" w:themeColor="text1"/>
                <w:sz w:val="24"/>
                <w:szCs w:val="24"/>
              </w:rPr>
              <w:t>kPa</w:t>
            </w:r>
            <w:r w:rsidRPr="002C5141">
              <w:rPr>
                <w:bCs/>
                <w:color w:val="000000" w:themeColor="text1"/>
                <w:sz w:val="24"/>
                <w:szCs w:val="24"/>
              </w:rPr>
              <w:t>）</w:t>
            </w:r>
            <w:r w:rsidRPr="002C5141">
              <w:rPr>
                <w:rFonts w:hint="eastAsia"/>
                <w:bCs/>
                <w:color w:val="000000" w:themeColor="text1"/>
                <w:sz w:val="24"/>
                <w:szCs w:val="24"/>
              </w:rPr>
              <w:t>，</w:t>
            </w:r>
            <w:r w:rsidRPr="002C5141">
              <w:rPr>
                <w:bCs/>
                <w:sz w:val="24"/>
                <w:szCs w:val="24"/>
              </w:rPr>
              <w:t>可按</w:t>
            </w:r>
            <w:r w:rsidRPr="002C5141">
              <w:rPr>
                <w:rFonts w:hint="eastAsia"/>
                <w:bCs/>
                <w:sz w:val="24"/>
                <w:szCs w:val="24"/>
              </w:rPr>
              <w:t>当地</w:t>
            </w:r>
            <w:r w:rsidRPr="002C5141">
              <w:rPr>
                <w:bCs/>
                <w:sz w:val="24"/>
                <w:szCs w:val="24"/>
              </w:rPr>
              <w:t>经验初定</w:t>
            </w:r>
            <w:r w:rsidRPr="002C5141">
              <w:rPr>
                <w:rFonts w:hint="eastAsia"/>
                <w:bCs/>
                <w:color w:val="000000" w:themeColor="text1"/>
                <w:sz w:val="24"/>
                <w:szCs w:val="24"/>
              </w:rPr>
              <w:t>；</w:t>
            </w:r>
          </w:p>
        </w:tc>
      </w:tr>
      <w:tr w:rsidR="006D287A" w:rsidRPr="002C5141" w14:paraId="4C6E2FDF" w14:textId="77777777" w:rsidTr="0088367B">
        <w:tc>
          <w:tcPr>
            <w:tcW w:w="1365" w:type="dxa"/>
          </w:tcPr>
          <w:p w14:paraId="54878D22" w14:textId="77777777" w:rsidR="006D287A" w:rsidRPr="002C5141" w:rsidRDefault="006D287A" w:rsidP="002C5141">
            <w:pPr>
              <w:pStyle w:val="aff8"/>
              <w:snapToGrid w:val="0"/>
              <w:ind w:firstLine="480"/>
              <w:jc w:val="right"/>
              <w:textAlignment w:val="center"/>
              <w:rPr>
                <w:rFonts w:ascii="Times New Roman" w:hAnsi="Times New Roman"/>
                <w:bCs/>
                <w:color w:val="000000" w:themeColor="text1"/>
                <w:szCs w:val="24"/>
              </w:rPr>
            </w:pPr>
            <w:r w:rsidRPr="002C5141">
              <w:rPr>
                <w:rFonts w:ascii="Times New Roman" w:hAnsi="Times New Roman"/>
                <w:bCs/>
                <w:i/>
                <w:iCs/>
                <w:color w:val="000000" w:themeColor="text1"/>
                <w:szCs w:val="24"/>
              </w:rPr>
              <w:t>L</w:t>
            </w:r>
            <w:r w:rsidRPr="002C5141">
              <w:rPr>
                <w:rFonts w:ascii="Times New Roman" w:hAnsi="Times New Roman"/>
                <w:bCs/>
                <w:i/>
                <w:iCs/>
                <w:color w:val="000000" w:themeColor="text1"/>
                <w:szCs w:val="24"/>
                <w:vertAlign w:val="subscript"/>
              </w:rPr>
              <w:t>at</w:t>
            </w:r>
          </w:p>
        </w:tc>
        <w:tc>
          <w:tcPr>
            <w:tcW w:w="647" w:type="dxa"/>
          </w:tcPr>
          <w:p w14:paraId="6F3E3E85" w14:textId="77777777" w:rsidR="006D287A" w:rsidRPr="002C5141" w:rsidRDefault="006D287A" w:rsidP="002C5141">
            <w:pPr>
              <w:pStyle w:val="aff8"/>
              <w:snapToGrid w:val="0"/>
              <w:textAlignment w:val="center"/>
              <w:rPr>
                <w:rFonts w:ascii="Times New Roman" w:hAnsi="Times New Roman"/>
                <w:bCs/>
                <w:color w:val="000000" w:themeColor="text1"/>
                <w:szCs w:val="24"/>
              </w:rPr>
            </w:pPr>
            <w:r w:rsidRPr="002C5141">
              <w:rPr>
                <w:rFonts w:ascii="Times New Roman" w:hAnsi="Times New Roman"/>
                <w:bCs/>
                <w:color w:val="000000" w:themeColor="text1"/>
                <w:szCs w:val="24"/>
              </w:rPr>
              <w:t>——</w:t>
            </w:r>
          </w:p>
        </w:tc>
        <w:tc>
          <w:tcPr>
            <w:tcW w:w="6496" w:type="dxa"/>
          </w:tcPr>
          <w:p w14:paraId="41F1671B" w14:textId="77777777" w:rsidR="006D287A" w:rsidRPr="002C5141" w:rsidRDefault="006D287A" w:rsidP="002C5141">
            <w:pPr>
              <w:snapToGrid w:val="0"/>
              <w:spacing w:line="360" w:lineRule="auto"/>
              <w:textAlignment w:val="center"/>
              <w:rPr>
                <w:bCs/>
                <w:color w:val="000000" w:themeColor="text1"/>
                <w:sz w:val="24"/>
                <w:szCs w:val="24"/>
              </w:rPr>
            </w:pPr>
            <w:r w:rsidRPr="002C5141">
              <w:rPr>
                <w:rFonts w:hint="eastAsia"/>
                <w:bCs/>
                <w:color w:val="000000" w:themeColor="text1"/>
                <w:sz w:val="24"/>
                <w:szCs w:val="24"/>
              </w:rPr>
              <w:t>受拉锚固段长度</w:t>
            </w:r>
            <w:r w:rsidRPr="002C5141">
              <w:rPr>
                <w:bCs/>
                <w:color w:val="000000" w:themeColor="text1"/>
                <w:sz w:val="24"/>
                <w:szCs w:val="24"/>
              </w:rPr>
              <w:t>（</w:t>
            </w:r>
            <w:r w:rsidRPr="002C5141">
              <w:rPr>
                <w:bCs/>
                <w:color w:val="000000" w:themeColor="text1"/>
                <w:sz w:val="24"/>
                <w:szCs w:val="24"/>
              </w:rPr>
              <w:t>m</w:t>
            </w:r>
            <w:r w:rsidRPr="002C5141">
              <w:rPr>
                <w:bCs/>
                <w:color w:val="000000" w:themeColor="text1"/>
                <w:sz w:val="24"/>
                <w:szCs w:val="24"/>
              </w:rPr>
              <w:t>）</w:t>
            </w:r>
            <w:r w:rsidRPr="002C5141">
              <w:rPr>
                <w:rFonts w:hint="eastAsia"/>
                <w:bCs/>
                <w:color w:val="000000" w:themeColor="text1"/>
                <w:sz w:val="24"/>
                <w:szCs w:val="24"/>
              </w:rPr>
              <w:t>。</w:t>
            </w:r>
          </w:p>
          <w:p w14:paraId="650D5B23" w14:textId="77777777" w:rsidR="006D287A" w:rsidRPr="002C5141" w:rsidRDefault="006D287A" w:rsidP="002C5141">
            <w:pPr>
              <w:snapToGrid w:val="0"/>
              <w:spacing w:line="360" w:lineRule="auto"/>
              <w:rPr>
                <w:bCs/>
                <w:color w:val="000000" w:themeColor="text1"/>
                <w:sz w:val="24"/>
                <w:szCs w:val="24"/>
              </w:rPr>
            </w:pPr>
          </w:p>
        </w:tc>
      </w:tr>
    </w:tbl>
    <w:p w14:paraId="3A2F55E7" w14:textId="77777777" w:rsidR="006D287A" w:rsidRPr="002C5141" w:rsidRDefault="006D287A" w:rsidP="002C5141">
      <w:pPr>
        <w:snapToGrid w:val="0"/>
        <w:spacing w:line="360" w:lineRule="auto"/>
        <w:rPr>
          <w:sz w:val="24"/>
          <w:szCs w:val="24"/>
        </w:rPr>
      </w:pPr>
      <w:r w:rsidRPr="002C5141">
        <w:rPr>
          <w:rFonts w:hint="eastAsia"/>
          <w:sz w:val="24"/>
          <w:szCs w:val="24"/>
        </w:rPr>
        <w:t>14.3.8</w:t>
      </w:r>
      <w:r w:rsidRPr="002C5141">
        <w:rPr>
          <w:sz w:val="24"/>
          <w:szCs w:val="24"/>
        </w:rPr>
        <w:t>压力型锚杆及压力分散型单元锚杆的锚固体底端</w:t>
      </w:r>
      <w:r w:rsidRPr="002C5141">
        <w:rPr>
          <w:rFonts w:hint="eastAsia"/>
          <w:sz w:val="24"/>
          <w:szCs w:val="24"/>
        </w:rPr>
        <w:t>抗压</w:t>
      </w:r>
      <w:r w:rsidRPr="002C5141">
        <w:rPr>
          <w:sz w:val="24"/>
          <w:szCs w:val="24"/>
        </w:rPr>
        <w:t>极限承载力可按下式估算：</w:t>
      </w:r>
    </w:p>
    <w:p w14:paraId="44FF5B3B" w14:textId="77777777" w:rsidR="006D287A" w:rsidRPr="002C5141" w:rsidRDefault="006D287A" w:rsidP="002C5141">
      <w:pPr>
        <w:keepNext/>
        <w:snapToGrid w:val="0"/>
        <w:spacing w:line="360" w:lineRule="auto"/>
        <w:jc w:val="right"/>
      </w:pPr>
      <m:oMath>
        <m:r>
          <w:rPr>
            <w:rFonts w:ascii="Cambria Math"/>
            <w:szCs w:val="24"/>
          </w:rPr>
          <w:lastRenderedPageBreak/>
          <m:t>R</m:t>
        </m:r>
        <m:r>
          <m:rPr>
            <m:nor/>
          </m:rPr>
          <w:rPr>
            <w:rFonts w:ascii="Cambria Math"/>
            <w:i/>
            <w:szCs w:val="24"/>
            <w:vertAlign w:val="subscript"/>
          </w:rPr>
          <m:t>upk</m:t>
        </m:r>
        <m:r>
          <w:rPr>
            <w:rFonts w:ascii="Cambria Math"/>
            <w:szCs w:val="24"/>
          </w:rPr>
          <m:t>=ηA</m:t>
        </m:r>
        <m:r>
          <m:rPr>
            <m:nor/>
          </m:rPr>
          <w:rPr>
            <w:rFonts w:ascii="Cambria Math"/>
            <w:i/>
            <w:szCs w:val="24"/>
            <w:vertAlign w:val="subscript"/>
          </w:rPr>
          <m:t>ln</m:t>
        </m:r>
        <m:r>
          <w:rPr>
            <w:rFonts w:ascii="Cambria Math"/>
            <w:szCs w:val="24"/>
          </w:rPr>
          <m:t>f</m:t>
        </m:r>
        <m:r>
          <m:rPr>
            <m:nor/>
          </m:rPr>
          <w:rPr>
            <w:rFonts w:ascii="Cambria Math"/>
            <w:i/>
            <w:szCs w:val="24"/>
            <w:vertAlign w:val="subscript"/>
          </w:rPr>
          <m:t>ck</m:t>
        </m:r>
      </m:oMath>
      <w:r w:rsidRPr="002C5141">
        <w:rPr>
          <w:i/>
          <w:position w:val="-10"/>
          <w:szCs w:val="24"/>
        </w:rPr>
        <w:t xml:space="preserve"> </w:t>
      </w:r>
      <w:r w:rsidRPr="002C5141">
        <w:rPr>
          <w:position w:val="-10"/>
          <w:szCs w:val="24"/>
        </w:rPr>
        <w:t xml:space="preserve">                               </w:t>
      </w:r>
      <w:r w:rsidRPr="002C5141">
        <w:rPr>
          <w:szCs w:val="21"/>
        </w:rPr>
        <w:t>（</w:t>
      </w:r>
      <w:r w:rsidRPr="002C5141">
        <w:rPr>
          <w:rFonts w:hint="eastAsia"/>
          <w:sz w:val="24"/>
          <w:szCs w:val="24"/>
        </w:rPr>
        <w:t>14.3.8</w:t>
      </w:r>
      <w:r w:rsidRPr="002C5141">
        <w:rPr>
          <w:szCs w:val="21"/>
        </w:rPr>
        <w:t>）</w:t>
      </w:r>
    </w:p>
    <w:tbl>
      <w:tblPr>
        <w:tblW w:w="8508" w:type="dxa"/>
        <w:tblInd w:w="-89" w:type="dxa"/>
        <w:tblLayout w:type="fixed"/>
        <w:tblLook w:val="04A0" w:firstRow="1" w:lastRow="0" w:firstColumn="1" w:lastColumn="0" w:noHBand="0" w:noVBand="1"/>
      </w:tblPr>
      <w:tblGrid>
        <w:gridCol w:w="1277"/>
        <w:gridCol w:w="735"/>
        <w:gridCol w:w="6496"/>
      </w:tblGrid>
      <w:tr w:rsidR="006D287A" w:rsidRPr="002C5141" w14:paraId="73571849" w14:textId="77777777" w:rsidTr="0088367B">
        <w:tc>
          <w:tcPr>
            <w:tcW w:w="1277" w:type="dxa"/>
            <w:tcBorders>
              <w:tl2br w:val="nil"/>
              <w:tr2bl w:val="nil"/>
            </w:tcBorders>
          </w:tcPr>
          <w:p w14:paraId="135BB7E2" w14:textId="77777777" w:rsidR="006D287A" w:rsidRPr="002C5141" w:rsidRDefault="006D287A" w:rsidP="002C5141">
            <w:pPr>
              <w:pStyle w:val="aff8"/>
              <w:keepNext/>
              <w:snapToGrid w:val="0"/>
              <w:jc w:val="right"/>
              <w:rPr>
                <w:rFonts w:ascii="Times New Roman" w:hAnsi="Times New Roman"/>
                <w:szCs w:val="24"/>
              </w:rPr>
            </w:pPr>
            <w:r w:rsidRPr="002C5141">
              <w:rPr>
                <w:rFonts w:ascii="Times New Roman" w:hAnsi="Times New Roman"/>
                <w:szCs w:val="24"/>
              </w:rPr>
              <w:t>式中：</w:t>
            </w:r>
            <w:r w:rsidRPr="002C5141">
              <w:rPr>
                <w:rFonts w:ascii="Times New Roman" w:hAnsi="Times New Roman"/>
                <w:i/>
                <w:iCs/>
                <w:szCs w:val="24"/>
              </w:rPr>
              <w:t>R</w:t>
            </w:r>
            <w:r w:rsidRPr="002C5141">
              <w:rPr>
                <w:rFonts w:ascii="Times New Roman" w:hAnsi="Times New Roman"/>
                <w:szCs w:val="24"/>
                <w:vertAlign w:val="subscript"/>
              </w:rPr>
              <w:t>upk</w:t>
            </w:r>
          </w:p>
        </w:tc>
        <w:tc>
          <w:tcPr>
            <w:tcW w:w="735" w:type="dxa"/>
            <w:tcBorders>
              <w:tl2br w:val="nil"/>
              <w:tr2bl w:val="nil"/>
            </w:tcBorders>
          </w:tcPr>
          <w:p w14:paraId="40AA1D96" w14:textId="77777777" w:rsidR="006D287A" w:rsidRPr="002C5141" w:rsidRDefault="006D287A" w:rsidP="002C5141">
            <w:pPr>
              <w:pStyle w:val="aff8"/>
              <w:keepNext/>
              <w:snapToGrid w:val="0"/>
              <w:rPr>
                <w:rFonts w:ascii="Times New Roman" w:hAnsi="Times New Roman"/>
                <w:szCs w:val="24"/>
              </w:rPr>
            </w:pPr>
          </w:p>
          <w:p w14:paraId="593DDE14" w14:textId="77777777" w:rsidR="006D287A" w:rsidRPr="002C5141" w:rsidRDefault="006D287A" w:rsidP="002C5141">
            <w:pPr>
              <w:pStyle w:val="aff8"/>
              <w:keepNext/>
              <w:snapToGrid w:val="0"/>
              <w:rPr>
                <w:rFonts w:ascii="Times New Roman" w:hAnsi="Times New Roman"/>
                <w:szCs w:val="24"/>
              </w:rPr>
            </w:pPr>
            <w:r w:rsidRPr="002C5141">
              <w:rPr>
                <w:rFonts w:ascii="Times New Roman" w:hAnsi="Times New Roman"/>
                <w:szCs w:val="24"/>
              </w:rPr>
              <w:t>——</w:t>
            </w:r>
          </w:p>
        </w:tc>
        <w:tc>
          <w:tcPr>
            <w:tcW w:w="6496" w:type="dxa"/>
            <w:tcBorders>
              <w:tl2br w:val="nil"/>
              <w:tr2bl w:val="nil"/>
            </w:tcBorders>
          </w:tcPr>
          <w:p w14:paraId="357D9642" w14:textId="77777777" w:rsidR="006D287A" w:rsidRPr="002C5141" w:rsidRDefault="006D287A" w:rsidP="002C5141">
            <w:pPr>
              <w:pStyle w:val="aff8"/>
              <w:keepNext/>
              <w:snapToGrid w:val="0"/>
              <w:rPr>
                <w:rFonts w:ascii="Times New Roman" w:hAnsi="Times New Roman"/>
                <w:szCs w:val="24"/>
              </w:rPr>
            </w:pPr>
          </w:p>
          <w:p w14:paraId="2DFA3885" w14:textId="77777777" w:rsidR="006D287A" w:rsidRPr="002C5141" w:rsidRDefault="006D287A" w:rsidP="002C5141">
            <w:pPr>
              <w:pStyle w:val="aff8"/>
              <w:keepNext/>
              <w:snapToGrid w:val="0"/>
              <w:rPr>
                <w:rFonts w:ascii="Times New Roman" w:hAnsi="Times New Roman"/>
                <w:szCs w:val="24"/>
              </w:rPr>
            </w:pPr>
            <w:r w:rsidRPr="002C5141">
              <w:rPr>
                <w:rFonts w:ascii="Times New Roman" w:hAnsi="Times New Roman"/>
                <w:szCs w:val="24"/>
              </w:rPr>
              <w:t>锚固体</w:t>
            </w:r>
            <w:r w:rsidRPr="002C5141">
              <w:rPr>
                <w:rFonts w:ascii="Times New Roman" w:hAnsi="Times New Roman" w:hint="eastAsia"/>
                <w:szCs w:val="24"/>
              </w:rPr>
              <w:t>抗压</w:t>
            </w:r>
            <w:r w:rsidRPr="002C5141">
              <w:rPr>
                <w:rFonts w:ascii="Times New Roman" w:hAnsi="Times New Roman"/>
                <w:szCs w:val="24"/>
              </w:rPr>
              <w:t>极限承载力标准值（</w:t>
            </w:r>
            <w:r w:rsidRPr="002C5141">
              <w:rPr>
                <w:rFonts w:ascii="Times New Roman" w:hAnsi="Times New Roman"/>
                <w:szCs w:val="24"/>
              </w:rPr>
              <w:t>kN</w:t>
            </w:r>
            <w:r w:rsidRPr="002C5141">
              <w:rPr>
                <w:rFonts w:ascii="Times New Roman" w:hAnsi="Times New Roman"/>
                <w:szCs w:val="24"/>
              </w:rPr>
              <w:t>）；</w:t>
            </w:r>
          </w:p>
        </w:tc>
      </w:tr>
      <w:tr w:rsidR="006D287A" w:rsidRPr="002C5141" w14:paraId="67B69B5E" w14:textId="77777777" w:rsidTr="0088367B">
        <w:tc>
          <w:tcPr>
            <w:tcW w:w="1277" w:type="dxa"/>
            <w:tcBorders>
              <w:tl2br w:val="nil"/>
              <w:tr2bl w:val="nil"/>
            </w:tcBorders>
          </w:tcPr>
          <w:p w14:paraId="6F4B9DC8" w14:textId="77777777" w:rsidR="006D287A" w:rsidRPr="002C5141" w:rsidRDefault="006D287A" w:rsidP="002C5141">
            <w:pPr>
              <w:pStyle w:val="aff8"/>
              <w:keepNext/>
              <w:snapToGrid w:val="0"/>
              <w:ind w:firstLine="480"/>
              <w:jc w:val="right"/>
              <w:rPr>
                <w:rFonts w:ascii="Times New Roman" w:hAnsi="Times New Roman"/>
                <w:i/>
                <w:iCs/>
                <w:szCs w:val="24"/>
              </w:rPr>
            </w:pPr>
            <w:r w:rsidRPr="002C5141">
              <w:rPr>
                <w:rFonts w:ascii="Times New Roman" w:hAnsi="Times New Roman"/>
                <w:i/>
                <w:iCs/>
                <w:szCs w:val="24"/>
              </w:rPr>
              <w:t>η</w:t>
            </w:r>
          </w:p>
        </w:tc>
        <w:tc>
          <w:tcPr>
            <w:tcW w:w="735" w:type="dxa"/>
            <w:tcBorders>
              <w:tl2br w:val="nil"/>
              <w:tr2bl w:val="nil"/>
            </w:tcBorders>
          </w:tcPr>
          <w:p w14:paraId="42F0E5D6" w14:textId="77777777" w:rsidR="006D287A" w:rsidRPr="002C5141" w:rsidRDefault="006D287A" w:rsidP="002C5141">
            <w:pPr>
              <w:pStyle w:val="aff8"/>
              <w:keepNext/>
              <w:snapToGrid w:val="0"/>
              <w:rPr>
                <w:rFonts w:ascii="Times New Roman" w:hAnsi="Times New Roman"/>
                <w:szCs w:val="24"/>
              </w:rPr>
            </w:pPr>
            <w:r w:rsidRPr="002C5141">
              <w:rPr>
                <w:rFonts w:ascii="Times New Roman" w:hAnsi="Times New Roman"/>
                <w:szCs w:val="24"/>
              </w:rPr>
              <w:t>——</w:t>
            </w:r>
          </w:p>
        </w:tc>
        <w:tc>
          <w:tcPr>
            <w:tcW w:w="6496" w:type="dxa"/>
            <w:tcBorders>
              <w:tl2br w:val="nil"/>
              <w:tr2bl w:val="nil"/>
            </w:tcBorders>
          </w:tcPr>
          <w:p w14:paraId="2EAE170A" w14:textId="77777777" w:rsidR="006D287A" w:rsidRPr="002C5141" w:rsidRDefault="006D287A" w:rsidP="002C5141">
            <w:pPr>
              <w:keepNext/>
              <w:snapToGrid w:val="0"/>
              <w:spacing w:line="360" w:lineRule="auto"/>
              <w:rPr>
                <w:sz w:val="24"/>
                <w:szCs w:val="24"/>
              </w:rPr>
            </w:pPr>
            <w:r w:rsidRPr="002C5141">
              <w:rPr>
                <w:sz w:val="24"/>
                <w:szCs w:val="24"/>
              </w:rPr>
              <w:t>锚固体局部抗压强度增大系数，可按</w:t>
            </w:r>
            <w:r w:rsidRPr="002C5141">
              <w:rPr>
                <w:rFonts w:hint="eastAsia"/>
                <w:sz w:val="24"/>
                <w:szCs w:val="24"/>
              </w:rPr>
              <w:t>当地</w:t>
            </w:r>
            <w:r w:rsidRPr="002C5141">
              <w:rPr>
                <w:sz w:val="24"/>
                <w:szCs w:val="24"/>
              </w:rPr>
              <w:t>经验初定</w:t>
            </w:r>
            <w:r w:rsidRPr="002C5141">
              <w:rPr>
                <w:rFonts w:hint="eastAsia"/>
                <w:sz w:val="24"/>
                <w:szCs w:val="24"/>
              </w:rPr>
              <w:t>；</w:t>
            </w:r>
          </w:p>
        </w:tc>
      </w:tr>
      <w:tr w:rsidR="006D287A" w:rsidRPr="002C5141" w14:paraId="46407FDF" w14:textId="77777777" w:rsidTr="0088367B">
        <w:tc>
          <w:tcPr>
            <w:tcW w:w="1277" w:type="dxa"/>
            <w:tcBorders>
              <w:tl2br w:val="nil"/>
              <w:tr2bl w:val="nil"/>
            </w:tcBorders>
          </w:tcPr>
          <w:p w14:paraId="637362F4" w14:textId="77777777" w:rsidR="006D287A" w:rsidRPr="002C5141" w:rsidRDefault="006D287A" w:rsidP="002C5141">
            <w:pPr>
              <w:pStyle w:val="aff8"/>
              <w:keepNext/>
              <w:snapToGrid w:val="0"/>
              <w:ind w:firstLine="480"/>
              <w:jc w:val="right"/>
              <w:rPr>
                <w:rFonts w:ascii="Times New Roman" w:hAnsi="Times New Roman"/>
                <w:szCs w:val="24"/>
              </w:rPr>
            </w:pPr>
            <w:r w:rsidRPr="002C5141">
              <w:rPr>
                <w:rFonts w:ascii="Times New Roman" w:hAnsi="Times New Roman"/>
                <w:i/>
                <w:iCs/>
                <w:szCs w:val="24"/>
              </w:rPr>
              <w:t>A</w:t>
            </w:r>
            <w:r w:rsidRPr="002C5141">
              <w:rPr>
                <w:rFonts w:ascii="Times New Roman" w:hAnsi="Times New Roman"/>
                <w:i/>
                <w:iCs/>
                <w:szCs w:val="24"/>
                <w:vertAlign w:val="subscript"/>
              </w:rPr>
              <w:t>ln</w:t>
            </w:r>
          </w:p>
        </w:tc>
        <w:tc>
          <w:tcPr>
            <w:tcW w:w="735" w:type="dxa"/>
            <w:tcBorders>
              <w:tl2br w:val="nil"/>
              <w:tr2bl w:val="nil"/>
            </w:tcBorders>
          </w:tcPr>
          <w:p w14:paraId="5CA80381" w14:textId="77777777" w:rsidR="006D287A" w:rsidRPr="002C5141" w:rsidRDefault="006D287A" w:rsidP="002C5141">
            <w:pPr>
              <w:pStyle w:val="aff8"/>
              <w:keepNext/>
              <w:snapToGrid w:val="0"/>
              <w:rPr>
                <w:rFonts w:ascii="Times New Roman" w:hAnsi="Times New Roman"/>
                <w:szCs w:val="24"/>
              </w:rPr>
            </w:pPr>
            <w:r w:rsidRPr="002C5141">
              <w:rPr>
                <w:rFonts w:ascii="Times New Roman" w:hAnsi="Times New Roman"/>
                <w:szCs w:val="24"/>
              </w:rPr>
              <w:t>——</w:t>
            </w:r>
          </w:p>
        </w:tc>
        <w:tc>
          <w:tcPr>
            <w:tcW w:w="6496" w:type="dxa"/>
            <w:tcBorders>
              <w:tl2br w:val="nil"/>
              <w:tr2bl w:val="nil"/>
            </w:tcBorders>
          </w:tcPr>
          <w:p w14:paraId="349B560A" w14:textId="77777777" w:rsidR="006D287A" w:rsidRPr="002C5141" w:rsidRDefault="006D287A" w:rsidP="002C5141">
            <w:pPr>
              <w:keepNext/>
              <w:snapToGrid w:val="0"/>
              <w:spacing w:line="360" w:lineRule="auto"/>
              <w:rPr>
                <w:sz w:val="24"/>
                <w:szCs w:val="24"/>
              </w:rPr>
            </w:pPr>
            <w:r w:rsidRPr="002C5141">
              <w:rPr>
                <w:sz w:val="24"/>
                <w:szCs w:val="24"/>
              </w:rPr>
              <w:t>锚固体</w:t>
            </w:r>
            <w:r w:rsidRPr="002C5141">
              <w:rPr>
                <w:rFonts w:hint="eastAsia"/>
                <w:sz w:val="24"/>
                <w:szCs w:val="24"/>
              </w:rPr>
              <w:t>抗压</w:t>
            </w:r>
            <w:r w:rsidRPr="002C5141">
              <w:rPr>
                <w:sz w:val="24"/>
                <w:szCs w:val="24"/>
              </w:rPr>
              <w:t>净面积（</w:t>
            </w:r>
            <w:r w:rsidRPr="002C5141">
              <w:rPr>
                <w:sz w:val="24"/>
                <w:szCs w:val="24"/>
              </w:rPr>
              <w:t>m</w:t>
            </w:r>
            <w:r w:rsidRPr="002C5141">
              <w:rPr>
                <w:sz w:val="24"/>
                <w:szCs w:val="24"/>
                <w:vertAlign w:val="superscript"/>
              </w:rPr>
              <w:t>2</w:t>
            </w:r>
            <w:r w:rsidRPr="002C5141">
              <w:rPr>
                <w:sz w:val="24"/>
                <w:szCs w:val="24"/>
              </w:rPr>
              <w:t>），为承载体与锚固体的净接触面积扣除锚筋孔洞横截面积之后的净面积；</w:t>
            </w:r>
          </w:p>
        </w:tc>
      </w:tr>
      <w:tr w:rsidR="006D287A" w:rsidRPr="002C5141" w14:paraId="53B8A640" w14:textId="77777777" w:rsidTr="0088367B">
        <w:tc>
          <w:tcPr>
            <w:tcW w:w="1277" w:type="dxa"/>
            <w:tcBorders>
              <w:tl2br w:val="nil"/>
              <w:tr2bl w:val="nil"/>
            </w:tcBorders>
          </w:tcPr>
          <w:p w14:paraId="3376575E" w14:textId="77777777" w:rsidR="006D287A" w:rsidRPr="002C5141" w:rsidRDefault="006D287A" w:rsidP="002C5141">
            <w:pPr>
              <w:pStyle w:val="aff8"/>
              <w:keepNext/>
              <w:snapToGrid w:val="0"/>
              <w:ind w:firstLine="480"/>
              <w:jc w:val="right"/>
              <w:rPr>
                <w:rFonts w:ascii="Times New Roman" w:hAnsi="Times New Roman"/>
                <w:szCs w:val="24"/>
              </w:rPr>
            </w:pPr>
            <w:r w:rsidRPr="002C5141">
              <w:rPr>
                <w:rFonts w:ascii="Times New Roman" w:hAnsi="Times New Roman"/>
                <w:i/>
                <w:iCs/>
                <w:szCs w:val="24"/>
              </w:rPr>
              <w:t>f</w:t>
            </w:r>
            <w:r w:rsidRPr="002C5141">
              <w:rPr>
                <w:rFonts w:ascii="Times New Roman" w:hAnsi="Times New Roman"/>
                <w:szCs w:val="24"/>
                <w:vertAlign w:val="subscript"/>
              </w:rPr>
              <w:t>ck</w:t>
            </w:r>
          </w:p>
        </w:tc>
        <w:tc>
          <w:tcPr>
            <w:tcW w:w="735" w:type="dxa"/>
            <w:tcBorders>
              <w:tl2br w:val="nil"/>
              <w:tr2bl w:val="nil"/>
            </w:tcBorders>
          </w:tcPr>
          <w:p w14:paraId="5E028451" w14:textId="77777777" w:rsidR="006D287A" w:rsidRPr="002C5141" w:rsidRDefault="006D287A" w:rsidP="002C5141">
            <w:pPr>
              <w:pStyle w:val="aff8"/>
              <w:keepNext/>
              <w:snapToGrid w:val="0"/>
              <w:rPr>
                <w:rFonts w:ascii="Times New Roman" w:hAnsi="Times New Roman"/>
                <w:szCs w:val="24"/>
              </w:rPr>
            </w:pPr>
            <w:r w:rsidRPr="002C5141">
              <w:rPr>
                <w:rFonts w:ascii="Times New Roman" w:hAnsi="Times New Roman"/>
                <w:szCs w:val="24"/>
              </w:rPr>
              <w:t>——</w:t>
            </w:r>
          </w:p>
        </w:tc>
        <w:tc>
          <w:tcPr>
            <w:tcW w:w="6496" w:type="dxa"/>
            <w:tcBorders>
              <w:tl2br w:val="nil"/>
              <w:tr2bl w:val="nil"/>
            </w:tcBorders>
          </w:tcPr>
          <w:p w14:paraId="219B0918" w14:textId="77777777" w:rsidR="006D287A" w:rsidRPr="002C5141" w:rsidRDefault="006D287A" w:rsidP="002C5141">
            <w:pPr>
              <w:keepNext/>
              <w:snapToGrid w:val="0"/>
              <w:spacing w:line="360" w:lineRule="auto"/>
              <w:rPr>
                <w:sz w:val="24"/>
                <w:szCs w:val="24"/>
              </w:rPr>
            </w:pPr>
            <w:r w:rsidRPr="002C5141">
              <w:rPr>
                <w:sz w:val="24"/>
                <w:szCs w:val="24"/>
              </w:rPr>
              <w:t>边长为</w:t>
            </w:r>
            <w:r w:rsidRPr="002C5141">
              <w:rPr>
                <w:sz w:val="24"/>
                <w:szCs w:val="24"/>
              </w:rPr>
              <w:t>70.7mm</w:t>
            </w:r>
            <w:r w:rsidRPr="002C5141">
              <w:rPr>
                <w:sz w:val="24"/>
                <w:szCs w:val="24"/>
              </w:rPr>
              <w:t>的浆体立方体抗压强度标准值（</w:t>
            </w:r>
            <w:r w:rsidRPr="002C5141">
              <w:rPr>
                <w:sz w:val="24"/>
                <w:szCs w:val="24"/>
              </w:rPr>
              <w:t>kPa</w:t>
            </w:r>
            <w:r w:rsidRPr="002C5141">
              <w:rPr>
                <w:sz w:val="24"/>
                <w:szCs w:val="24"/>
              </w:rPr>
              <w:t>）。</w:t>
            </w:r>
          </w:p>
        </w:tc>
      </w:tr>
    </w:tbl>
    <w:p w14:paraId="6DCEB87E" w14:textId="77777777" w:rsidR="006D287A" w:rsidRPr="002C5141" w:rsidRDefault="006D287A" w:rsidP="002C5141">
      <w:pPr>
        <w:snapToGrid w:val="0"/>
        <w:spacing w:line="360" w:lineRule="auto"/>
        <w:rPr>
          <w:rFonts w:hAnsi="宋体" w:hint="eastAsia"/>
          <w:kern w:val="44"/>
          <w:sz w:val="24"/>
        </w:rPr>
      </w:pPr>
      <w:bookmarkStart w:id="204" w:name="_Toc2117"/>
      <w:bookmarkStart w:id="205" w:name="_Toc324758009"/>
      <w:bookmarkStart w:id="206" w:name="_Toc19682"/>
      <w:r w:rsidRPr="002C5141">
        <w:rPr>
          <w:rFonts w:hAnsi="宋体" w:hint="eastAsia"/>
          <w:kern w:val="44"/>
          <w:sz w:val="24"/>
        </w:rPr>
        <w:t>14.3.9</w:t>
      </w:r>
      <w:r w:rsidRPr="002C5141">
        <w:rPr>
          <w:rFonts w:hAnsi="宋体" w:hint="eastAsia"/>
          <w:kern w:val="44"/>
          <w:sz w:val="24"/>
        </w:rPr>
        <w:t>锚杆锚固段长度应符合下列规定：</w:t>
      </w:r>
    </w:p>
    <w:p w14:paraId="2E88B269"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 xml:space="preserve">1 </w:t>
      </w:r>
      <w:r w:rsidRPr="002C5141">
        <w:rPr>
          <w:rFonts w:hAnsi="宋体" w:hint="eastAsia"/>
          <w:kern w:val="44"/>
          <w:sz w:val="24"/>
        </w:rPr>
        <w:t>锚固段设置在土层中时，锚固段长度宜为</w:t>
      </w:r>
      <w:r w:rsidRPr="002C5141">
        <w:rPr>
          <w:rFonts w:hAnsi="宋体" w:hint="eastAsia"/>
          <w:kern w:val="44"/>
          <w:sz w:val="24"/>
        </w:rPr>
        <w:t>6m~12m</w:t>
      </w:r>
      <w:r w:rsidRPr="002C5141">
        <w:rPr>
          <w:rFonts w:hAnsi="宋体" w:hint="eastAsia"/>
          <w:kern w:val="44"/>
          <w:sz w:val="24"/>
        </w:rPr>
        <w:t>；</w:t>
      </w:r>
    </w:p>
    <w:p w14:paraId="4D312AB4"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2</w:t>
      </w:r>
      <w:r w:rsidRPr="002C5141">
        <w:rPr>
          <w:rFonts w:hAnsi="宋体" w:hint="eastAsia"/>
          <w:kern w:val="44"/>
          <w:sz w:val="24"/>
        </w:rPr>
        <w:t xml:space="preserve"> </w:t>
      </w:r>
      <w:r w:rsidRPr="002C5141">
        <w:rPr>
          <w:rFonts w:hAnsi="宋体" w:hint="eastAsia"/>
          <w:kern w:val="44"/>
          <w:sz w:val="24"/>
        </w:rPr>
        <w:t>锚固段设置在岩层中时，锚固段长度宜为</w:t>
      </w:r>
      <w:r w:rsidRPr="002C5141">
        <w:rPr>
          <w:rFonts w:hAnsi="宋体" w:hint="eastAsia"/>
          <w:kern w:val="44"/>
          <w:sz w:val="24"/>
        </w:rPr>
        <w:t>3m~8m</w:t>
      </w:r>
      <w:r w:rsidRPr="002C5141">
        <w:rPr>
          <w:rFonts w:hAnsi="宋体" w:hint="eastAsia"/>
          <w:kern w:val="44"/>
          <w:sz w:val="24"/>
        </w:rPr>
        <w:t>；</w:t>
      </w:r>
    </w:p>
    <w:p w14:paraId="72401CF2"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hint="eastAsia"/>
          <w:kern w:val="44"/>
          <w:sz w:val="24"/>
        </w:rPr>
        <w:t xml:space="preserve">3 </w:t>
      </w:r>
      <w:r w:rsidRPr="002C5141">
        <w:rPr>
          <w:rFonts w:hAnsi="宋体" w:hint="eastAsia"/>
          <w:kern w:val="44"/>
          <w:sz w:val="24"/>
        </w:rPr>
        <w:t>当计算锚固段长度超出构造限值时，宜</w:t>
      </w:r>
      <w:r w:rsidRPr="002C5141">
        <w:rPr>
          <w:rFonts w:hAnsi="宋体"/>
          <w:kern w:val="44"/>
          <w:sz w:val="24"/>
        </w:rPr>
        <w:t>采取</w:t>
      </w:r>
      <w:r w:rsidRPr="002C5141">
        <w:rPr>
          <w:rFonts w:hAnsi="宋体" w:hint="eastAsia"/>
          <w:kern w:val="44"/>
          <w:sz w:val="24"/>
        </w:rPr>
        <w:t>二次劈裂</w:t>
      </w:r>
      <w:r w:rsidRPr="002C5141">
        <w:rPr>
          <w:rFonts w:hAnsi="宋体"/>
          <w:kern w:val="44"/>
          <w:sz w:val="24"/>
        </w:rPr>
        <w:t>灌浆</w:t>
      </w:r>
      <w:r w:rsidRPr="002C5141">
        <w:rPr>
          <w:rFonts w:hAnsi="宋体" w:hint="eastAsia"/>
          <w:kern w:val="44"/>
          <w:sz w:val="24"/>
        </w:rPr>
        <w:t>工艺</w:t>
      </w:r>
      <w:r w:rsidRPr="002C5141">
        <w:rPr>
          <w:rFonts w:hAnsi="宋体"/>
          <w:kern w:val="44"/>
          <w:sz w:val="24"/>
        </w:rPr>
        <w:t>、扩大锚固段直径</w:t>
      </w:r>
      <w:r w:rsidRPr="002C5141">
        <w:rPr>
          <w:rFonts w:hAnsi="宋体" w:hint="eastAsia"/>
          <w:kern w:val="44"/>
          <w:sz w:val="24"/>
        </w:rPr>
        <w:t>及</w:t>
      </w:r>
      <w:r w:rsidRPr="002C5141">
        <w:rPr>
          <w:rFonts w:hAnsi="宋体"/>
          <w:kern w:val="44"/>
          <w:sz w:val="24"/>
        </w:rPr>
        <w:t>采用荷载分散型锚杆等</w:t>
      </w:r>
      <w:r w:rsidRPr="002C5141">
        <w:rPr>
          <w:rFonts w:hAnsi="宋体" w:hint="eastAsia"/>
          <w:kern w:val="44"/>
          <w:sz w:val="24"/>
        </w:rPr>
        <w:t>措施</w:t>
      </w:r>
      <w:r w:rsidRPr="002C5141">
        <w:rPr>
          <w:rFonts w:hAnsi="宋体"/>
          <w:kern w:val="44"/>
          <w:sz w:val="24"/>
        </w:rPr>
        <w:t>，提高锚杆承载能力。</w:t>
      </w:r>
    </w:p>
    <w:p w14:paraId="20A35CCA" w14:textId="77777777" w:rsidR="006D287A" w:rsidRPr="002C5141" w:rsidRDefault="006D287A" w:rsidP="002C5141">
      <w:pPr>
        <w:snapToGrid w:val="0"/>
        <w:spacing w:line="360" w:lineRule="auto"/>
        <w:rPr>
          <w:rFonts w:hAnsi="宋体" w:hint="eastAsia"/>
          <w:kern w:val="44"/>
          <w:sz w:val="24"/>
        </w:rPr>
      </w:pPr>
      <w:r w:rsidRPr="002C5141">
        <w:rPr>
          <w:rFonts w:hAnsi="宋体"/>
          <w:kern w:val="44"/>
          <w:sz w:val="24"/>
        </w:rPr>
        <w:t>14.3.</w:t>
      </w:r>
      <w:r w:rsidRPr="002C5141">
        <w:rPr>
          <w:rFonts w:hAnsi="宋体" w:hint="eastAsia"/>
          <w:kern w:val="44"/>
          <w:sz w:val="24"/>
        </w:rPr>
        <w:t>10</w:t>
      </w:r>
      <w:r w:rsidRPr="002C5141">
        <w:rPr>
          <w:rFonts w:hAnsi="宋体" w:hint="eastAsia"/>
          <w:kern w:val="44"/>
          <w:sz w:val="24"/>
        </w:rPr>
        <w:t>锚杆设置应符合下列规定：</w:t>
      </w:r>
    </w:p>
    <w:p w14:paraId="362B6203"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 xml:space="preserve">1 </w:t>
      </w:r>
      <w:r w:rsidRPr="002C5141">
        <w:rPr>
          <w:rFonts w:hAnsi="宋体" w:hint="eastAsia"/>
          <w:kern w:val="44"/>
          <w:sz w:val="24"/>
        </w:rPr>
        <w:t>锚杆倾角宜选用</w:t>
      </w:r>
      <w:r w:rsidRPr="002C5141">
        <w:rPr>
          <w:rFonts w:hAnsi="宋体" w:hint="eastAsia"/>
          <w:kern w:val="44"/>
          <w:sz w:val="24"/>
        </w:rPr>
        <w:t>1</w:t>
      </w:r>
      <w:r w:rsidRPr="002C5141">
        <w:rPr>
          <w:rFonts w:hAnsi="宋体"/>
          <w:kern w:val="44"/>
          <w:sz w:val="24"/>
        </w:rPr>
        <w:t>0</w:t>
      </w:r>
      <w:r w:rsidRPr="002C5141">
        <w:rPr>
          <w:rFonts w:hAnsi="宋体" w:hint="eastAsia"/>
          <w:kern w:val="44"/>
          <w:sz w:val="24"/>
        </w:rPr>
        <w:t>°～</w:t>
      </w:r>
      <w:r w:rsidRPr="002C5141">
        <w:rPr>
          <w:rFonts w:hAnsi="宋体"/>
          <w:kern w:val="44"/>
          <w:sz w:val="24"/>
        </w:rPr>
        <w:t>35</w:t>
      </w:r>
      <w:r w:rsidRPr="002C5141">
        <w:rPr>
          <w:rFonts w:hAnsi="宋体" w:hint="eastAsia"/>
          <w:kern w:val="44"/>
          <w:sz w:val="24"/>
        </w:rPr>
        <w:t>°；</w:t>
      </w:r>
    </w:p>
    <w:p w14:paraId="395BE282"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 xml:space="preserve">2 </w:t>
      </w:r>
      <w:r w:rsidRPr="002C5141">
        <w:rPr>
          <w:rFonts w:hAnsi="宋体" w:hint="eastAsia"/>
          <w:kern w:val="44"/>
          <w:sz w:val="24"/>
        </w:rPr>
        <w:t>筋体数量不宜超过</w:t>
      </w:r>
      <w:r w:rsidRPr="002C5141">
        <w:rPr>
          <w:rFonts w:hAnsi="宋体" w:hint="eastAsia"/>
          <w:kern w:val="44"/>
          <w:sz w:val="24"/>
        </w:rPr>
        <w:t>6</w:t>
      </w:r>
      <w:r w:rsidRPr="002C5141">
        <w:rPr>
          <w:rFonts w:hAnsi="宋体" w:hint="eastAsia"/>
          <w:kern w:val="44"/>
          <w:sz w:val="24"/>
        </w:rPr>
        <w:t>根；</w:t>
      </w:r>
    </w:p>
    <w:p w14:paraId="150D71C4"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 xml:space="preserve">3 </w:t>
      </w:r>
      <w:r w:rsidRPr="002C5141">
        <w:rPr>
          <w:rFonts w:hAnsi="宋体" w:hint="eastAsia"/>
          <w:kern w:val="44"/>
          <w:sz w:val="24"/>
        </w:rPr>
        <w:t>锚固段的上覆土层厚度不宜小于</w:t>
      </w:r>
      <w:r w:rsidRPr="002C5141">
        <w:rPr>
          <w:rFonts w:hAnsi="宋体" w:hint="eastAsia"/>
          <w:kern w:val="44"/>
          <w:sz w:val="24"/>
        </w:rPr>
        <w:t>4</w:t>
      </w:r>
      <w:r w:rsidRPr="002C5141">
        <w:rPr>
          <w:rFonts w:hAnsi="宋体"/>
          <w:kern w:val="44"/>
          <w:sz w:val="24"/>
        </w:rPr>
        <w:t>.</w:t>
      </w:r>
      <w:r w:rsidRPr="002C5141">
        <w:rPr>
          <w:rFonts w:hAnsi="宋体" w:hint="eastAsia"/>
          <w:kern w:val="44"/>
          <w:sz w:val="24"/>
        </w:rPr>
        <w:t>5m</w:t>
      </w:r>
      <w:r w:rsidRPr="002C5141">
        <w:rPr>
          <w:rFonts w:hAnsi="宋体" w:hint="eastAsia"/>
          <w:kern w:val="44"/>
          <w:sz w:val="24"/>
        </w:rPr>
        <w:t>；</w:t>
      </w:r>
    </w:p>
    <w:p w14:paraId="3FD22C31"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4</w:t>
      </w:r>
      <w:r w:rsidRPr="002C5141">
        <w:rPr>
          <w:rFonts w:hAnsi="宋体" w:hint="eastAsia"/>
          <w:kern w:val="44"/>
          <w:sz w:val="24"/>
        </w:rPr>
        <w:t>锚杆钻孔直径不宜小于</w:t>
      </w:r>
      <w:r w:rsidRPr="002C5141">
        <w:rPr>
          <w:rFonts w:hAnsi="宋体" w:hint="eastAsia"/>
          <w:kern w:val="44"/>
          <w:sz w:val="24"/>
        </w:rPr>
        <w:t>90mm</w:t>
      </w:r>
      <w:r w:rsidRPr="002C5141">
        <w:rPr>
          <w:rFonts w:hAnsi="宋体" w:hint="eastAsia"/>
          <w:kern w:val="44"/>
          <w:sz w:val="24"/>
        </w:rPr>
        <w:t>；</w:t>
      </w:r>
    </w:p>
    <w:p w14:paraId="7CF63248"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 xml:space="preserve">5 </w:t>
      </w:r>
      <w:r w:rsidRPr="002C5141">
        <w:rPr>
          <w:rFonts w:hAnsi="宋体" w:hint="eastAsia"/>
          <w:kern w:val="44"/>
          <w:sz w:val="24"/>
        </w:rPr>
        <w:t>锚杆自由段长度不应小于</w:t>
      </w:r>
      <w:r w:rsidRPr="002C5141">
        <w:rPr>
          <w:rFonts w:hAnsi="宋体" w:hint="eastAsia"/>
          <w:kern w:val="44"/>
          <w:sz w:val="24"/>
        </w:rPr>
        <w:t>5</w:t>
      </w:r>
      <w:r w:rsidRPr="002C5141">
        <w:rPr>
          <w:rFonts w:hAnsi="宋体"/>
          <w:kern w:val="44"/>
          <w:sz w:val="24"/>
        </w:rPr>
        <w:t>.0</w:t>
      </w:r>
      <w:r w:rsidRPr="002C5141">
        <w:rPr>
          <w:rFonts w:hAnsi="宋体" w:hint="eastAsia"/>
          <w:kern w:val="44"/>
          <w:sz w:val="24"/>
        </w:rPr>
        <w:t>m</w:t>
      </w:r>
      <w:r w:rsidRPr="002C5141">
        <w:rPr>
          <w:rFonts w:hAnsi="宋体" w:hint="eastAsia"/>
          <w:kern w:val="44"/>
          <w:sz w:val="24"/>
        </w:rPr>
        <w:t>，且穿过潜在滑裂面长度不小于</w:t>
      </w:r>
      <w:r w:rsidRPr="002C5141">
        <w:rPr>
          <w:rFonts w:hAnsi="宋体" w:hint="eastAsia"/>
          <w:kern w:val="44"/>
          <w:sz w:val="24"/>
        </w:rPr>
        <w:t>1</w:t>
      </w:r>
      <w:r w:rsidRPr="002C5141">
        <w:rPr>
          <w:rFonts w:hAnsi="宋体"/>
          <w:kern w:val="44"/>
          <w:sz w:val="24"/>
        </w:rPr>
        <w:t>.5</w:t>
      </w:r>
      <w:r w:rsidRPr="002C5141">
        <w:rPr>
          <w:rFonts w:hAnsi="宋体" w:hint="eastAsia"/>
          <w:kern w:val="44"/>
          <w:sz w:val="24"/>
        </w:rPr>
        <w:t>m</w:t>
      </w:r>
      <w:r w:rsidRPr="002C5141">
        <w:rPr>
          <w:rFonts w:hAnsi="宋体" w:hint="eastAsia"/>
          <w:kern w:val="44"/>
          <w:sz w:val="24"/>
        </w:rPr>
        <w:t>；</w:t>
      </w:r>
    </w:p>
    <w:p w14:paraId="0BF3F63C"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kern w:val="44"/>
          <w:sz w:val="24"/>
        </w:rPr>
        <w:t xml:space="preserve">6 </w:t>
      </w:r>
      <w:r w:rsidRPr="002C5141">
        <w:rPr>
          <w:rFonts w:hAnsi="宋体" w:hint="eastAsia"/>
          <w:kern w:val="44"/>
          <w:sz w:val="24"/>
        </w:rPr>
        <w:t>锚杆水平中心距不应小于</w:t>
      </w:r>
      <w:r w:rsidRPr="002C5141">
        <w:rPr>
          <w:rFonts w:hAnsi="宋体"/>
          <w:kern w:val="44"/>
          <w:sz w:val="24"/>
        </w:rPr>
        <w:t>1.5</w:t>
      </w:r>
      <w:r w:rsidRPr="002C5141">
        <w:rPr>
          <w:rFonts w:hAnsi="宋体" w:hint="eastAsia"/>
          <w:kern w:val="44"/>
          <w:sz w:val="24"/>
        </w:rPr>
        <w:t>m</w:t>
      </w:r>
      <w:r w:rsidRPr="002C5141">
        <w:rPr>
          <w:rFonts w:hAnsi="宋体" w:hint="eastAsia"/>
          <w:kern w:val="44"/>
          <w:sz w:val="24"/>
        </w:rPr>
        <w:t>，竖向中心距不应小于</w:t>
      </w:r>
      <w:r w:rsidRPr="002C5141">
        <w:rPr>
          <w:rFonts w:hAnsi="宋体"/>
          <w:kern w:val="44"/>
          <w:sz w:val="24"/>
        </w:rPr>
        <w:t>2.0</w:t>
      </w:r>
      <w:r w:rsidRPr="002C5141">
        <w:rPr>
          <w:rFonts w:hAnsi="宋体" w:hint="eastAsia"/>
          <w:kern w:val="44"/>
          <w:sz w:val="24"/>
        </w:rPr>
        <w:t>m</w:t>
      </w:r>
      <w:r w:rsidRPr="002C5141">
        <w:rPr>
          <w:rFonts w:hAnsi="宋体" w:hint="eastAsia"/>
          <w:kern w:val="44"/>
          <w:sz w:val="24"/>
        </w:rPr>
        <w:t>；</w:t>
      </w:r>
    </w:p>
    <w:p w14:paraId="293A1BDD" w14:textId="77777777" w:rsidR="006D287A" w:rsidRPr="002C5141" w:rsidRDefault="006D287A" w:rsidP="002C5141">
      <w:pPr>
        <w:snapToGrid w:val="0"/>
        <w:spacing w:line="360" w:lineRule="auto"/>
        <w:ind w:firstLineChars="200" w:firstLine="480"/>
        <w:rPr>
          <w:rFonts w:hAnsi="宋体" w:hint="eastAsia"/>
          <w:kern w:val="44"/>
          <w:sz w:val="24"/>
        </w:rPr>
      </w:pPr>
      <w:r w:rsidRPr="002C5141">
        <w:rPr>
          <w:rFonts w:hAnsi="宋体" w:hint="eastAsia"/>
          <w:kern w:val="44"/>
          <w:sz w:val="24"/>
        </w:rPr>
        <w:t xml:space="preserve">7 </w:t>
      </w:r>
      <w:r w:rsidRPr="002C5141">
        <w:rPr>
          <w:rFonts w:hAnsi="宋体" w:hint="eastAsia"/>
          <w:kern w:val="44"/>
          <w:sz w:val="24"/>
        </w:rPr>
        <w:t>相邻锚杆锚固段净距不应小于</w:t>
      </w:r>
      <w:r w:rsidRPr="002C5141">
        <w:rPr>
          <w:rFonts w:hAnsi="宋体" w:hint="eastAsia"/>
          <w:kern w:val="44"/>
          <w:sz w:val="24"/>
        </w:rPr>
        <w:t>1.5m</w:t>
      </w:r>
      <w:r w:rsidRPr="002C5141">
        <w:rPr>
          <w:rFonts w:hAnsi="宋体" w:hint="eastAsia"/>
          <w:kern w:val="44"/>
          <w:sz w:val="24"/>
        </w:rPr>
        <w:t>，净距过小可交错布置；</w:t>
      </w:r>
    </w:p>
    <w:p w14:paraId="354BAC60" w14:textId="1A8853E8" w:rsidR="006D287A" w:rsidRPr="002C5141" w:rsidRDefault="002C5141" w:rsidP="002C5141">
      <w:pPr>
        <w:snapToGrid w:val="0"/>
        <w:spacing w:line="360" w:lineRule="auto"/>
        <w:ind w:firstLineChars="200" w:firstLine="480"/>
        <w:rPr>
          <w:rFonts w:hAnsi="宋体" w:hint="eastAsia"/>
          <w:kern w:val="44"/>
          <w:sz w:val="24"/>
        </w:rPr>
      </w:pPr>
      <w:r>
        <w:rPr>
          <w:rFonts w:hAnsi="宋体" w:hint="eastAsia"/>
          <w:kern w:val="44"/>
          <w:sz w:val="24"/>
        </w:rPr>
        <w:t>8</w:t>
      </w:r>
      <w:r w:rsidR="006D287A" w:rsidRPr="002C5141">
        <w:rPr>
          <w:rFonts w:hAnsi="宋体" w:hint="eastAsia"/>
          <w:kern w:val="44"/>
          <w:sz w:val="24"/>
        </w:rPr>
        <w:t xml:space="preserve"> </w:t>
      </w:r>
      <w:r w:rsidR="006D287A" w:rsidRPr="002C5141">
        <w:rPr>
          <w:rFonts w:hint="eastAsia"/>
          <w:bCs/>
          <w:color w:val="000000" w:themeColor="text1"/>
          <w:sz w:val="24"/>
          <w:szCs w:val="24"/>
        </w:rPr>
        <w:t>筋体之间净距不应小于</w:t>
      </w:r>
      <w:r w:rsidR="006D287A" w:rsidRPr="002C5141">
        <w:rPr>
          <w:bCs/>
          <w:color w:val="000000" w:themeColor="text1"/>
          <w:sz w:val="24"/>
          <w:szCs w:val="24"/>
        </w:rPr>
        <w:t>10mm</w:t>
      </w:r>
      <w:r w:rsidR="006D287A" w:rsidRPr="002C5141">
        <w:rPr>
          <w:rFonts w:hint="eastAsia"/>
          <w:bCs/>
          <w:color w:val="000000" w:themeColor="text1"/>
          <w:sz w:val="24"/>
          <w:szCs w:val="24"/>
        </w:rPr>
        <w:t>，受拉锚固段的筋体保护层厚度不应小于</w:t>
      </w:r>
      <w:r w:rsidR="006D287A" w:rsidRPr="002C5141">
        <w:rPr>
          <w:bCs/>
          <w:color w:val="000000" w:themeColor="text1"/>
          <w:sz w:val="24"/>
          <w:szCs w:val="24"/>
        </w:rPr>
        <w:t>2</w:t>
      </w:r>
      <w:r w:rsidR="006D287A" w:rsidRPr="002C5141">
        <w:rPr>
          <w:rFonts w:hint="eastAsia"/>
          <w:bCs/>
          <w:color w:val="000000" w:themeColor="text1"/>
          <w:sz w:val="24"/>
          <w:szCs w:val="24"/>
        </w:rPr>
        <w:t>0</w:t>
      </w:r>
      <w:r w:rsidR="006D287A" w:rsidRPr="002C5141">
        <w:rPr>
          <w:bCs/>
          <w:color w:val="000000" w:themeColor="text1"/>
          <w:sz w:val="24"/>
          <w:szCs w:val="24"/>
        </w:rPr>
        <w:t>mm</w:t>
      </w:r>
      <w:r w:rsidR="006D287A" w:rsidRPr="002C5141">
        <w:rPr>
          <w:rFonts w:hint="eastAsia"/>
          <w:bCs/>
          <w:color w:val="000000" w:themeColor="text1"/>
          <w:sz w:val="24"/>
          <w:szCs w:val="24"/>
        </w:rPr>
        <w:t>。</w:t>
      </w:r>
    </w:p>
    <w:p w14:paraId="3320B678" w14:textId="77777777" w:rsidR="006D287A" w:rsidRPr="002C5141" w:rsidRDefault="006D287A" w:rsidP="002C5141">
      <w:pPr>
        <w:snapToGrid w:val="0"/>
        <w:spacing w:line="360" w:lineRule="auto"/>
        <w:rPr>
          <w:sz w:val="24"/>
          <w:szCs w:val="24"/>
        </w:rPr>
      </w:pPr>
      <w:r w:rsidRPr="002C5141">
        <w:rPr>
          <w:rFonts w:hint="eastAsia"/>
          <w:sz w:val="24"/>
          <w:szCs w:val="24"/>
        </w:rPr>
        <w:t xml:space="preserve">14.3.11 </w:t>
      </w:r>
      <w:r w:rsidRPr="002C5141">
        <w:rPr>
          <w:rFonts w:hint="eastAsia"/>
          <w:sz w:val="24"/>
          <w:szCs w:val="24"/>
        </w:rPr>
        <w:t>锚杆</w:t>
      </w:r>
      <w:r w:rsidRPr="002C5141">
        <w:rPr>
          <w:rFonts w:hint="eastAsia"/>
          <w:color w:val="000000" w:themeColor="text1"/>
          <w:sz w:val="24"/>
          <w:szCs w:val="24"/>
        </w:rPr>
        <w:t>注浆宜采用水泥砂浆或水泥浆，</w:t>
      </w:r>
      <w:r w:rsidRPr="002C5141">
        <w:rPr>
          <w:rFonts w:hint="eastAsia"/>
          <w:sz w:val="24"/>
          <w:szCs w:val="24"/>
        </w:rPr>
        <w:t>粘结型锚杆锚固段注浆体抗压强度不小于</w:t>
      </w:r>
      <w:r w:rsidRPr="002C5141">
        <w:rPr>
          <w:rFonts w:hint="eastAsia"/>
          <w:sz w:val="24"/>
          <w:szCs w:val="24"/>
        </w:rPr>
        <w:t>30</w:t>
      </w:r>
      <w:r w:rsidRPr="002C5141">
        <w:rPr>
          <w:rFonts w:hint="eastAsia"/>
          <w:color w:val="000000" w:themeColor="text1"/>
          <w:sz w:val="24"/>
          <w:szCs w:val="24"/>
        </w:rPr>
        <w:t>MPa</w:t>
      </w:r>
      <w:r w:rsidRPr="002C5141">
        <w:rPr>
          <w:rFonts w:hint="eastAsia"/>
          <w:sz w:val="24"/>
          <w:szCs w:val="24"/>
        </w:rPr>
        <w:t>，压力型锚杆锚固段注浆体抗压强度不小</w:t>
      </w:r>
      <w:r w:rsidRPr="002C5141">
        <w:rPr>
          <w:rFonts w:hint="eastAsia"/>
          <w:sz w:val="24"/>
          <w:szCs w:val="24"/>
        </w:rPr>
        <w:t>40</w:t>
      </w:r>
      <w:r w:rsidRPr="002C5141">
        <w:rPr>
          <w:rFonts w:hint="eastAsia"/>
          <w:color w:val="000000" w:themeColor="text1"/>
          <w:sz w:val="24"/>
          <w:szCs w:val="24"/>
        </w:rPr>
        <w:t xml:space="preserve"> MPa</w:t>
      </w:r>
      <w:r w:rsidRPr="002C5141">
        <w:rPr>
          <w:rFonts w:hint="eastAsia"/>
          <w:color w:val="000000" w:themeColor="text1"/>
          <w:sz w:val="24"/>
          <w:szCs w:val="24"/>
        </w:rPr>
        <w:t>。</w:t>
      </w:r>
    </w:p>
    <w:p w14:paraId="0904DA09" w14:textId="77777777" w:rsidR="006D287A" w:rsidRPr="002C5141" w:rsidRDefault="006D287A" w:rsidP="002C5141">
      <w:pPr>
        <w:snapToGrid w:val="0"/>
        <w:spacing w:line="360" w:lineRule="auto"/>
        <w:rPr>
          <w:sz w:val="24"/>
          <w:szCs w:val="24"/>
        </w:rPr>
      </w:pPr>
      <w:r w:rsidRPr="002C5141">
        <w:rPr>
          <w:rFonts w:hint="eastAsia"/>
          <w:sz w:val="24"/>
          <w:szCs w:val="24"/>
        </w:rPr>
        <w:t>14.3.12</w:t>
      </w:r>
      <w:r w:rsidRPr="002C5141">
        <w:rPr>
          <w:rFonts w:hint="eastAsia"/>
          <w:sz w:val="24"/>
          <w:szCs w:val="24"/>
        </w:rPr>
        <w:t>锚杆处于腐蚀环境时应采取防腐措施，并符合</w:t>
      </w:r>
      <w:bookmarkStart w:id="207" w:name="_Hlk175675573"/>
      <w:r w:rsidRPr="002C5141">
        <w:rPr>
          <w:rFonts w:hint="eastAsia"/>
          <w:sz w:val="24"/>
          <w:szCs w:val="24"/>
        </w:rPr>
        <w:t>《岩土锚杆与喷射混凝土支护工程技术规范》</w:t>
      </w:r>
      <w:r w:rsidRPr="002C5141">
        <w:rPr>
          <w:rFonts w:hint="eastAsia"/>
          <w:sz w:val="24"/>
          <w:szCs w:val="24"/>
        </w:rPr>
        <w:t xml:space="preserve">GB 50086 </w:t>
      </w:r>
      <w:bookmarkEnd w:id="207"/>
      <w:r w:rsidRPr="002C5141">
        <w:rPr>
          <w:rFonts w:hint="eastAsia"/>
          <w:sz w:val="24"/>
          <w:szCs w:val="24"/>
        </w:rPr>
        <w:t>相关规定。</w:t>
      </w:r>
    </w:p>
    <w:p w14:paraId="1A2D46D7" w14:textId="77777777" w:rsidR="006D287A" w:rsidRPr="002C5141" w:rsidRDefault="006D287A" w:rsidP="002C5141">
      <w:pPr>
        <w:snapToGrid w:val="0"/>
        <w:spacing w:line="360" w:lineRule="auto"/>
        <w:rPr>
          <w:sz w:val="24"/>
          <w:szCs w:val="24"/>
        </w:rPr>
      </w:pPr>
      <w:r w:rsidRPr="002C5141">
        <w:rPr>
          <w:sz w:val="24"/>
          <w:szCs w:val="24"/>
        </w:rPr>
        <w:t>14.3.</w:t>
      </w:r>
      <w:r w:rsidRPr="002C5141">
        <w:rPr>
          <w:rFonts w:hint="eastAsia"/>
          <w:sz w:val="24"/>
          <w:szCs w:val="24"/>
        </w:rPr>
        <w:t>13</w:t>
      </w:r>
      <w:r w:rsidRPr="002C5141">
        <w:rPr>
          <w:sz w:val="24"/>
          <w:szCs w:val="24"/>
        </w:rPr>
        <w:t xml:space="preserve">  </w:t>
      </w:r>
      <w:r w:rsidRPr="002C5141">
        <w:rPr>
          <w:rFonts w:hint="eastAsia"/>
          <w:sz w:val="24"/>
          <w:szCs w:val="24"/>
        </w:rPr>
        <w:t>预应力</w:t>
      </w:r>
      <w:r w:rsidRPr="002C5141">
        <w:rPr>
          <w:sz w:val="24"/>
          <w:szCs w:val="24"/>
        </w:rPr>
        <w:t>锚杆（索）主要分为拉力型、压力型、荷载分散型（拉力分散型与压力分散型）</w:t>
      </w:r>
      <w:r w:rsidRPr="002C5141">
        <w:rPr>
          <w:rFonts w:hint="eastAsia"/>
          <w:sz w:val="24"/>
          <w:szCs w:val="24"/>
        </w:rPr>
        <w:t>、拉压复合型等</w:t>
      </w:r>
      <w:r w:rsidRPr="002C5141">
        <w:rPr>
          <w:sz w:val="24"/>
          <w:szCs w:val="24"/>
        </w:rPr>
        <w:t>。</w:t>
      </w:r>
    </w:p>
    <w:p w14:paraId="56036917" w14:textId="77777777" w:rsidR="006D287A" w:rsidRPr="002C5141" w:rsidRDefault="006D287A" w:rsidP="002C5141">
      <w:pPr>
        <w:snapToGrid w:val="0"/>
        <w:spacing w:line="360" w:lineRule="auto"/>
        <w:rPr>
          <w:sz w:val="24"/>
          <w:szCs w:val="24"/>
        </w:rPr>
      </w:pPr>
      <w:r w:rsidRPr="002C5141">
        <w:rPr>
          <w:rFonts w:hint="eastAsia"/>
          <w:sz w:val="24"/>
          <w:szCs w:val="24"/>
        </w:rPr>
        <w:t xml:space="preserve">14.3.14 </w:t>
      </w:r>
      <w:r w:rsidRPr="002C5141">
        <w:rPr>
          <w:bCs/>
          <w:sz w:val="24"/>
          <w:szCs w:val="24"/>
        </w:rPr>
        <w:t>可回收锚杆解锁装置宜采用机械锁型或</w:t>
      </w:r>
      <w:r w:rsidRPr="002C5141">
        <w:rPr>
          <w:sz w:val="24"/>
          <w:szCs w:val="24"/>
        </w:rPr>
        <w:t>熔解型</w:t>
      </w:r>
      <w:r w:rsidRPr="002C5141">
        <w:rPr>
          <w:rFonts w:hint="eastAsia"/>
          <w:sz w:val="24"/>
          <w:szCs w:val="24"/>
        </w:rPr>
        <w:t>。</w:t>
      </w:r>
    </w:p>
    <w:p w14:paraId="034989BA" w14:textId="77777777" w:rsidR="006D287A" w:rsidRPr="002C5141" w:rsidRDefault="006D287A" w:rsidP="006D287A">
      <w:pPr>
        <w:pStyle w:val="2"/>
        <w:jc w:val="center"/>
      </w:pPr>
      <w:bookmarkStart w:id="208" w:name="_Toc9013"/>
      <w:bookmarkStart w:id="209" w:name="_Toc15229"/>
      <w:bookmarkStart w:id="210" w:name="_Toc324758011"/>
      <w:bookmarkStart w:id="211" w:name="_Toc176859066"/>
      <w:bookmarkEnd w:id="204"/>
      <w:bookmarkEnd w:id="205"/>
      <w:bookmarkEnd w:id="206"/>
      <w:r w:rsidRPr="002C5141">
        <w:rPr>
          <w:rFonts w:hint="eastAsia"/>
        </w:rPr>
        <w:lastRenderedPageBreak/>
        <w:t xml:space="preserve">14.4  </w:t>
      </w:r>
      <w:r w:rsidRPr="002C5141">
        <w:rPr>
          <w:rFonts w:hint="eastAsia"/>
        </w:rPr>
        <w:t>施</w:t>
      </w:r>
      <w:r w:rsidRPr="002C5141">
        <w:rPr>
          <w:rFonts w:hint="eastAsia"/>
        </w:rPr>
        <w:t xml:space="preserve"> </w:t>
      </w:r>
      <w:r w:rsidRPr="002C5141">
        <w:rPr>
          <w:rFonts w:hint="eastAsia"/>
        </w:rPr>
        <w:t>工</w:t>
      </w:r>
      <w:bookmarkEnd w:id="208"/>
      <w:bookmarkEnd w:id="209"/>
      <w:bookmarkEnd w:id="210"/>
      <w:bookmarkEnd w:id="211"/>
    </w:p>
    <w:p w14:paraId="37356995" w14:textId="77777777" w:rsidR="006D287A" w:rsidRPr="002C5141" w:rsidRDefault="006D287A" w:rsidP="002C5141">
      <w:pPr>
        <w:pStyle w:val="af3"/>
        <w:snapToGrid w:val="0"/>
        <w:spacing w:line="360" w:lineRule="auto"/>
        <w:rPr>
          <w:rFonts w:ascii="Times New Roman" w:hAnsi="Times New Roman" w:cs="Times New Roman"/>
          <w:sz w:val="24"/>
          <w:szCs w:val="24"/>
        </w:rPr>
      </w:pPr>
      <w:r w:rsidRPr="002C5141">
        <w:rPr>
          <w:rFonts w:ascii="Times New Roman" w:hAnsi="Times New Roman" w:cs="Times New Roman"/>
          <w:sz w:val="24"/>
          <w:szCs w:val="24"/>
        </w:rPr>
        <w:t>14.4.1</w:t>
      </w:r>
      <w:r w:rsidRPr="002C5141">
        <w:rPr>
          <w:rFonts w:ascii="Times New Roman" w:hAnsi="Times New Roman" w:cs="Times New Roman"/>
          <w:sz w:val="24"/>
          <w:szCs w:val="24"/>
        </w:rPr>
        <w:t xml:space="preserve">　锚杆施工前应作好下列准备工作：</w:t>
      </w:r>
    </w:p>
    <w:p w14:paraId="172037C6" w14:textId="77777777" w:rsidR="006D287A" w:rsidRPr="002C5141" w:rsidRDefault="006D287A" w:rsidP="002C5141">
      <w:pPr>
        <w:widowControl/>
        <w:numPr>
          <w:ilvl w:val="0"/>
          <w:numId w:val="120"/>
        </w:numPr>
        <w:snapToGrid w:val="0"/>
        <w:spacing w:line="360" w:lineRule="auto"/>
        <w:ind w:left="839" w:hanging="272"/>
        <w:jc w:val="left"/>
        <w:rPr>
          <w:rFonts w:hAnsi="宋体" w:hint="eastAsia"/>
          <w:kern w:val="44"/>
          <w:sz w:val="24"/>
        </w:rPr>
      </w:pPr>
      <w:r w:rsidRPr="002C5141">
        <w:rPr>
          <w:rFonts w:hAnsi="宋体"/>
          <w:kern w:val="44"/>
          <w:sz w:val="24"/>
        </w:rPr>
        <w:t>锚杆施工前应按有关要求编制施工组织设计或施工方案</w:t>
      </w:r>
      <w:r w:rsidRPr="002C5141">
        <w:rPr>
          <w:rFonts w:hAnsi="宋体" w:hint="eastAsia"/>
          <w:kern w:val="44"/>
          <w:sz w:val="24"/>
        </w:rPr>
        <w:t>；</w:t>
      </w:r>
    </w:p>
    <w:p w14:paraId="4A086BB7" w14:textId="77777777" w:rsidR="006D287A" w:rsidRPr="002C5141" w:rsidRDefault="006D287A" w:rsidP="002C5141">
      <w:pPr>
        <w:widowControl/>
        <w:numPr>
          <w:ilvl w:val="0"/>
          <w:numId w:val="120"/>
        </w:numPr>
        <w:snapToGrid w:val="0"/>
        <w:spacing w:line="360" w:lineRule="auto"/>
        <w:ind w:left="839" w:hanging="272"/>
        <w:jc w:val="left"/>
        <w:rPr>
          <w:rFonts w:hAnsi="宋体" w:hint="eastAsia"/>
          <w:kern w:val="44"/>
          <w:sz w:val="24"/>
        </w:rPr>
      </w:pPr>
      <w:r w:rsidRPr="002C5141">
        <w:rPr>
          <w:rFonts w:hAnsi="宋体"/>
          <w:kern w:val="44"/>
          <w:sz w:val="24"/>
        </w:rPr>
        <w:t>各种原材料、半成品、</w:t>
      </w:r>
      <w:r w:rsidRPr="002C5141">
        <w:rPr>
          <w:rFonts w:hAnsi="宋体" w:hint="eastAsia"/>
          <w:kern w:val="44"/>
          <w:sz w:val="24"/>
        </w:rPr>
        <w:t>组件</w:t>
      </w:r>
      <w:r w:rsidRPr="002C5141">
        <w:rPr>
          <w:rFonts w:hAnsi="宋体"/>
          <w:kern w:val="44"/>
          <w:sz w:val="24"/>
        </w:rPr>
        <w:t>及施工机械设备</w:t>
      </w:r>
      <w:r w:rsidRPr="002C5141">
        <w:rPr>
          <w:rFonts w:hAnsi="宋体" w:hint="eastAsia"/>
          <w:kern w:val="44"/>
          <w:sz w:val="24"/>
        </w:rPr>
        <w:t>、计量装置</w:t>
      </w:r>
      <w:r w:rsidRPr="002C5141">
        <w:rPr>
          <w:rFonts w:hAnsi="宋体"/>
          <w:kern w:val="44"/>
          <w:sz w:val="24"/>
        </w:rPr>
        <w:t>等应进行进场检验</w:t>
      </w:r>
      <w:r w:rsidRPr="002C5141">
        <w:rPr>
          <w:rFonts w:hAnsi="宋体" w:hint="eastAsia"/>
          <w:kern w:val="44"/>
          <w:sz w:val="24"/>
        </w:rPr>
        <w:t>及试运行</w:t>
      </w:r>
      <w:r w:rsidRPr="002C5141">
        <w:rPr>
          <w:rFonts w:hAnsi="宋体"/>
          <w:kern w:val="44"/>
          <w:sz w:val="24"/>
        </w:rPr>
        <w:t>，合格后方可使用</w:t>
      </w:r>
      <w:r w:rsidRPr="002C5141">
        <w:rPr>
          <w:rFonts w:hAnsi="宋体" w:hint="eastAsia"/>
          <w:kern w:val="44"/>
          <w:sz w:val="24"/>
        </w:rPr>
        <w:t>；</w:t>
      </w:r>
    </w:p>
    <w:p w14:paraId="40191B94" w14:textId="77777777" w:rsidR="006D287A" w:rsidRPr="002C5141" w:rsidRDefault="006D287A" w:rsidP="002C5141">
      <w:pPr>
        <w:widowControl/>
        <w:numPr>
          <w:ilvl w:val="0"/>
          <w:numId w:val="120"/>
        </w:numPr>
        <w:snapToGrid w:val="0"/>
        <w:spacing w:line="360" w:lineRule="auto"/>
        <w:ind w:left="839" w:hanging="272"/>
        <w:jc w:val="left"/>
        <w:rPr>
          <w:rFonts w:hAnsi="宋体" w:hint="eastAsia"/>
          <w:kern w:val="44"/>
          <w:sz w:val="24"/>
        </w:rPr>
      </w:pPr>
      <w:r w:rsidRPr="002C5141">
        <w:rPr>
          <w:rFonts w:hAnsi="宋体"/>
          <w:kern w:val="44"/>
          <w:sz w:val="24"/>
        </w:rPr>
        <w:t>宜根据锚杆功能及周边环境等因素因地制宜选择锚杆施工工艺，施工条件复杂或技术复杂</w:t>
      </w:r>
      <w:r w:rsidRPr="002C5141">
        <w:rPr>
          <w:rFonts w:hAnsi="宋体" w:hint="eastAsia"/>
          <w:kern w:val="44"/>
          <w:sz w:val="24"/>
        </w:rPr>
        <w:t>时</w:t>
      </w:r>
      <w:r w:rsidRPr="002C5141">
        <w:rPr>
          <w:rFonts w:hAnsi="宋体"/>
          <w:kern w:val="44"/>
          <w:sz w:val="24"/>
        </w:rPr>
        <w:t>宜进行工艺试验</w:t>
      </w:r>
      <w:r w:rsidRPr="002C5141">
        <w:rPr>
          <w:rFonts w:hAnsi="宋体" w:hint="eastAsia"/>
          <w:kern w:val="44"/>
          <w:sz w:val="24"/>
        </w:rPr>
        <w:t>；</w:t>
      </w:r>
    </w:p>
    <w:p w14:paraId="1E43DD47" w14:textId="77777777" w:rsidR="006D287A" w:rsidRPr="002C5141" w:rsidRDefault="006D287A" w:rsidP="002C5141">
      <w:pPr>
        <w:widowControl/>
        <w:numPr>
          <w:ilvl w:val="0"/>
          <w:numId w:val="120"/>
        </w:numPr>
        <w:snapToGrid w:val="0"/>
        <w:spacing w:line="360" w:lineRule="auto"/>
        <w:ind w:left="839" w:hanging="272"/>
        <w:jc w:val="left"/>
        <w:rPr>
          <w:rFonts w:hAnsi="宋体" w:hint="eastAsia"/>
          <w:kern w:val="44"/>
          <w:sz w:val="24"/>
        </w:rPr>
      </w:pPr>
      <w:r w:rsidRPr="002C5141">
        <w:rPr>
          <w:rFonts w:hAnsi="宋体"/>
          <w:kern w:val="44"/>
          <w:sz w:val="24"/>
        </w:rPr>
        <w:t>可回收锚杆设计或施工前</w:t>
      </w:r>
      <w:r w:rsidRPr="002C5141">
        <w:rPr>
          <w:rFonts w:hAnsi="宋体" w:hint="eastAsia"/>
          <w:kern w:val="44"/>
          <w:sz w:val="24"/>
        </w:rPr>
        <w:t>宜</w:t>
      </w:r>
      <w:r w:rsidRPr="002C5141">
        <w:rPr>
          <w:rFonts w:hAnsi="宋体"/>
          <w:kern w:val="44"/>
          <w:sz w:val="24"/>
        </w:rPr>
        <w:t>进行回收试验</w:t>
      </w:r>
      <w:r w:rsidRPr="002C5141">
        <w:rPr>
          <w:rFonts w:hAnsi="宋体" w:hint="eastAsia"/>
          <w:kern w:val="44"/>
          <w:sz w:val="24"/>
        </w:rPr>
        <w:t>；</w:t>
      </w:r>
    </w:p>
    <w:p w14:paraId="2C8C9E79" w14:textId="77777777" w:rsidR="006D287A" w:rsidRPr="002C5141" w:rsidRDefault="006D287A" w:rsidP="002C5141">
      <w:pPr>
        <w:widowControl/>
        <w:numPr>
          <w:ilvl w:val="0"/>
          <w:numId w:val="120"/>
        </w:numPr>
        <w:snapToGrid w:val="0"/>
        <w:spacing w:line="360" w:lineRule="auto"/>
        <w:ind w:left="839" w:hanging="272"/>
        <w:jc w:val="left"/>
        <w:rPr>
          <w:rFonts w:hAnsi="宋体" w:hint="eastAsia"/>
          <w:kern w:val="44"/>
          <w:sz w:val="24"/>
        </w:rPr>
      </w:pPr>
      <w:r w:rsidRPr="002C5141">
        <w:rPr>
          <w:rFonts w:hAnsi="宋体" w:hint="eastAsia"/>
          <w:kern w:val="44"/>
          <w:sz w:val="24"/>
        </w:rPr>
        <w:t>了解</w:t>
      </w:r>
      <w:r w:rsidRPr="002C5141">
        <w:rPr>
          <w:rFonts w:hAnsi="宋体"/>
          <w:kern w:val="44"/>
          <w:sz w:val="24"/>
        </w:rPr>
        <w:t>锚杆施工区</w:t>
      </w:r>
      <w:r w:rsidRPr="002C5141">
        <w:rPr>
          <w:rFonts w:hAnsi="宋体" w:hint="eastAsia"/>
          <w:kern w:val="44"/>
          <w:sz w:val="24"/>
        </w:rPr>
        <w:t>周边环境条件及地下建构筑物、管线等</w:t>
      </w:r>
      <w:r w:rsidRPr="002C5141">
        <w:rPr>
          <w:rFonts w:hAnsi="宋体"/>
          <w:kern w:val="44"/>
          <w:sz w:val="24"/>
        </w:rPr>
        <w:t>并制定相应预防措施</w:t>
      </w:r>
      <w:r w:rsidRPr="002C5141">
        <w:rPr>
          <w:rFonts w:hAnsi="宋体" w:hint="eastAsia"/>
          <w:kern w:val="44"/>
          <w:sz w:val="24"/>
        </w:rPr>
        <w:t>。</w:t>
      </w:r>
    </w:p>
    <w:p w14:paraId="29A84BD8" w14:textId="77777777" w:rsidR="006D287A" w:rsidRPr="002C5141" w:rsidRDefault="006D287A" w:rsidP="002C5141">
      <w:pPr>
        <w:pStyle w:val="af3"/>
        <w:snapToGrid w:val="0"/>
        <w:spacing w:line="360" w:lineRule="auto"/>
        <w:rPr>
          <w:rFonts w:ascii="Times New Roman" w:hAnsi="Times New Roman" w:cs="Times New Roman"/>
          <w:sz w:val="24"/>
          <w:szCs w:val="24"/>
        </w:rPr>
      </w:pPr>
      <w:r w:rsidRPr="002C5141">
        <w:rPr>
          <w:rFonts w:ascii="Times New Roman" w:hAnsi="Times New Roman" w:cs="Times New Roman"/>
          <w:sz w:val="24"/>
          <w:szCs w:val="24"/>
        </w:rPr>
        <w:t>14.4.2</w:t>
      </w:r>
      <w:r w:rsidRPr="002C5141">
        <w:rPr>
          <w:rFonts w:ascii="Times New Roman" w:hAnsi="Times New Roman" w:cs="Times New Roman"/>
          <w:sz w:val="24"/>
          <w:szCs w:val="24"/>
        </w:rPr>
        <w:t xml:space="preserve">　</w:t>
      </w:r>
      <w:r w:rsidRPr="002C5141">
        <w:rPr>
          <w:rFonts w:ascii="Times New Roman" w:hAnsi="Times New Roman" w:cs="Times New Roman" w:hint="eastAsia"/>
          <w:sz w:val="24"/>
          <w:szCs w:val="24"/>
        </w:rPr>
        <w:t>钻孔</w:t>
      </w:r>
      <w:r w:rsidRPr="002C5141">
        <w:rPr>
          <w:rFonts w:ascii="Times New Roman" w:hAnsi="Times New Roman" w:cs="Times New Roman"/>
          <w:sz w:val="24"/>
          <w:szCs w:val="24"/>
        </w:rPr>
        <w:t>施工应符合下列规定：</w:t>
      </w:r>
    </w:p>
    <w:p w14:paraId="387266AD" w14:textId="77777777" w:rsidR="006D287A" w:rsidRPr="002C5141" w:rsidRDefault="006D287A" w:rsidP="002C5141">
      <w:pPr>
        <w:widowControl/>
        <w:numPr>
          <w:ilvl w:val="0"/>
          <w:numId w:val="121"/>
        </w:numPr>
        <w:snapToGrid w:val="0"/>
        <w:spacing w:line="360" w:lineRule="auto"/>
        <w:jc w:val="left"/>
        <w:rPr>
          <w:rFonts w:hAnsi="宋体" w:hint="eastAsia"/>
          <w:kern w:val="44"/>
          <w:sz w:val="24"/>
        </w:rPr>
      </w:pPr>
      <w:r w:rsidRPr="002C5141">
        <w:rPr>
          <w:rFonts w:hAnsi="宋体" w:hint="eastAsia"/>
          <w:kern w:val="44"/>
          <w:sz w:val="24"/>
        </w:rPr>
        <w:t>钻孔</w:t>
      </w:r>
      <w:r w:rsidRPr="002C5141">
        <w:rPr>
          <w:rFonts w:hAnsi="宋体"/>
          <w:kern w:val="44"/>
          <w:sz w:val="24"/>
        </w:rPr>
        <w:t>定位偏差不宜大于</w:t>
      </w:r>
      <w:r w:rsidRPr="002C5141">
        <w:rPr>
          <w:rFonts w:hAnsi="宋体" w:hint="eastAsia"/>
          <w:kern w:val="44"/>
          <w:sz w:val="24"/>
        </w:rPr>
        <w:t>5</w:t>
      </w:r>
      <w:r w:rsidRPr="002C5141">
        <w:rPr>
          <w:rFonts w:hAnsi="宋体"/>
          <w:kern w:val="44"/>
          <w:sz w:val="24"/>
        </w:rPr>
        <w:t>0mm</w:t>
      </w:r>
      <w:r w:rsidRPr="002C5141">
        <w:rPr>
          <w:rFonts w:hAnsi="宋体"/>
          <w:kern w:val="44"/>
          <w:sz w:val="24"/>
        </w:rPr>
        <w:t>；</w:t>
      </w:r>
    </w:p>
    <w:p w14:paraId="17D9C016" w14:textId="77777777" w:rsidR="006D287A" w:rsidRPr="002C5141" w:rsidRDefault="006D287A" w:rsidP="002C5141">
      <w:pPr>
        <w:widowControl/>
        <w:numPr>
          <w:ilvl w:val="0"/>
          <w:numId w:val="121"/>
        </w:numPr>
        <w:snapToGrid w:val="0"/>
        <w:spacing w:line="360" w:lineRule="auto"/>
        <w:jc w:val="left"/>
        <w:rPr>
          <w:rFonts w:hAnsi="宋体" w:hint="eastAsia"/>
          <w:kern w:val="44"/>
          <w:sz w:val="24"/>
        </w:rPr>
      </w:pPr>
      <w:r w:rsidRPr="002C5141">
        <w:rPr>
          <w:rFonts w:hAnsi="宋体" w:hint="eastAsia"/>
          <w:kern w:val="44"/>
          <w:sz w:val="24"/>
        </w:rPr>
        <w:t>钻孔</w:t>
      </w:r>
      <w:r w:rsidRPr="002C5141">
        <w:rPr>
          <w:rFonts w:hAnsi="宋体"/>
          <w:kern w:val="44"/>
          <w:sz w:val="24"/>
        </w:rPr>
        <w:t>偏斜度不应大于</w:t>
      </w:r>
      <w:r w:rsidRPr="002C5141">
        <w:rPr>
          <w:rFonts w:hAnsi="宋体" w:hint="eastAsia"/>
          <w:kern w:val="44"/>
          <w:sz w:val="24"/>
        </w:rPr>
        <w:t>3</w:t>
      </w:r>
      <w:r w:rsidRPr="002C5141">
        <w:rPr>
          <w:rFonts w:hAnsi="宋体"/>
          <w:kern w:val="44"/>
          <w:sz w:val="24"/>
        </w:rPr>
        <w:t>％；</w:t>
      </w:r>
    </w:p>
    <w:p w14:paraId="17AAB92D" w14:textId="77777777" w:rsidR="006D287A" w:rsidRPr="002C5141" w:rsidRDefault="006D287A" w:rsidP="002C5141">
      <w:pPr>
        <w:widowControl/>
        <w:numPr>
          <w:ilvl w:val="0"/>
          <w:numId w:val="121"/>
        </w:numPr>
        <w:snapToGrid w:val="0"/>
        <w:spacing w:line="360" w:lineRule="auto"/>
        <w:jc w:val="left"/>
        <w:rPr>
          <w:rFonts w:hAnsi="宋体" w:hint="eastAsia"/>
          <w:kern w:val="44"/>
          <w:sz w:val="24"/>
        </w:rPr>
      </w:pPr>
      <w:r w:rsidRPr="002C5141">
        <w:rPr>
          <w:rFonts w:hAnsi="宋体"/>
          <w:kern w:val="44"/>
          <w:sz w:val="24"/>
        </w:rPr>
        <w:t>钻孔深度超过锚杆设计长度应不小于</w:t>
      </w:r>
      <w:r w:rsidRPr="002C5141">
        <w:rPr>
          <w:rFonts w:hAnsi="宋体"/>
          <w:kern w:val="44"/>
          <w:sz w:val="24"/>
        </w:rPr>
        <w:t>0.</w:t>
      </w:r>
      <w:r w:rsidRPr="002C5141">
        <w:rPr>
          <w:rFonts w:hAnsi="宋体" w:hint="eastAsia"/>
          <w:kern w:val="44"/>
          <w:sz w:val="24"/>
        </w:rPr>
        <w:t>2</w:t>
      </w:r>
      <w:r w:rsidRPr="002C5141">
        <w:rPr>
          <w:rFonts w:hAnsi="宋体"/>
          <w:kern w:val="44"/>
          <w:sz w:val="24"/>
        </w:rPr>
        <w:t>m</w:t>
      </w:r>
      <w:r w:rsidRPr="002C5141">
        <w:rPr>
          <w:rFonts w:hAnsi="宋体"/>
          <w:kern w:val="44"/>
          <w:sz w:val="24"/>
        </w:rPr>
        <w:t>。</w:t>
      </w:r>
    </w:p>
    <w:p w14:paraId="0B8EBB22" w14:textId="77777777" w:rsidR="006D287A" w:rsidRPr="002C5141" w:rsidRDefault="006D287A" w:rsidP="002C5141">
      <w:pPr>
        <w:pStyle w:val="af3"/>
        <w:snapToGrid w:val="0"/>
        <w:spacing w:line="360" w:lineRule="auto"/>
        <w:rPr>
          <w:rFonts w:ascii="Times New Roman" w:hAnsi="Times New Roman" w:cs="Times New Roman"/>
          <w:sz w:val="24"/>
          <w:szCs w:val="24"/>
        </w:rPr>
      </w:pPr>
      <w:r w:rsidRPr="002C5141">
        <w:rPr>
          <w:rFonts w:ascii="Times New Roman" w:hAnsi="Times New Roman" w:cs="Times New Roman"/>
          <w:sz w:val="24"/>
          <w:szCs w:val="24"/>
        </w:rPr>
        <w:t>14.4.3</w:t>
      </w:r>
      <w:r w:rsidRPr="002C5141">
        <w:rPr>
          <w:rFonts w:ascii="Times New Roman" w:hAnsi="Times New Roman" w:cs="Times New Roman"/>
          <w:sz w:val="24"/>
          <w:szCs w:val="24"/>
        </w:rPr>
        <w:t xml:space="preserve">　钻孔</w:t>
      </w:r>
      <w:r w:rsidRPr="002C5141">
        <w:rPr>
          <w:rFonts w:ascii="Times New Roman" w:hAnsi="Times New Roman" w:cs="Times New Roman" w:hint="eastAsia"/>
          <w:sz w:val="24"/>
          <w:szCs w:val="24"/>
        </w:rPr>
        <w:t>工艺</w:t>
      </w:r>
      <w:r w:rsidRPr="002C5141">
        <w:rPr>
          <w:rFonts w:ascii="Times New Roman" w:hAnsi="Times New Roman" w:cs="Times New Roman"/>
          <w:sz w:val="24"/>
          <w:szCs w:val="24"/>
        </w:rPr>
        <w:t>应考虑钻孔通过的岩土类型、成孔条件、锚固类型、锚杆长度、施工现场环境、地形条件、经济性和施工速度等因素进行选择。在不稳定地层中或地层</w:t>
      </w:r>
      <w:r w:rsidRPr="002C5141">
        <w:rPr>
          <w:rFonts w:ascii="Times New Roman" w:hAnsi="Times New Roman" w:cs="Times New Roman" w:hint="eastAsia"/>
          <w:sz w:val="24"/>
          <w:szCs w:val="24"/>
        </w:rPr>
        <w:t>易</w:t>
      </w:r>
      <w:r w:rsidRPr="002C5141">
        <w:rPr>
          <w:rFonts w:ascii="Times New Roman" w:hAnsi="Times New Roman" w:cs="Times New Roman"/>
          <w:sz w:val="24"/>
          <w:szCs w:val="24"/>
        </w:rPr>
        <w:t>受扰动时应采用套管护壁钻孔</w:t>
      </w:r>
      <w:r w:rsidRPr="002C5141">
        <w:rPr>
          <w:rFonts w:ascii="Times New Roman" w:hAnsi="Times New Roman" w:cs="Times New Roman" w:hint="eastAsia"/>
          <w:sz w:val="24"/>
          <w:szCs w:val="24"/>
        </w:rPr>
        <w:t>工艺</w:t>
      </w:r>
      <w:r w:rsidRPr="002C5141">
        <w:rPr>
          <w:rFonts w:ascii="Times New Roman" w:hAnsi="Times New Roman" w:cs="Times New Roman"/>
          <w:sz w:val="24"/>
          <w:szCs w:val="24"/>
        </w:rPr>
        <w:t>。</w:t>
      </w:r>
    </w:p>
    <w:p w14:paraId="0CF667EA" w14:textId="77777777" w:rsidR="006D287A" w:rsidRPr="002C5141" w:rsidRDefault="006D287A" w:rsidP="002C5141">
      <w:pPr>
        <w:keepNext/>
        <w:snapToGrid w:val="0"/>
        <w:spacing w:line="360" w:lineRule="auto"/>
        <w:rPr>
          <w:bCs/>
          <w:sz w:val="24"/>
          <w:szCs w:val="24"/>
        </w:rPr>
      </w:pPr>
      <w:r w:rsidRPr="002C5141">
        <w:rPr>
          <w:rFonts w:hint="eastAsia"/>
          <w:bCs/>
          <w:sz w:val="24"/>
          <w:szCs w:val="24"/>
        </w:rPr>
        <w:t>14.4.4</w:t>
      </w:r>
      <w:r w:rsidRPr="002C5141">
        <w:rPr>
          <w:bCs/>
          <w:sz w:val="24"/>
          <w:szCs w:val="24"/>
        </w:rPr>
        <w:t xml:space="preserve"> </w:t>
      </w:r>
      <w:r w:rsidRPr="002C5141">
        <w:rPr>
          <w:bCs/>
          <w:sz w:val="24"/>
          <w:szCs w:val="24"/>
        </w:rPr>
        <w:t>锚杆杆体制作</w:t>
      </w:r>
      <w:r w:rsidRPr="002C5141">
        <w:rPr>
          <w:rFonts w:hint="eastAsia"/>
          <w:bCs/>
          <w:sz w:val="24"/>
          <w:szCs w:val="24"/>
        </w:rPr>
        <w:t>应</w:t>
      </w:r>
      <w:r w:rsidRPr="002C5141">
        <w:rPr>
          <w:bCs/>
          <w:sz w:val="24"/>
          <w:szCs w:val="24"/>
        </w:rPr>
        <w:t>符合下列规定：</w:t>
      </w:r>
    </w:p>
    <w:p w14:paraId="63FD3CAB"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1</w:t>
      </w:r>
      <w:r w:rsidRPr="002C5141">
        <w:rPr>
          <w:bCs/>
          <w:sz w:val="24"/>
          <w:szCs w:val="24"/>
        </w:rPr>
        <w:t xml:space="preserve"> </w:t>
      </w:r>
      <w:r w:rsidRPr="002C5141">
        <w:rPr>
          <w:bCs/>
          <w:sz w:val="24"/>
          <w:szCs w:val="24"/>
        </w:rPr>
        <w:t>锚筋切断作业不应导致锚筋力学性能降低；</w:t>
      </w:r>
    </w:p>
    <w:p w14:paraId="050D62F6"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2</w:t>
      </w:r>
      <w:r w:rsidRPr="002C5141">
        <w:rPr>
          <w:bCs/>
          <w:sz w:val="24"/>
          <w:szCs w:val="24"/>
        </w:rPr>
        <w:t>杆体宜通过定位架及束线环等配件组装为整体，不宜焊接组装；</w:t>
      </w:r>
      <w:r w:rsidRPr="002C5141">
        <w:rPr>
          <w:bCs/>
          <w:sz w:val="24"/>
          <w:szCs w:val="24"/>
        </w:rPr>
        <w:t xml:space="preserve"> </w:t>
      </w:r>
    </w:p>
    <w:p w14:paraId="6D9A2DFD"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3</w:t>
      </w:r>
      <w:r w:rsidRPr="002C5141">
        <w:rPr>
          <w:bCs/>
          <w:sz w:val="24"/>
          <w:szCs w:val="24"/>
        </w:rPr>
        <w:t xml:space="preserve"> </w:t>
      </w:r>
      <w:r w:rsidRPr="002C5141">
        <w:rPr>
          <w:bCs/>
          <w:sz w:val="24"/>
          <w:szCs w:val="24"/>
        </w:rPr>
        <w:t>钢筋锚杆接长应符合《钢筋机械连接通用技术规程》</w:t>
      </w:r>
      <w:r w:rsidRPr="002C5141">
        <w:rPr>
          <w:bCs/>
          <w:sz w:val="24"/>
          <w:szCs w:val="24"/>
        </w:rPr>
        <w:t>JGJ 107</w:t>
      </w:r>
      <w:r w:rsidRPr="002C5141">
        <w:rPr>
          <w:bCs/>
          <w:sz w:val="24"/>
          <w:szCs w:val="24"/>
        </w:rPr>
        <w:t>及《钢筋焊接及验收规程》</w:t>
      </w:r>
      <w:r w:rsidRPr="002C5141">
        <w:rPr>
          <w:bCs/>
          <w:sz w:val="24"/>
          <w:szCs w:val="24"/>
        </w:rPr>
        <w:t>JGJ</w:t>
      </w:r>
      <w:r w:rsidRPr="002C5141">
        <w:rPr>
          <w:rFonts w:hint="eastAsia"/>
          <w:bCs/>
          <w:sz w:val="24"/>
          <w:szCs w:val="24"/>
        </w:rPr>
        <w:t xml:space="preserve"> </w:t>
      </w:r>
      <w:r w:rsidRPr="002C5141">
        <w:rPr>
          <w:bCs/>
          <w:sz w:val="24"/>
          <w:szCs w:val="24"/>
        </w:rPr>
        <w:t>18</w:t>
      </w:r>
      <w:r w:rsidRPr="002C5141">
        <w:rPr>
          <w:bCs/>
          <w:sz w:val="24"/>
          <w:szCs w:val="24"/>
        </w:rPr>
        <w:t>有关规定</w:t>
      </w:r>
      <w:r w:rsidRPr="002C5141">
        <w:rPr>
          <w:rFonts w:hint="eastAsia"/>
          <w:bCs/>
          <w:sz w:val="24"/>
          <w:szCs w:val="24"/>
        </w:rPr>
        <w:t>，钢绞线</w:t>
      </w:r>
      <w:r w:rsidRPr="002C5141">
        <w:rPr>
          <w:bCs/>
          <w:sz w:val="24"/>
          <w:szCs w:val="24"/>
        </w:rPr>
        <w:t>除了用于修复及加固作业</w:t>
      </w:r>
      <w:r w:rsidRPr="002C5141">
        <w:rPr>
          <w:rFonts w:hint="eastAsia"/>
          <w:bCs/>
          <w:sz w:val="24"/>
          <w:szCs w:val="24"/>
        </w:rPr>
        <w:t>外</w:t>
      </w:r>
      <w:r w:rsidRPr="002C5141">
        <w:rPr>
          <w:bCs/>
          <w:sz w:val="24"/>
          <w:szCs w:val="24"/>
        </w:rPr>
        <w:t>不应接长；</w:t>
      </w:r>
    </w:p>
    <w:p w14:paraId="4EE32CB5"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4</w:t>
      </w:r>
      <w:r w:rsidRPr="002C5141">
        <w:rPr>
          <w:bCs/>
          <w:sz w:val="24"/>
          <w:szCs w:val="24"/>
        </w:rPr>
        <w:t xml:space="preserve"> </w:t>
      </w:r>
      <w:r w:rsidRPr="002C5141">
        <w:rPr>
          <w:rFonts w:hint="eastAsia"/>
          <w:bCs/>
          <w:sz w:val="24"/>
          <w:szCs w:val="24"/>
        </w:rPr>
        <w:t>钻孔注浆锚杆的</w:t>
      </w:r>
      <w:r w:rsidRPr="002C5141">
        <w:rPr>
          <w:bCs/>
          <w:sz w:val="24"/>
          <w:szCs w:val="24"/>
        </w:rPr>
        <w:t>锚筋应采用定位架及束线环等彼此隔离及定位，并使最小保护层厚度满足设计要求，其中锚筋采用钢绞线时定位架距离不应大于</w:t>
      </w:r>
      <w:r w:rsidRPr="002C5141">
        <w:rPr>
          <w:bCs/>
          <w:sz w:val="24"/>
          <w:szCs w:val="24"/>
        </w:rPr>
        <w:t>1.5m</w:t>
      </w:r>
      <w:r w:rsidRPr="002C5141">
        <w:rPr>
          <w:bCs/>
          <w:sz w:val="24"/>
          <w:szCs w:val="24"/>
        </w:rPr>
        <w:t>，采用钢筋时不应大于</w:t>
      </w:r>
      <w:r w:rsidRPr="002C5141">
        <w:rPr>
          <w:bCs/>
          <w:sz w:val="24"/>
          <w:szCs w:val="24"/>
        </w:rPr>
        <w:t>2.0m</w:t>
      </w:r>
      <w:r w:rsidRPr="002C5141">
        <w:rPr>
          <w:bCs/>
          <w:sz w:val="24"/>
          <w:szCs w:val="24"/>
        </w:rPr>
        <w:t>，定位架的外径宜小于孔径</w:t>
      </w:r>
      <w:r w:rsidRPr="002C5141">
        <w:rPr>
          <w:bCs/>
          <w:sz w:val="24"/>
          <w:szCs w:val="24"/>
        </w:rPr>
        <w:t>4mm~6mm</w:t>
      </w:r>
      <w:r w:rsidRPr="002C5141">
        <w:rPr>
          <w:bCs/>
          <w:sz w:val="24"/>
          <w:szCs w:val="24"/>
        </w:rPr>
        <w:t>；</w:t>
      </w:r>
    </w:p>
    <w:p w14:paraId="7C3707DF"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5</w:t>
      </w:r>
      <w:r w:rsidRPr="002C5141">
        <w:rPr>
          <w:bCs/>
          <w:sz w:val="24"/>
          <w:szCs w:val="24"/>
        </w:rPr>
        <w:t>压力型锚杆及压力分散锚杆的单元锚杆杆体底端应设置保护锚具、承载体及预应力筋的防护罩，预应力锚杆及有多束锚筋的非预应力锚杆的杆体底端应设置</w:t>
      </w:r>
      <w:r w:rsidRPr="002C5141">
        <w:rPr>
          <w:rFonts w:hint="eastAsia"/>
          <w:bCs/>
          <w:sz w:val="24"/>
          <w:szCs w:val="24"/>
        </w:rPr>
        <w:t>端帽</w:t>
      </w:r>
      <w:r w:rsidRPr="002C5141">
        <w:rPr>
          <w:bCs/>
          <w:sz w:val="24"/>
          <w:szCs w:val="24"/>
        </w:rPr>
        <w:t>；</w:t>
      </w:r>
      <w:r w:rsidRPr="002C5141">
        <w:rPr>
          <w:bCs/>
          <w:sz w:val="24"/>
          <w:szCs w:val="24"/>
        </w:rPr>
        <w:t xml:space="preserve"> </w:t>
      </w:r>
    </w:p>
    <w:p w14:paraId="6635FA55"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6</w:t>
      </w:r>
      <w:r w:rsidRPr="002C5141">
        <w:rPr>
          <w:bCs/>
          <w:sz w:val="24"/>
          <w:szCs w:val="24"/>
        </w:rPr>
        <w:t xml:space="preserve"> </w:t>
      </w:r>
      <w:r w:rsidRPr="002C5141">
        <w:rPr>
          <w:bCs/>
          <w:sz w:val="24"/>
          <w:szCs w:val="24"/>
        </w:rPr>
        <w:t>注浆管、止浆塞及排气管等应与锚筋组装成整体，各构件安装位置及注浆孔的</w:t>
      </w:r>
      <w:r w:rsidRPr="002C5141">
        <w:rPr>
          <w:bCs/>
          <w:sz w:val="24"/>
          <w:szCs w:val="24"/>
        </w:rPr>
        <w:lastRenderedPageBreak/>
        <w:t>设置应有利于注浆；</w:t>
      </w:r>
    </w:p>
    <w:p w14:paraId="3FD186B1"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 xml:space="preserve">7 </w:t>
      </w:r>
      <w:r w:rsidRPr="002C5141">
        <w:rPr>
          <w:bCs/>
          <w:sz w:val="24"/>
          <w:szCs w:val="24"/>
        </w:rPr>
        <w:t>荷载分散锚杆应先制作单元锚杆再组装成整体，各单元锚杆外露端应作出明显标记并加以保护。</w:t>
      </w:r>
    </w:p>
    <w:p w14:paraId="6428F8C9" w14:textId="77777777" w:rsidR="006D287A" w:rsidRPr="002C5141" w:rsidRDefault="006D287A" w:rsidP="006D287A">
      <w:pPr>
        <w:keepNext/>
        <w:spacing w:line="360" w:lineRule="auto"/>
        <w:rPr>
          <w:bCs/>
          <w:sz w:val="24"/>
          <w:szCs w:val="24"/>
        </w:rPr>
      </w:pPr>
      <w:r w:rsidRPr="002C5141">
        <w:rPr>
          <w:rFonts w:hint="eastAsia"/>
          <w:bCs/>
          <w:sz w:val="24"/>
          <w:szCs w:val="24"/>
        </w:rPr>
        <w:t>14.4.5</w:t>
      </w:r>
      <w:r w:rsidRPr="002C5141">
        <w:rPr>
          <w:bCs/>
          <w:sz w:val="24"/>
          <w:szCs w:val="24"/>
        </w:rPr>
        <w:t xml:space="preserve">　可回收锚杆杆体的制作应符合下列规定：</w:t>
      </w:r>
    </w:p>
    <w:p w14:paraId="12DD119C" w14:textId="77777777" w:rsidR="006D287A" w:rsidRPr="002C5141" w:rsidRDefault="006D287A" w:rsidP="006D287A">
      <w:pPr>
        <w:keepNext/>
        <w:spacing w:line="360" w:lineRule="auto"/>
        <w:ind w:firstLineChars="200" w:firstLine="480"/>
        <w:rPr>
          <w:bCs/>
          <w:sz w:val="24"/>
          <w:szCs w:val="24"/>
        </w:rPr>
      </w:pPr>
      <w:r w:rsidRPr="002C5141">
        <w:rPr>
          <w:bCs/>
          <w:sz w:val="24"/>
          <w:szCs w:val="24"/>
        </w:rPr>
        <w:t>1</w:t>
      </w:r>
      <w:r w:rsidRPr="002C5141">
        <w:rPr>
          <w:bCs/>
          <w:sz w:val="24"/>
          <w:szCs w:val="24"/>
        </w:rPr>
        <w:t xml:space="preserve">　筋体及解锁锚具宜在工厂完成制作及组装；</w:t>
      </w:r>
    </w:p>
    <w:p w14:paraId="45F9584D" w14:textId="77777777" w:rsidR="006D287A" w:rsidRPr="002C5141" w:rsidRDefault="006D287A" w:rsidP="005A6B31">
      <w:pPr>
        <w:keepNext/>
        <w:spacing w:line="360" w:lineRule="auto"/>
        <w:ind w:firstLineChars="200" w:firstLine="480"/>
        <w:rPr>
          <w:bCs/>
          <w:sz w:val="24"/>
          <w:szCs w:val="24"/>
        </w:rPr>
      </w:pPr>
      <w:r w:rsidRPr="002C5141">
        <w:rPr>
          <w:bCs/>
          <w:sz w:val="24"/>
          <w:szCs w:val="24"/>
        </w:rPr>
        <w:t>2</w:t>
      </w:r>
      <w:r w:rsidRPr="002C5141">
        <w:rPr>
          <w:bCs/>
          <w:sz w:val="24"/>
          <w:szCs w:val="24"/>
        </w:rPr>
        <w:t xml:space="preserve">　应确保筋体与锚固体有效隔离，筋体与解锁锚具连接应牢固可靠，且不得对隔离套管造成损伤；</w:t>
      </w:r>
    </w:p>
    <w:p w14:paraId="09BD5885" w14:textId="77777777" w:rsidR="006D287A" w:rsidRPr="002C5141" w:rsidRDefault="006D287A" w:rsidP="005A6B31">
      <w:pPr>
        <w:keepNext/>
        <w:spacing w:line="360" w:lineRule="auto"/>
        <w:ind w:leftChars="200" w:left="420"/>
        <w:rPr>
          <w:bCs/>
          <w:sz w:val="24"/>
          <w:szCs w:val="24"/>
        </w:rPr>
      </w:pPr>
      <w:r w:rsidRPr="002C5141">
        <w:rPr>
          <w:rFonts w:hint="eastAsia"/>
          <w:bCs/>
          <w:sz w:val="24"/>
          <w:szCs w:val="24"/>
        </w:rPr>
        <w:t>3</w:t>
      </w:r>
      <w:r w:rsidRPr="002C5141">
        <w:rPr>
          <w:bCs/>
          <w:sz w:val="24"/>
          <w:szCs w:val="24"/>
        </w:rPr>
        <w:t xml:space="preserve">　应确保各单元锚杆解锁装置位置和间距满足设计要求，各单元锚杆对应筋体应设明显标记予以区分；</w:t>
      </w:r>
    </w:p>
    <w:p w14:paraId="3FF991ED" w14:textId="77777777" w:rsidR="006D287A" w:rsidRPr="002C5141" w:rsidRDefault="006D287A" w:rsidP="005A6B31">
      <w:pPr>
        <w:keepNext/>
        <w:spacing w:line="360" w:lineRule="auto"/>
        <w:ind w:firstLineChars="200" w:firstLine="480"/>
        <w:rPr>
          <w:bCs/>
          <w:sz w:val="24"/>
          <w:szCs w:val="24"/>
        </w:rPr>
      </w:pPr>
      <w:r w:rsidRPr="002C5141">
        <w:rPr>
          <w:rFonts w:hint="eastAsia"/>
          <w:bCs/>
          <w:sz w:val="24"/>
          <w:szCs w:val="24"/>
        </w:rPr>
        <w:t>4</w:t>
      </w:r>
      <w:r w:rsidRPr="002C5141">
        <w:rPr>
          <w:bCs/>
          <w:sz w:val="24"/>
          <w:szCs w:val="24"/>
        </w:rPr>
        <w:t xml:space="preserve"> </w:t>
      </w:r>
      <w:r w:rsidRPr="002C5141">
        <w:rPr>
          <w:bCs/>
          <w:sz w:val="24"/>
          <w:szCs w:val="24"/>
        </w:rPr>
        <w:t>杆体组装宜采用尼龙扎带绑扎且严禁使用铁丝绑扎，杆体搬运宜采用吊装带</w:t>
      </w:r>
      <w:r w:rsidRPr="002C5141">
        <w:rPr>
          <w:rFonts w:hint="eastAsia"/>
          <w:bCs/>
          <w:sz w:val="24"/>
          <w:szCs w:val="24"/>
        </w:rPr>
        <w:t>。</w:t>
      </w:r>
    </w:p>
    <w:p w14:paraId="51ECBDBD" w14:textId="77777777" w:rsidR="006D287A" w:rsidRPr="002C5141" w:rsidRDefault="006D287A" w:rsidP="005A6B31">
      <w:pPr>
        <w:snapToGrid w:val="0"/>
        <w:spacing w:line="360" w:lineRule="auto"/>
        <w:rPr>
          <w:bCs/>
          <w:color w:val="000000" w:themeColor="text1"/>
          <w:sz w:val="24"/>
          <w:szCs w:val="24"/>
        </w:rPr>
      </w:pPr>
      <w:r w:rsidRPr="002C5141">
        <w:rPr>
          <w:rFonts w:hint="eastAsia"/>
          <w:bCs/>
          <w:color w:val="000000" w:themeColor="text1"/>
          <w:sz w:val="24"/>
          <w:szCs w:val="24"/>
        </w:rPr>
        <w:t>14.4.6</w:t>
      </w:r>
      <w:r w:rsidRPr="002C5141">
        <w:rPr>
          <w:rFonts w:hint="eastAsia"/>
          <w:bCs/>
          <w:color w:val="000000" w:themeColor="text1"/>
          <w:sz w:val="24"/>
          <w:szCs w:val="24"/>
        </w:rPr>
        <w:t>锚杆杆体组装后宜及时使用，在组装、存放、搬运过程中，应防止损伤、附着泥土或油渍等不洁物质及筋体锈蚀。</w:t>
      </w:r>
    </w:p>
    <w:p w14:paraId="0237EF47" w14:textId="77777777" w:rsidR="006D287A" w:rsidRPr="002C5141" w:rsidRDefault="006D287A" w:rsidP="006D287A">
      <w:pPr>
        <w:keepNext/>
        <w:spacing w:line="360" w:lineRule="auto"/>
        <w:rPr>
          <w:bCs/>
          <w:sz w:val="24"/>
          <w:szCs w:val="24"/>
        </w:rPr>
      </w:pPr>
      <w:r w:rsidRPr="002C5141">
        <w:rPr>
          <w:rFonts w:hint="eastAsia"/>
          <w:bCs/>
          <w:sz w:val="24"/>
          <w:szCs w:val="24"/>
        </w:rPr>
        <w:t>14.4.7</w:t>
      </w:r>
      <w:r w:rsidRPr="002C5141">
        <w:rPr>
          <w:bCs/>
          <w:sz w:val="24"/>
          <w:szCs w:val="24"/>
        </w:rPr>
        <w:t xml:space="preserve"> </w:t>
      </w:r>
      <w:r w:rsidRPr="002C5141">
        <w:rPr>
          <w:bCs/>
          <w:sz w:val="24"/>
          <w:szCs w:val="24"/>
        </w:rPr>
        <w:t>杆体制作与安装质量应符合下列规定：</w:t>
      </w:r>
    </w:p>
    <w:p w14:paraId="36E334AF" w14:textId="77777777" w:rsidR="006D287A" w:rsidRPr="002C5141" w:rsidRDefault="006D287A" w:rsidP="006D287A">
      <w:pPr>
        <w:keepNext/>
        <w:spacing w:line="360" w:lineRule="auto"/>
        <w:ind w:firstLineChars="200" w:firstLine="480"/>
        <w:rPr>
          <w:bCs/>
          <w:sz w:val="24"/>
          <w:szCs w:val="24"/>
        </w:rPr>
      </w:pPr>
      <w:r w:rsidRPr="002C5141">
        <w:rPr>
          <w:bCs/>
          <w:sz w:val="24"/>
          <w:szCs w:val="24"/>
        </w:rPr>
        <w:t xml:space="preserve">1 </w:t>
      </w:r>
      <w:r w:rsidRPr="002C5141">
        <w:rPr>
          <w:rFonts w:hint="eastAsia"/>
          <w:bCs/>
          <w:sz w:val="24"/>
          <w:szCs w:val="24"/>
        </w:rPr>
        <w:t>锚筋粘结段</w:t>
      </w:r>
      <w:r w:rsidRPr="002C5141">
        <w:rPr>
          <w:bCs/>
          <w:sz w:val="24"/>
          <w:szCs w:val="24"/>
        </w:rPr>
        <w:t>长度允许偏差为</w:t>
      </w:r>
      <w:r w:rsidRPr="002C5141">
        <w:rPr>
          <w:bCs/>
          <w:sz w:val="24"/>
          <w:szCs w:val="24"/>
        </w:rPr>
        <w:t>100mm</w:t>
      </w:r>
      <w:r w:rsidRPr="002C5141">
        <w:rPr>
          <w:bCs/>
          <w:sz w:val="24"/>
          <w:szCs w:val="24"/>
        </w:rPr>
        <w:t>；</w:t>
      </w:r>
    </w:p>
    <w:p w14:paraId="4568F8C4" w14:textId="77777777" w:rsidR="006D287A" w:rsidRPr="002C5141" w:rsidRDefault="006D287A" w:rsidP="006D287A">
      <w:pPr>
        <w:keepNext/>
        <w:spacing w:line="360" w:lineRule="auto"/>
        <w:ind w:firstLineChars="200" w:firstLine="480"/>
        <w:rPr>
          <w:bCs/>
          <w:sz w:val="24"/>
          <w:szCs w:val="24"/>
        </w:rPr>
      </w:pPr>
      <w:r w:rsidRPr="002C5141">
        <w:rPr>
          <w:bCs/>
          <w:sz w:val="24"/>
          <w:szCs w:val="24"/>
        </w:rPr>
        <w:t xml:space="preserve">2 </w:t>
      </w:r>
      <w:r w:rsidRPr="002C5141">
        <w:rPr>
          <w:bCs/>
          <w:sz w:val="24"/>
          <w:szCs w:val="24"/>
        </w:rPr>
        <w:t>锚筋自由段长度允许偏差为</w:t>
      </w:r>
      <w:r w:rsidRPr="002C5141">
        <w:rPr>
          <w:bCs/>
          <w:sz w:val="24"/>
          <w:szCs w:val="24"/>
        </w:rPr>
        <w:t>100mm</w:t>
      </w:r>
      <w:r w:rsidRPr="002C5141">
        <w:rPr>
          <w:bCs/>
          <w:sz w:val="24"/>
          <w:szCs w:val="24"/>
        </w:rPr>
        <w:t>；</w:t>
      </w:r>
    </w:p>
    <w:p w14:paraId="671C43DA"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3</w:t>
      </w:r>
      <w:r w:rsidRPr="002C5141">
        <w:rPr>
          <w:bCs/>
          <w:sz w:val="24"/>
          <w:szCs w:val="24"/>
        </w:rPr>
        <w:t xml:space="preserve"> </w:t>
      </w:r>
      <w:r w:rsidRPr="002C5141">
        <w:rPr>
          <w:bCs/>
          <w:sz w:val="24"/>
          <w:szCs w:val="24"/>
        </w:rPr>
        <w:t>定位架间距及止浆塞位置允许偏差为</w:t>
      </w:r>
      <w:r w:rsidRPr="002C5141">
        <w:rPr>
          <w:bCs/>
          <w:sz w:val="24"/>
          <w:szCs w:val="24"/>
        </w:rPr>
        <w:t>100mm</w:t>
      </w:r>
      <w:r w:rsidRPr="002C5141">
        <w:rPr>
          <w:bCs/>
          <w:sz w:val="24"/>
          <w:szCs w:val="24"/>
        </w:rPr>
        <w:t>；</w:t>
      </w:r>
    </w:p>
    <w:p w14:paraId="4263FB6E" w14:textId="77777777" w:rsidR="006D287A" w:rsidRPr="002C5141" w:rsidRDefault="006D287A" w:rsidP="006D287A">
      <w:pPr>
        <w:keepNext/>
        <w:spacing w:line="360" w:lineRule="auto"/>
        <w:rPr>
          <w:bCs/>
          <w:sz w:val="24"/>
          <w:szCs w:val="24"/>
        </w:rPr>
      </w:pPr>
      <w:r w:rsidRPr="002C5141">
        <w:rPr>
          <w:rFonts w:hint="eastAsia"/>
          <w:bCs/>
          <w:sz w:val="24"/>
          <w:szCs w:val="24"/>
        </w:rPr>
        <w:t>14.4.8</w:t>
      </w:r>
      <w:r w:rsidRPr="002C5141">
        <w:rPr>
          <w:bCs/>
          <w:sz w:val="24"/>
          <w:szCs w:val="24"/>
        </w:rPr>
        <w:t xml:space="preserve"> </w:t>
      </w:r>
      <w:r w:rsidRPr="002C5141">
        <w:rPr>
          <w:bCs/>
          <w:sz w:val="24"/>
          <w:szCs w:val="24"/>
        </w:rPr>
        <w:t>浆体配合比应满足可灌性及浆体强度需求，最终</w:t>
      </w:r>
      <w:r w:rsidRPr="002C5141">
        <w:rPr>
          <w:rFonts w:hint="eastAsia"/>
          <w:bCs/>
          <w:sz w:val="24"/>
          <w:szCs w:val="24"/>
        </w:rPr>
        <w:t>宜</w:t>
      </w:r>
      <w:r w:rsidRPr="002C5141">
        <w:rPr>
          <w:bCs/>
          <w:sz w:val="24"/>
          <w:szCs w:val="24"/>
        </w:rPr>
        <w:t>通过配合比试验确定，可按以下经验初定：</w:t>
      </w:r>
    </w:p>
    <w:p w14:paraId="10B180C2" w14:textId="77777777" w:rsidR="006D287A" w:rsidRPr="002C5141" w:rsidRDefault="006D287A" w:rsidP="006D287A">
      <w:pPr>
        <w:keepNext/>
        <w:spacing w:line="360" w:lineRule="auto"/>
        <w:ind w:firstLineChars="200" w:firstLine="480"/>
        <w:rPr>
          <w:bCs/>
          <w:sz w:val="24"/>
          <w:szCs w:val="24"/>
        </w:rPr>
      </w:pPr>
      <w:r w:rsidRPr="002C5141">
        <w:rPr>
          <w:bCs/>
          <w:sz w:val="24"/>
          <w:szCs w:val="24"/>
        </w:rPr>
        <w:t xml:space="preserve">1 </w:t>
      </w:r>
      <w:r w:rsidRPr="002C5141">
        <w:rPr>
          <w:bCs/>
          <w:sz w:val="24"/>
          <w:szCs w:val="24"/>
        </w:rPr>
        <w:t>钻孔注浆锚杆采用水泥浆时，一次注浆水灰比宜为</w:t>
      </w:r>
      <w:r w:rsidRPr="002C5141">
        <w:rPr>
          <w:bCs/>
          <w:sz w:val="24"/>
          <w:szCs w:val="24"/>
        </w:rPr>
        <w:t>0.4</w:t>
      </w:r>
      <w:r w:rsidRPr="002C5141">
        <w:rPr>
          <w:rFonts w:hint="eastAsia"/>
          <w:bCs/>
          <w:sz w:val="24"/>
          <w:szCs w:val="24"/>
        </w:rPr>
        <w:t>5</w:t>
      </w:r>
      <w:r w:rsidRPr="002C5141">
        <w:rPr>
          <w:bCs/>
          <w:sz w:val="24"/>
          <w:szCs w:val="24"/>
        </w:rPr>
        <w:t>~0.</w:t>
      </w:r>
      <w:r w:rsidRPr="002C5141">
        <w:rPr>
          <w:rFonts w:hint="eastAsia"/>
          <w:bCs/>
          <w:sz w:val="24"/>
          <w:szCs w:val="24"/>
        </w:rPr>
        <w:t>55</w:t>
      </w:r>
      <w:r w:rsidRPr="002C5141">
        <w:rPr>
          <w:bCs/>
          <w:sz w:val="24"/>
          <w:szCs w:val="24"/>
        </w:rPr>
        <w:t>，二次及多次注浆水灰比宜为</w:t>
      </w:r>
      <w:r w:rsidRPr="002C5141">
        <w:rPr>
          <w:bCs/>
          <w:sz w:val="24"/>
          <w:szCs w:val="24"/>
        </w:rPr>
        <w:t>0.5~0.7</w:t>
      </w:r>
      <w:r w:rsidRPr="002C5141">
        <w:rPr>
          <w:bCs/>
          <w:sz w:val="24"/>
          <w:szCs w:val="24"/>
        </w:rPr>
        <w:t>；</w:t>
      </w:r>
    </w:p>
    <w:p w14:paraId="04A54522" w14:textId="77777777" w:rsidR="006D287A" w:rsidRPr="002C5141" w:rsidRDefault="006D287A" w:rsidP="006D287A">
      <w:pPr>
        <w:keepNext/>
        <w:spacing w:line="360" w:lineRule="auto"/>
        <w:ind w:firstLineChars="200" w:firstLine="480"/>
        <w:rPr>
          <w:bCs/>
          <w:sz w:val="24"/>
          <w:szCs w:val="24"/>
        </w:rPr>
      </w:pPr>
      <w:r w:rsidRPr="002C5141">
        <w:rPr>
          <w:bCs/>
          <w:sz w:val="24"/>
          <w:szCs w:val="24"/>
        </w:rPr>
        <w:t xml:space="preserve">2 </w:t>
      </w:r>
      <w:r w:rsidRPr="002C5141">
        <w:rPr>
          <w:bCs/>
          <w:sz w:val="24"/>
          <w:szCs w:val="24"/>
        </w:rPr>
        <w:t>水泥砂浆的灰砂比宜为</w:t>
      </w:r>
      <w:r w:rsidRPr="002C5141">
        <w:rPr>
          <w:bCs/>
          <w:sz w:val="24"/>
          <w:szCs w:val="24"/>
        </w:rPr>
        <w:t>1:0.5~1:1.0</w:t>
      </w:r>
      <w:r w:rsidRPr="002C5141">
        <w:rPr>
          <w:bCs/>
          <w:sz w:val="24"/>
          <w:szCs w:val="24"/>
        </w:rPr>
        <w:t>，水灰比宜为</w:t>
      </w:r>
      <w:r w:rsidRPr="002C5141">
        <w:rPr>
          <w:bCs/>
          <w:sz w:val="24"/>
          <w:szCs w:val="24"/>
        </w:rPr>
        <w:t>0.45~0.55</w:t>
      </w:r>
      <w:r w:rsidRPr="002C5141">
        <w:rPr>
          <w:bCs/>
          <w:sz w:val="24"/>
          <w:szCs w:val="24"/>
        </w:rPr>
        <w:t>；</w:t>
      </w:r>
    </w:p>
    <w:p w14:paraId="5359D4BC" w14:textId="77777777" w:rsidR="006D287A" w:rsidRPr="002C5141" w:rsidRDefault="006D287A" w:rsidP="006D287A">
      <w:pPr>
        <w:keepNext/>
        <w:spacing w:line="360" w:lineRule="auto"/>
        <w:rPr>
          <w:bCs/>
          <w:sz w:val="24"/>
          <w:szCs w:val="24"/>
        </w:rPr>
      </w:pPr>
      <w:r w:rsidRPr="002C5141">
        <w:rPr>
          <w:rFonts w:hint="eastAsia"/>
          <w:bCs/>
          <w:sz w:val="24"/>
          <w:szCs w:val="24"/>
        </w:rPr>
        <w:t>14.4.9</w:t>
      </w:r>
      <w:r w:rsidRPr="002C5141">
        <w:rPr>
          <w:bCs/>
          <w:sz w:val="24"/>
          <w:szCs w:val="24"/>
        </w:rPr>
        <w:t xml:space="preserve">  </w:t>
      </w:r>
      <w:r w:rsidRPr="002C5141">
        <w:rPr>
          <w:bCs/>
          <w:sz w:val="24"/>
          <w:szCs w:val="24"/>
        </w:rPr>
        <w:t>锚杆注浆宜符合下列规定：</w:t>
      </w:r>
      <w:r w:rsidRPr="002C5141">
        <w:rPr>
          <w:bCs/>
          <w:sz w:val="24"/>
          <w:szCs w:val="24"/>
        </w:rPr>
        <w:t xml:space="preserve"> </w:t>
      </w:r>
    </w:p>
    <w:p w14:paraId="384310A8"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1</w:t>
      </w:r>
      <w:r w:rsidRPr="002C5141">
        <w:rPr>
          <w:bCs/>
          <w:sz w:val="24"/>
          <w:szCs w:val="24"/>
        </w:rPr>
        <w:t xml:space="preserve"> </w:t>
      </w:r>
      <w:r w:rsidRPr="002C5141">
        <w:rPr>
          <w:bCs/>
          <w:sz w:val="24"/>
          <w:szCs w:val="24"/>
        </w:rPr>
        <w:t>应根据锚杆设计承载力及地质条件等因素选用适合的注浆</w:t>
      </w:r>
      <w:r w:rsidRPr="002C5141">
        <w:rPr>
          <w:rFonts w:hint="eastAsia"/>
          <w:bCs/>
          <w:sz w:val="24"/>
          <w:szCs w:val="24"/>
        </w:rPr>
        <w:t>设备及</w:t>
      </w:r>
      <w:r w:rsidRPr="002C5141">
        <w:rPr>
          <w:bCs/>
          <w:sz w:val="24"/>
          <w:szCs w:val="24"/>
        </w:rPr>
        <w:t>工艺</w:t>
      </w:r>
      <w:r w:rsidRPr="002C5141">
        <w:rPr>
          <w:rFonts w:hint="eastAsia"/>
          <w:bCs/>
          <w:sz w:val="24"/>
          <w:szCs w:val="24"/>
        </w:rPr>
        <w:t>，确保注浆饱满密实</w:t>
      </w:r>
      <w:r w:rsidRPr="002C5141">
        <w:rPr>
          <w:bCs/>
          <w:sz w:val="24"/>
          <w:szCs w:val="24"/>
        </w:rPr>
        <w:t>；</w:t>
      </w:r>
    </w:p>
    <w:p w14:paraId="7FE2C722"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2</w:t>
      </w:r>
      <w:r w:rsidRPr="002C5141">
        <w:rPr>
          <w:bCs/>
          <w:sz w:val="24"/>
          <w:szCs w:val="24"/>
        </w:rPr>
        <w:t xml:space="preserve"> </w:t>
      </w:r>
      <w:r w:rsidRPr="002C5141">
        <w:rPr>
          <w:rFonts w:hAnsi="宋体"/>
          <w:bCs/>
          <w:kern w:val="44"/>
          <w:sz w:val="24"/>
        </w:rPr>
        <w:t>注浆管宜与锚杆同时放入孔内，注浆管出浆口应插入距孔底</w:t>
      </w:r>
      <w:r w:rsidRPr="002C5141">
        <w:rPr>
          <w:rFonts w:hAnsi="宋体"/>
          <w:bCs/>
          <w:kern w:val="44"/>
          <w:sz w:val="24"/>
        </w:rPr>
        <w:t>100~300mm</w:t>
      </w:r>
      <w:r w:rsidRPr="002C5141">
        <w:rPr>
          <w:rFonts w:hAnsi="宋体"/>
          <w:bCs/>
          <w:kern w:val="44"/>
          <w:sz w:val="24"/>
        </w:rPr>
        <w:t>处，浆液自下而上连续灌注；</w:t>
      </w:r>
      <w:r w:rsidRPr="002C5141">
        <w:rPr>
          <w:bCs/>
          <w:sz w:val="24"/>
          <w:szCs w:val="24"/>
        </w:rPr>
        <w:t>注浆过程中注浆管口应始终埋在浆液内，孔口或排气管口溢出等浓度浆液后方可停止注浆，如有沉缩时应及时补浆；</w:t>
      </w:r>
    </w:p>
    <w:p w14:paraId="39FE55D8"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3</w:t>
      </w:r>
      <w:r w:rsidRPr="002C5141">
        <w:rPr>
          <w:bCs/>
          <w:sz w:val="24"/>
          <w:szCs w:val="24"/>
        </w:rPr>
        <w:t xml:space="preserve"> </w:t>
      </w:r>
      <w:r w:rsidRPr="002C5141">
        <w:rPr>
          <w:bCs/>
          <w:sz w:val="24"/>
          <w:szCs w:val="24"/>
        </w:rPr>
        <w:t>压力（分散）型锚杆及拉压（分散）型锚杆应采取对内锚</w:t>
      </w:r>
      <w:r w:rsidRPr="002C5141">
        <w:rPr>
          <w:rFonts w:hint="eastAsia"/>
          <w:bCs/>
          <w:sz w:val="24"/>
          <w:szCs w:val="24"/>
        </w:rPr>
        <w:t>具</w:t>
      </w:r>
      <w:r w:rsidRPr="002C5141">
        <w:rPr>
          <w:bCs/>
          <w:sz w:val="24"/>
          <w:szCs w:val="24"/>
        </w:rPr>
        <w:t>（及</w:t>
      </w:r>
      <w:r w:rsidRPr="002C5141">
        <w:rPr>
          <w:rFonts w:hint="eastAsia"/>
          <w:bCs/>
          <w:sz w:val="24"/>
          <w:szCs w:val="24"/>
        </w:rPr>
        <w:t>承载体</w:t>
      </w:r>
      <w:r w:rsidRPr="002C5141">
        <w:rPr>
          <w:bCs/>
          <w:sz w:val="24"/>
          <w:szCs w:val="24"/>
        </w:rPr>
        <w:t>）下反复注浆等措施，确保承载体下锚固体中不夹杂黏粒、粉末、碎屑、泥渣、泥浆等杂质</w:t>
      </w:r>
      <w:r w:rsidRPr="002C5141">
        <w:rPr>
          <w:bCs/>
          <w:sz w:val="24"/>
          <w:szCs w:val="24"/>
        </w:rPr>
        <w:lastRenderedPageBreak/>
        <w:t>及不窝水；</w:t>
      </w:r>
    </w:p>
    <w:p w14:paraId="6D3007EC"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 xml:space="preserve">4 </w:t>
      </w:r>
      <w:r w:rsidRPr="002C5141">
        <w:rPr>
          <w:bCs/>
          <w:sz w:val="24"/>
          <w:szCs w:val="24"/>
        </w:rPr>
        <w:t>分段注浆及二次（及多次）</w:t>
      </w:r>
      <w:r w:rsidRPr="002C5141">
        <w:rPr>
          <w:rFonts w:hint="eastAsia"/>
          <w:bCs/>
          <w:sz w:val="24"/>
          <w:szCs w:val="24"/>
        </w:rPr>
        <w:t>劈裂</w:t>
      </w:r>
      <w:r w:rsidRPr="002C5141">
        <w:rPr>
          <w:bCs/>
          <w:sz w:val="24"/>
          <w:szCs w:val="24"/>
        </w:rPr>
        <w:t>注浆宜采用袖阀管、马歇管等带密封装置的注浆设备</w:t>
      </w:r>
      <w:r w:rsidRPr="002C5141">
        <w:rPr>
          <w:rFonts w:hint="eastAsia"/>
          <w:bCs/>
          <w:sz w:val="24"/>
          <w:szCs w:val="24"/>
        </w:rPr>
        <w:t>。</w:t>
      </w:r>
      <w:r w:rsidRPr="002C5141">
        <w:rPr>
          <w:bCs/>
          <w:sz w:val="24"/>
          <w:szCs w:val="24"/>
        </w:rPr>
        <w:t>二次注浆尚应选择适宜的注浆时机，</w:t>
      </w:r>
      <w:r w:rsidRPr="002C5141">
        <w:rPr>
          <w:rFonts w:hint="eastAsia"/>
          <w:bCs/>
          <w:sz w:val="24"/>
          <w:szCs w:val="24"/>
        </w:rPr>
        <w:t>且宜在固结体强度达到</w:t>
      </w:r>
      <w:r w:rsidRPr="002C5141">
        <w:rPr>
          <w:bCs/>
          <w:sz w:val="24"/>
          <w:szCs w:val="24"/>
        </w:rPr>
        <w:t>5.0MPa</w:t>
      </w:r>
      <w:r w:rsidRPr="002C5141">
        <w:rPr>
          <w:rFonts w:hint="eastAsia"/>
          <w:bCs/>
          <w:sz w:val="24"/>
          <w:szCs w:val="24"/>
        </w:rPr>
        <w:t>后</w:t>
      </w:r>
      <w:r w:rsidRPr="002C5141">
        <w:rPr>
          <w:bCs/>
          <w:sz w:val="24"/>
          <w:szCs w:val="24"/>
        </w:rPr>
        <w:t>依次由锚固段底端向前端分段注浆</w:t>
      </w:r>
      <w:r w:rsidRPr="002C5141">
        <w:rPr>
          <w:rFonts w:hint="eastAsia"/>
          <w:bCs/>
          <w:sz w:val="24"/>
          <w:szCs w:val="24"/>
        </w:rPr>
        <w:t>；</w:t>
      </w:r>
    </w:p>
    <w:p w14:paraId="66ACDB5F"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 xml:space="preserve">5 </w:t>
      </w:r>
      <w:r w:rsidRPr="002C5141">
        <w:rPr>
          <w:rFonts w:hint="eastAsia"/>
          <w:bCs/>
          <w:sz w:val="24"/>
          <w:szCs w:val="24"/>
        </w:rPr>
        <w:t>采取止水帷幕时，地下水位一下锚杆注浆应采取孔口封堵措施。</w:t>
      </w:r>
    </w:p>
    <w:p w14:paraId="1068C86C" w14:textId="77777777" w:rsidR="006D287A" w:rsidRPr="002C5141" w:rsidRDefault="006D287A" w:rsidP="006D287A">
      <w:pPr>
        <w:keepNext/>
        <w:spacing w:line="360" w:lineRule="auto"/>
        <w:rPr>
          <w:bCs/>
          <w:sz w:val="24"/>
          <w:szCs w:val="24"/>
        </w:rPr>
      </w:pPr>
      <w:r w:rsidRPr="002C5141">
        <w:rPr>
          <w:rFonts w:hint="eastAsia"/>
          <w:bCs/>
          <w:sz w:val="24"/>
          <w:szCs w:val="24"/>
        </w:rPr>
        <w:t>14.4.10</w:t>
      </w:r>
      <w:r w:rsidRPr="002C5141">
        <w:rPr>
          <w:bCs/>
          <w:sz w:val="24"/>
          <w:szCs w:val="24"/>
        </w:rPr>
        <w:t>锚杆浆体标准养护期应为</w:t>
      </w:r>
      <w:r w:rsidRPr="002C5141">
        <w:rPr>
          <w:bCs/>
          <w:sz w:val="24"/>
          <w:szCs w:val="24"/>
        </w:rPr>
        <w:t>28d</w:t>
      </w:r>
      <w:r w:rsidRPr="002C5141">
        <w:rPr>
          <w:bCs/>
          <w:sz w:val="24"/>
          <w:szCs w:val="24"/>
        </w:rPr>
        <w:t>，最短养护期应根据地质条件、工程特点及设计施工参数等条件综合确定</w:t>
      </w:r>
      <w:r w:rsidRPr="002C5141">
        <w:rPr>
          <w:rFonts w:hint="eastAsia"/>
          <w:bCs/>
          <w:sz w:val="24"/>
          <w:szCs w:val="24"/>
        </w:rPr>
        <w:t>。</w:t>
      </w:r>
    </w:p>
    <w:p w14:paraId="1EDD82D8" w14:textId="77777777" w:rsidR="006D287A" w:rsidRPr="002C5141" w:rsidRDefault="006D287A" w:rsidP="006D287A">
      <w:pPr>
        <w:keepNext/>
        <w:spacing w:line="360" w:lineRule="auto"/>
        <w:rPr>
          <w:bCs/>
          <w:sz w:val="24"/>
          <w:szCs w:val="24"/>
        </w:rPr>
      </w:pPr>
      <w:r w:rsidRPr="002C5141">
        <w:rPr>
          <w:rFonts w:hint="eastAsia"/>
          <w:bCs/>
          <w:sz w:val="24"/>
          <w:szCs w:val="24"/>
        </w:rPr>
        <w:t>14.4.11</w:t>
      </w:r>
      <w:r w:rsidRPr="002C5141">
        <w:rPr>
          <w:bCs/>
          <w:sz w:val="24"/>
          <w:szCs w:val="24"/>
        </w:rPr>
        <w:t xml:space="preserve"> </w:t>
      </w:r>
      <w:r w:rsidRPr="002C5141">
        <w:rPr>
          <w:bCs/>
          <w:sz w:val="24"/>
          <w:szCs w:val="24"/>
        </w:rPr>
        <w:t>预应力锚杆的张拉与锁定应符合下列规定：</w:t>
      </w:r>
    </w:p>
    <w:p w14:paraId="32F1675F" w14:textId="77777777" w:rsidR="006D287A" w:rsidRPr="002C5141" w:rsidRDefault="006D287A" w:rsidP="006D287A">
      <w:pPr>
        <w:keepNext/>
        <w:spacing w:line="360" w:lineRule="auto"/>
        <w:ind w:firstLineChars="200" w:firstLine="480"/>
        <w:rPr>
          <w:bCs/>
          <w:sz w:val="24"/>
          <w:szCs w:val="24"/>
        </w:rPr>
      </w:pPr>
      <w:r w:rsidRPr="002C5141">
        <w:rPr>
          <w:bCs/>
          <w:sz w:val="24"/>
          <w:szCs w:val="24"/>
        </w:rPr>
        <w:t xml:space="preserve">1 </w:t>
      </w:r>
      <w:r w:rsidRPr="002C5141">
        <w:rPr>
          <w:bCs/>
          <w:sz w:val="24"/>
          <w:szCs w:val="24"/>
        </w:rPr>
        <w:t>锚杆应达到最短养护期；</w:t>
      </w:r>
    </w:p>
    <w:p w14:paraId="72176540" w14:textId="77777777" w:rsidR="006D287A" w:rsidRPr="002C5141" w:rsidRDefault="006D287A" w:rsidP="006D287A">
      <w:pPr>
        <w:keepNext/>
        <w:spacing w:line="360" w:lineRule="auto"/>
        <w:ind w:firstLineChars="200" w:firstLine="480"/>
        <w:rPr>
          <w:bCs/>
          <w:sz w:val="24"/>
          <w:szCs w:val="24"/>
        </w:rPr>
      </w:pPr>
      <w:r w:rsidRPr="002C5141">
        <w:rPr>
          <w:bCs/>
          <w:sz w:val="24"/>
          <w:szCs w:val="24"/>
        </w:rPr>
        <w:t xml:space="preserve">2 </w:t>
      </w:r>
      <w:r w:rsidRPr="002C5141">
        <w:rPr>
          <w:bCs/>
          <w:sz w:val="24"/>
          <w:szCs w:val="24"/>
        </w:rPr>
        <w:t>混凝土锚座强度不</w:t>
      </w:r>
      <w:r w:rsidRPr="002C5141">
        <w:rPr>
          <w:rFonts w:hint="eastAsia"/>
          <w:bCs/>
          <w:sz w:val="24"/>
          <w:szCs w:val="24"/>
        </w:rPr>
        <w:t>宜</w:t>
      </w:r>
      <w:r w:rsidRPr="002C5141">
        <w:rPr>
          <w:bCs/>
          <w:sz w:val="24"/>
          <w:szCs w:val="24"/>
        </w:rPr>
        <w:t>低于</w:t>
      </w:r>
      <w:r w:rsidRPr="002C5141">
        <w:rPr>
          <w:bCs/>
          <w:sz w:val="24"/>
          <w:szCs w:val="24"/>
        </w:rPr>
        <w:t>2</w:t>
      </w:r>
      <w:r w:rsidRPr="002C5141">
        <w:rPr>
          <w:rFonts w:hint="eastAsia"/>
          <w:bCs/>
          <w:sz w:val="24"/>
          <w:szCs w:val="24"/>
        </w:rPr>
        <w:t>5</w:t>
      </w:r>
      <w:r w:rsidRPr="002C5141">
        <w:rPr>
          <w:bCs/>
          <w:sz w:val="24"/>
          <w:szCs w:val="24"/>
        </w:rPr>
        <w:t>MPa</w:t>
      </w:r>
      <w:r w:rsidRPr="002C5141">
        <w:rPr>
          <w:bCs/>
          <w:sz w:val="24"/>
          <w:szCs w:val="24"/>
        </w:rPr>
        <w:t>；</w:t>
      </w:r>
    </w:p>
    <w:p w14:paraId="06943BDE" w14:textId="77777777" w:rsidR="006D287A" w:rsidRPr="002C5141" w:rsidRDefault="006D287A" w:rsidP="006D287A">
      <w:pPr>
        <w:pStyle w:val="aff6"/>
        <w:keepNext/>
        <w:numPr>
          <w:ilvl w:val="0"/>
          <w:numId w:val="307"/>
        </w:numPr>
        <w:spacing w:line="360" w:lineRule="auto"/>
        <w:ind w:firstLineChars="0"/>
        <w:rPr>
          <w:bCs/>
          <w:sz w:val="24"/>
          <w:szCs w:val="24"/>
        </w:rPr>
      </w:pPr>
      <w:r w:rsidRPr="002C5141">
        <w:rPr>
          <w:bCs/>
          <w:sz w:val="24"/>
          <w:szCs w:val="24"/>
        </w:rPr>
        <w:t>应根据锚筋类型及设计</w:t>
      </w:r>
      <w:r w:rsidRPr="002C5141">
        <w:rPr>
          <w:rFonts w:hint="eastAsia"/>
          <w:bCs/>
          <w:sz w:val="24"/>
          <w:szCs w:val="24"/>
        </w:rPr>
        <w:t>锁定荷载</w:t>
      </w:r>
      <w:r w:rsidRPr="002C5141">
        <w:rPr>
          <w:bCs/>
          <w:sz w:val="24"/>
          <w:szCs w:val="24"/>
        </w:rPr>
        <w:t>选择适合的张拉加载装置；</w:t>
      </w:r>
    </w:p>
    <w:p w14:paraId="7FC9719C" w14:textId="77777777" w:rsidR="006D287A" w:rsidRPr="002C5141" w:rsidRDefault="006D287A" w:rsidP="002C5141">
      <w:pPr>
        <w:pStyle w:val="aff6"/>
        <w:keepNext/>
        <w:spacing w:line="360" w:lineRule="auto"/>
        <w:ind w:firstLineChars="100" w:firstLine="240"/>
        <w:rPr>
          <w:bCs/>
          <w:sz w:val="24"/>
          <w:szCs w:val="24"/>
        </w:rPr>
      </w:pPr>
      <w:r w:rsidRPr="002C5141">
        <w:rPr>
          <w:rFonts w:hint="eastAsia"/>
          <w:bCs/>
          <w:sz w:val="24"/>
          <w:szCs w:val="24"/>
        </w:rPr>
        <w:t xml:space="preserve">  4</w:t>
      </w:r>
      <w:r w:rsidRPr="002C5141">
        <w:rPr>
          <w:bCs/>
          <w:sz w:val="24"/>
          <w:szCs w:val="24"/>
        </w:rPr>
        <w:t>工程安全等级较高或锁定荷载较大时应进行锁损试验，测定荷载锁定损失及放张荷载</w:t>
      </w:r>
      <w:r w:rsidRPr="002C5141">
        <w:rPr>
          <w:rFonts w:hint="eastAsia"/>
          <w:bCs/>
          <w:sz w:val="24"/>
          <w:szCs w:val="24"/>
        </w:rPr>
        <w:t>；</w:t>
      </w:r>
    </w:p>
    <w:p w14:paraId="6E187630" w14:textId="4DA8E2E8" w:rsidR="006D287A" w:rsidRPr="002C5141" w:rsidRDefault="006D287A" w:rsidP="006D287A">
      <w:pPr>
        <w:keepNext/>
        <w:spacing w:line="360" w:lineRule="auto"/>
        <w:rPr>
          <w:bCs/>
          <w:sz w:val="24"/>
          <w:szCs w:val="24"/>
        </w:rPr>
      </w:pPr>
      <w:r w:rsidRPr="002C5141">
        <w:rPr>
          <w:rFonts w:hint="eastAsia"/>
          <w:bCs/>
          <w:sz w:val="24"/>
          <w:szCs w:val="24"/>
        </w:rPr>
        <w:t xml:space="preserve">    5 </w:t>
      </w:r>
      <w:r w:rsidRPr="002C5141">
        <w:rPr>
          <w:rFonts w:hAnsi="宋体"/>
          <w:kern w:val="44"/>
          <w:sz w:val="24"/>
        </w:rPr>
        <w:t>预应力锚杆的初始预应力（锁定荷载）值宜为锚杆轴向拉力标准值的</w:t>
      </w:r>
      <w:r w:rsidRPr="002C5141">
        <w:rPr>
          <w:rFonts w:hAnsi="宋体"/>
          <w:kern w:val="44"/>
          <w:sz w:val="24"/>
        </w:rPr>
        <w:t>0.75~0.90</w:t>
      </w:r>
      <w:r w:rsidRPr="002C5141">
        <w:rPr>
          <w:rFonts w:hAnsi="宋体"/>
          <w:kern w:val="44"/>
          <w:sz w:val="24"/>
        </w:rPr>
        <w:t>倍</w:t>
      </w:r>
      <w:r w:rsidR="002C5141">
        <w:rPr>
          <w:rFonts w:hAnsi="宋体" w:hint="eastAsia"/>
          <w:kern w:val="44"/>
          <w:sz w:val="24"/>
        </w:rPr>
        <w:t>。</w:t>
      </w:r>
    </w:p>
    <w:p w14:paraId="3B7B0DD8" w14:textId="77777777" w:rsidR="006D287A" w:rsidRPr="002C5141" w:rsidRDefault="006D287A" w:rsidP="006D287A">
      <w:pPr>
        <w:keepNext/>
        <w:spacing w:line="360" w:lineRule="auto"/>
        <w:rPr>
          <w:bCs/>
          <w:sz w:val="24"/>
          <w:szCs w:val="24"/>
        </w:rPr>
      </w:pPr>
      <w:r w:rsidRPr="002C5141">
        <w:rPr>
          <w:rFonts w:hint="eastAsia"/>
          <w:bCs/>
          <w:sz w:val="24"/>
          <w:szCs w:val="24"/>
        </w:rPr>
        <w:t xml:space="preserve">14.4.12 </w:t>
      </w:r>
      <w:r w:rsidRPr="002C5141">
        <w:rPr>
          <w:rFonts w:hint="eastAsia"/>
          <w:bCs/>
          <w:sz w:val="24"/>
          <w:szCs w:val="24"/>
        </w:rPr>
        <w:t>预应力锚杆</w:t>
      </w:r>
      <w:r w:rsidRPr="002C5141">
        <w:rPr>
          <w:bCs/>
          <w:sz w:val="24"/>
          <w:szCs w:val="24"/>
        </w:rPr>
        <w:t>张拉荷载宜按轴向拉力标准值的倍数分为</w:t>
      </w:r>
      <w:r w:rsidRPr="002C5141">
        <w:rPr>
          <w:bCs/>
          <w:sz w:val="24"/>
          <w:szCs w:val="24"/>
        </w:rPr>
        <w:t>0.1</w:t>
      </w:r>
      <w:r w:rsidRPr="002C5141">
        <w:rPr>
          <w:bCs/>
          <w:sz w:val="24"/>
          <w:szCs w:val="24"/>
        </w:rPr>
        <w:t>、</w:t>
      </w:r>
      <w:r w:rsidRPr="002C5141">
        <w:rPr>
          <w:bCs/>
          <w:sz w:val="24"/>
          <w:szCs w:val="24"/>
        </w:rPr>
        <w:t>0.5</w:t>
      </w:r>
      <w:r w:rsidRPr="002C5141">
        <w:rPr>
          <w:bCs/>
          <w:sz w:val="24"/>
          <w:szCs w:val="24"/>
        </w:rPr>
        <w:t>、</w:t>
      </w:r>
      <w:r w:rsidRPr="002C5141">
        <w:rPr>
          <w:bCs/>
          <w:sz w:val="24"/>
          <w:szCs w:val="24"/>
        </w:rPr>
        <w:t>0.75</w:t>
      </w:r>
      <w:r w:rsidRPr="002C5141">
        <w:rPr>
          <w:bCs/>
          <w:sz w:val="24"/>
          <w:szCs w:val="24"/>
        </w:rPr>
        <w:t>、</w:t>
      </w:r>
      <w:r w:rsidRPr="002C5141">
        <w:rPr>
          <w:bCs/>
          <w:sz w:val="24"/>
          <w:szCs w:val="24"/>
        </w:rPr>
        <w:t>1.0</w:t>
      </w:r>
      <w:r w:rsidRPr="002C5141">
        <w:rPr>
          <w:bCs/>
          <w:sz w:val="24"/>
          <w:szCs w:val="24"/>
        </w:rPr>
        <w:t>及</w:t>
      </w:r>
      <w:r w:rsidRPr="002C5141">
        <w:rPr>
          <w:bCs/>
          <w:sz w:val="24"/>
          <w:szCs w:val="24"/>
        </w:rPr>
        <w:t>1.2</w:t>
      </w:r>
      <w:r w:rsidRPr="002C5141">
        <w:rPr>
          <w:bCs/>
          <w:sz w:val="24"/>
          <w:szCs w:val="24"/>
        </w:rPr>
        <w:t>倍共</w:t>
      </w:r>
      <w:r w:rsidRPr="002C5141">
        <w:rPr>
          <w:bCs/>
          <w:sz w:val="24"/>
          <w:szCs w:val="24"/>
        </w:rPr>
        <w:t>5</w:t>
      </w:r>
      <w:r w:rsidRPr="002C5141">
        <w:rPr>
          <w:bCs/>
          <w:sz w:val="24"/>
          <w:szCs w:val="24"/>
        </w:rPr>
        <w:t>级，前</w:t>
      </w:r>
      <w:r w:rsidRPr="002C5141">
        <w:rPr>
          <w:bCs/>
          <w:sz w:val="24"/>
          <w:szCs w:val="24"/>
        </w:rPr>
        <w:t>4</w:t>
      </w:r>
      <w:r w:rsidRPr="002C5141">
        <w:rPr>
          <w:bCs/>
          <w:sz w:val="24"/>
          <w:szCs w:val="24"/>
        </w:rPr>
        <w:t>级每级荷载</w:t>
      </w:r>
      <w:r w:rsidRPr="002C5141">
        <w:rPr>
          <w:rFonts w:hint="eastAsia"/>
          <w:bCs/>
          <w:sz w:val="24"/>
          <w:szCs w:val="24"/>
        </w:rPr>
        <w:t>持续</w:t>
      </w:r>
      <w:r w:rsidRPr="002C5141">
        <w:rPr>
          <w:bCs/>
          <w:sz w:val="24"/>
          <w:szCs w:val="24"/>
        </w:rPr>
        <w:t>时</w:t>
      </w:r>
      <w:r w:rsidRPr="002C5141">
        <w:rPr>
          <w:rFonts w:hint="eastAsia"/>
          <w:bCs/>
          <w:sz w:val="24"/>
          <w:szCs w:val="24"/>
        </w:rPr>
        <w:t>长</w:t>
      </w:r>
      <w:r w:rsidRPr="002C5141">
        <w:rPr>
          <w:bCs/>
          <w:sz w:val="24"/>
          <w:szCs w:val="24"/>
        </w:rPr>
        <w:t>可为</w:t>
      </w:r>
      <w:r w:rsidRPr="002C5141">
        <w:rPr>
          <w:bCs/>
          <w:sz w:val="24"/>
          <w:szCs w:val="24"/>
        </w:rPr>
        <w:t>1min</w:t>
      </w:r>
      <w:r w:rsidRPr="002C5141">
        <w:rPr>
          <w:bCs/>
          <w:sz w:val="24"/>
          <w:szCs w:val="24"/>
        </w:rPr>
        <w:t>，第</w:t>
      </w:r>
      <w:r w:rsidRPr="002C5141">
        <w:rPr>
          <w:bCs/>
          <w:sz w:val="24"/>
          <w:szCs w:val="24"/>
        </w:rPr>
        <w:t>5</w:t>
      </w:r>
      <w:r w:rsidRPr="002C5141">
        <w:rPr>
          <w:bCs/>
          <w:sz w:val="24"/>
          <w:szCs w:val="24"/>
        </w:rPr>
        <w:t>级宜为</w:t>
      </w:r>
      <w:r w:rsidRPr="002C5141">
        <w:rPr>
          <w:bCs/>
          <w:sz w:val="24"/>
          <w:szCs w:val="24"/>
        </w:rPr>
        <w:t>1</w:t>
      </w:r>
      <w:r w:rsidRPr="002C5141">
        <w:rPr>
          <w:rFonts w:hint="eastAsia"/>
          <w:bCs/>
          <w:sz w:val="24"/>
          <w:szCs w:val="24"/>
        </w:rPr>
        <w:t>5</w:t>
      </w:r>
      <w:r w:rsidRPr="002C5141">
        <w:rPr>
          <w:bCs/>
          <w:sz w:val="24"/>
          <w:szCs w:val="24"/>
        </w:rPr>
        <w:t>min</w:t>
      </w:r>
      <w:r w:rsidRPr="002C5141">
        <w:rPr>
          <w:bCs/>
          <w:sz w:val="24"/>
          <w:szCs w:val="24"/>
        </w:rPr>
        <w:t>；第</w:t>
      </w:r>
      <w:r w:rsidRPr="002C5141">
        <w:rPr>
          <w:bCs/>
          <w:sz w:val="24"/>
          <w:szCs w:val="24"/>
        </w:rPr>
        <w:t>5</w:t>
      </w:r>
      <w:r w:rsidRPr="002C5141">
        <w:rPr>
          <w:bCs/>
          <w:sz w:val="24"/>
          <w:szCs w:val="24"/>
        </w:rPr>
        <w:t>级荷载下锚杆位移</w:t>
      </w:r>
      <w:r w:rsidRPr="002C5141">
        <w:rPr>
          <w:rFonts w:hint="eastAsia"/>
          <w:bCs/>
          <w:sz w:val="24"/>
          <w:szCs w:val="24"/>
        </w:rPr>
        <w:t>稳定时</w:t>
      </w:r>
      <w:r w:rsidRPr="002C5141">
        <w:rPr>
          <w:bCs/>
          <w:sz w:val="24"/>
          <w:szCs w:val="24"/>
        </w:rPr>
        <w:t>应判定为锚杆承载力合格</w:t>
      </w:r>
      <w:r w:rsidRPr="002C5141">
        <w:rPr>
          <w:rFonts w:hint="eastAsia"/>
          <w:bCs/>
          <w:sz w:val="24"/>
          <w:szCs w:val="24"/>
        </w:rPr>
        <w:t>，稳定标准见</w:t>
      </w:r>
      <w:r w:rsidRPr="002C5141">
        <w:rPr>
          <w:bCs/>
          <w:sz w:val="24"/>
          <w:szCs w:val="24"/>
        </w:rPr>
        <w:t>9</w:t>
      </w:r>
      <w:r w:rsidRPr="002C5141">
        <w:rPr>
          <w:rFonts w:hint="eastAsia"/>
          <w:bCs/>
          <w:sz w:val="24"/>
          <w:szCs w:val="24"/>
        </w:rPr>
        <w:t>.2.8</w:t>
      </w:r>
      <w:r w:rsidRPr="002C5141">
        <w:rPr>
          <w:rFonts w:hint="eastAsia"/>
          <w:bCs/>
          <w:sz w:val="24"/>
          <w:szCs w:val="24"/>
        </w:rPr>
        <w:t>条。</w:t>
      </w:r>
    </w:p>
    <w:p w14:paraId="7ACEDB6D" w14:textId="77777777" w:rsidR="006D287A" w:rsidRPr="002C5141" w:rsidRDefault="006D287A" w:rsidP="006D287A">
      <w:pPr>
        <w:keepNext/>
        <w:spacing w:line="360" w:lineRule="auto"/>
        <w:rPr>
          <w:bCs/>
          <w:sz w:val="24"/>
          <w:szCs w:val="24"/>
        </w:rPr>
      </w:pPr>
      <w:r w:rsidRPr="002C5141">
        <w:rPr>
          <w:rFonts w:hint="eastAsia"/>
          <w:bCs/>
          <w:sz w:val="24"/>
          <w:szCs w:val="24"/>
        </w:rPr>
        <w:t>14.4.13</w:t>
      </w:r>
      <w:r w:rsidRPr="002C5141">
        <w:rPr>
          <w:bCs/>
          <w:sz w:val="24"/>
          <w:szCs w:val="24"/>
        </w:rPr>
        <w:t xml:space="preserve"> </w:t>
      </w:r>
      <w:r w:rsidRPr="002C5141">
        <w:rPr>
          <w:rFonts w:hint="eastAsia"/>
          <w:bCs/>
          <w:sz w:val="24"/>
          <w:szCs w:val="24"/>
        </w:rPr>
        <w:t>荷载分散锚杆</w:t>
      </w:r>
      <w:r w:rsidRPr="002C5141">
        <w:rPr>
          <w:bCs/>
          <w:sz w:val="24"/>
          <w:szCs w:val="24"/>
        </w:rPr>
        <w:t>宜对各单元锚杆实行等荷载张拉及锁定</w:t>
      </w:r>
      <w:r w:rsidRPr="002C5141">
        <w:rPr>
          <w:rFonts w:hint="eastAsia"/>
          <w:bCs/>
          <w:sz w:val="24"/>
          <w:szCs w:val="24"/>
        </w:rPr>
        <w:t>，荷载施加方式应符合下列规定：</w:t>
      </w:r>
    </w:p>
    <w:p w14:paraId="6CC4DB22"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1</w:t>
      </w:r>
      <w:r w:rsidRPr="002C5141">
        <w:rPr>
          <w:bCs/>
          <w:sz w:val="24"/>
          <w:szCs w:val="24"/>
        </w:rPr>
        <w:t xml:space="preserve">  </w:t>
      </w:r>
      <w:r w:rsidRPr="002C5141">
        <w:rPr>
          <w:rFonts w:hint="eastAsia"/>
          <w:bCs/>
          <w:sz w:val="24"/>
          <w:szCs w:val="24"/>
        </w:rPr>
        <w:t>宜同步张拉，可采用并联千斤顶组或等力张拉千斤顶；</w:t>
      </w:r>
    </w:p>
    <w:p w14:paraId="57178EFA"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2</w:t>
      </w:r>
      <w:r w:rsidRPr="002C5141">
        <w:rPr>
          <w:bCs/>
          <w:sz w:val="24"/>
          <w:szCs w:val="24"/>
        </w:rPr>
        <w:t xml:space="preserve">  </w:t>
      </w:r>
      <w:r w:rsidRPr="002C5141">
        <w:rPr>
          <w:rFonts w:hint="eastAsia"/>
          <w:bCs/>
          <w:sz w:val="24"/>
          <w:szCs w:val="24"/>
        </w:rPr>
        <w:t>不具备第</w:t>
      </w:r>
      <w:r w:rsidRPr="002C5141">
        <w:rPr>
          <w:rFonts w:hint="eastAsia"/>
          <w:bCs/>
          <w:sz w:val="24"/>
          <w:szCs w:val="24"/>
        </w:rPr>
        <w:t>1</w:t>
      </w:r>
      <w:r w:rsidRPr="002C5141">
        <w:rPr>
          <w:rFonts w:hint="eastAsia"/>
          <w:bCs/>
          <w:sz w:val="24"/>
          <w:szCs w:val="24"/>
        </w:rPr>
        <w:t>款条件时，可按单元锚杆从短到长顺序依次进行分级循环加载张拉；</w:t>
      </w:r>
    </w:p>
    <w:p w14:paraId="3DD4EEC1" w14:textId="77777777" w:rsidR="006D287A" w:rsidRPr="002C5141" w:rsidRDefault="006D287A" w:rsidP="006D287A">
      <w:pPr>
        <w:keepNext/>
        <w:spacing w:line="360" w:lineRule="auto"/>
        <w:ind w:firstLineChars="200" w:firstLine="480"/>
        <w:rPr>
          <w:bCs/>
          <w:sz w:val="24"/>
          <w:szCs w:val="24"/>
        </w:rPr>
      </w:pPr>
      <w:r w:rsidRPr="002C5141">
        <w:rPr>
          <w:rFonts w:hint="eastAsia"/>
          <w:bCs/>
          <w:sz w:val="24"/>
          <w:szCs w:val="24"/>
        </w:rPr>
        <w:t>3</w:t>
      </w:r>
      <w:r w:rsidRPr="002C5141">
        <w:rPr>
          <w:rFonts w:hint="eastAsia"/>
          <w:bCs/>
          <w:sz w:val="24"/>
          <w:szCs w:val="24"/>
        </w:rPr>
        <w:t>采用补偿荷载整体张拉方式时可执行</w:t>
      </w:r>
      <w:r w:rsidRPr="002C5141">
        <w:rPr>
          <w:rFonts w:hint="eastAsia"/>
          <w:bCs/>
          <w:sz w:val="24"/>
          <w:szCs w:val="24"/>
        </w:rPr>
        <w:t>J</w:t>
      </w:r>
      <w:r w:rsidRPr="002C5141">
        <w:rPr>
          <w:bCs/>
          <w:sz w:val="24"/>
          <w:szCs w:val="24"/>
        </w:rPr>
        <w:t>GJ/T401</w:t>
      </w:r>
      <w:r w:rsidRPr="002C5141">
        <w:rPr>
          <w:rFonts w:hint="eastAsia"/>
          <w:bCs/>
          <w:sz w:val="24"/>
          <w:szCs w:val="24"/>
        </w:rPr>
        <w:t>附录</w:t>
      </w:r>
      <w:r w:rsidRPr="002C5141">
        <w:rPr>
          <w:rFonts w:hint="eastAsia"/>
          <w:bCs/>
          <w:sz w:val="24"/>
          <w:szCs w:val="24"/>
        </w:rPr>
        <w:t>A</w:t>
      </w:r>
      <w:r w:rsidRPr="002C5141">
        <w:rPr>
          <w:rFonts w:hint="eastAsia"/>
          <w:bCs/>
          <w:sz w:val="24"/>
          <w:szCs w:val="24"/>
        </w:rPr>
        <w:t>的规定。</w:t>
      </w:r>
    </w:p>
    <w:p w14:paraId="2CD8251A" w14:textId="77777777" w:rsidR="006D287A" w:rsidRPr="002C5141" w:rsidRDefault="006D287A" w:rsidP="006D287A">
      <w:pPr>
        <w:keepNext/>
        <w:spacing w:line="360" w:lineRule="auto"/>
        <w:rPr>
          <w:bCs/>
          <w:sz w:val="24"/>
          <w:szCs w:val="24"/>
        </w:rPr>
      </w:pPr>
      <w:bookmarkStart w:id="212" w:name="_Hlk175689265"/>
      <w:r w:rsidRPr="002C5141">
        <w:rPr>
          <w:rFonts w:hint="eastAsia"/>
          <w:bCs/>
          <w:sz w:val="24"/>
          <w:szCs w:val="24"/>
        </w:rPr>
        <w:t>14.4.14</w:t>
      </w:r>
      <w:r w:rsidRPr="002C5141">
        <w:rPr>
          <w:bCs/>
          <w:sz w:val="24"/>
          <w:szCs w:val="24"/>
        </w:rPr>
        <w:t xml:space="preserve">　锚杆筋体回收应根据可回收锚杆类型及解锁装置采取相应的回收工艺与回收设备</w:t>
      </w:r>
      <w:r w:rsidRPr="002C5141">
        <w:rPr>
          <w:rFonts w:hint="eastAsia"/>
          <w:bCs/>
          <w:sz w:val="24"/>
          <w:szCs w:val="24"/>
        </w:rPr>
        <w:t>。</w:t>
      </w:r>
    </w:p>
    <w:p w14:paraId="7B1418C1" w14:textId="77777777" w:rsidR="006D287A" w:rsidRPr="002C5141" w:rsidRDefault="006D287A" w:rsidP="006D287A">
      <w:pPr>
        <w:pStyle w:val="2"/>
        <w:ind w:left="720"/>
        <w:jc w:val="center"/>
      </w:pPr>
      <w:bookmarkStart w:id="213" w:name="_Toc176859067"/>
      <w:bookmarkEnd w:id="212"/>
      <w:r w:rsidRPr="002C5141">
        <w:rPr>
          <w:rFonts w:hint="eastAsia"/>
        </w:rPr>
        <w:t xml:space="preserve">14.5  </w:t>
      </w:r>
      <w:r w:rsidRPr="002C5141">
        <w:rPr>
          <w:rFonts w:hint="eastAsia"/>
        </w:rPr>
        <w:t>检测与验收</w:t>
      </w:r>
      <w:bookmarkEnd w:id="213"/>
    </w:p>
    <w:p w14:paraId="4D069ACD" w14:textId="77777777" w:rsidR="006D287A" w:rsidRPr="002C5141" w:rsidRDefault="006D287A" w:rsidP="005A6B31">
      <w:pPr>
        <w:spacing w:beforeLines="50" w:before="156" w:line="360" w:lineRule="auto"/>
        <w:rPr>
          <w:sz w:val="24"/>
          <w:szCs w:val="24"/>
        </w:rPr>
      </w:pPr>
      <w:r w:rsidRPr="002C5141">
        <w:rPr>
          <w:rFonts w:hint="eastAsia"/>
          <w:sz w:val="24"/>
          <w:szCs w:val="24"/>
        </w:rPr>
        <w:t>14.5.1</w:t>
      </w:r>
      <w:r w:rsidRPr="002C5141">
        <w:rPr>
          <w:sz w:val="24"/>
          <w:szCs w:val="24"/>
        </w:rPr>
        <w:t>锚杆工程</w:t>
      </w:r>
      <w:r w:rsidRPr="002C5141">
        <w:rPr>
          <w:rFonts w:hint="eastAsia"/>
          <w:sz w:val="24"/>
          <w:szCs w:val="24"/>
        </w:rPr>
        <w:t>过程中及</w:t>
      </w:r>
      <w:r w:rsidRPr="002C5141">
        <w:rPr>
          <w:sz w:val="24"/>
          <w:szCs w:val="24"/>
        </w:rPr>
        <w:t>竣工后，</w:t>
      </w:r>
      <w:r w:rsidRPr="002C5141">
        <w:rPr>
          <w:rFonts w:hint="eastAsia"/>
          <w:sz w:val="24"/>
          <w:szCs w:val="24"/>
        </w:rPr>
        <w:t>应</w:t>
      </w:r>
      <w:r w:rsidRPr="002C5141">
        <w:rPr>
          <w:sz w:val="24"/>
          <w:szCs w:val="24"/>
        </w:rPr>
        <w:t>进行质量检验</w:t>
      </w:r>
      <w:r w:rsidRPr="002C5141">
        <w:rPr>
          <w:rFonts w:hint="eastAsia"/>
          <w:sz w:val="24"/>
          <w:szCs w:val="24"/>
        </w:rPr>
        <w:t>、</w:t>
      </w:r>
      <w:r w:rsidRPr="002C5141">
        <w:rPr>
          <w:sz w:val="24"/>
          <w:szCs w:val="24"/>
        </w:rPr>
        <w:t>验收试验和</w:t>
      </w:r>
      <w:r w:rsidRPr="002C5141">
        <w:rPr>
          <w:rFonts w:hint="eastAsia"/>
          <w:sz w:val="24"/>
          <w:szCs w:val="24"/>
        </w:rPr>
        <w:t>持有荷载试验，并</w:t>
      </w:r>
      <w:r w:rsidRPr="002C5141">
        <w:rPr>
          <w:sz w:val="24"/>
          <w:szCs w:val="24"/>
        </w:rPr>
        <w:t>按</w:t>
      </w:r>
      <w:r w:rsidRPr="002C5141">
        <w:rPr>
          <w:sz w:val="24"/>
          <w:szCs w:val="24"/>
        </w:rPr>
        <w:lastRenderedPageBreak/>
        <w:t>设计要求和质量合格条件进行验</w:t>
      </w:r>
      <w:r w:rsidRPr="002C5141">
        <w:rPr>
          <w:rFonts w:hint="eastAsia"/>
          <w:sz w:val="24"/>
          <w:szCs w:val="24"/>
        </w:rPr>
        <w:t>收、并</w:t>
      </w:r>
      <w:r w:rsidRPr="002C5141">
        <w:rPr>
          <w:sz w:val="24"/>
          <w:szCs w:val="24"/>
        </w:rPr>
        <w:t>对检验不合格的锚杆进行处理。</w:t>
      </w:r>
    </w:p>
    <w:p w14:paraId="116D7986" w14:textId="77777777" w:rsidR="006D287A" w:rsidRPr="002C5141" w:rsidRDefault="006D287A" w:rsidP="005A6B31">
      <w:pPr>
        <w:snapToGrid w:val="0"/>
        <w:spacing w:line="360" w:lineRule="auto"/>
        <w:rPr>
          <w:bCs/>
          <w:color w:val="000000" w:themeColor="text1"/>
          <w:sz w:val="24"/>
          <w:szCs w:val="24"/>
        </w:rPr>
      </w:pPr>
      <w:r w:rsidRPr="002C5141">
        <w:rPr>
          <w:rFonts w:hint="eastAsia"/>
          <w:bCs/>
          <w:color w:val="000000" w:themeColor="text1"/>
          <w:sz w:val="24"/>
          <w:szCs w:val="24"/>
        </w:rPr>
        <w:t xml:space="preserve">14.5.2 </w:t>
      </w:r>
      <w:r w:rsidRPr="002C5141">
        <w:rPr>
          <w:rFonts w:hint="eastAsia"/>
          <w:bCs/>
          <w:color w:val="000000" w:themeColor="text1"/>
          <w:sz w:val="24"/>
          <w:szCs w:val="24"/>
        </w:rPr>
        <w:t>工程验收主要应</w:t>
      </w:r>
      <w:r w:rsidRPr="002C5141">
        <w:rPr>
          <w:bCs/>
          <w:color w:val="000000" w:themeColor="text1"/>
          <w:sz w:val="24"/>
          <w:szCs w:val="24"/>
        </w:rPr>
        <w:t>包括下列内容：</w:t>
      </w:r>
    </w:p>
    <w:p w14:paraId="2FDBD55C" w14:textId="77777777" w:rsidR="006D287A" w:rsidRPr="002C5141" w:rsidRDefault="006D287A" w:rsidP="005A6B31">
      <w:pPr>
        <w:pStyle w:val="aff8"/>
        <w:ind w:firstLineChars="200" w:firstLine="480"/>
        <w:rPr>
          <w:rFonts w:ascii="Times New Roman" w:hAnsi="Times New Roman"/>
          <w:bCs/>
          <w:color w:val="000000" w:themeColor="text1"/>
          <w:szCs w:val="24"/>
        </w:rPr>
      </w:pPr>
      <w:r w:rsidRPr="002C5141">
        <w:rPr>
          <w:rFonts w:ascii="Times New Roman" w:hAnsi="Times New Roman"/>
          <w:bCs/>
          <w:color w:val="000000" w:themeColor="text1"/>
          <w:szCs w:val="24"/>
        </w:rPr>
        <w:t>1</w:t>
      </w:r>
      <w:r w:rsidRPr="002C5141">
        <w:rPr>
          <w:rFonts w:ascii="Times New Roman" w:hAnsi="Times New Roman" w:hint="eastAsia"/>
          <w:bCs/>
          <w:color w:val="000000" w:themeColor="text1"/>
          <w:szCs w:val="24"/>
        </w:rPr>
        <w:t>设计变更、重大问题处理文件；</w:t>
      </w:r>
    </w:p>
    <w:p w14:paraId="1F94EF6F" w14:textId="77777777" w:rsidR="006D287A" w:rsidRPr="002C5141" w:rsidRDefault="006D287A" w:rsidP="005A6B31">
      <w:pPr>
        <w:pStyle w:val="aff8"/>
        <w:ind w:firstLineChars="200" w:firstLine="480"/>
        <w:rPr>
          <w:rFonts w:ascii="Times New Roman" w:hAnsi="Times New Roman"/>
          <w:bCs/>
          <w:color w:val="000000" w:themeColor="text1"/>
          <w:szCs w:val="24"/>
        </w:rPr>
      </w:pPr>
      <w:r w:rsidRPr="002C5141">
        <w:rPr>
          <w:rFonts w:ascii="Times New Roman" w:hAnsi="Times New Roman"/>
          <w:bCs/>
          <w:color w:val="000000" w:themeColor="text1"/>
          <w:szCs w:val="24"/>
        </w:rPr>
        <w:t xml:space="preserve">2 </w:t>
      </w:r>
      <w:r w:rsidRPr="002C5141">
        <w:rPr>
          <w:rFonts w:ascii="Times New Roman" w:hAnsi="Times New Roman" w:hint="eastAsia"/>
          <w:bCs/>
          <w:color w:val="000000" w:themeColor="text1"/>
          <w:szCs w:val="24"/>
        </w:rPr>
        <w:t>材料及成品的质量合格证及质量检验、试验报告；</w:t>
      </w:r>
    </w:p>
    <w:p w14:paraId="2FB233F7" w14:textId="77777777" w:rsidR="006D287A" w:rsidRPr="002C5141" w:rsidRDefault="006D287A" w:rsidP="005A6B31">
      <w:pPr>
        <w:pStyle w:val="aff8"/>
        <w:ind w:firstLineChars="200" w:firstLine="480"/>
        <w:rPr>
          <w:rFonts w:ascii="Times New Roman" w:hAnsi="Times New Roman"/>
          <w:bCs/>
          <w:color w:val="000000" w:themeColor="text1"/>
          <w:szCs w:val="24"/>
        </w:rPr>
      </w:pPr>
      <w:r w:rsidRPr="002C5141">
        <w:rPr>
          <w:rFonts w:ascii="Times New Roman" w:hAnsi="Times New Roman"/>
          <w:bCs/>
          <w:color w:val="000000" w:themeColor="text1"/>
          <w:szCs w:val="24"/>
        </w:rPr>
        <w:t>3</w:t>
      </w:r>
      <w:r w:rsidRPr="002C5141">
        <w:rPr>
          <w:rFonts w:ascii="Times New Roman" w:hAnsi="Times New Roman" w:hint="eastAsia"/>
          <w:bCs/>
          <w:color w:val="000000" w:themeColor="text1"/>
          <w:szCs w:val="24"/>
        </w:rPr>
        <w:t xml:space="preserve"> </w:t>
      </w:r>
      <w:r w:rsidRPr="002C5141">
        <w:rPr>
          <w:rFonts w:ascii="Times New Roman" w:hAnsi="Times New Roman" w:hint="eastAsia"/>
          <w:bCs/>
          <w:color w:val="000000" w:themeColor="text1"/>
          <w:szCs w:val="24"/>
        </w:rPr>
        <w:t>施工及隐蔽工程检查验收记录；</w:t>
      </w:r>
    </w:p>
    <w:p w14:paraId="62805EE0" w14:textId="77777777" w:rsidR="006D287A" w:rsidRPr="002C5141" w:rsidRDefault="006D287A" w:rsidP="005A6B31">
      <w:pPr>
        <w:pStyle w:val="aff8"/>
        <w:ind w:firstLineChars="200" w:firstLine="480"/>
        <w:rPr>
          <w:bCs/>
          <w:color w:val="000000" w:themeColor="text1"/>
          <w:szCs w:val="24"/>
        </w:rPr>
      </w:pPr>
      <w:r w:rsidRPr="002C5141">
        <w:rPr>
          <w:rFonts w:ascii="Times New Roman" w:hAnsi="Times New Roman"/>
          <w:bCs/>
          <w:color w:val="000000" w:themeColor="text1"/>
          <w:szCs w:val="24"/>
        </w:rPr>
        <w:t>4</w:t>
      </w:r>
      <w:r w:rsidRPr="002C5141">
        <w:rPr>
          <w:rFonts w:ascii="Times New Roman" w:hAnsi="Times New Roman" w:hint="eastAsia"/>
          <w:bCs/>
          <w:color w:val="000000" w:themeColor="text1"/>
          <w:szCs w:val="24"/>
        </w:rPr>
        <w:t xml:space="preserve"> </w:t>
      </w:r>
      <w:r w:rsidRPr="002C5141">
        <w:rPr>
          <w:rFonts w:ascii="Times New Roman" w:hAnsi="Times New Roman" w:hint="eastAsia"/>
          <w:bCs/>
          <w:color w:val="000000" w:themeColor="text1"/>
          <w:szCs w:val="24"/>
        </w:rPr>
        <w:t>锚杆试验报告及监测资料；</w:t>
      </w:r>
    </w:p>
    <w:p w14:paraId="71C49089" w14:textId="77777777" w:rsidR="006D287A" w:rsidRPr="002C5141" w:rsidRDefault="006D287A" w:rsidP="005A6B31">
      <w:pPr>
        <w:pStyle w:val="aff8"/>
        <w:ind w:firstLineChars="200" w:firstLine="480"/>
        <w:rPr>
          <w:bCs/>
          <w:color w:val="000000" w:themeColor="text1"/>
          <w:szCs w:val="24"/>
        </w:rPr>
      </w:pPr>
      <w:r w:rsidRPr="002C5141">
        <w:rPr>
          <w:rFonts w:ascii="Times New Roman" w:hAnsi="Times New Roman"/>
          <w:bCs/>
          <w:color w:val="000000" w:themeColor="text1"/>
          <w:szCs w:val="24"/>
        </w:rPr>
        <w:t xml:space="preserve">5 </w:t>
      </w:r>
      <w:r w:rsidRPr="002C5141">
        <w:rPr>
          <w:rFonts w:ascii="Times New Roman" w:hAnsi="Times New Roman" w:hint="eastAsia"/>
          <w:bCs/>
          <w:color w:val="000000" w:themeColor="text1"/>
          <w:szCs w:val="24"/>
        </w:rPr>
        <w:t>竣工报告及竣工图。</w:t>
      </w:r>
    </w:p>
    <w:p w14:paraId="1CE9DDD2" w14:textId="77777777" w:rsidR="006D287A" w:rsidRPr="002C5141" w:rsidRDefault="006D287A" w:rsidP="005A6B31">
      <w:pPr>
        <w:pStyle w:val="12"/>
        <w:spacing w:line="360" w:lineRule="auto"/>
        <w:rPr>
          <w:bCs/>
          <w:sz w:val="24"/>
        </w:rPr>
      </w:pPr>
      <w:r w:rsidRPr="002C5141">
        <w:rPr>
          <w:rFonts w:hint="eastAsia"/>
          <w:bCs/>
          <w:sz w:val="24"/>
        </w:rPr>
        <w:t>14.5.</w:t>
      </w:r>
      <w:r w:rsidRPr="002C5141">
        <w:rPr>
          <w:rFonts w:hint="eastAsia"/>
          <w:sz w:val="24"/>
        </w:rPr>
        <w:t xml:space="preserve">3 </w:t>
      </w:r>
      <w:r w:rsidRPr="002C5141">
        <w:rPr>
          <w:sz w:val="24"/>
        </w:rPr>
        <w:t>锚杆的质量</w:t>
      </w:r>
      <w:r w:rsidRPr="002C5141">
        <w:rPr>
          <w:rFonts w:hint="eastAsia"/>
          <w:sz w:val="24"/>
        </w:rPr>
        <w:t>验收项目及标准</w:t>
      </w:r>
      <w:r w:rsidRPr="002C5141">
        <w:rPr>
          <w:sz w:val="24"/>
        </w:rPr>
        <w:t>应符合表</w:t>
      </w:r>
      <w:r w:rsidRPr="002C5141">
        <w:rPr>
          <w:rFonts w:hint="eastAsia"/>
          <w:bCs/>
          <w:sz w:val="24"/>
        </w:rPr>
        <w:t>14.5.</w:t>
      </w:r>
      <w:r w:rsidRPr="002C5141">
        <w:rPr>
          <w:rFonts w:hint="eastAsia"/>
          <w:sz w:val="24"/>
        </w:rPr>
        <w:t>3</w:t>
      </w:r>
      <w:r w:rsidRPr="002C5141">
        <w:rPr>
          <w:sz w:val="24"/>
        </w:rPr>
        <w:t>的规定。</w:t>
      </w:r>
    </w:p>
    <w:p w14:paraId="52EF731E" w14:textId="77777777" w:rsidR="006D287A" w:rsidRPr="002C5141" w:rsidRDefault="006D287A" w:rsidP="006D287A">
      <w:pPr>
        <w:keepNext/>
        <w:adjustRightInd w:val="0"/>
        <w:spacing w:line="300" w:lineRule="auto"/>
        <w:jc w:val="center"/>
        <w:rPr>
          <w:rFonts w:eastAsia="黑体"/>
          <w:szCs w:val="21"/>
        </w:rPr>
      </w:pPr>
      <w:r w:rsidRPr="002C5141">
        <w:rPr>
          <w:rFonts w:eastAsia="黑体" w:hint="eastAsia"/>
          <w:szCs w:val="21"/>
        </w:rPr>
        <w:t>表</w:t>
      </w:r>
      <w:r w:rsidRPr="002C5141">
        <w:rPr>
          <w:rFonts w:hint="eastAsia"/>
        </w:rPr>
        <w:t xml:space="preserve">14.5.3 </w:t>
      </w:r>
      <w:r w:rsidRPr="002C5141">
        <w:rPr>
          <w:rFonts w:eastAsia="黑体" w:hint="eastAsia"/>
          <w:szCs w:val="21"/>
        </w:rPr>
        <w:t xml:space="preserve"> </w:t>
      </w:r>
      <w:r w:rsidRPr="002C5141">
        <w:rPr>
          <w:rFonts w:eastAsia="黑体" w:hint="eastAsia"/>
          <w:szCs w:val="21"/>
        </w:rPr>
        <w:t>锚杆工程质量验收标准</w:t>
      </w:r>
    </w:p>
    <w:tbl>
      <w:tblPr>
        <w:tblStyle w:val="aff4"/>
        <w:tblW w:w="0" w:type="auto"/>
        <w:jc w:val="center"/>
        <w:tblLook w:val="04A0" w:firstRow="1" w:lastRow="0" w:firstColumn="1" w:lastColumn="0" w:noHBand="0" w:noVBand="1"/>
      </w:tblPr>
      <w:tblGrid>
        <w:gridCol w:w="930"/>
        <w:gridCol w:w="667"/>
        <w:gridCol w:w="923"/>
        <w:gridCol w:w="2086"/>
        <w:gridCol w:w="2587"/>
        <w:gridCol w:w="1585"/>
      </w:tblGrid>
      <w:tr w:rsidR="006D287A" w:rsidRPr="002C5141" w14:paraId="1A202BFE" w14:textId="77777777" w:rsidTr="0088367B">
        <w:trPr>
          <w:trHeight w:val="23"/>
          <w:jc w:val="center"/>
        </w:trPr>
        <w:tc>
          <w:tcPr>
            <w:tcW w:w="992" w:type="dxa"/>
            <w:vAlign w:val="center"/>
          </w:tcPr>
          <w:p w14:paraId="472017B8" w14:textId="77777777" w:rsidR="006D287A" w:rsidRPr="002C5141" w:rsidRDefault="006D287A" w:rsidP="0088367B">
            <w:pPr>
              <w:keepNext/>
              <w:rPr>
                <w:sz w:val="18"/>
                <w:szCs w:val="18"/>
              </w:rPr>
            </w:pPr>
            <w:r w:rsidRPr="002C5141">
              <w:rPr>
                <w:sz w:val="18"/>
                <w:szCs w:val="18"/>
              </w:rPr>
              <w:t>项目</w:t>
            </w:r>
          </w:p>
        </w:tc>
        <w:tc>
          <w:tcPr>
            <w:tcW w:w="699" w:type="dxa"/>
            <w:vAlign w:val="center"/>
          </w:tcPr>
          <w:p w14:paraId="353AD52C" w14:textId="77777777" w:rsidR="006D287A" w:rsidRPr="002C5141" w:rsidRDefault="006D287A" w:rsidP="0088367B">
            <w:pPr>
              <w:keepNext/>
              <w:jc w:val="center"/>
              <w:rPr>
                <w:sz w:val="18"/>
                <w:szCs w:val="18"/>
              </w:rPr>
            </w:pPr>
            <w:r w:rsidRPr="002C5141">
              <w:rPr>
                <w:sz w:val="18"/>
                <w:szCs w:val="18"/>
              </w:rPr>
              <w:t>序号</w:t>
            </w:r>
          </w:p>
        </w:tc>
        <w:tc>
          <w:tcPr>
            <w:tcW w:w="3269" w:type="dxa"/>
            <w:gridSpan w:val="2"/>
            <w:vAlign w:val="center"/>
          </w:tcPr>
          <w:p w14:paraId="2D10BEF8" w14:textId="77777777" w:rsidR="006D287A" w:rsidRPr="002C5141" w:rsidRDefault="006D287A" w:rsidP="0088367B">
            <w:pPr>
              <w:keepNext/>
              <w:jc w:val="center"/>
              <w:rPr>
                <w:sz w:val="18"/>
                <w:szCs w:val="18"/>
              </w:rPr>
            </w:pPr>
            <w:r w:rsidRPr="002C5141">
              <w:rPr>
                <w:sz w:val="18"/>
                <w:szCs w:val="18"/>
              </w:rPr>
              <w:t>检査项目</w:t>
            </w:r>
          </w:p>
        </w:tc>
        <w:tc>
          <w:tcPr>
            <w:tcW w:w="2790" w:type="dxa"/>
            <w:vAlign w:val="center"/>
          </w:tcPr>
          <w:p w14:paraId="767AFC98" w14:textId="77777777" w:rsidR="006D287A" w:rsidRPr="002C5141" w:rsidRDefault="006D287A" w:rsidP="0088367B">
            <w:pPr>
              <w:keepNext/>
              <w:jc w:val="center"/>
              <w:rPr>
                <w:sz w:val="18"/>
                <w:szCs w:val="18"/>
              </w:rPr>
            </w:pPr>
            <w:r w:rsidRPr="002C5141">
              <w:rPr>
                <w:sz w:val="18"/>
                <w:szCs w:val="18"/>
              </w:rPr>
              <w:t>允许偏差或允许值</w:t>
            </w:r>
          </w:p>
        </w:tc>
        <w:tc>
          <w:tcPr>
            <w:tcW w:w="1725" w:type="dxa"/>
            <w:vAlign w:val="center"/>
          </w:tcPr>
          <w:p w14:paraId="67393E84" w14:textId="77777777" w:rsidR="006D287A" w:rsidRPr="002C5141" w:rsidRDefault="006D287A" w:rsidP="0088367B">
            <w:pPr>
              <w:keepNext/>
              <w:jc w:val="center"/>
              <w:rPr>
                <w:sz w:val="18"/>
                <w:szCs w:val="18"/>
              </w:rPr>
            </w:pPr>
            <w:r w:rsidRPr="002C5141">
              <w:rPr>
                <w:sz w:val="18"/>
                <w:szCs w:val="18"/>
              </w:rPr>
              <w:t>检査方法</w:t>
            </w:r>
          </w:p>
        </w:tc>
      </w:tr>
      <w:tr w:rsidR="006D287A" w:rsidRPr="002C5141" w14:paraId="4080B5F7" w14:textId="77777777" w:rsidTr="0088367B">
        <w:trPr>
          <w:trHeight w:val="23"/>
          <w:jc w:val="center"/>
        </w:trPr>
        <w:tc>
          <w:tcPr>
            <w:tcW w:w="992" w:type="dxa"/>
            <w:vMerge w:val="restart"/>
            <w:vAlign w:val="center"/>
          </w:tcPr>
          <w:p w14:paraId="5F44612D" w14:textId="77777777" w:rsidR="006D287A" w:rsidRPr="002C5141" w:rsidRDefault="006D287A" w:rsidP="0088367B">
            <w:pPr>
              <w:keepNext/>
              <w:jc w:val="center"/>
              <w:rPr>
                <w:sz w:val="18"/>
                <w:szCs w:val="18"/>
              </w:rPr>
            </w:pPr>
            <w:r w:rsidRPr="002C5141">
              <w:rPr>
                <w:sz w:val="18"/>
                <w:szCs w:val="18"/>
              </w:rPr>
              <w:t>主控</w:t>
            </w:r>
          </w:p>
          <w:p w14:paraId="5D50D423" w14:textId="77777777" w:rsidR="006D287A" w:rsidRPr="002C5141" w:rsidRDefault="006D287A" w:rsidP="0088367B">
            <w:pPr>
              <w:keepNext/>
              <w:jc w:val="center"/>
              <w:rPr>
                <w:sz w:val="18"/>
                <w:szCs w:val="18"/>
              </w:rPr>
            </w:pPr>
            <w:r w:rsidRPr="002C5141">
              <w:rPr>
                <w:sz w:val="18"/>
                <w:szCs w:val="18"/>
              </w:rPr>
              <w:t>项目</w:t>
            </w:r>
          </w:p>
        </w:tc>
        <w:tc>
          <w:tcPr>
            <w:tcW w:w="699" w:type="dxa"/>
            <w:vAlign w:val="center"/>
          </w:tcPr>
          <w:p w14:paraId="00E725ED" w14:textId="77777777" w:rsidR="006D287A" w:rsidRPr="002C5141" w:rsidRDefault="006D287A" w:rsidP="0088367B">
            <w:pPr>
              <w:keepNext/>
              <w:jc w:val="center"/>
              <w:rPr>
                <w:sz w:val="18"/>
                <w:szCs w:val="18"/>
              </w:rPr>
            </w:pPr>
            <w:r w:rsidRPr="002C5141">
              <w:rPr>
                <w:sz w:val="18"/>
                <w:szCs w:val="18"/>
              </w:rPr>
              <w:t>1</w:t>
            </w:r>
          </w:p>
        </w:tc>
        <w:tc>
          <w:tcPr>
            <w:tcW w:w="3269" w:type="dxa"/>
            <w:gridSpan w:val="2"/>
            <w:vAlign w:val="center"/>
          </w:tcPr>
          <w:p w14:paraId="3EA69518" w14:textId="77777777" w:rsidR="006D287A" w:rsidRPr="002C5141" w:rsidRDefault="006D287A" w:rsidP="0088367B">
            <w:pPr>
              <w:keepNext/>
              <w:jc w:val="center"/>
              <w:rPr>
                <w:sz w:val="18"/>
                <w:szCs w:val="18"/>
              </w:rPr>
            </w:pPr>
            <w:r w:rsidRPr="002C5141">
              <w:rPr>
                <w:sz w:val="18"/>
                <w:szCs w:val="18"/>
              </w:rPr>
              <w:t>锚杆杆体长度</w:t>
            </w:r>
          </w:p>
        </w:tc>
        <w:tc>
          <w:tcPr>
            <w:tcW w:w="2790" w:type="dxa"/>
            <w:vAlign w:val="center"/>
          </w:tcPr>
          <w:p w14:paraId="17B282B4" w14:textId="77777777" w:rsidR="006D287A" w:rsidRPr="002C5141" w:rsidRDefault="006D287A" w:rsidP="0088367B">
            <w:pPr>
              <w:keepNext/>
              <w:jc w:val="center"/>
              <w:rPr>
                <w:sz w:val="18"/>
                <w:szCs w:val="18"/>
              </w:rPr>
            </w:pPr>
            <w:r w:rsidRPr="002C5141">
              <w:rPr>
                <w:sz w:val="18"/>
                <w:szCs w:val="18"/>
              </w:rPr>
              <w:t>-30mm</w:t>
            </w:r>
          </w:p>
        </w:tc>
        <w:tc>
          <w:tcPr>
            <w:tcW w:w="1725" w:type="dxa"/>
            <w:vAlign w:val="center"/>
          </w:tcPr>
          <w:p w14:paraId="364CEF2F" w14:textId="77777777" w:rsidR="006D287A" w:rsidRPr="002C5141" w:rsidRDefault="006D287A" w:rsidP="0088367B">
            <w:pPr>
              <w:keepNext/>
              <w:jc w:val="center"/>
              <w:rPr>
                <w:sz w:val="18"/>
                <w:szCs w:val="18"/>
              </w:rPr>
            </w:pPr>
            <w:r w:rsidRPr="002C5141">
              <w:rPr>
                <w:sz w:val="18"/>
                <w:szCs w:val="18"/>
              </w:rPr>
              <w:t>用钢尺量</w:t>
            </w:r>
          </w:p>
        </w:tc>
      </w:tr>
      <w:tr w:rsidR="006D287A" w:rsidRPr="002C5141" w14:paraId="12499A16" w14:textId="77777777" w:rsidTr="0088367B">
        <w:trPr>
          <w:trHeight w:val="23"/>
          <w:jc w:val="center"/>
        </w:trPr>
        <w:tc>
          <w:tcPr>
            <w:tcW w:w="992" w:type="dxa"/>
            <w:vMerge/>
            <w:vAlign w:val="center"/>
          </w:tcPr>
          <w:p w14:paraId="24D1A10B" w14:textId="77777777" w:rsidR="006D287A" w:rsidRPr="002C5141" w:rsidRDefault="006D287A" w:rsidP="0088367B">
            <w:pPr>
              <w:keepNext/>
              <w:jc w:val="center"/>
              <w:rPr>
                <w:sz w:val="18"/>
                <w:szCs w:val="18"/>
              </w:rPr>
            </w:pPr>
          </w:p>
        </w:tc>
        <w:tc>
          <w:tcPr>
            <w:tcW w:w="699" w:type="dxa"/>
            <w:vAlign w:val="center"/>
          </w:tcPr>
          <w:p w14:paraId="191BF472" w14:textId="77777777" w:rsidR="006D287A" w:rsidRPr="002C5141" w:rsidRDefault="006D287A" w:rsidP="0088367B">
            <w:pPr>
              <w:keepNext/>
              <w:jc w:val="center"/>
              <w:rPr>
                <w:sz w:val="18"/>
                <w:szCs w:val="18"/>
              </w:rPr>
            </w:pPr>
            <w:r w:rsidRPr="002C5141">
              <w:rPr>
                <w:sz w:val="18"/>
                <w:szCs w:val="18"/>
              </w:rPr>
              <w:t>2</w:t>
            </w:r>
          </w:p>
        </w:tc>
        <w:tc>
          <w:tcPr>
            <w:tcW w:w="3269" w:type="dxa"/>
            <w:gridSpan w:val="2"/>
            <w:vAlign w:val="center"/>
          </w:tcPr>
          <w:p w14:paraId="607D7DE6" w14:textId="77777777" w:rsidR="006D287A" w:rsidRPr="002C5141" w:rsidRDefault="006D287A" w:rsidP="0088367B">
            <w:pPr>
              <w:keepNext/>
              <w:jc w:val="center"/>
              <w:rPr>
                <w:sz w:val="18"/>
                <w:szCs w:val="18"/>
              </w:rPr>
            </w:pPr>
            <w:r w:rsidRPr="002C5141">
              <w:rPr>
                <w:sz w:val="18"/>
                <w:szCs w:val="18"/>
              </w:rPr>
              <w:t>锚杆轴向拉力标准值</w:t>
            </w:r>
          </w:p>
        </w:tc>
        <w:tc>
          <w:tcPr>
            <w:tcW w:w="2790" w:type="dxa"/>
            <w:vAlign w:val="center"/>
          </w:tcPr>
          <w:p w14:paraId="4953BB25" w14:textId="77777777" w:rsidR="006D287A" w:rsidRPr="002C5141" w:rsidRDefault="006D287A" w:rsidP="0088367B">
            <w:pPr>
              <w:keepNext/>
              <w:jc w:val="center"/>
              <w:rPr>
                <w:sz w:val="18"/>
                <w:szCs w:val="18"/>
              </w:rPr>
            </w:pPr>
            <w:r w:rsidRPr="002C5141">
              <w:rPr>
                <w:sz w:val="18"/>
                <w:szCs w:val="18"/>
              </w:rPr>
              <w:t>设计要求</w:t>
            </w:r>
          </w:p>
        </w:tc>
        <w:tc>
          <w:tcPr>
            <w:tcW w:w="1725" w:type="dxa"/>
            <w:vAlign w:val="center"/>
          </w:tcPr>
          <w:p w14:paraId="2C3F4512" w14:textId="77777777" w:rsidR="006D287A" w:rsidRPr="002C5141" w:rsidRDefault="006D287A" w:rsidP="0088367B">
            <w:pPr>
              <w:keepNext/>
              <w:jc w:val="center"/>
              <w:rPr>
                <w:sz w:val="18"/>
                <w:szCs w:val="18"/>
              </w:rPr>
            </w:pPr>
            <w:r w:rsidRPr="002C5141">
              <w:rPr>
                <w:sz w:val="18"/>
                <w:szCs w:val="18"/>
              </w:rPr>
              <w:t>验收试验</w:t>
            </w:r>
          </w:p>
        </w:tc>
      </w:tr>
      <w:tr w:rsidR="006D287A" w:rsidRPr="002C5141" w14:paraId="2CB63013" w14:textId="77777777" w:rsidTr="0088367B">
        <w:trPr>
          <w:trHeight w:val="23"/>
          <w:jc w:val="center"/>
        </w:trPr>
        <w:tc>
          <w:tcPr>
            <w:tcW w:w="992" w:type="dxa"/>
            <w:vMerge/>
            <w:vAlign w:val="center"/>
          </w:tcPr>
          <w:p w14:paraId="2CA8E99A" w14:textId="77777777" w:rsidR="006D287A" w:rsidRPr="002C5141" w:rsidRDefault="006D287A" w:rsidP="0088367B">
            <w:pPr>
              <w:keepNext/>
              <w:jc w:val="center"/>
              <w:rPr>
                <w:sz w:val="18"/>
                <w:szCs w:val="18"/>
              </w:rPr>
            </w:pPr>
          </w:p>
        </w:tc>
        <w:tc>
          <w:tcPr>
            <w:tcW w:w="699" w:type="dxa"/>
            <w:vAlign w:val="center"/>
          </w:tcPr>
          <w:p w14:paraId="671687D8" w14:textId="77777777" w:rsidR="006D287A" w:rsidRPr="002C5141" w:rsidRDefault="006D287A" w:rsidP="0088367B">
            <w:pPr>
              <w:keepNext/>
              <w:jc w:val="center"/>
              <w:rPr>
                <w:sz w:val="18"/>
                <w:szCs w:val="18"/>
              </w:rPr>
            </w:pPr>
            <w:r w:rsidRPr="002C5141">
              <w:rPr>
                <w:sz w:val="18"/>
                <w:szCs w:val="18"/>
              </w:rPr>
              <w:t>3</w:t>
            </w:r>
          </w:p>
        </w:tc>
        <w:tc>
          <w:tcPr>
            <w:tcW w:w="3269" w:type="dxa"/>
            <w:gridSpan w:val="2"/>
            <w:vAlign w:val="center"/>
          </w:tcPr>
          <w:p w14:paraId="66664D92" w14:textId="77777777" w:rsidR="006D287A" w:rsidRPr="002C5141" w:rsidRDefault="006D287A" w:rsidP="0088367B">
            <w:pPr>
              <w:keepNext/>
              <w:jc w:val="center"/>
              <w:rPr>
                <w:sz w:val="18"/>
                <w:szCs w:val="18"/>
              </w:rPr>
            </w:pPr>
            <w:r w:rsidRPr="002C5141">
              <w:rPr>
                <w:sz w:val="18"/>
                <w:szCs w:val="18"/>
              </w:rPr>
              <w:t>锚杆持有荷载</w:t>
            </w:r>
          </w:p>
        </w:tc>
        <w:tc>
          <w:tcPr>
            <w:tcW w:w="2790" w:type="dxa"/>
            <w:vAlign w:val="center"/>
          </w:tcPr>
          <w:p w14:paraId="7DBACDA6" w14:textId="77777777" w:rsidR="006D287A" w:rsidRPr="002C5141" w:rsidRDefault="006D287A" w:rsidP="0088367B">
            <w:pPr>
              <w:keepNext/>
              <w:jc w:val="center"/>
              <w:rPr>
                <w:sz w:val="18"/>
                <w:szCs w:val="18"/>
              </w:rPr>
            </w:pPr>
            <w:r w:rsidRPr="002C5141">
              <w:rPr>
                <w:sz w:val="18"/>
                <w:szCs w:val="18"/>
              </w:rPr>
              <w:t>设计要求</w:t>
            </w:r>
          </w:p>
        </w:tc>
        <w:tc>
          <w:tcPr>
            <w:tcW w:w="1725" w:type="dxa"/>
            <w:vAlign w:val="center"/>
          </w:tcPr>
          <w:p w14:paraId="027063ED" w14:textId="77777777" w:rsidR="006D287A" w:rsidRPr="002C5141" w:rsidRDefault="006D287A" w:rsidP="0088367B">
            <w:pPr>
              <w:keepNext/>
              <w:jc w:val="center"/>
              <w:rPr>
                <w:sz w:val="18"/>
                <w:szCs w:val="18"/>
              </w:rPr>
            </w:pPr>
            <w:r w:rsidRPr="002C5141">
              <w:rPr>
                <w:sz w:val="18"/>
                <w:szCs w:val="18"/>
              </w:rPr>
              <w:t>持有荷载试验</w:t>
            </w:r>
          </w:p>
        </w:tc>
      </w:tr>
      <w:tr w:rsidR="006D287A" w:rsidRPr="002C5141" w14:paraId="419D1B34" w14:textId="77777777" w:rsidTr="0088367B">
        <w:trPr>
          <w:trHeight w:val="23"/>
          <w:jc w:val="center"/>
        </w:trPr>
        <w:tc>
          <w:tcPr>
            <w:tcW w:w="992" w:type="dxa"/>
            <w:vMerge w:val="restart"/>
            <w:vAlign w:val="center"/>
          </w:tcPr>
          <w:p w14:paraId="645F0C7D" w14:textId="77777777" w:rsidR="006D287A" w:rsidRPr="002C5141" w:rsidRDefault="006D287A" w:rsidP="0088367B">
            <w:pPr>
              <w:keepNext/>
              <w:jc w:val="center"/>
              <w:rPr>
                <w:sz w:val="18"/>
                <w:szCs w:val="18"/>
              </w:rPr>
            </w:pPr>
            <w:r w:rsidRPr="002C5141">
              <w:rPr>
                <w:sz w:val="18"/>
                <w:szCs w:val="18"/>
              </w:rPr>
              <w:t>一般</w:t>
            </w:r>
          </w:p>
          <w:p w14:paraId="2D6F021C" w14:textId="77777777" w:rsidR="006D287A" w:rsidRPr="002C5141" w:rsidRDefault="006D287A" w:rsidP="0088367B">
            <w:pPr>
              <w:keepNext/>
              <w:jc w:val="center"/>
              <w:rPr>
                <w:sz w:val="18"/>
                <w:szCs w:val="18"/>
              </w:rPr>
            </w:pPr>
            <w:r w:rsidRPr="002C5141">
              <w:rPr>
                <w:sz w:val="18"/>
                <w:szCs w:val="18"/>
              </w:rPr>
              <w:t>项目</w:t>
            </w:r>
          </w:p>
        </w:tc>
        <w:tc>
          <w:tcPr>
            <w:tcW w:w="699" w:type="dxa"/>
            <w:vAlign w:val="center"/>
          </w:tcPr>
          <w:p w14:paraId="16B0B8D4" w14:textId="77777777" w:rsidR="006D287A" w:rsidRPr="002C5141" w:rsidRDefault="006D287A" w:rsidP="0088367B">
            <w:pPr>
              <w:keepNext/>
              <w:jc w:val="center"/>
              <w:rPr>
                <w:sz w:val="18"/>
                <w:szCs w:val="18"/>
              </w:rPr>
            </w:pPr>
            <w:r w:rsidRPr="002C5141">
              <w:rPr>
                <w:sz w:val="18"/>
                <w:szCs w:val="18"/>
              </w:rPr>
              <w:t>1</w:t>
            </w:r>
          </w:p>
        </w:tc>
        <w:tc>
          <w:tcPr>
            <w:tcW w:w="3269" w:type="dxa"/>
            <w:gridSpan w:val="2"/>
            <w:vAlign w:val="center"/>
          </w:tcPr>
          <w:p w14:paraId="14AF4987" w14:textId="77777777" w:rsidR="006D287A" w:rsidRPr="002C5141" w:rsidRDefault="006D287A" w:rsidP="0088367B">
            <w:pPr>
              <w:keepNext/>
              <w:jc w:val="center"/>
              <w:rPr>
                <w:sz w:val="18"/>
                <w:szCs w:val="18"/>
              </w:rPr>
            </w:pPr>
            <w:r w:rsidRPr="002C5141">
              <w:rPr>
                <w:sz w:val="18"/>
                <w:szCs w:val="18"/>
              </w:rPr>
              <w:t>锚杆位置</w:t>
            </w:r>
          </w:p>
        </w:tc>
        <w:tc>
          <w:tcPr>
            <w:tcW w:w="2790" w:type="dxa"/>
            <w:vAlign w:val="center"/>
          </w:tcPr>
          <w:p w14:paraId="23A46F7A" w14:textId="77777777" w:rsidR="006D287A" w:rsidRPr="002C5141" w:rsidRDefault="006D287A" w:rsidP="0088367B">
            <w:pPr>
              <w:keepNext/>
              <w:jc w:val="center"/>
              <w:rPr>
                <w:sz w:val="18"/>
                <w:szCs w:val="18"/>
              </w:rPr>
            </w:pPr>
            <w:r w:rsidRPr="002C5141">
              <w:rPr>
                <w:sz w:val="18"/>
                <w:szCs w:val="18"/>
              </w:rPr>
              <w:t>100 mm </w:t>
            </w:r>
          </w:p>
        </w:tc>
        <w:tc>
          <w:tcPr>
            <w:tcW w:w="1725" w:type="dxa"/>
            <w:vAlign w:val="center"/>
          </w:tcPr>
          <w:p w14:paraId="76554DF8" w14:textId="77777777" w:rsidR="006D287A" w:rsidRPr="002C5141" w:rsidRDefault="006D287A" w:rsidP="0088367B">
            <w:pPr>
              <w:keepNext/>
              <w:jc w:val="center"/>
              <w:rPr>
                <w:sz w:val="18"/>
                <w:szCs w:val="18"/>
              </w:rPr>
            </w:pPr>
            <w:r w:rsidRPr="002C5141">
              <w:rPr>
                <w:sz w:val="18"/>
                <w:szCs w:val="18"/>
              </w:rPr>
              <w:t>用钢尺量</w:t>
            </w:r>
          </w:p>
        </w:tc>
      </w:tr>
      <w:tr w:rsidR="006D287A" w:rsidRPr="002C5141" w14:paraId="02FA6CE6" w14:textId="77777777" w:rsidTr="0088367B">
        <w:trPr>
          <w:trHeight w:val="23"/>
          <w:jc w:val="center"/>
        </w:trPr>
        <w:tc>
          <w:tcPr>
            <w:tcW w:w="992" w:type="dxa"/>
            <w:vMerge/>
            <w:vAlign w:val="center"/>
          </w:tcPr>
          <w:p w14:paraId="43297A53" w14:textId="77777777" w:rsidR="006D287A" w:rsidRPr="002C5141" w:rsidRDefault="006D287A" w:rsidP="0088367B">
            <w:pPr>
              <w:keepNext/>
              <w:jc w:val="center"/>
              <w:rPr>
                <w:sz w:val="18"/>
                <w:szCs w:val="18"/>
              </w:rPr>
            </w:pPr>
          </w:p>
        </w:tc>
        <w:tc>
          <w:tcPr>
            <w:tcW w:w="699" w:type="dxa"/>
            <w:vAlign w:val="center"/>
          </w:tcPr>
          <w:p w14:paraId="2946933A" w14:textId="77777777" w:rsidR="006D287A" w:rsidRPr="002C5141" w:rsidRDefault="006D287A" w:rsidP="0088367B">
            <w:pPr>
              <w:keepNext/>
              <w:jc w:val="center"/>
              <w:rPr>
                <w:sz w:val="18"/>
                <w:szCs w:val="18"/>
              </w:rPr>
            </w:pPr>
            <w:r w:rsidRPr="002C5141">
              <w:rPr>
                <w:sz w:val="18"/>
                <w:szCs w:val="18"/>
              </w:rPr>
              <w:t>2</w:t>
            </w:r>
          </w:p>
        </w:tc>
        <w:tc>
          <w:tcPr>
            <w:tcW w:w="3269" w:type="dxa"/>
            <w:gridSpan w:val="2"/>
            <w:vAlign w:val="center"/>
          </w:tcPr>
          <w:p w14:paraId="138AE014" w14:textId="77777777" w:rsidR="006D287A" w:rsidRPr="002C5141" w:rsidRDefault="006D287A" w:rsidP="0088367B">
            <w:pPr>
              <w:keepNext/>
              <w:jc w:val="center"/>
              <w:rPr>
                <w:sz w:val="18"/>
                <w:szCs w:val="18"/>
              </w:rPr>
            </w:pPr>
            <w:r w:rsidRPr="002C5141">
              <w:rPr>
                <w:sz w:val="18"/>
                <w:szCs w:val="18"/>
              </w:rPr>
              <w:t>钻孔倾斜度</w:t>
            </w:r>
          </w:p>
        </w:tc>
        <w:tc>
          <w:tcPr>
            <w:tcW w:w="2790" w:type="dxa"/>
            <w:vAlign w:val="center"/>
          </w:tcPr>
          <w:p w14:paraId="51C32818" w14:textId="77777777" w:rsidR="006D287A" w:rsidRPr="002C5141" w:rsidRDefault="006D287A" w:rsidP="0088367B">
            <w:pPr>
              <w:keepNext/>
              <w:jc w:val="center"/>
              <w:rPr>
                <w:sz w:val="18"/>
                <w:szCs w:val="18"/>
              </w:rPr>
            </w:pPr>
            <w:r w:rsidRPr="002C5141">
              <w:rPr>
                <w:rFonts w:hint="eastAsia"/>
                <w:sz w:val="18"/>
                <w:szCs w:val="18"/>
              </w:rPr>
              <w:t>3</w:t>
            </w:r>
            <w:r w:rsidRPr="002C5141">
              <w:rPr>
                <w:sz w:val="18"/>
                <w:szCs w:val="18"/>
              </w:rPr>
              <w:t>º</w:t>
            </w:r>
          </w:p>
        </w:tc>
        <w:tc>
          <w:tcPr>
            <w:tcW w:w="1725" w:type="dxa"/>
            <w:vAlign w:val="center"/>
          </w:tcPr>
          <w:p w14:paraId="46E60FD6" w14:textId="77777777" w:rsidR="006D287A" w:rsidRPr="002C5141" w:rsidRDefault="006D287A" w:rsidP="0088367B">
            <w:pPr>
              <w:keepNext/>
              <w:jc w:val="center"/>
              <w:rPr>
                <w:sz w:val="18"/>
                <w:szCs w:val="18"/>
              </w:rPr>
            </w:pPr>
            <w:r w:rsidRPr="002C5141">
              <w:rPr>
                <w:rFonts w:hint="eastAsia"/>
                <w:sz w:val="18"/>
                <w:szCs w:val="18"/>
              </w:rPr>
              <w:t>水平尺</w:t>
            </w:r>
            <w:r w:rsidRPr="002C5141">
              <w:rPr>
                <w:sz w:val="18"/>
                <w:szCs w:val="18"/>
              </w:rPr>
              <w:t>等</w:t>
            </w:r>
          </w:p>
        </w:tc>
      </w:tr>
      <w:tr w:rsidR="006D287A" w:rsidRPr="002C5141" w14:paraId="0B87E08D" w14:textId="77777777" w:rsidTr="0088367B">
        <w:trPr>
          <w:trHeight w:val="23"/>
          <w:jc w:val="center"/>
        </w:trPr>
        <w:tc>
          <w:tcPr>
            <w:tcW w:w="992" w:type="dxa"/>
            <w:vMerge/>
            <w:vAlign w:val="center"/>
          </w:tcPr>
          <w:p w14:paraId="5C305319" w14:textId="77777777" w:rsidR="006D287A" w:rsidRPr="002C5141" w:rsidRDefault="006D287A" w:rsidP="0088367B">
            <w:pPr>
              <w:keepNext/>
              <w:jc w:val="center"/>
              <w:rPr>
                <w:sz w:val="18"/>
                <w:szCs w:val="18"/>
              </w:rPr>
            </w:pPr>
          </w:p>
        </w:tc>
        <w:tc>
          <w:tcPr>
            <w:tcW w:w="699" w:type="dxa"/>
            <w:vAlign w:val="center"/>
          </w:tcPr>
          <w:p w14:paraId="44F0D1FB" w14:textId="77777777" w:rsidR="006D287A" w:rsidRPr="002C5141" w:rsidRDefault="006D287A" w:rsidP="0088367B">
            <w:pPr>
              <w:keepNext/>
              <w:jc w:val="center"/>
              <w:rPr>
                <w:sz w:val="18"/>
                <w:szCs w:val="18"/>
              </w:rPr>
            </w:pPr>
            <w:r w:rsidRPr="002C5141">
              <w:rPr>
                <w:sz w:val="18"/>
                <w:szCs w:val="18"/>
              </w:rPr>
              <w:t>3</w:t>
            </w:r>
          </w:p>
        </w:tc>
        <w:tc>
          <w:tcPr>
            <w:tcW w:w="3269" w:type="dxa"/>
            <w:gridSpan w:val="2"/>
            <w:vAlign w:val="center"/>
          </w:tcPr>
          <w:p w14:paraId="65B46A3D" w14:textId="77777777" w:rsidR="006D287A" w:rsidRPr="002C5141" w:rsidRDefault="006D287A" w:rsidP="0088367B">
            <w:pPr>
              <w:keepNext/>
              <w:jc w:val="center"/>
              <w:rPr>
                <w:sz w:val="18"/>
                <w:szCs w:val="18"/>
              </w:rPr>
            </w:pPr>
            <w:r w:rsidRPr="002C5141">
              <w:rPr>
                <w:sz w:val="18"/>
                <w:szCs w:val="18"/>
              </w:rPr>
              <w:t>浆体强度</w:t>
            </w:r>
          </w:p>
        </w:tc>
        <w:tc>
          <w:tcPr>
            <w:tcW w:w="2790" w:type="dxa"/>
            <w:vAlign w:val="center"/>
          </w:tcPr>
          <w:p w14:paraId="555CA11E" w14:textId="77777777" w:rsidR="006D287A" w:rsidRPr="002C5141" w:rsidRDefault="006D287A" w:rsidP="0088367B">
            <w:pPr>
              <w:keepNext/>
              <w:jc w:val="center"/>
              <w:rPr>
                <w:sz w:val="18"/>
                <w:szCs w:val="18"/>
              </w:rPr>
            </w:pPr>
            <w:r w:rsidRPr="002C5141">
              <w:rPr>
                <w:sz w:val="18"/>
                <w:szCs w:val="18"/>
              </w:rPr>
              <w:t>设计要求</w:t>
            </w:r>
          </w:p>
        </w:tc>
        <w:tc>
          <w:tcPr>
            <w:tcW w:w="1725" w:type="dxa"/>
            <w:vAlign w:val="center"/>
          </w:tcPr>
          <w:p w14:paraId="5D9DD882" w14:textId="77777777" w:rsidR="006D287A" w:rsidRPr="002C5141" w:rsidRDefault="006D287A" w:rsidP="0088367B">
            <w:pPr>
              <w:keepNext/>
              <w:jc w:val="center"/>
              <w:rPr>
                <w:sz w:val="18"/>
                <w:szCs w:val="18"/>
              </w:rPr>
            </w:pPr>
            <w:r w:rsidRPr="002C5141">
              <w:rPr>
                <w:sz w:val="18"/>
                <w:szCs w:val="18"/>
              </w:rPr>
              <w:t>试样送检</w:t>
            </w:r>
          </w:p>
        </w:tc>
      </w:tr>
      <w:tr w:rsidR="006D287A" w:rsidRPr="002C5141" w14:paraId="2B2EC129" w14:textId="77777777" w:rsidTr="0088367B">
        <w:trPr>
          <w:trHeight w:val="23"/>
          <w:jc w:val="center"/>
        </w:trPr>
        <w:tc>
          <w:tcPr>
            <w:tcW w:w="992" w:type="dxa"/>
            <w:vMerge/>
            <w:vAlign w:val="center"/>
          </w:tcPr>
          <w:p w14:paraId="76BE3538" w14:textId="77777777" w:rsidR="006D287A" w:rsidRPr="002C5141" w:rsidRDefault="006D287A" w:rsidP="0088367B">
            <w:pPr>
              <w:keepNext/>
              <w:jc w:val="center"/>
              <w:rPr>
                <w:sz w:val="18"/>
                <w:szCs w:val="18"/>
              </w:rPr>
            </w:pPr>
          </w:p>
        </w:tc>
        <w:tc>
          <w:tcPr>
            <w:tcW w:w="699" w:type="dxa"/>
            <w:vAlign w:val="center"/>
          </w:tcPr>
          <w:p w14:paraId="7A0CA7CA" w14:textId="77777777" w:rsidR="006D287A" w:rsidRPr="002C5141" w:rsidRDefault="006D287A" w:rsidP="0088367B">
            <w:pPr>
              <w:keepNext/>
              <w:jc w:val="center"/>
              <w:rPr>
                <w:sz w:val="18"/>
                <w:szCs w:val="18"/>
              </w:rPr>
            </w:pPr>
            <w:r w:rsidRPr="002C5141">
              <w:rPr>
                <w:sz w:val="18"/>
                <w:szCs w:val="18"/>
              </w:rPr>
              <w:t>4</w:t>
            </w:r>
          </w:p>
        </w:tc>
        <w:tc>
          <w:tcPr>
            <w:tcW w:w="3269" w:type="dxa"/>
            <w:gridSpan w:val="2"/>
            <w:vAlign w:val="center"/>
          </w:tcPr>
          <w:p w14:paraId="528DF9BA" w14:textId="77777777" w:rsidR="006D287A" w:rsidRPr="002C5141" w:rsidRDefault="006D287A" w:rsidP="0088367B">
            <w:pPr>
              <w:keepNext/>
              <w:jc w:val="center"/>
              <w:rPr>
                <w:sz w:val="18"/>
                <w:szCs w:val="18"/>
              </w:rPr>
            </w:pPr>
            <w:r w:rsidRPr="002C5141">
              <w:rPr>
                <w:sz w:val="18"/>
                <w:szCs w:val="18"/>
              </w:rPr>
              <w:t>注浆量</w:t>
            </w:r>
          </w:p>
        </w:tc>
        <w:tc>
          <w:tcPr>
            <w:tcW w:w="2790" w:type="dxa"/>
            <w:vAlign w:val="center"/>
          </w:tcPr>
          <w:p w14:paraId="2BB22C76" w14:textId="77777777" w:rsidR="006D287A" w:rsidRPr="002C5141" w:rsidRDefault="006D287A" w:rsidP="0088367B">
            <w:pPr>
              <w:keepNext/>
              <w:jc w:val="center"/>
              <w:rPr>
                <w:sz w:val="18"/>
                <w:szCs w:val="18"/>
              </w:rPr>
            </w:pPr>
            <w:r w:rsidRPr="002C5141">
              <w:rPr>
                <w:sz w:val="18"/>
                <w:szCs w:val="18"/>
              </w:rPr>
              <w:t>大于理论计算浆量</w:t>
            </w:r>
          </w:p>
        </w:tc>
        <w:tc>
          <w:tcPr>
            <w:tcW w:w="1725" w:type="dxa"/>
            <w:vAlign w:val="center"/>
          </w:tcPr>
          <w:p w14:paraId="6D60872D" w14:textId="77777777" w:rsidR="006D287A" w:rsidRPr="002C5141" w:rsidRDefault="006D287A" w:rsidP="0088367B">
            <w:pPr>
              <w:keepNext/>
              <w:jc w:val="center"/>
              <w:rPr>
                <w:sz w:val="18"/>
                <w:szCs w:val="18"/>
              </w:rPr>
            </w:pPr>
            <w:r w:rsidRPr="002C5141">
              <w:rPr>
                <w:sz w:val="18"/>
                <w:szCs w:val="18"/>
              </w:rPr>
              <w:t>检查计量数据</w:t>
            </w:r>
          </w:p>
        </w:tc>
      </w:tr>
      <w:tr w:rsidR="006D287A" w:rsidRPr="002C5141" w14:paraId="54B268BE" w14:textId="77777777" w:rsidTr="0088367B">
        <w:trPr>
          <w:trHeight w:val="23"/>
          <w:jc w:val="center"/>
        </w:trPr>
        <w:tc>
          <w:tcPr>
            <w:tcW w:w="992" w:type="dxa"/>
            <w:vMerge/>
            <w:vAlign w:val="center"/>
          </w:tcPr>
          <w:p w14:paraId="3BB50674" w14:textId="77777777" w:rsidR="006D287A" w:rsidRPr="002C5141" w:rsidRDefault="006D287A" w:rsidP="0088367B">
            <w:pPr>
              <w:keepNext/>
              <w:jc w:val="center"/>
              <w:rPr>
                <w:sz w:val="18"/>
                <w:szCs w:val="18"/>
              </w:rPr>
            </w:pPr>
          </w:p>
        </w:tc>
        <w:tc>
          <w:tcPr>
            <w:tcW w:w="699" w:type="dxa"/>
            <w:vMerge w:val="restart"/>
            <w:vAlign w:val="center"/>
          </w:tcPr>
          <w:p w14:paraId="2AC571B3" w14:textId="77777777" w:rsidR="006D287A" w:rsidRPr="002C5141" w:rsidRDefault="006D287A" w:rsidP="0088367B">
            <w:pPr>
              <w:keepNext/>
              <w:jc w:val="center"/>
              <w:rPr>
                <w:sz w:val="18"/>
                <w:szCs w:val="18"/>
              </w:rPr>
            </w:pPr>
            <w:r w:rsidRPr="002C5141">
              <w:rPr>
                <w:sz w:val="18"/>
                <w:szCs w:val="18"/>
              </w:rPr>
              <w:t>5</w:t>
            </w:r>
          </w:p>
        </w:tc>
        <w:tc>
          <w:tcPr>
            <w:tcW w:w="985" w:type="dxa"/>
            <w:vMerge w:val="restart"/>
            <w:vAlign w:val="center"/>
          </w:tcPr>
          <w:p w14:paraId="73A7A688" w14:textId="77777777" w:rsidR="006D287A" w:rsidRPr="002C5141" w:rsidRDefault="006D287A" w:rsidP="0088367B">
            <w:pPr>
              <w:keepNext/>
              <w:jc w:val="center"/>
              <w:rPr>
                <w:sz w:val="18"/>
                <w:szCs w:val="18"/>
              </w:rPr>
            </w:pPr>
            <w:r w:rsidRPr="002C5141">
              <w:rPr>
                <w:sz w:val="18"/>
                <w:szCs w:val="18"/>
              </w:rPr>
              <w:t>杆体插入长度</w:t>
            </w:r>
          </w:p>
        </w:tc>
        <w:tc>
          <w:tcPr>
            <w:tcW w:w="2284" w:type="dxa"/>
            <w:vAlign w:val="center"/>
          </w:tcPr>
          <w:p w14:paraId="01ACACB1" w14:textId="77777777" w:rsidR="006D287A" w:rsidRPr="002C5141" w:rsidRDefault="006D287A" w:rsidP="0088367B">
            <w:pPr>
              <w:keepNext/>
              <w:jc w:val="center"/>
              <w:rPr>
                <w:sz w:val="18"/>
                <w:szCs w:val="18"/>
              </w:rPr>
            </w:pPr>
            <w:r w:rsidRPr="002C5141">
              <w:rPr>
                <w:sz w:val="18"/>
                <w:szCs w:val="18"/>
              </w:rPr>
              <w:t>全粘结锚杆</w:t>
            </w:r>
          </w:p>
        </w:tc>
        <w:tc>
          <w:tcPr>
            <w:tcW w:w="2790" w:type="dxa"/>
            <w:vAlign w:val="center"/>
          </w:tcPr>
          <w:p w14:paraId="5869AA63" w14:textId="77777777" w:rsidR="006D287A" w:rsidRPr="002C5141" w:rsidRDefault="006D287A" w:rsidP="0088367B">
            <w:pPr>
              <w:keepNext/>
              <w:jc w:val="center"/>
              <w:rPr>
                <w:sz w:val="18"/>
                <w:szCs w:val="18"/>
              </w:rPr>
            </w:pPr>
            <w:r w:rsidRPr="002C5141">
              <w:rPr>
                <w:sz w:val="18"/>
                <w:szCs w:val="18"/>
              </w:rPr>
              <w:t>不小于设计长度的</w:t>
            </w:r>
            <w:r w:rsidRPr="002C5141">
              <w:rPr>
                <w:sz w:val="18"/>
                <w:szCs w:val="18"/>
              </w:rPr>
              <w:t>95%</w:t>
            </w:r>
          </w:p>
        </w:tc>
        <w:tc>
          <w:tcPr>
            <w:tcW w:w="1725" w:type="dxa"/>
            <w:vMerge w:val="restart"/>
            <w:vAlign w:val="center"/>
          </w:tcPr>
          <w:p w14:paraId="68BA789F" w14:textId="77777777" w:rsidR="006D287A" w:rsidRPr="002C5141" w:rsidRDefault="006D287A" w:rsidP="0088367B">
            <w:pPr>
              <w:keepNext/>
              <w:jc w:val="center"/>
              <w:rPr>
                <w:sz w:val="18"/>
                <w:szCs w:val="18"/>
              </w:rPr>
            </w:pPr>
            <w:r w:rsidRPr="002C5141">
              <w:rPr>
                <w:sz w:val="18"/>
                <w:szCs w:val="18"/>
              </w:rPr>
              <w:t>用钢尺量</w:t>
            </w:r>
          </w:p>
        </w:tc>
      </w:tr>
      <w:tr w:rsidR="006D287A" w:rsidRPr="002C5141" w14:paraId="4AC235F9" w14:textId="77777777" w:rsidTr="0088367B">
        <w:trPr>
          <w:trHeight w:val="23"/>
          <w:jc w:val="center"/>
        </w:trPr>
        <w:tc>
          <w:tcPr>
            <w:tcW w:w="992" w:type="dxa"/>
            <w:vMerge/>
            <w:vAlign w:val="center"/>
          </w:tcPr>
          <w:p w14:paraId="5B6919F6" w14:textId="77777777" w:rsidR="006D287A" w:rsidRPr="002C5141" w:rsidRDefault="006D287A" w:rsidP="0088367B">
            <w:pPr>
              <w:keepNext/>
              <w:jc w:val="center"/>
              <w:rPr>
                <w:sz w:val="18"/>
                <w:szCs w:val="18"/>
              </w:rPr>
            </w:pPr>
          </w:p>
        </w:tc>
        <w:tc>
          <w:tcPr>
            <w:tcW w:w="699" w:type="dxa"/>
            <w:vMerge/>
            <w:vAlign w:val="center"/>
          </w:tcPr>
          <w:p w14:paraId="6A15E382" w14:textId="77777777" w:rsidR="006D287A" w:rsidRPr="002C5141" w:rsidRDefault="006D287A" w:rsidP="0088367B">
            <w:pPr>
              <w:keepNext/>
              <w:jc w:val="center"/>
              <w:rPr>
                <w:sz w:val="18"/>
                <w:szCs w:val="18"/>
              </w:rPr>
            </w:pPr>
          </w:p>
        </w:tc>
        <w:tc>
          <w:tcPr>
            <w:tcW w:w="985" w:type="dxa"/>
            <w:vMerge/>
            <w:vAlign w:val="center"/>
          </w:tcPr>
          <w:p w14:paraId="64C5D6B4" w14:textId="77777777" w:rsidR="006D287A" w:rsidRPr="002C5141" w:rsidRDefault="006D287A" w:rsidP="0088367B">
            <w:pPr>
              <w:keepNext/>
              <w:jc w:val="center"/>
              <w:rPr>
                <w:sz w:val="18"/>
                <w:szCs w:val="18"/>
              </w:rPr>
            </w:pPr>
          </w:p>
        </w:tc>
        <w:tc>
          <w:tcPr>
            <w:tcW w:w="2284" w:type="dxa"/>
            <w:vAlign w:val="center"/>
          </w:tcPr>
          <w:p w14:paraId="14CAA77C" w14:textId="77777777" w:rsidR="006D287A" w:rsidRPr="002C5141" w:rsidRDefault="006D287A" w:rsidP="0088367B">
            <w:pPr>
              <w:keepNext/>
              <w:jc w:val="center"/>
              <w:rPr>
                <w:sz w:val="18"/>
                <w:szCs w:val="18"/>
              </w:rPr>
            </w:pPr>
            <w:r w:rsidRPr="002C5141">
              <w:rPr>
                <w:sz w:val="18"/>
                <w:szCs w:val="18"/>
              </w:rPr>
              <w:t>预应力锚杆</w:t>
            </w:r>
          </w:p>
        </w:tc>
        <w:tc>
          <w:tcPr>
            <w:tcW w:w="2790" w:type="dxa"/>
            <w:vAlign w:val="center"/>
          </w:tcPr>
          <w:p w14:paraId="3D880FB2" w14:textId="77777777" w:rsidR="006D287A" w:rsidRPr="002C5141" w:rsidRDefault="006D287A" w:rsidP="0088367B">
            <w:pPr>
              <w:keepNext/>
              <w:jc w:val="center"/>
              <w:rPr>
                <w:sz w:val="18"/>
                <w:szCs w:val="18"/>
              </w:rPr>
            </w:pPr>
            <w:r w:rsidRPr="002C5141">
              <w:rPr>
                <w:sz w:val="18"/>
                <w:szCs w:val="18"/>
              </w:rPr>
              <w:t>不小于设计长度的</w:t>
            </w:r>
            <w:r w:rsidRPr="002C5141">
              <w:rPr>
                <w:sz w:val="18"/>
                <w:szCs w:val="18"/>
              </w:rPr>
              <w:t>98%</w:t>
            </w:r>
          </w:p>
        </w:tc>
        <w:tc>
          <w:tcPr>
            <w:tcW w:w="1725" w:type="dxa"/>
            <w:vMerge/>
            <w:vAlign w:val="center"/>
          </w:tcPr>
          <w:p w14:paraId="27CEFCBA" w14:textId="77777777" w:rsidR="006D287A" w:rsidRPr="002C5141" w:rsidRDefault="006D287A" w:rsidP="0088367B">
            <w:pPr>
              <w:keepNext/>
              <w:jc w:val="center"/>
              <w:rPr>
                <w:sz w:val="18"/>
                <w:szCs w:val="18"/>
              </w:rPr>
            </w:pPr>
          </w:p>
        </w:tc>
      </w:tr>
    </w:tbl>
    <w:p w14:paraId="179D7976" w14:textId="77777777" w:rsidR="006D287A" w:rsidRPr="002C5141" w:rsidRDefault="006D287A" w:rsidP="005A6B31">
      <w:pPr>
        <w:pStyle w:val="12"/>
        <w:spacing w:line="360" w:lineRule="auto"/>
        <w:rPr>
          <w:bCs/>
          <w:sz w:val="24"/>
        </w:rPr>
      </w:pPr>
      <w:r w:rsidRPr="002C5141">
        <w:rPr>
          <w:rFonts w:hint="eastAsia"/>
          <w:bCs/>
          <w:sz w:val="24"/>
        </w:rPr>
        <w:t>14.5.</w:t>
      </w:r>
      <w:r w:rsidRPr="002C5141">
        <w:rPr>
          <w:rFonts w:hint="eastAsia"/>
          <w:sz w:val="24"/>
        </w:rPr>
        <w:t xml:space="preserve">4 </w:t>
      </w:r>
      <w:r w:rsidRPr="002C5141">
        <w:rPr>
          <w:sz w:val="24"/>
        </w:rPr>
        <w:t>浆体强度检验用试块的数量每</w:t>
      </w:r>
      <w:r w:rsidRPr="002C5141">
        <w:rPr>
          <w:sz w:val="24"/>
        </w:rPr>
        <w:t>30</w:t>
      </w:r>
      <w:r w:rsidRPr="002C5141">
        <w:rPr>
          <w:sz w:val="24"/>
        </w:rPr>
        <w:t>根锚杆不应少于一组，每组试块应不少于</w:t>
      </w:r>
      <w:r w:rsidRPr="002C5141">
        <w:rPr>
          <w:sz w:val="24"/>
        </w:rPr>
        <w:t>6</w:t>
      </w:r>
      <w:r w:rsidRPr="002C5141">
        <w:rPr>
          <w:sz w:val="24"/>
        </w:rPr>
        <w:t>个。</w:t>
      </w:r>
    </w:p>
    <w:p w14:paraId="0F495BD8" w14:textId="77777777" w:rsidR="006D287A" w:rsidRPr="002C5141" w:rsidRDefault="006D287A" w:rsidP="005A6B31">
      <w:pPr>
        <w:pStyle w:val="12"/>
        <w:spacing w:line="360" w:lineRule="auto"/>
        <w:rPr>
          <w:bCs/>
          <w:sz w:val="24"/>
        </w:rPr>
      </w:pPr>
      <w:r w:rsidRPr="002C5141">
        <w:rPr>
          <w:rFonts w:hint="eastAsia"/>
          <w:bCs/>
          <w:sz w:val="24"/>
        </w:rPr>
        <w:t>14.5.</w:t>
      </w:r>
      <w:r w:rsidRPr="002C5141">
        <w:rPr>
          <w:rFonts w:hint="eastAsia"/>
          <w:sz w:val="24"/>
        </w:rPr>
        <w:t xml:space="preserve">5 </w:t>
      </w:r>
      <w:r w:rsidRPr="002C5141">
        <w:rPr>
          <w:sz w:val="24"/>
        </w:rPr>
        <w:t>锚杆的抗拔</w:t>
      </w:r>
      <w:r w:rsidRPr="002C5141">
        <w:rPr>
          <w:rFonts w:hint="eastAsia"/>
          <w:sz w:val="24"/>
        </w:rPr>
        <w:t>承载</w:t>
      </w:r>
      <w:r w:rsidRPr="002C5141">
        <w:rPr>
          <w:sz w:val="24"/>
        </w:rPr>
        <w:t>力验收</w:t>
      </w:r>
      <w:r w:rsidRPr="002C5141">
        <w:rPr>
          <w:rFonts w:hint="eastAsia"/>
          <w:sz w:val="24"/>
        </w:rPr>
        <w:t>试验和持有荷载试验</w:t>
      </w:r>
      <w:r w:rsidRPr="002C5141">
        <w:rPr>
          <w:sz w:val="24"/>
        </w:rPr>
        <w:t>应按本规程</w:t>
      </w:r>
      <w:r w:rsidRPr="002C5141">
        <w:rPr>
          <w:rFonts w:hint="eastAsia"/>
          <w:sz w:val="24"/>
        </w:rPr>
        <w:t>附录</w:t>
      </w:r>
      <w:r w:rsidRPr="002C5141">
        <w:rPr>
          <w:rFonts w:hint="eastAsia"/>
          <w:sz w:val="24"/>
        </w:rPr>
        <w:t>xxx</w:t>
      </w:r>
      <w:r w:rsidRPr="002C5141">
        <w:rPr>
          <w:sz w:val="24"/>
        </w:rPr>
        <w:t>的规定</w:t>
      </w:r>
      <w:r w:rsidRPr="002C5141">
        <w:rPr>
          <w:rFonts w:hint="eastAsia"/>
          <w:sz w:val="24"/>
        </w:rPr>
        <w:t>执</w:t>
      </w:r>
      <w:r w:rsidRPr="002C5141">
        <w:rPr>
          <w:sz w:val="24"/>
        </w:rPr>
        <w:t>行。</w:t>
      </w:r>
    </w:p>
    <w:p w14:paraId="0C5514E2" w14:textId="77777777" w:rsidR="006D287A" w:rsidRPr="002C5141" w:rsidRDefault="006D287A" w:rsidP="005A6B31">
      <w:pPr>
        <w:pStyle w:val="12"/>
        <w:spacing w:line="360" w:lineRule="auto"/>
        <w:rPr>
          <w:sz w:val="24"/>
        </w:rPr>
      </w:pPr>
      <w:r w:rsidRPr="002C5141">
        <w:rPr>
          <w:rFonts w:hint="eastAsia"/>
          <w:sz w:val="24"/>
        </w:rPr>
        <w:t xml:space="preserve">14.5.6 </w:t>
      </w:r>
      <w:r w:rsidRPr="002C5141">
        <w:rPr>
          <w:sz w:val="24"/>
        </w:rPr>
        <w:t>锚杆验收试验不合格时应增加锚杆</w:t>
      </w:r>
      <w:r w:rsidRPr="002C5141">
        <w:rPr>
          <w:rFonts w:hint="eastAsia"/>
          <w:sz w:val="24"/>
        </w:rPr>
        <w:t>受检</w:t>
      </w:r>
      <w:r w:rsidRPr="002C5141">
        <w:rPr>
          <w:sz w:val="24"/>
        </w:rPr>
        <w:t>数量</w:t>
      </w:r>
      <w:r w:rsidRPr="002C5141">
        <w:rPr>
          <w:rFonts w:hint="eastAsia"/>
          <w:sz w:val="24"/>
        </w:rPr>
        <w:t>，增加数量不应少于</w:t>
      </w:r>
      <w:r w:rsidRPr="002C5141">
        <w:rPr>
          <w:sz w:val="24"/>
        </w:rPr>
        <w:t>不合格锚杆</w:t>
      </w:r>
      <w:r w:rsidRPr="002C5141">
        <w:rPr>
          <w:rFonts w:hint="eastAsia"/>
          <w:sz w:val="24"/>
        </w:rPr>
        <w:t>数量</w:t>
      </w:r>
      <w:r w:rsidRPr="002C5141">
        <w:rPr>
          <w:sz w:val="24"/>
        </w:rPr>
        <w:t>的</w:t>
      </w:r>
      <w:r w:rsidRPr="002C5141">
        <w:rPr>
          <w:rFonts w:hint="eastAsia"/>
          <w:sz w:val="24"/>
        </w:rPr>
        <w:t>2</w:t>
      </w:r>
      <w:r w:rsidRPr="002C5141">
        <w:rPr>
          <w:sz w:val="24"/>
        </w:rPr>
        <w:t>倍。</w:t>
      </w:r>
    </w:p>
    <w:p w14:paraId="370EEA69" w14:textId="77777777" w:rsidR="006D287A" w:rsidRPr="002C5141" w:rsidRDefault="006D287A" w:rsidP="005A6B31">
      <w:pPr>
        <w:pStyle w:val="12"/>
        <w:spacing w:line="360" w:lineRule="auto"/>
        <w:rPr>
          <w:sz w:val="24"/>
        </w:rPr>
      </w:pPr>
      <w:r w:rsidRPr="002C5141">
        <w:rPr>
          <w:rFonts w:hint="eastAsia"/>
          <w:sz w:val="24"/>
        </w:rPr>
        <w:t>14.5.7</w:t>
      </w:r>
      <w:r w:rsidRPr="002C5141">
        <w:rPr>
          <w:sz w:val="24"/>
        </w:rPr>
        <w:t>对</w:t>
      </w:r>
      <w:r w:rsidRPr="002C5141">
        <w:rPr>
          <w:rFonts w:hint="eastAsia"/>
          <w:sz w:val="24"/>
        </w:rPr>
        <w:t>试验</w:t>
      </w:r>
      <w:r w:rsidRPr="002C5141">
        <w:rPr>
          <w:sz w:val="24"/>
        </w:rPr>
        <w:t>不合格的锚杆</w:t>
      </w:r>
      <w:r w:rsidRPr="002C5141">
        <w:rPr>
          <w:rFonts w:hint="eastAsia"/>
          <w:sz w:val="24"/>
        </w:rPr>
        <w:t>可采取相应措施进行补救，仍不满足验收标准时可降低要求锁定并采取其它辅助措施</w:t>
      </w:r>
      <w:r w:rsidRPr="002C5141">
        <w:rPr>
          <w:sz w:val="24"/>
        </w:rPr>
        <w:t>。</w:t>
      </w:r>
    </w:p>
    <w:p w14:paraId="52437C7C" w14:textId="77777777" w:rsidR="006D287A" w:rsidRPr="005A6B31" w:rsidRDefault="006D287A" w:rsidP="005A6B31">
      <w:pPr>
        <w:pStyle w:val="12"/>
        <w:spacing w:line="360" w:lineRule="auto"/>
        <w:rPr>
          <w:sz w:val="24"/>
        </w:rPr>
      </w:pPr>
      <w:r w:rsidRPr="002C5141">
        <w:rPr>
          <w:rFonts w:hint="eastAsia"/>
          <w:sz w:val="24"/>
        </w:rPr>
        <w:t xml:space="preserve">14.5.8 </w:t>
      </w:r>
      <w:r w:rsidRPr="002C5141">
        <w:rPr>
          <w:rFonts w:hint="eastAsia"/>
          <w:sz w:val="24"/>
        </w:rPr>
        <w:t>持有荷载试验</w:t>
      </w:r>
      <w:r w:rsidRPr="002C5141">
        <w:rPr>
          <w:sz w:val="24"/>
        </w:rPr>
        <w:t>不合格时</w:t>
      </w:r>
      <w:r w:rsidRPr="002C5141">
        <w:rPr>
          <w:rFonts w:hint="eastAsia"/>
          <w:sz w:val="24"/>
        </w:rPr>
        <w:t>，应采取补张拉、重复张拉等措施予以调整。</w:t>
      </w:r>
    </w:p>
    <w:p w14:paraId="56D9C237" w14:textId="77777777" w:rsidR="009E4FD4" w:rsidRPr="006D287A" w:rsidRDefault="009E4FD4" w:rsidP="00264106">
      <w:pPr>
        <w:widowControl/>
        <w:spacing w:line="360" w:lineRule="auto"/>
        <w:jc w:val="left"/>
        <w:rPr>
          <w:rFonts w:hAnsi="宋体" w:hint="eastAsia"/>
          <w:kern w:val="44"/>
          <w:sz w:val="24"/>
        </w:rPr>
      </w:pPr>
    </w:p>
    <w:p w14:paraId="7AFC94D0" w14:textId="77777777" w:rsidR="009E4FD4" w:rsidRDefault="009E4FD4">
      <w:pPr>
        <w:widowControl/>
        <w:spacing w:line="360" w:lineRule="auto"/>
        <w:ind w:left="567"/>
        <w:jc w:val="left"/>
        <w:rPr>
          <w:rFonts w:hAnsi="宋体" w:hint="eastAsia"/>
          <w:kern w:val="44"/>
          <w:sz w:val="24"/>
        </w:rPr>
      </w:pPr>
    </w:p>
    <w:p w14:paraId="46E5F1CA" w14:textId="2AAF5E31" w:rsidR="009E4FD4" w:rsidRPr="001A5C12" w:rsidRDefault="009E4FD4">
      <w:pPr>
        <w:pStyle w:val="1"/>
        <w:jc w:val="center"/>
        <w:rPr>
          <w:color w:val="000000"/>
          <w:sz w:val="32"/>
          <w:szCs w:val="32"/>
        </w:rPr>
      </w:pPr>
      <w:bookmarkStart w:id="214" w:name="_Toc249254884"/>
      <w:bookmarkStart w:id="215" w:name="_Toc10518"/>
      <w:r>
        <w:br w:type="page"/>
      </w:r>
      <w:bookmarkStart w:id="216" w:name="_Toc176859068"/>
      <w:bookmarkEnd w:id="214"/>
      <w:bookmarkEnd w:id="215"/>
      <w:r w:rsidRPr="001A5C12">
        <w:lastRenderedPageBreak/>
        <w:t>1</w:t>
      </w:r>
      <w:r w:rsidR="00A46BD5" w:rsidRPr="001A5C12">
        <w:t>5</w:t>
      </w:r>
      <w:r w:rsidRPr="001A5C12">
        <w:t xml:space="preserve">  </w:t>
      </w:r>
      <w:r w:rsidRPr="001A5C12">
        <w:t>支护结构与主体结构相结合及逆作法</w:t>
      </w:r>
      <w:bookmarkEnd w:id="216"/>
    </w:p>
    <w:p w14:paraId="7E79A088" w14:textId="09A7FC01" w:rsidR="009E4FD4" w:rsidRPr="001A5C12" w:rsidRDefault="009E4FD4">
      <w:pPr>
        <w:pStyle w:val="2"/>
        <w:jc w:val="center"/>
      </w:pPr>
      <w:bookmarkStart w:id="217" w:name="_Toc249254885"/>
      <w:bookmarkStart w:id="218" w:name="_Toc176859069"/>
      <w:r w:rsidRPr="001A5C12">
        <w:t>1</w:t>
      </w:r>
      <w:r w:rsidR="00A46BD5" w:rsidRPr="001A5C12">
        <w:t>5</w:t>
      </w:r>
      <w:r w:rsidRPr="001A5C12">
        <w:t xml:space="preserve">.1  </w:t>
      </w:r>
      <w:r w:rsidRPr="001A5C12">
        <w:t>一般规定</w:t>
      </w:r>
      <w:bookmarkEnd w:id="217"/>
      <w:bookmarkEnd w:id="218"/>
    </w:p>
    <w:p w14:paraId="02D0087C" w14:textId="0D653343" w:rsidR="002934EF" w:rsidRPr="001A5C12" w:rsidRDefault="002934EF" w:rsidP="00406871">
      <w:pPr>
        <w:spacing w:beforeLines="50" w:before="156" w:line="360" w:lineRule="auto"/>
        <w:jc w:val="left"/>
        <w:rPr>
          <w:color w:val="000000"/>
          <w:sz w:val="24"/>
          <w:szCs w:val="24"/>
        </w:rPr>
      </w:pPr>
      <w:r w:rsidRPr="001A5C12">
        <w:rPr>
          <w:sz w:val="24"/>
          <w:szCs w:val="24"/>
        </w:rPr>
        <w:t>15.1.</w:t>
      </w:r>
      <w:r w:rsidRPr="001A5C12">
        <w:rPr>
          <w:rFonts w:hint="eastAsia"/>
          <w:sz w:val="24"/>
          <w:szCs w:val="24"/>
        </w:rPr>
        <w:t>1</w:t>
      </w:r>
      <w:r w:rsidRPr="001A5C12">
        <w:rPr>
          <w:sz w:val="24"/>
          <w:szCs w:val="24"/>
        </w:rPr>
        <w:t xml:space="preserve">  </w:t>
      </w:r>
      <w:r w:rsidRPr="001A5C12">
        <w:rPr>
          <w:color w:val="000000"/>
          <w:sz w:val="24"/>
          <w:szCs w:val="24"/>
        </w:rPr>
        <w:t>基坑工程在面积和挖深</w:t>
      </w:r>
      <w:r w:rsidRPr="001A5C12">
        <w:rPr>
          <w:rFonts w:hint="eastAsia"/>
          <w:color w:val="000000"/>
          <w:sz w:val="24"/>
          <w:szCs w:val="24"/>
        </w:rPr>
        <w:t>较大</w:t>
      </w:r>
      <w:r w:rsidRPr="001A5C12">
        <w:rPr>
          <w:color w:val="000000"/>
          <w:sz w:val="24"/>
          <w:szCs w:val="24"/>
        </w:rPr>
        <w:t>、环境保护要求高、工程实施条件受限或有特殊的工期要求等情况下，可采用</w:t>
      </w:r>
      <w:r w:rsidRPr="001A5C12">
        <w:rPr>
          <w:rFonts w:hint="eastAsia"/>
          <w:color w:val="000000"/>
          <w:sz w:val="24"/>
          <w:szCs w:val="24"/>
        </w:rPr>
        <w:t>支护结构与主体结构相结合</w:t>
      </w:r>
      <w:r w:rsidRPr="001A5C12">
        <w:rPr>
          <w:color w:val="000000"/>
          <w:sz w:val="24"/>
          <w:szCs w:val="24"/>
        </w:rPr>
        <w:t>的方案。方案确定前宜开展充分的技术、经济分析。</w:t>
      </w:r>
    </w:p>
    <w:p w14:paraId="1B106C8E" w14:textId="1A0BFDF0" w:rsidR="00CE57BC" w:rsidRPr="001A5C12" w:rsidRDefault="00A46BD5" w:rsidP="00406871">
      <w:pPr>
        <w:spacing w:beforeLines="50" w:before="156" w:line="360" w:lineRule="auto"/>
        <w:jc w:val="left"/>
        <w:rPr>
          <w:color w:val="000000"/>
          <w:sz w:val="24"/>
          <w:szCs w:val="24"/>
        </w:rPr>
      </w:pPr>
      <w:r w:rsidRPr="001A5C12">
        <w:rPr>
          <w:sz w:val="24"/>
          <w:szCs w:val="24"/>
        </w:rPr>
        <w:t>15.1.</w:t>
      </w:r>
      <w:r w:rsidR="002934EF" w:rsidRPr="001A5C12">
        <w:rPr>
          <w:sz w:val="24"/>
          <w:szCs w:val="24"/>
        </w:rPr>
        <w:t>2</w:t>
      </w:r>
      <w:r w:rsidR="009E4FD4" w:rsidRPr="001A5C12">
        <w:rPr>
          <w:sz w:val="24"/>
          <w:szCs w:val="24"/>
        </w:rPr>
        <w:t xml:space="preserve">  </w:t>
      </w:r>
      <w:r w:rsidR="009E4FD4" w:rsidRPr="001A5C12">
        <w:rPr>
          <w:color w:val="000000"/>
          <w:sz w:val="24"/>
          <w:szCs w:val="24"/>
        </w:rPr>
        <w:t>支护结构与主体结构相结合可采用以下形式：</w:t>
      </w:r>
    </w:p>
    <w:p w14:paraId="602153D5" w14:textId="77777777" w:rsidR="009E4FD4" w:rsidRPr="001A5C12" w:rsidRDefault="009E4FD4" w:rsidP="003A1449">
      <w:pPr>
        <w:numPr>
          <w:ilvl w:val="0"/>
          <w:numId w:val="125"/>
        </w:numPr>
        <w:spacing w:line="360" w:lineRule="auto"/>
        <w:ind w:left="839" w:hanging="272"/>
        <w:jc w:val="left"/>
        <w:rPr>
          <w:rFonts w:hAnsi="宋体" w:hint="eastAsia"/>
          <w:kern w:val="44"/>
          <w:sz w:val="24"/>
        </w:rPr>
      </w:pPr>
      <w:r w:rsidRPr="001A5C12">
        <w:rPr>
          <w:rFonts w:hAnsi="宋体"/>
          <w:kern w:val="44"/>
          <w:sz w:val="24"/>
        </w:rPr>
        <w:t>地下结构外墙与围护墙</w:t>
      </w:r>
      <w:r w:rsidRPr="001A5C12">
        <w:rPr>
          <w:rFonts w:hAnsi="宋体" w:hint="eastAsia"/>
          <w:kern w:val="44"/>
          <w:sz w:val="24"/>
        </w:rPr>
        <w:t>或围护桩</w:t>
      </w:r>
      <w:r w:rsidRPr="001A5C12">
        <w:rPr>
          <w:rFonts w:hAnsi="宋体"/>
          <w:kern w:val="44"/>
          <w:sz w:val="24"/>
        </w:rPr>
        <w:t>相结合，即</w:t>
      </w:r>
      <w:r w:rsidRPr="001A5C12">
        <w:rPr>
          <w:rFonts w:hAnsi="宋体"/>
          <w:kern w:val="44"/>
          <w:sz w:val="24"/>
        </w:rPr>
        <w:t xml:space="preserve"> </w:t>
      </w:r>
      <w:r w:rsidRPr="001A5C12">
        <w:rPr>
          <w:rFonts w:hAnsi="宋体"/>
          <w:kern w:val="44"/>
          <w:sz w:val="24"/>
        </w:rPr>
        <w:t>“两墙合一”</w:t>
      </w:r>
      <w:r w:rsidRPr="001A5C12">
        <w:rPr>
          <w:rFonts w:hAnsi="宋体" w:hint="eastAsia"/>
          <w:kern w:val="44"/>
          <w:sz w:val="24"/>
        </w:rPr>
        <w:t>（</w:t>
      </w:r>
      <w:r w:rsidRPr="001A5C12">
        <w:rPr>
          <w:rFonts w:hAnsi="宋体"/>
          <w:kern w:val="44"/>
          <w:sz w:val="24"/>
        </w:rPr>
        <w:t>地下连续墙</w:t>
      </w:r>
      <w:r w:rsidRPr="001A5C12">
        <w:rPr>
          <w:rFonts w:hAnsi="宋体" w:hint="eastAsia"/>
          <w:kern w:val="44"/>
          <w:sz w:val="24"/>
        </w:rPr>
        <w:t>）或“桩墙合一”</w:t>
      </w:r>
      <w:r w:rsidRPr="001A5C12">
        <w:rPr>
          <w:rFonts w:hAnsi="宋体"/>
          <w:kern w:val="44"/>
          <w:sz w:val="24"/>
        </w:rPr>
        <w:t>；</w:t>
      </w:r>
    </w:p>
    <w:p w14:paraId="799A00D2" w14:textId="77777777" w:rsidR="009E4FD4" w:rsidRPr="001A5C12" w:rsidRDefault="009E4FD4" w:rsidP="003A1449">
      <w:pPr>
        <w:numPr>
          <w:ilvl w:val="0"/>
          <w:numId w:val="125"/>
        </w:numPr>
        <w:spacing w:line="360" w:lineRule="auto"/>
        <w:ind w:left="839" w:hanging="272"/>
        <w:jc w:val="left"/>
        <w:rPr>
          <w:rFonts w:hAnsi="宋体" w:hint="eastAsia"/>
          <w:kern w:val="44"/>
          <w:sz w:val="24"/>
        </w:rPr>
      </w:pPr>
      <w:r w:rsidRPr="001A5C12">
        <w:rPr>
          <w:rFonts w:hAnsi="宋体"/>
          <w:kern w:val="44"/>
          <w:sz w:val="24"/>
        </w:rPr>
        <w:t>地下结构水平构件与支撑结构相结合；</w:t>
      </w:r>
    </w:p>
    <w:p w14:paraId="241E6E74" w14:textId="77777777" w:rsidR="009E4FD4" w:rsidRPr="001A5C12" w:rsidRDefault="009E4FD4" w:rsidP="003A1449">
      <w:pPr>
        <w:numPr>
          <w:ilvl w:val="0"/>
          <w:numId w:val="125"/>
        </w:numPr>
        <w:spacing w:line="360" w:lineRule="auto"/>
        <w:ind w:left="839" w:hanging="272"/>
        <w:jc w:val="left"/>
        <w:rPr>
          <w:rFonts w:hAnsi="宋体" w:hint="eastAsia"/>
          <w:kern w:val="44"/>
          <w:sz w:val="24"/>
        </w:rPr>
      </w:pPr>
      <w:r w:rsidRPr="001A5C12">
        <w:rPr>
          <w:rFonts w:hAnsi="宋体"/>
          <w:kern w:val="44"/>
          <w:sz w:val="24"/>
        </w:rPr>
        <w:t>地下结构竖向构件与竖向支承结构相结合。</w:t>
      </w:r>
    </w:p>
    <w:p w14:paraId="3E801CDA" w14:textId="46B8619E"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15.1.</w:t>
      </w:r>
      <w:r w:rsidR="002934EF" w:rsidRPr="001A5C12">
        <w:rPr>
          <w:rFonts w:ascii="Times New Roman" w:hAnsi="Times New Roman" w:cs="Times New Roman"/>
          <w:sz w:val="24"/>
          <w:szCs w:val="24"/>
        </w:rPr>
        <w:t>3</w:t>
      </w:r>
      <w:r w:rsidR="009E4FD4" w:rsidRPr="001A5C12">
        <w:rPr>
          <w:rFonts w:ascii="Times New Roman" w:hAnsi="Times New Roman" w:cs="Times New Roman"/>
          <w:sz w:val="24"/>
          <w:szCs w:val="24"/>
        </w:rPr>
        <w:t xml:space="preserve">  </w:t>
      </w:r>
      <w:r w:rsidR="009E4FD4" w:rsidRPr="001A5C12">
        <w:rPr>
          <w:rFonts w:ascii="Times New Roman" w:hAnsi="Times New Roman" w:cs="Times New Roman"/>
          <w:sz w:val="24"/>
          <w:szCs w:val="24"/>
        </w:rPr>
        <w:t>支护结构与主体结构相结合</w:t>
      </w:r>
      <w:r w:rsidRPr="001A5C12">
        <w:rPr>
          <w:rFonts w:ascii="Times New Roman" w:hAnsi="Times New Roman" w:cs="Times New Roman" w:hint="eastAsia"/>
          <w:sz w:val="24"/>
          <w:szCs w:val="24"/>
        </w:rPr>
        <w:t>可采用如下</w:t>
      </w:r>
      <w:r w:rsidR="009E4FD4" w:rsidRPr="001A5C12">
        <w:rPr>
          <w:rFonts w:ascii="Times New Roman" w:hAnsi="Times New Roman" w:cs="Times New Roman"/>
          <w:sz w:val="24"/>
          <w:szCs w:val="24"/>
        </w:rPr>
        <w:t>工程类型：</w:t>
      </w:r>
    </w:p>
    <w:p w14:paraId="53DFA053" w14:textId="77777777" w:rsidR="009E4FD4" w:rsidRPr="001A5C12" w:rsidRDefault="009E4FD4" w:rsidP="003A1449">
      <w:pPr>
        <w:numPr>
          <w:ilvl w:val="0"/>
          <w:numId w:val="126"/>
        </w:numPr>
        <w:spacing w:line="360" w:lineRule="auto"/>
        <w:ind w:left="839" w:hanging="272"/>
        <w:jc w:val="left"/>
        <w:rPr>
          <w:rFonts w:hAnsi="宋体" w:hint="eastAsia"/>
          <w:kern w:val="44"/>
          <w:sz w:val="24"/>
        </w:rPr>
      </w:pPr>
      <w:r w:rsidRPr="001A5C12">
        <w:rPr>
          <w:rFonts w:hAnsi="宋体"/>
          <w:kern w:val="44"/>
          <w:sz w:val="24"/>
        </w:rPr>
        <w:t>周边地下连续墙</w:t>
      </w:r>
      <w:r w:rsidRPr="001A5C12">
        <w:rPr>
          <w:rFonts w:hAnsi="宋体" w:hint="eastAsia"/>
          <w:kern w:val="44"/>
          <w:sz w:val="24"/>
        </w:rPr>
        <w:t>“</w:t>
      </w:r>
      <w:r w:rsidRPr="001A5C12">
        <w:rPr>
          <w:rFonts w:hAnsi="宋体"/>
          <w:kern w:val="44"/>
          <w:sz w:val="24"/>
        </w:rPr>
        <w:t>两墙合一</w:t>
      </w:r>
      <w:r w:rsidRPr="001A5C12">
        <w:rPr>
          <w:rFonts w:hAnsi="宋体" w:hint="eastAsia"/>
          <w:kern w:val="44"/>
          <w:sz w:val="24"/>
        </w:rPr>
        <w:t>”或“桩墙合一”</w:t>
      </w:r>
      <w:r w:rsidRPr="001A5C12">
        <w:rPr>
          <w:rFonts w:hAnsi="宋体"/>
          <w:kern w:val="44"/>
          <w:sz w:val="24"/>
        </w:rPr>
        <w:t>结合临时支撑系统，采用顺作法施工；</w:t>
      </w:r>
    </w:p>
    <w:p w14:paraId="451674C8" w14:textId="77777777" w:rsidR="009E4FD4" w:rsidRPr="001A5C12" w:rsidRDefault="009E4FD4" w:rsidP="003A1449">
      <w:pPr>
        <w:numPr>
          <w:ilvl w:val="0"/>
          <w:numId w:val="126"/>
        </w:numPr>
        <w:spacing w:line="360" w:lineRule="auto"/>
        <w:ind w:left="839" w:hanging="272"/>
        <w:jc w:val="left"/>
        <w:rPr>
          <w:rFonts w:hAnsi="宋体" w:hint="eastAsia"/>
          <w:kern w:val="44"/>
          <w:sz w:val="24"/>
        </w:rPr>
      </w:pPr>
      <w:r w:rsidRPr="001A5C12">
        <w:rPr>
          <w:rFonts w:hAnsi="宋体"/>
          <w:kern w:val="44"/>
          <w:sz w:val="24"/>
        </w:rPr>
        <w:t>周边临时围护墙结合坑内水平梁板体系替代支撑，采用逆作法施工；</w:t>
      </w:r>
    </w:p>
    <w:p w14:paraId="098AF453" w14:textId="77777777" w:rsidR="009E4FD4" w:rsidRPr="001A5C12" w:rsidRDefault="009E4FD4" w:rsidP="003A1449">
      <w:pPr>
        <w:numPr>
          <w:ilvl w:val="0"/>
          <w:numId w:val="126"/>
        </w:numPr>
        <w:spacing w:line="360" w:lineRule="auto"/>
        <w:ind w:left="839" w:hanging="272"/>
        <w:jc w:val="left"/>
        <w:rPr>
          <w:rFonts w:hAnsi="宋体" w:hint="eastAsia"/>
          <w:kern w:val="44"/>
          <w:sz w:val="24"/>
        </w:rPr>
      </w:pPr>
      <w:r w:rsidRPr="001A5C12">
        <w:rPr>
          <w:rFonts w:hAnsi="宋体"/>
          <w:kern w:val="44"/>
          <w:sz w:val="24"/>
        </w:rPr>
        <w:t>支护结构与主体结构全面相结合，采用逆作法施工。</w:t>
      </w:r>
    </w:p>
    <w:p w14:paraId="32CBDB8F" w14:textId="68E8A847"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15.1.</w:t>
      </w:r>
      <w:r w:rsidR="002934EF" w:rsidRPr="001A5C12">
        <w:rPr>
          <w:rFonts w:ascii="Times New Roman" w:hAnsi="Times New Roman" w:cs="Times New Roman"/>
          <w:sz w:val="24"/>
          <w:szCs w:val="24"/>
        </w:rPr>
        <w:t>4</w:t>
      </w:r>
      <w:r w:rsidR="009E4FD4" w:rsidRPr="001A5C12">
        <w:rPr>
          <w:rFonts w:ascii="Times New Roman" w:hAnsi="Times New Roman" w:cs="Times New Roman"/>
          <w:sz w:val="24"/>
          <w:szCs w:val="24"/>
        </w:rPr>
        <w:t xml:space="preserve">  </w:t>
      </w:r>
      <w:r w:rsidR="009E4FD4" w:rsidRPr="001A5C12">
        <w:rPr>
          <w:rFonts w:ascii="Times New Roman" w:hAnsi="Times New Roman" w:cs="Times New Roman"/>
          <w:sz w:val="24"/>
          <w:szCs w:val="24"/>
        </w:rPr>
        <w:t>当基坑工程采用支护结构与主体结构相结合设计并采用逆作法施工时，除</w:t>
      </w:r>
      <w:r w:rsidR="009E4FD4" w:rsidRPr="001A5C12">
        <w:rPr>
          <w:rFonts w:ascii="Times New Roman" w:hAnsi="Times New Roman" w:cs="Times New Roman" w:hint="eastAsia"/>
          <w:sz w:val="24"/>
          <w:szCs w:val="24"/>
        </w:rPr>
        <w:t>常规基坑所应具有</w:t>
      </w:r>
      <w:r w:rsidR="009E4FD4" w:rsidRPr="001A5C12">
        <w:rPr>
          <w:rFonts w:ascii="Times New Roman" w:hAnsi="Times New Roman" w:cs="Times New Roman"/>
          <w:sz w:val="24"/>
          <w:szCs w:val="24"/>
        </w:rPr>
        <w:t>的设计资料外，尚应具备下列资料：</w:t>
      </w:r>
    </w:p>
    <w:p w14:paraId="51B2DAC2" w14:textId="77777777" w:rsidR="009E4FD4" w:rsidRPr="001A5C12" w:rsidRDefault="009E4FD4" w:rsidP="003A1449">
      <w:pPr>
        <w:numPr>
          <w:ilvl w:val="0"/>
          <w:numId w:val="127"/>
        </w:numPr>
        <w:spacing w:line="360" w:lineRule="auto"/>
        <w:jc w:val="left"/>
        <w:rPr>
          <w:rFonts w:hAnsi="宋体" w:hint="eastAsia"/>
          <w:kern w:val="44"/>
          <w:sz w:val="24"/>
        </w:rPr>
      </w:pPr>
      <w:r w:rsidRPr="001A5C12">
        <w:rPr>
          <w:rFonts w:hAnsi="宋体"/>
          <w:kern w:val="44"/>
          <w:sz w:val="24"/>
        </w:rPr>
        <w:t>主体建筑、结构设计文件和图纸；</w:t>
      </w:r>
    </w:p>
    <w:p w14:paraId="557F2E33" w14:textId="77777777" w:rsidR="009E4FD4" w:rsidRPr="001A5C12" w:rsidRDefault="009E4FD4" w:rsidP="003A1449">
      <w:pPr>
        <w:numPr>
          <w:ilvl w:val="0"/>
          <w:numId w:val="127"/>
        </w:numPr>
        <w:spacing w:line="360" w:lineRule="auto"/>
        <w:jc w:val="left"/>
        <w:rPr>
          <w:rFonts w:hAnsi="宋体" w:hint="eastAsia"/>
          <w:kern w:val="44"/>
          <w:sz w:val="24"/>
        </w:rPr>
      </w:pPr>
      <w:r w:rsidRPr="001A5C12">
        <w:rPr>
          <w:rFonts w:hAnsi="宋体"/>
          <w:kern w:val="44"/>
          <w:sz w:val="24"/>
        </w:rPr>
        <w:t>对地上、地下结构同步施工的相关要求；</w:t>
      </w:r>
    </w:p>
    <w:p w14:paraId="0B1C3FAF" w14:textId="77777777" w:rsidR="009E4FD4" w:rsidRPr="001A5C12" w:rsidRDefault="009E4FD4" w:rsidP="003A1449">
      <w:pPr>
        <w:numPr>
          <w:ilvl w:val="0"/>
          <w:numId w:val="127"/>
        </w:numPr>
        <w:spacing w:line="360" w:lineRule="auto"/>
        <w:jc w:val="left"/>
        <w:rPr>
          <w:rFonts w:hAnsi="宋体" w:hint="eastAsia"/>
          <w:kern w:val="44"/>
          <w:sz w:val="24"/>
        </w:rPr>
      </w:pPr>
      <w:r w:rsidRPr="001A5C12">
        <w:rPr>
          <w:rFonts w:hAnsi="宋体"/>
          <w:kern w:val="44"/>
          <w:sz w:val="24"/>
        </w:rPr>
        <w:t>主体地下结构防水、排水要求；</w:t>
      </w:r>
    </w:p>
    <w:p w14:paraId="55C3D84B" w14:textId="77777777" w:rsidR="009E4FD4" w:rsidRPr="001A5C12" w:rsidRDefault="009E4FD4" w:rsidP="003A1449">
      <w:pPr>
        <w:numPr>
          <w:ilvl w:val="0"/>
          <w:numId w:val="127"/>
        </w:numPr>
        <w:spacing w:line="360" w:lineRule="auto"/>
        <w:jc w:val="left"/>
        <w:rPr>
          <w:rFonts w:hAnsi="宋体" w:hint="eastAsia"/>
          <w:kern w:val="44"/>
          <w:sz w:val="24"/>
        </w:rPr>
      </w:pPr>
      <w:r w:rsidRPr="001A5C12">
        <w:rPr>
          <w:rFonts w:hAnsi="宋体"/>
          <w:kern w:val="44"/>
          <w:sz w:val="24"/>
        </w:rPr>
        <w:t>基坑开挖阶段结构梁板预留孔布置要求；</w:t>
      </w:r>
    </w:p>
    <w:p w14:paraId="554D862B" w14:textId="77777777" w:rsidR="009E4FD4" w:rsidRPr="001A5C12" w:rsidRDefault="009E4FD4" w:rsidP="003A1449">
      <w:pPr>
        <w:numPr>
          <w:ilvl w:val="0"/>
          <w:numId w:val="127"/>
        </w:numPr>
        <w:spacing w:line="360" w:lineRule="auto"/>
        <w:jc w:val="left"/>
        <w:rPr>
          <w:rFonts w:hAnsi="宋体" w:hint="eastAsia"/>
          <w:kern w:val="44"/>
          <w:sz w:val="24"/>
        </w:rPr>
      </w:pPr>
      <w:r w:rsidRPr="001A5C12">
        <w:rPr>
          <w:rFonts w:hAnsi="宋体"/>
          <w:kern w:val="44"/>
          <w:sz w:val="24"/>
        </w:rPr>
        <w:t>基坑开挖阶段作用于结构梁板上的施工荷载及分布。</w:t>
      </w:r>
    </w:p>
    <w:p w14:paraId="670275E5" w14:textId="0DA785C0" w:rsidR="00391945" w:rsidRPr="001A5C12" w:rsidRDefault="0039194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15.1.5  </w:t>
      </w:r>
      <w:r w:rsidRPr="001A5C12">
        <w:rPr>
          <w:rFonts w:ascii="Times New Roman" w:hAnsi="Times New Roman" w:cs="Times New Roman"/>
          <w:sz w:val="24"/>
          <w:szCs w:val="24"/>
        </w:rPr>
        <w:t>采用支护结构与主体结构相结合的基坑工程设计应符合下列规定：</w:t>
      </w:r>
    </w:p>
    <w:p w14:paraId="6471BF36" w14:textId="693CBD9E" w:rsidR="00391945" w:rsidRPr="001A5C12" w:rsidRDefault="00391945" w:rsidP="003A1449">
      <w:pPr>
        <w:numPr>
          <w:ilvl w:val="0"/>
          <w:numId w:val="243"/>
        </w:numPr>
        <w:spacing w:line="360" w:lineRule="auto"/>
        <w:jc w:val="left"/>
        <w:rPr>
          <w:rFonts w:hAnsi="宋体" w:hint="eastAsia"/>
          <w:kern w:val="44"/>
          <w:sz w:val="24"/>
        </w:rPr>
      </w:pPr>
      <w:r w:rsidRPr="001A5C12">
        <w:rPr>
          <w:sz w:val="24"/>
          <w:szCs w:val="24"/>
        </w:rPr>
        <w:t>支护</w:t>
      </w:r>
      <w:r w:rsidRPr="001A5C12">
        <w:rPr>
          <w:rFonts w:hAnsi="宋体"/>
          <w:kern w:val="44"/>
          <w:sz w:val="24"/>
        </w:rPr>
        <w:t>结构在基坑开挖阶段应根据本规范</w:t>
      </w:r>
      <w:r w:rsidRPr="001A5C12">
        <w:rPr>
          <w:rFonts w:hAnsi="宋体"/>
          <w:kern w:val="44"/>
          <w:sz w:val="24"/>
        </w:rPr>
        <w:t>9.2</w:t>
      </w:r>
      <w:r w:rsidRPr="001A5C12">
        <w:rPr>
          <w:rFonts w:hAnsi="宋体"/>
          <w:kern w:val="44"/>
          <w:sz w:val="24"/>
        </w:rPr>
        <w:t>节有关规定进行设计计算和验算，在永久使用阶段应根据相关规范满足主体结构的设计计算要求；</w:t>
      </w:r>
    </w:p>
    <w:p w14:paraId="7AC15F78" w14:textId="47D20D87" w:rsidR="00391945" w:rsidRPr="001A5C12" w:rsidRDefault="00391945" w:rsidP="003A1449">
      <w:pPr>
        <w:numPr>
          <w:ilvl w:val="0"/>
          <w:numId w:val="243"/>
        </w:numPr>
        <w:spacing w:line="360" w:lineRule="auto"/>
        <w:jc w:val="left"/>
        <w:rPr>
          <w:rFonts w:hAnsi="宋体" w:hint="eastAsia"/>
          <w:kern w:val="44"/>
          <w:sz w:val="24"/>
        </w:rPr>
      </w:pPr>
      <w:r w:rsidRPr="001A5C12">
        <w:rPr>
          <w:rFonts w:hAnsi="宋体"/>
          <w:kern w:val="44"/>
          <w:sz w:val="24"/>
        </w:rPr>
        <w:t>基坑开挖阶段坑外土压力采用主动土压力，永久使用阶段坑外土压力采用</w:t>
      </w:r>
      <w:r w:rsidRPr="001A5C12">
        <w:rPr>
          <w:rFonts w:hAnsi="宋体"/>
          <w:kern w:val="44"/>
          <w:sz w:val="24"/>
        </w:rPr>
        <w:lastRenderedPageBreak/>
        <w:t>静止土压力；</w:t>
      </w:r>
    </w:p>
    <w:p w14:paraId="67786B2A" w14:textId="22E061EE" w:rsidR="00391945" w:rsidRPr="001A5C12" w:rsidRDefault="00391945" w:rsidP="003A1449">
      <w:pPr>
        <w:numPr>
          <w:ilvl w:val="0"/>
          <w:numId w:val="243"/>
        </w:numPr>
        <w:spacing w:line="360" w:lineRule="auto"/>
        <w:jc w:val="left"/>
        <w:rPr>
          <w:rFonts w:hAnsi="宋体" w:hint="eastAsia"/>
          <w:kern w:val="44"/>
          <w:sz w:val="24"/>
        </w:rPr>
      </w:pPr>
      <w:r w:rsidRPr="001A5C12">
        <w:rPr>
          <w:rFonts w:hAnsi="宋体"/>
          <w:kern w:val="44"/>
          <w:sz w:val="24"/>
        </w:rPr>
        <w:t>支护结构相关构件的耐久性、节点连接、变形协调与防水构造尚应满足主体工程的设计要求</w:t>
      </w:r>
      <w:r w:rsidR="00490F2C" w:rsidRPr="001A5C12">
        <w:rPr>
          <w:rFonts w:hAnsi="宋体" w:hint="eastAsia"/>
          <w:kern w:val="44"/>
          <w:sz w:val="24"/>
        </w:rPr>
        <w:t>。</w:t>
      </w:r>
    </w:p>
    <w:p w14:paraId="1AFB5DA5" w14:textId="5A3F3BF8" w:rsidR="00391945" w:rsidRPr="001A5C12" w:rsidRDefault="00391945" w:rsidP="003A1449">
      <w:pPr>
        <w:numPr>
          <w:ilvl w:val="0"/>
          <w:numId w:val="243"/>
        </w:numPr>
        <w:spacing w:line="360" w:lineRule="auto"/>
        <w:jc w:val="left"/>
        <w:rPr>
          <w:rFonts w:hAnsi="宋体" w:hint="eastAsia"/>
          <w:kern w:val="44"/>
          <w:sz w:val="24"/>
        </w:rPr>
      </w:pPr>
      <w:r w:rsidRPr="001A5C12">
        <w:rPr>
          <w:rFonts w:hAnsi="宋体"/>
          <w:kern w:val="44"/>
          <w:sz w:val="24"/>
        </w:rPr>
        <w:t>采用逆作法时，其施工流程设计应满足基坑工程开挖工况、先期地下结构、后期地下结构衔接转换和临时构件拆除的技术要求。</w:t>
      </w:r>
    </w:p>
    <w:p w14:paraId="5A6EA2A4" w14:textId="77777777" w:rsidR="00490F2C" w:rsidRPr="001A5C12" w:rsidRDefault="00490F2C" w:rsidP="00490F2C">
      <w:pPr>
        <w:pStyle w:val="af3"/>
        <w:spacing w:beforeLines="50" w:before="156" w:line="440" w:lineRule="exact"/>
        <w:rPr>
          <w:rFonts w:ascii="Times New Roman" w:hAnsi="Times New Roman" w:cs="Times New Roman"/>
          <w:sz w:val="24"/>
          <w:szCs w:val="24"/>
        </w:rPr>
      </w:pPr>
      <w:smartTag w:uri="urn:schemas-microsoft-com:office:smarttags" w:element="chsdate">
        <w:smartTagPr>
          <w:attr w:name="IsROCDate" w:val="False"/>
          <w:attr w:name="IsLunarDate" w:val="False"/>
          <w:attr w:name="Day" w:val="30"/>
          <w:attr w:name="Month" w:val="12"/>
          <w:attr w:name="Year" w:val="1899"/>
        </w:smartTagPr>
        <w:r w:rsidRPr="001A5C12">
          <w:rPr>
            <w:rFonts w:ascii="Times New Roman" w:hAnsi="Times New Roman" w:cs="Times New Roman"/>
            <w:sz w:val="24"/>
            <w:szCs w:val="24"/>
          </w:rPr>
          <w:t xml:space="preserve">11. 1. </w:t>
        </w:r>
        <w:r w:rsidRPr="001A5C12">
          <w:rPr>
            <w:rFonts w:ascii="Times New Roman" w:hAnsi="Times New Roman" w:cs="Times New Roman" w:hint="eastAsia"/>
            <w:sz w:val="24"/>
            <w:szCs w:val="24"/>
          </w:rPr>
          <w:t>6</w:t>
        </w:r>
      </w:smartTag>
      <w:r w:rsidRPr="001A5C12">
        <w:rPr>
          <w:rFonts w:ascii="Times New Roman" w:hAnsi="Times New Roman" w:cs="Times New Roman"/>
          <w:sz w:val="24"/>
          <w:szCs w:val="24"/>
        </w:rPr>
        <w:t xml:space="preserve">  </w:t>
      </w:r>
      <w:r w:rsidRPr="001A5C12">
        <w:rPr>
          <w:rFonts w:ascii="Times New Roman" w:hAnsi="Times New Roman" w:cs="Times New Roman" w:hint="eastAsia"/>
          <w:sz w:val="24"/>
          <w:szCs w:val="24"/>
        </w:rPr>
        <w:t>采用上下同步逆作法的工程，其施工流程应符合设计要求，并宜符合下列规定：</w:t>
      </w:r>
    </w:p>
    <w:p w14:paraId="1A920F63" w14:textId="47484C27" w:rsidR="00AF4886" w:rsidRPr="001A5C12" w:rsidRDefault="00AF4886" w:rsidP="003A1449">
      <w:pPr>
        <w:numPr>
          <w:ilvl w:val="0"/>
          <w:numId w:val="257"/>
        </w:numPr>
        <w:spacing w:line="360" w:lineRule="auto"/>
        <w:jc w:val="left"/>
        <w:rPr>
          <w:rFonts w:hAnsi="宋体" w:hint="eastAsia"/>
          <w:kern w:val="44"/>
          <w:sz w:val="24"/>
        </w:rPr>
      </w:pPr>
      <w:r w:rsidRPr="001A5C12">
        <w:rPr>
          <w:rFonts w:hAnsi="宋体" w:hint="eastAsia"/>
          <w:kern w:val="44"/>
          <w:sz w:val="24"/>
        </w:rPr>
        <w:t>应根据上下结构同步施工的流程和工况进行整体分析计算；</w:t>
      </w:r>
    </w:p>
    <w:p w14:paraId="61624C36" w14:textId="5F1E0A57" w:rsidR="00490F2C" w:rsidRPr="001A5C12" w:rsidRDefault="00490F2C" w:rsidP="003A1449">
      <w:pPr>
        <w:numPr>
          <w:ilvl w:val="0"/>
          <w:numId w:val="257"/>
        </w:numPr>
        <w:spacing w:line="360" w:lineRule="auto"/>
        <w:jc w:val="left"/>
        <w:rPr>
          <w:rFonts w:hAnsi="宋体" w:hint="eastAsia"/>
          <w:kern w:val="44"/>
          <w:sz w:val="24"/>
        </w:rPr>
      </w:pPr>
      <w:r w:rsidRPr="001A5C12">
        <w:rPr>
          <w:rFonts w:hAnsi="宋体" w:hint="eastAsia"/>
          <w:kern w:val="44"/>
          <w:sz w:val="24"/>
        </w:rPr>
        <w:t>当主体结构为框架结构时，上部结构应在界面层施工完成后方可施工；</w:t>
      </w:r>
    </w:p>
    <w:p w14:paraId="13129D45" w14:textId="01DE46A1" w:rsidR="00490F2C" w:rsidRPr="001A5C12" w:rsidRDefault="00490F2C" w:rsidP="003A1449">
      <w:pPr>
        <w:numPr>
          <w:ilvl w:val="0"/>
          <w:numId w:val="257"/>
        </w:numPr>
        <w:spacing w:line="360" w:lineRule="auto"/>
        <w:jc w:val="left"/>
        <w:rPr>
          <w:rFonts w:hAnsi="宋体" w:hint="eastAsia"/>
          <w:kern w:val="44"/>
          <w:sz w:val="24"/>
        </w:rPr>
      </w:pPr>
      <w:r w:rsidRPr="001A5C12">
        <w:rPr>
          <w:rFonts w:hAnsi="宋体" w:hint="eastAsia"/>
          <w:kern w:val="44"/>
          <w:sz w:val="24"/>
        </w:rPr>
        <w:t>当主体结构为框架</w:t>
      </w:r>
      <w:r w:rsidRPr="001A5C12">
        <w:rPr>
          <w:rFonts w:hAnsi="宋体" w:hint="eastAsia"/>
          <w:kern w:val="44"/>
          <w:sz w:val="24"/>
        </w:rPr>
        <w:t>-</w:t>
      </w:r>
      <w:r w:rsidRPr="001A5C12">
        <w:rPr>
          <w:rFonts w:hAnsi="宋体" w:hint="eastAsia"/>
          <w:kern w:val="44"/>
          <w:sz w:val="24"/>
        </w:rPr>
        <w:t>剪力墙或筒体结构时，上部结构宜在包含界面层楼板在内的两层地下水平结构施工完成后方可施工。</w:t>
      </w:r>
    </w:p>
    <w:p w14:paraId="7877A2A3" w14:textId="74FA9E60"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15.1.</w:t>
      </w:r>
      <w:r w:rsidR="002934EF" w:rsidRPr="001A5C12">
        <w:rPr>
          <w:rFonts w:ascii="Times New Roman" w:hAnsi="Times New Roman" w:cs="Times New Roman"/>
          <w:sz w:val="24"/>
          <w:szCs w:val="24"/>
        </w:rPr>
        <w:t>7</w:t>
      </w:r>
      <w:r w:rsidR="009E4FD4" w:rsidRPr="001A5C12">
        <w:rPr>
          <w:rFonts w:ascii="Times New Roman" w:hAnsi="Times New Roman" w:cs="Times New Roman"/>
          <w:sz w:val="24"/>
          <w:szCs w:val="24"/>
        </w:rPr>
        <w:t xml:space="preserve">  </w:t>
      </w:r>
      <w:r w:rsidR="009E4FD4" w:rsidRPr="001A5C12">
        <w:rPr>
          <w:rFonts w:ascii="Times New Roman" w:hAnsi="Times New Roman" w:cs="Times New Roman"/>
          <w:sz w:val="24"/>
          <w:szCs w:val="24"/>
        </w:rPr>
        <w:t>施工组织方案的编制应根据支护结构与主体结构相结合的形式提出相关水平与竖向构件施工方法以及土方开挖技术措施。</w:t>
      </w:r>
    </w:p>
    <w:p w14:paraId="5737D3B7" w14:textId="7B884889" w:rsidR="00273877" w:rsidRPr="001A5C12" w:rsidRDefault="00273877"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15.1.8  </w:t>
      </w:r>
      <w:r w:rsidRPr="001A5C12">
        <w:rPr>
          <w:rFonts w:ascii="Times New Roman" w:hAnsi="Times New Roman" w:cs="Times New Roman"/>
          <w:sz w:val="24"/>
          <w:szCs w:val="24"/>
        </w:rPr>
        <w:t>逆作法基坑工程的设计、施工与检测尚应符合现行行业标准《建筑工程逆作法技术标准》</w:t>
      </w:r>
      <w:r w:rsidRPr="001A5C12">
        <w:rPr>
          <w:rFonts w:ascii="Times New Roman" w:hAnsi="Times New Roman" w:cs="Times New Roman"/>
          <w:sz w:val="24"/>
          <w:szCs w:val="24"/>
        </w:rPr>
        <w:t>JGJ 432</w:t>
      </w:r>
      <w:r w:rsidRPr="001A5C12">
        <w:rPr>
          <w:rFonts w:ascii="Times New Roman" w:hAnsi="Times New Roman" w:cs="Times New Roman"/>
          <w:sz w:val="24"/>
          <w:szCs w:val="24"/>
        </w:rPr>
        <w:t>的有关规定。</w:t>
      </w:r>
    </w:p>
    <w:p w14:paraId="20A7368F" w14:textId="59DC6819" w:rsidR="009E4FD4" w:rsidRPr="001A5C12" w:rsidRDefault="009E4FD4" w:rsidP="00406871">
      <w:pPr>
        <w:pStyle w:val="2"/>
        <w:spacing w:line="415" w:lineRule="auto"/>
        <w:jc w:val="center"/>
      </w:pPr>
      <w:bookmarkStart w:id="219" w:name="_Toc249254886"/>
      <w:bookmarkStart w:id="220" w:name="_Toc176859070"/>
      <w:r w:rsidRPr="001A5C12">
        <w:t>1</w:t>
      </w:r>
      <w:r w:rsidR="00A46BD5" w:rsidRPr="001A5C12">
        <w:t>5</w:t>
      </w:r>
      <w:r w:rsidRPr="001A5C12">
        <w:t xml:space="preserve">.2  </w:t>
      </w:r>
      <w:r w:rsidRPr="001A5C12">
        <w:rPr>
          <w:rFonts w:hint="eastAsia"/>
        </w:rPr>
        <w:t>设计</w:t>
      </w:r>
      <w:bookmarkEnd w:id="220"/>
    </w:p>
    <w:p w14:paraId="49E4E2CA" w14:textId="77777777" w:rsidR="00CE57BC" w:rsidRPr="001A5C12" w:rsidRDefault="009E4FD4" w:rsidP="00406871">
      <w:pPr>
        <w:spacing w:beforeLines="50" w:before="156" w:line="360" w:lineRule="auto"/>
        <w:jc w:val="center"/>
        <w:rPr>
          <w:b/>
          <w:color w:val="000000"/>
          <w:sz w:val="28"/>
          <w:szCs w:val="24"/>
        </w:rPr>
      </w:pPr>
      <w:r w:rsidRPr="001A5C12">
        <w:rPr>
          <w:b/>
          <w:color w:val="000000"/>
          <w:sz w:val="28"/>
          <w:szCs w:val="24"/>
        </w:rPr>
        <w:t xml:space="preserve">Ⅰ </w:t>
      </w:r>
      <w:bookmarkEnd w:id="219"/>
      <w:r w:rsidRPr="001A5C12">
        <w:rPr>
          <w:b/>
          <w:color w:val="000000"/>
          <w:sz w:val="28"/>
          <w:szCs w:val="24"/>
        </w:rPr>
        <w:t>地下结构外墙与围护墙</w:t>
      </w:r>
      <w:r w:rsidRPr="001A5C12">
        <w:rPr>
          <w:rFonts w:hint="eastAsia"/>
          <w:b/>
          <w:color w:val="000000"/>
          <w:sz w:val="28"/>
          <w:szCs w:val="24"/>
        </w:rPr>
        <w:t>（桩）</w:t>
      </w:r>
      <w:r w:rsidRPr="001A5C12">
        <w:rPr>
          <w:b/>
          <w:color w:val="000000"/>
          <w:sz w:val="28"/>
          <w:szCs w:val="24"/>
        </w:rPr>
        <w:t>相结合</w:t>
      </w:r>
    </w:p>
    <w:p w14:paraId="6CDD4D3A" w14:textId="22293B65"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15.2.</w:t>
      </w:r>
      <w:r w:rsidR="009E4FD4" w:rsidRPr="001A5C12">
        <w:rPr>
          <w:rFonts w:ascii="Times New Roman" w:hAnsi="Times New Roman" w:cs="Times New Roman"/>
          <w:sz w:val="24"/>
          <w:szCs w:val="24"/>
        </w:rPr>
        <w:t xml:space="preserve">1  </w:t>
      </w:r>
      <w:r w:rsidR="009E4FD4" w:rsidRPr="001A5C12">
        <w:rPr>
          <w:rFonts w:ascii="Times New Roman" w:hAnsi="Times New Roman" w:cs="Times New Roman" w:hint="eastAsia"/>
          <w:sz w:val="24"/>
          <w:szCs w:val="24"/>
        </w:rPr>
        <w:t>地下连续墙与主体地下结构外墙相结合即</w:t>
      </w:r>
      <w:r w:rsidR="009E4FD4" w:rsidRPr="001A5C12">
        <w:rPr>
          <w:rFonts w:ascii="Times New Roman" w:hAnsi="Times New Roman" w:cs="Times New Roman"/>
          <w:sz w:val="24"/>
          <w:szCs w:val="24"/>
        </w:rPr>
        <w:t>两墙合一</w:t>
      </w:r>
      <w:r w:rsidR="009E4FD4" w:rsidRPr="001A5C12">
        <w:rPr>
          <w:rFonts w:ascii="Times New Roman" w:hAnsi="Times New Roman" w:cs="Times New Roman" w:hint="eastAsia"/>
          <w:sz w:val="24"/>
          <w:szCs w:val="24"/>
        </w:rPr>
        <w:t>时，</w:t>
      </w:r>
      <w:r w:rsidR="009E4FD4" w:rsidRPr="001A5C12">
        <w:rPr>
          <w:rFonts w:ascii="Times New Roman" w:hAnsi="Times New Roman" w:cs="Times New Roman"/>
          <w:sz w:val="24"/>
          <w:szCs w:val="24"/>
        </w:rPr>
        <w:t>可采用单一墙、复合墙和叠合墙的形式</w:t>
      </w:r>
      <w:r w:rsidR="00F87576" w:rsidRPr="001A5C12">
        <w:rPr>
          <w:rFonts w:ascii="Times New Roman" w:hAnsi="Times New Roman" w:cs="Times New Roman"/>
          <w:sz w:val="24"/>
          <w:szCs w:val="24"/>
        </w:rPr>
        <w:t>，并应符合下列规定</w:t>
      </w:r>
      <w:r w:rsidR="005D1A0D" w:rsidRPr="001A5C12">
        <w:rPr>
          <w:rFonts w:ascii="Times New Roman" w:hAnsi="Times New Roman" w:cs="Times New Roman" w:hint="eastAsia"/>
          <w:sz w:val="24"/>
          <w:szCs w:val="24"/>
        </w:rPr>
        <w:t>：</w:t>
      </w:r>
    </w:p>
    <w:p w14:paraId="00E88EDA" w14:textId="311FB0BC" w:rsidR="009E4FD4" w:rsidRPr="001A5C12" w:rsidRDefault="009E4FD4" w:rsidP="003A1449">
      <w:pPr>
        <w:numPr>
          <w:ilvl w:val="0"/>
          <w:numId w:val="128"/>
        </w:numPr>
        <w:spacing w:line="360" w:lineRule="auto"/>
        <w:ind w:left="839" w:hanging="272"/>
        <w:jc w:val="left"/>
        <w:rPr>
          <w:rFonts w:hAnsi="宋体" w:hint="eastAsia"/>
          <w:kern w:val="44"/>
          <w:sz w:val="24"/>
        </w:rPr>
      </w:pPr>
      <w:r w:rsidRPr="001A5C12">
        <w:rPr>
          <w:rFonts w:hAnsi="宋体"/>
          <w:kern w:val="44"/>
          <w:sz w:val="24"/>
        </w:rPr>
        <w:t>单一墙：</w:t>
      </w:r>
      <w:r w:rsidR="005D1A0D" w:rsidRPr="001A5C12">
        <w:rPr>
          <w:rFonts w:hAnsi="宋体"/>
          <w:kern w:val="44"/>
          <w:sz w:val="24"/>
        </w:rPr>
        <w:t>仅采用地下连续墙作为地下结构外墙，墙体应同时满足基坑开挖和永久使用两种不同阶段的受力和变形要求</w:t>
      </w:r>
      <w:r w:rsidRPr="001A5C12">
        <w:rPr>
          <w:rFonts w:hAnsi="宋体" w:hint="eastAsia"/>
          <w:kern w:val="44"/>
          <w:sz w:val="24"/>
        </w:rPr>
        <w:t>；</w:t>
      </w:r>
    </w:p>
    <w:p w14:paraId="74BD0082" w14:textId="2642A4AC" w:rsidR="009E4FD4" w:rsidRPr="001A5C12" w:rsidRDefault="009E4FD4" w:rsidP="003A1449">
      <w:pPr>
        <w:numPr>
          <w:ilvl w:val="0"/>
          <w:numId w:val="128"/>
        </w:numPr>
        <w:spacing w:line="360" w:lineRule="auto"/>
        <w:ind w:left="839" w:hanging="272"/>
        <w:jc w:val="left"/>
        <w:rPr>
          <w:rFonts w:hAnsi="宋体" w:hint="eastAsia"/>
          <w:kern w:val="44"/>
          <w:sz w:val="24"/>
        </w:rPr>
      </w:pPr>
      <w:r w:rsidRPr="001A5C12">
        <w:rPr>
          <w:rFonts w:hAnsi="宋体"/>
          <w:kern w:val="44"/>
          <w:sz w:val="24"/>
        </w:rPr>
        <w:t>复合墙：</w:t>
      </w:r>
      <w:r w:rsidR="005D1A0D" w:rsidRPr="001A5C12">
        <w:rPr>
          <w:rFonts w:hAnsi="宋体"/>
          <w:kern w:val="44"/>
          <w:sz w:val="24"/>
        </w:rPr>
        <w:t>地下连续墙作为地下结构外墙的一部分，地下连续墙与内侧设置的钢筋混凝土内衬墙间的结合面不承受剪力。</w:t>
      </w:r>
      <w:r w:rsidR="00FF5E3C" w:rsidRPr="001A5C12">
        <w:rPr>
          <w:rFonts w:hAnsi="宋体"/>
          <w:kern w:val="44"/>
          <w:sz w:val="24"/>
        </w:rPr>
        <w:t>永久使用阶段按照水压力由内衬墙承担、侧向土压力由围护</w:t>
      </w:r>
      <w:r w:rsidR="00FF5E3C" w:rsidRPr="001A5C12">
        <w:rPr>
          <w:rFonts w:hAnsi="宋体" w:hint="eastAsia"/>
          <w:kern w:val="44"/>
          <w:sz w:val="24"/>
        </w:rPr>
        <w:t>墙</w:t>
      </w:r>
      <w:r w:rsidR="00FF5E3C" w:rsidRPr="001A5C12">
        <w:rPr>
          <w:rFonts w:hAnsi="宋体"/>
          <w:kern w:val="44"/>
          <w:sz w:val="24"/>
        </w:rPr>
        <w:t>和内衬墙共同承担计算</w:t>
      </w:r>
      <w:r w:rsidRPr="001A5C12">
        <w:rPr>
          <w:rFonts w:hAnsi="宋体" w:hint="eastAsia"/>
          <w:kern w:val="44"/>
          <w:sz w:val="24"/>
        </w:rPr>
        <w:t>；</w:t>
      </w:r>
    </w:p>
    <w:p w14:paraId="11C967BA" w14:textId="5A9984B7" w:rsidR="009E4FD4" w:rsidRPr="001A5C12" w:rsidRDefault="009E4FD4" w:rsidP="003A1449">
      <w:pPr>
        <w:numPr>
          <w:ilvl w:val="0"/>
          <w:numId w:val="128"/>
        </w:numPr>
        <w:spacing w:line="360" w:lineRule="auto"/>
        <w:ind w:left="839" w:hanging="272"/>
        <w:jc w:val="left"/>
        <w:rPr>
          <w:rFonts w:hAnsi="宋体" w:hint="eastAsia"/>
          <w:kern w:val="44"/>
          <w:sz w:val="24"/>
        </w:rPr>
      </w:pPr>
      <w:r w:rsidRPr="001A5C12">
        <w:rPr>
          <w:rFonts w:hAnsi="宋体"/>
          <w:kern w:val="44"/>
          <w:sz w:val="24"/>
        </w:rPr>
        <w:t>叠合墙：</w:t>
      </w:r>
      <w:r w:rsidR="00F87576" w:rsidRPr="001A5C12">
        <w:rPr>
          <w:rFonts w:hAnsi="宋体"/>
          <w:kern w:val="44"/>
          <w:sz w:val="24"/>
        </w:rPr>
        <w:t>地下连续墙作为地下结构外墙的一部分，与内侧设置的钢筋混凝土内衬墙间的结合面可承受剪力。永久使用阶段计算时的墙体厚度可取地下连</w:t>
      </w:r>
      <w:r w:rsidR="00F87576" w:rsidRPr="001A5C12">
        <w:rPr>
          <w:rFonts w:hAnsi="宋体"/>
          <w:kern w:val="44"/>
          <w:sz w:val="24"/>
        </w:rPr>
        <w:lastRenderedPageBreak/>
        <w:t>续墙与内衬墙厚度之和。</w:t>
      </w:r>
    </w:p>
    <w:p w14:paraId="39FEDFD0" w14:textId="055277F7"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15.2.</w:t>
      </w:r>
      <w:r w:rsidR="009E4FD4" w:rsidRPr="001A5C12">
        <w:rPr>
          <w:rFonts w:ascii="Times New Roman" w:hAnsi="Times New Roman" w:cs="Times New Roman"/>
          <w:sz w:val="24"/>
          <w:szCs w:val="24"/>
        </w:rPr>
        <w:t xml:space="preserve">2  </w:t>
      </w:r>
      <w:r w:rsidR="009E4FD4" w:rsidRPr="001A5C12">
        <w:rPr>
          <w:rFonts w:ascii="Times New Roman" w:hAnsi="Times New Roman" w:cs="Times New Roman"/>
          <w:sz w:val="24"/>
          <w:szCs w:val="24"/>
        </w:rPr>
        <w:t>两墙合一地下连续墙在基坑施工阶段的设计</w:t>
      </w:r>
      <w:r w:rsidR="009E4FD4" w:rsidRPr="001A5C12">
        <w:rPr>
          <w:rFonts w:ascii="Times New Roman" w:hAnsi="Times New Roman" w:cs="Times New Roman" w:hint="eastAsia"/>
          <w:sz w:val="24"/>
          <w:szCs w:val="24"/>
        </w:rPr>
        <w:t>和</w:t>
      </w:r>
      <w:r w:rsidR="009E4FD4" w:rsidRPr="001A5C12">
        <w:rPr>
          <w:rFonts w:ascii="Times New Roman" w:hAnsi="Times New Roman" w:cs="Times New Roman"/>
          <w:sz w:val="24"/>
          <w:szCs w:val="24"/>
        </w:rPr>
        <w:t>计算应符合本规范第</w:t>
      </w:r>
      <w:r w:rsidR="00F87576" w:rsidRPr="001A5C12">
        <w:rPr>
          <w:rFonts w:ascii="Times New Roman" w:hAnsi="Times New Roman" w:cs="Times New Roman"/>
          <w:sz w:val="24"/>
          <w:szCs w:val="24"/>
        </w:rPr>
        <w:t>9</w:t>
      </w:r>
      <w:r w:rsidR="009E4FD4" w:rsidRPr="001A5C12">
        <w:rPr>
          <w:rFonts w:ascii="Times New Roman" w:hAnsi="Times New Roman" w:cs="Times New Roman" w:hint="eastAsia"/>
          <w:sz w:val="24"/>
          <w:szCs w:val="24"/>
        </w:rPr>
        <w:t>.</w:t>
      </w:r>
      <w:r w:rsidR="00F87576" w:rsidRPr="001A5C12">
        <w:rPr>
          <w:rFonts w:ascii="Times New Roman" w:hAnsi="Times New Roman" w:cs="Times New Roman"/>
          <w:sz w:val="24"/>
          <w:szCs w:val="24"/>
        </w:rPr>
        <w:t>2</w:t>
      </w:r>
      <w:r w:rsidR="009E4FD4" w:rsidRPr="001A5C12">
        <w:rPr>
          <w:rFonts w:ascii="Times New Roman" w:hAnsi="Times New Roman" w:cs="Times New Roman"/>
          <w:sz w:val="24"/>
          <w:szCs w:val="24"/>
        </w:rPr>
        <w:t>节的相关规定</w:t>
      </w:r>
      <w:r w:rsidR="00FF5E3C" w:rsidRPr="001A5C12">
        <w:rPr>
          <w:rFonts w:ascii="Times New Roman" w:hAnsi="Times New Roman" w:cs="Times New Roman" w:hint="eastAsia"/>
          <w:sz w:val="24"/>
          <w:szCs w:val="24"/>
        </w:rPr>
        <w:t>；</w:t>
      </w:r>
      <w:r w:rsidR="00FF5E3C" w:rsidRPr="001A5C12">
        <w:rPr>
          <w:rFonts w:ascii="Times New Roman" w:hAnsi="Times New Roman" w:cs="Times New Roman"/>
          <w:sz w:val="24"/>
          <w:szCs w:val="24"/>
        </w:rPr>
        <w:t>永久使用阶段的设计计算除应符合本节规定外，尚应符合国家现行有关标准的规定。</w:t>
      </w:r>
    </w:p>
    <w:p w14:paraId="01DCF90C" w14:textId="47D0F74D"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15.2.</w:t>
      </w:r>
      <w:r w:rsidR="009E4FD4" w:rsidRPr="001A5C12">
        <w:rPr>
          <w:rFonts w:ascii="Times New Roman" w:hAnsi="Times New Roman" w:cs="Times New Roman"/>
          <w:sz w:val="24"/>
          <w:szCs w:val="24"/>
        </w:rPr>
        <w:t xml:space="preserve">3  </w:t>
      </w:r>
      <w:r w:rsidR="009E4FD4" w:rsidRPr="001A5C12">
        <w:rPr>
          <w:rFonts w:ascii="Times New Roman" w:hAnsi="Times New Roman" w:cs="Times New Roman"/>
          <w:sz w:val="24"/>
          <w:szCs w:val="24"/>
        </w:rPr>
        <w:t>两墙合一地下连续墙的设计计算应符合下列规定：</w:t>
      </w:r>
    </w:p>
    <w:p w14:paraId="154AE39B" w14:textId="6F36940E" w:rsidR="009E4FD4" w:rsidRPr="001A5C12" w:rsidRDefault="00FF5E3C"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两墙合一地下连续墙应分别按照承载能力极限状态和正常使用极限状态进行承载力、变形计算和裂缝验算</w:t>
      </w:r>
      <w:r w:rsidR="009E4FD4" w:rsidRPr="001A5C12">
        <w:rPr>
          <w:rFonts w:hAnsi="宋体" w:hint="eastAsia"/>
          <w:kern w:val="44"/>
          <w:sz w:val="24"/>
        </w:rPr>
        <w:t>；</w:t>
      </w:r>
    </w:p>
    <w:p w14:paraId="2EC59F4A" w14:textId="3C4A8874" w:rsidR="00FF5E3C" w:rsidRPr="001A5C12" w:rsidRDefault="00FF5E3C"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复合墙和叠合墙应分别根据基坑施工阶段和永久使用阶段的不同情况，按内外墙实际受荷过程进行墙体内力与变形计算；</w:t>
      </w:r>
    </w:p>
    <w:p w14:paraId="750A6529" w14:textId="0C2AB3B5" w:rsidR="009E4FD4" w:rsidRPr="001A5C12" w:rsidRDefault="009E4FD4" w:rsidP="003A1449">
      <w:pPr>
        <w:numPr>
          <w:ilvl w:val="0"/>
          <w:numId w:val="129"/>
        </w:numPr>
        <w:spacing w:line="360" w:lineRule="auto"/>
        <w:ind w:left="839" w:hanging="272"/>
        <w:jc w:val="left"/>
        <w:rPr>
          <w:rFonts w:hAnsi="宋体" w:hint="eastAsia"/>
          <w:kern w:val="44"/>
          <w:sz w:val="24"/>
        </w:rPr>
      </w:pPr>
      <w:r w:rsidRPr="001A5C12">
        <w:rPr>
          <w:rFonts w:hAnsi="宋体" w:hint="eastAsia"/>
          <w:kern w:val="44"/>
          <w:sz w:val="24"/>
        </w:rPr>
        <w:t>地下连续墙应按</w:t>
      </w:r>
      <w:r w:rsidR="009574A4" w:rsidRPr="001A5C12">
        <w:rPr>
          <w:rFonts w:hAnsi="宋体"/>
          <w:kern w:val="44"/>
          <w:sz w:val="24"/>
        </w:rPr>
        <w:t>现行国家标准《混凝土结构耐久性设计规范》</w:t>
      </w:r>
      <w:r w:rsidR="009574A4" w:rsidRPr="001A5C12">
        <w:rPr>
          <w:rFonts w:hAnsi="宋体"/>
          <w:kern w:val="44"/>
          <w:sz w:val="24"/>
        </w:rPr>
        <w:t>GB/T</w:t>
      </w:r>
      <w:r w:rsidR="009574A4" w:rsidRPr="001A5C12">
        <w:rPr>
          <w:rFonts w:hAnsi="宋体" w:hint="eastAsia"/>
          <w:kern w:val="44"/>
          <w:sz w:val="24"/>
        </w:rPr>
        <w:t xml:space="preserve"> </w:t>
      </w:r>
      <w:r w:rsidR="009574A4" w:rsidRPr="001A5C12">
        <w:rPr>
          <w:rFonts w:hAnsi="宋体"/>
          <w:kern w:val="44"/>
          <w:sz w:val="24"/>
        </w:rPr>
        <w:t>50476</w:t>
      </w:r>
      <w:r w:rsidR="009574A4" w:rsidRPr="001A5C12">
        <w:rPr>
          <w:rFonts w:hAnsi="宋体"/>
          <w:kern w:val="44"/>
          <w:sz w:val="24"/>
        </w:rPr>
        <w:t>的规定</w:t>
      </w:r>
      <w:r w:rsidRPr="001A5C12">
        <w:rPr>
          <w:rFonts w:hAnsi="宋体" w:hint="eastAsia"/>
          <w:kern w:val="44"/>
          <w:sz w:val="24"/>
        </w:rPr>
        <w:t>，按环境类别选用不同的裂缝控制等级及最大裂缝宽度限值</w:t>
      </w:r>
      <w:r w:rsidR="00FF5E3C" w:rsidRPr="001A5C12">
        <w:rPr>
          <w:rFonts w:hAnsi="宋体" w:hint="eastAsia"/>
          <w:kern w:val="44"/>
          <w:sz w:val="24"/>
        </w:rPr>
        <w:t>进行裂缝宽度验算</w:t>
      </w:r>
      <w:r w:rsidRPr="001A5C12">
        <w:rPr>
          <w:rFonts w:hAnsi="宋体" w:hint="eastAsia"/>
          <w:kern w:val="44"/>
          <w:sz w:val="24"/>
        </w:rPr>
        <w:t>；</w:t>
      </w:r>
    </w:p>
    <w:p w14:paraId="2AD7BB0D" w14:textId="6B13355B" w:rsidR="009E4FD4" w:rsidRPr="001A5C12" w:rsidRDefault="00FF5E3C"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两墙合一的地下连续墙墙身的防水等级应根据地下结构外墙防水等级确定</w:t>
      </w:r>
      <w:r w:rsidR="009E4FD4" w:rsidRPr="001A5C12">
        <w:rPr>
          <w:rFonts w:hAnsi="宋体" w:hint="eastAsia"/>
          <w:kern w:val="44"/>
          <w:sz w:val="24"/>
        </w:rPr>
        <w:t>；</w:t>
      </w:r>
    </w:p>
    <w:p w14:paraId="38D49578" w14:textId="235E7DE3" w:rsidR="006E721E" w:rsidRPr="001A5C12" w:rsidRDefault="006E721E"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地下连续墙与主体结构连接处应根据其受力特性和连接刚度进行设计计算；</w:t>
      </w:r>
    </w:p>
    <w:p w14:paraId="728C894D" w14:textId="77777777" w:rsidR="006E721E" w:rsidRPr="001A5C12" w:rsidRDefault="009E4FD4"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墙体承受上部结构竖向荷载时，应分别按照承载能力极限状态和正常使用极限状态计算地下连续墙的竖向承载力和沉降量。地下连续墙竖向承载力宜通过现场静载荷试验确定。无试验条件时，可</w:t>
      </w:r>
      <w:r w:rsidRPr="001A5C12">
        <w:rPr>
          <w:rFonts w:hAnsi="宋体" w:hint="eastAsia"/>
          <w:kern w:val="44"/>
          <w:sz w:val="24"/>
        </w:rPr>
        <w:t>按钻孔</w:t>
      </w:r>
      <w:r w:rsidRPr="001A5C12">
        <w:rPr>
          <w:rFonts w:hAnsi="宋体"/>
          <w:kern w:val="44"/>
          <w:sz w:val="24"/>
        </w:rPr>
        <w:t>灌注桩的单桩竖向承载力计算方法进行估算</w:t>
      </w:r>
      <w:r w:rsidRPr="001A5C12">
        <w:rPr>
          <w:rFonts w:hAnsi="宋体" w:hint="eastAsia"/>
          <w:kern w:val="44"/>
          <w:sz w:val="24"/>
        </w:rPr>
        <w:t>，</w:t>
      </w:r>
      <w:r w:rsidRPr="001A5C12">
        <w:rPr>
          <w:rFonts w:hAnsi="宋体"/>
          <w:kern w:val="44"/>
          <w:sz w:val="24"/>
        </w:rPr>
        <w:t>墙体截面有效周长应取与周边土体接触部分的长度，</w:t>
      </w:r>
      <w:r w:rsidRPr="001A5C12">
        <w:rPr>
          <w:rFonts w:hAnsi="宋体" w:hint="eastAsia"/>
          <w:kern w:val="44"/>
          <w:sz w:val="24"/>
        </w:rPr>
        <w:t>计算侧阻力时的</w:t>
      </w:r>
      <w:r w:rsidRPr="001A5C12">
        <w:rPr>
          <w:rFonts w:hAnsi="宋体"/>
          <w:kern w:val="44"/>
          <w:sz w:val="24"/>
        </w:rPr>
        <w:t>墙体</w:t>
      </w:r>
      <w:r w:rsidRPr="001A5C12">
        <w:rPr>
          <w:rFonts w:hAnsi="宋体" w:hint="eastAsia"/>
          <w:kern w:val="44"/>
          <w:sz w:val="24"/>
        </w:rPr>
        <w:t>长度</w:t>
      </w:r>
      <w:r w:rsidRPr="001A5C12">
        <w:rPr>
          <w:rFonts w:hAnsi="宋体"/>
          <w:kern w:val="44"/>
          <w:sz w:val="24"/>
        </w:rPr>
        <w:t>应取</w:t>
      </w:r>
      <w:r w:rsidRPr="001A5C12">
        <w:rPr>
          <w:rFonts w:hAnsi="宋体" w:hint="eastAsia"/>
          <w:kern w:val="44"/>
          <w:sz w:val="24"/>
        </w:rPr>
        <w:t>基底</w:t>
      </w:r>
      <w:r w:rsidRPr="001A5C12">
        <w:rPr>
          <w:rFonts w:hAnsi="宋体"/>
          <w:kern w:val="44"/>
          <w:sz w:val="24"/>
        </w:rPr>
        <w:t>以下的</w:t>
      </w:r>
      <w:r w:rsidRPr="001A5C12">
        <w:rPr>
          <w:rFonts w:hAnsi="宋体" w:hint="eastAsia"/>
          <w:kern w:val="44"/>
          <w:sz w:val="24"/>
        </w:rPr>
        <w:t>嵌固</w:t>
      </w:r>
      <w:r w:rsidRPr="001A5C12">
        <w:rPr>
          <w:rFonts w:hAnsi="宋体"/>
          <w:kern w:val="44"/>
          <w:sz w:val="24"/>
        </w:rPr>
        <w:t>深度</w:t>
      </w:r>
      <w:r w:rsidR="006E721E" w:rsidRPr="001A5C12">
        <w:rPr>
          <w:rFonts w:hAnsi="宋体" w:hint="eastAsia"/>
          <w:kern w:val="44"/>
          <w:sz w:val="24"/>
        </w:rPr>
        <w:t>；</w:t>
      </w:r>
    </w:p>
    <w:p w14:paraId="312F9D97" w14:textId="147C5373" w:rsidR="009E4FD4" w:rsidRPr="001A5C12" w:rsidRDefault="009E4FD4"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当由多幅地下连续墙共同承担上部结构竖向荷载时，槽段施工接头宜采用刚性接头，且应进行接头抗剪承载力计算</w:t>
      </w:r>
      <w:r w:rsidRPr="001A5C12">
        <w:rPr>
          <w:rFonts w:hAnsi="宋体" w:hint="eastAsia"/>
          <w:kern w:val="44"/>
          <w:sz w:val="24"/>
        </w:rPr>
        <w:t>；</w:t>
      </w:r>
    </w:p>
    <w:p w14:paraId="0ABD88B8" w14:textId="77777777" w:rsidR="009E4FD4" w:rsidRPr="001A5C12" w:rsidRDefault="009E4FD4"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墙顶承受竖向偏心荷载时，应按偏心受压构件计算正截面承载力</w:t>
      </w:r>
      <w:r w:rsidRPr="001A5C12">
        <w:rPr>
          <w:rFonts w:hAnsi="宋体" w:hint="eastAsia"/>
          <w:kern w:val="44"/>
          <w:sz w:val="24"/>
        </w:rPr>
        <w:t>；</w:t>
      </w:r>
    </w:p>
    <w:p w14:paraId="2432ACAC" w14:textId="738DD2D4" w:rsidR="009E4FD4" w:rsidRPr="001A5C12" w:rsidRDefault="006E721E" w:rsidP="003A1449">
      <w:pPr>
        <w:numPr>
          <w:ilvl w:val="0"/>
          <w:numId w:val="129"/>
        </w:numPr>
        <w:spacing w:line="360" w:lineRule="auto"/>
        <w:ind w:left="839" w:hanging="272"/>
        <w:jc w:val="left"/>
        <w:rPr>
          <w:rFonts w:hAnsi="宋体" w:hint="eastAsia"/>
          <w:kern w:val="44"/>
          <w:sz w:val="24"/>
        </w:rPr>
      </w:pPr>
      <w:r w:rsidRPr="001A5C12">
        <w:rPr>
          <w:rFonts w:hAnsi="宋体" w:hint="eastAsia"/>
          <w:kern w:val="44"/>
          <w:sz w:val="24"/>
        </w:rPr>
        <w:t>冠梁</w:t>
      </w:r>
      <w:r w:rsidRPr="001A5C12">
        <w:rPr>
          <w:rFonts w:hAnsi="宋体"/>
          <w:kern w:val="44"/>
          <w:sz w:val="24"/>
        </w:rPr>
        <w:t>与地下连续墙及上部结构的连接处应验算截面受剪承载力；</w:t>
      </w:r>
    </w:p>
    <w:p w14:paraId="748ACB09" w14:textId="10A19A5B" w:rsidR="006E721E" w:rsidRPr="001A5C12" w:rsidRDefault="006E721E" w:rsidP="003A1449">
      <w:pPr>
        <w:numPr>
          <w:ilvl w:val="0"/>
          <w:numId w:val="129"/>
        </w:numPr>
        <w:spacing w:line="360" w:lineRule="auto"/>
        <w:ind w:left="839" w:hanging="272"/>
        <w:jc w:val="left"/>
        <w:rPr>
          <w:rFonts w:hAnsi="宋体" w:hint="eastAsia"/>
          <w:kern w:val="44"/>
          <w:sz w:val="24"/>
        </w:rPr>
      </w:pPr>
      <w:r w:rsidRPr="001A5C12">
        <w:rPr>
          <w:rFonts w:hAnsi="宋体"/>
          <w:kern w:val="44"/>
          <w:sz w:val="24"/>
        </w:rPr>
        <w:t>单一墙和叠合墙应进行墙底后注浆。</w:t>
      </w:r>
    </w:p>
    <w:p w14:paraId="4717144E" w14:textId="1E9855A9"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15.2.</w:t>
      </w:r>
      <w:r w:rsidR="009E4FD4" w:rsidRPr="001A5C12">
        <w:rPr>
          <w:rFonts w:ascii="Times New Roman" w:hAnsi="Times New Roman" w:cs="Times New Roman"/>
          <w:sz w:val="24"/>
          <w:szCs w:val="24"/>
        </w:rPr>
        <w:t xml:space="preserve">4  </w:t>
      </w:r>
      <w:r w:rsidR="009E4FD4" w:rsidRPr="001A5C12">
        <w:rPr>
          <w:rFonts w:ascii="Times New Roman" w:hAnsi="Times New Roman" w:cs="Times New Roman"/>
          <w:sz w:val="24"/>
          <w:szCs w:val="24"/>
        </w:rPr>
        <w:t>当地下连续墙作为</w:t>
      </w:r>
      <w:r w:rsidR="009E4FD4" w:rsidRPr="001A5C12">
        <w:rPr>
          <w:rFonts w:ascii="Times New Roman" w:hAnsi="Times New Roman" w:cs="Times New Roman" w:hint="eastAsia"/>
          <w:sz w:val="24"/>
          <w:szCs w:val="24"/>
        </w:rPr>
        <w:t>主体结构的</w:t>
      </w:r>
      <w:r w:rsidR="009E4FD4" w:rsidRPr="001A5C12">
        <w:rPr>
          <w:rFonts w:ascii="Times New Roman" w:hAnsi="Times New Roman" w:cs="Times New Roman"/>
          <w:sz w:val="24"/>
          <w:szCs w:val="24"/>
        </w:rPr>
        <w:t>主要竖向承重构件时，可采取如下措施协调地下连续墙与主体结构之间的差异沉降：</w:t>
      </w:r>
    </w:p>
    <w:p w14:paraId="5B72DBA9" w14:textId="77777777" w:rsidR="009E4FD4" w:rsidRPr="001A5C12" w:rsidRDefault="009E4FD4" w:rsidP="003A1449">
      <w:pPr>
        <w:numPr>
          <w:ilvl w:val="0"/>
          <w:numId w:val="130"/>
        </w:numPr>
        <w:spacing w:line="360" w:lineRule="auto"/>
        <w:jc w:val="left"/>
        <w:rPr>
          <w:rFonts w:hAnsi="宋体" w:hint="eastAsia"/>
          <w:kern w:val="44"/>
          <w:sz w:val="24"/>
        </w:rPr>
      </w:pPr>
      <w:r w:rsidRPr="001A5C12">
        <w:rPr>
          <w:rFonts w:hAnsi="宋体"/>
          <w:kern w:val="44"/>
          <w:sz w:val="24"/>
        </w:rPr>
        <w:t>宜选择压缩性较低的土层作为地下连续墙持力层；</w:t>
      </w:r>
    </w:p>
    <w:p w14:paraId="6061CEBD" w14:textId="77777777" w:rsidR="009E4FD4" w:rsidRPr="001A5C12" w:rsidRDefault="009E4FD4" w:rsidP="003A1449">
      <w:pPr>
        <w:numPr>
          <w:ilvl w:val="0"/>
          <w:numId w:val="130"/>
        </w:numPr>
        <w:spacing w:line="360" w:lineRule="auto"/>
        <w:jc w:val="left"/>
        <w:rPr>
          <w:rFonts w:hAnsi="宋体" w:hint="eastAsia"/>
          <w:kern w:val="44"/>
          <w:sz w:val="24"/>
        </w:rPr>
      </w:pPr>
      <w:r w:rsidRPr="001A5C12">
        <w:rPr>
          <w:rFonts w:hAnsi="宋体" w:hint="eastAsia"/>
          <w:kern w:val="44"/>
          <w:sz w:val="24"/>
        </w:rPr>
        <w:t>宜</w:t>
      </w:r>
      <w:r w:rsidRPr="001A5C12">
        <w:rPr>
          <w:rFonts w:hAnsi="宋体"/>
          <w:kern w:val="44"/>
          <w:sz w:val="24"/>
        </w:rPr>
        <w:t>对地下连续墙采取墙底注浆的加固措施；</w:t>
      </w:r>
    </w:p>
    <w:p w14:paraId="23451B87" w14:textId="77777777" w:rsidR="009E4FD4" w:rsidRPr="001A5C12" w:rsidRDefault="009E4FD4" w:rsidP="003A1449">
      <w:pPr>
        <w:numPr>
          <w:ilvl w:val="0"/>
          <w:numId w:val="130"/>
        </w:numPr>
        <w:spacing w:line="360" w:lineRule="auto"/>
        <w:jc w:val="left"/>
        <w:rPr>
          <w:rFonts w:hAnsi="宋体" w:hint="eastAsia"/>
          <w:kern w:val="44"/>
          <w:sz w:val="24"/>
        </w:rPr>
      </w:pPr>
      <w:r w:rsidRPr="001A5C12">
        <w:rPr>
          <w:rFonts w:hAnsi="宋体"/>
          <w:kern w:val="44"/>
          <w:sz w:val="24"/>
        </w:rPr>
        <w:lastRenderedPageBreak/>
        <w:t>宜在地下连续墙附近的基础底板下设置工程桩。</w:t>
      </w:r>
    </w:p>
    <w:p w14:paraId="2D3DCEFA" w14:textId="05D65553" w:rsidR="00CE57BC" w:rsidRPr="001A5C12" w:rsidRDefault="00A46BD5"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15.2.</w:t>
      </w:r>
      <w:r w:rsidR="009E4FD4" w:rsidRPr="001A5C12">
        <w:rPr>
          <w:rFonts w:ascii="Times New Roman" w:hAnsi="Times New Roman" w:cs="Times New Roman"/>
          <w:sz w:val="24"/>
          <w:szCs w:val="24"/>
        </w:rPr>
        <w:t xml:space="preserve">5  </w:t>
      </w:r>
      <w:r w:rsidR="009E4FD4" w:rsidRPr="001A5C12">
        <w:rPr>
          <w:rFonts w:ascii="Times New Roman" w:hAnsi="Times New Roman" w:cs="Times New Roman"/>
          <w:sz w:val="24"/>
          <w:szCs w:val="24"/>
        </w:rPr>
        <w:t>两墙合一地下连续墙与主体</w:t>
      </w:r>
      <w:r w:rsidR="009E4FD4" w:rsidRPr="001A5C12">
        <w:rPr>
          <w:rFonts w:ascii="Times New Roman" w:hAnsi="Times New Roman" w:cs="Times New Roman" w:hint="eastAsia"/>
          <w:sz w:val="24"/>
          <w:szCs w:val="24"/>
        </w:rPr>
        <w:t>地下内部</w:t>
      </w:r>
      <w:r w:rsidR="009E4FD4" w:rsidRPr="001A5C12">
        <w:rPr>
          <w:rFonts w:ascii="Times New Roman" w:hAnsi="Times New Roman" w:cs="Times New Roman"/>
          <w:sz w:val="24"/>
          <w:szCs w:val="24"/>
        </w:rPr>
        <w:t>结构构件的连接及防水构造应符合下列规定：</w:t>
      </w:r>
    </w:p>
    <w:p w14:paraId="373A2ADB" w14:textId="22F8FE39" w:rsidR="009E4FD4" w:rsidRPr="001A5C12" w:rsidRDefault="009E4FD4" w:rsidP="003A1449">
      <w:pPr>
        <w:numPr>
          <w:ilvl w:val="0"/>
          <w:numId w:val="131"/>
        </w:numPr>
        <w:spacing w:line="360" w:lineRule="auto"/>
        <w:ind w:left="839" w:hanging="272"/>
        <w:rPr>
          <w:rFonts w:hAnsi="宋体" w:hint="eastAsia"/>
          <w:kern w:val="44"/>
          <w:sz w:val="24"/>
        </w:rPr>
      </w:pPr>
      <w:r w:rsidRPr="001A5C12">
        <w:rPr>
          <w:rFonts w:hAnsi="宋体"/>
          <w:kern w:val="44"/>
          <w:sz w:val="24"/>
        </w:rPr>
        <w:t>地下连续墙与主体</w:t>
      </w:r>
      <w:r w:rsidRPr="001A5C12">
        <w:rPr>
          <w:rFonts w:hAnsi="宋体" w:hint="eastAsia"/>
          <w:kern w:val="44"/>
          <w:sz w:val="24"/>
        </w:rPr>
        <w:t>地下</w:t>
      </w:r>
      <w:r w:rsidRPr="001A5C12">
        <w:rPr>
          <w:rFonts w:hAnsi="宋体"/>
          <w:kern w:val="44"/>
          <w:sz w:val="24"/>
        </w:rPr>
        <w:t>结构构件的连接可采用墙内预埋</w:t>
      </w:r>
      <w:r w:rsidRPr="001A5C12">
        <w:rPr>
          <w:rFonts w:hAnsi="宋体" w:hint="eastAsia"/>
          <w:kern w:val="44"/>
          <w:sz w:val="24"/>
        </w:rPr>
        <w:t>弯起</w:t>
      </w:r>
      <w:r w:rsidRPr="001A5C12">
        <w:rPr>
          <w:rFonts w:hAnsi="宋体"/>
          <w:kern w:val="44"/>
          <w:sz w:val="24"/>
        </w:rPr>
        <w:t>钢筋、钢筋接驳器、锚板等，预埋钢筋直径不宜大于</w:t>
      </w:r>
      <w:r w:rsidRPr="001A5C12">
        <w:rPr>
          <w:rFonts w:hAnsi="宋体"/>
          <w:kern w:val="44"/>
          <w:sz w:val="24"/>
        </w:rPr>
        <w:t>20mm</w:t>
      </w:r>
      <w:r w:rsidRPr="001A5C12">
        <w:rPr>
          <w:rFonts w:hAnsi="宋体"/>
          <w:kern w:val="44"/>
          <w:sz w:val="24"/>
        </w:rPr>
        <w:t>，并应采用</w:t>
      </w:r>
      <w:r w:rsidRPr="001A5C12">
        <w:rPr>
          <w:rFonts w:hAnsi="宋体"/>
          <w:kern w:val="44"/>
          <w:sz w:val="24"/>
        </w:rPr>
        <w:t>HPB</w:t>
      </w:r>
      <w:r w:rsidR="006E721E" w:rsidRPr="001A5C12">
        <w:rPr>
          <w:rFonts w:hAnsi="宋体"/>
          <w:kern w:val="44"/>
          <w:sz w:val="24"/>
        </w:rPr>
        <w:t>300</w:t>
      </w:r>
      <w:r w:rsidRPr="001A5C12">
        <w:rPr>
          <w:rFonts w:hAnsi="宋体"/>
          <w:kern w:val="44"/>
          <w:sz w:val="24"/>
        </w:rPr>
        <w:t>级钢筋；需连接的主体结构构件钢筋直径大于</w:t>
      </w:r>
      <w:r w:rsidRPr="001A5C12">
        <w:rPr>
          <w:rFonts w:hAnsi="宋体"/>
          <w:kern w:val="44"/>
          <w:sz w:val="24"/>
        </w:rPr>
        <w:t>20mm</w:t>
      </w:r>
      <w:r w:rsidRPr="001A5C12">
        <w:rPr>
          <w:rFonts w:hAnsi="宋体"/>
          <w:kern w:val="44"/>
          <w:sz w:val="24"/>
        </w:rPr>
        <w:t>时，宜采用预埋钢筋接驳器连接</w:t>
      </w:r>
      <w:r w:rsidRPr="001A5C12">
        <w:rPr>
          <w:rFonts w:hAnsi="宋体" w:hint="eastAsia"/>
          <w:kern w:val="44"/>
          <w:sz w:val="24"/>
        </w:rPr>
        <w:t>；</w:t>
      </w:r>
      <w:r w:rsidR="006E721E" w:rsidRPr="001A5C12">
        <w:rPr>
          <w:rFonts w:hAnsi="宋体"/>
          <w:kern w:val="44"/>
          <w:sz w:val="24"/>
        </w:rPr>
        <w:t xml:space="preserve"> </w:t>
      </w:r>
    </w:p>
    <w:p w14:paraId="4344F885" w14:textId="47C16C2D" w:rsidR="006E721E" w:rsidRPr="001A5C12" w:rsidRDefault="006E721E" w:rsidP="003A1449">
      <w:pPr>
        <w:numPr>
          <w:ilvl w:val="0"/>
          <w:numId w:val="131"/>
        </w:numPr>
        <w:spacing w:line="360" w:lineRule="auto"/>
        <w:ind w:left="839" w:hanging="272"/>
        <w:rPr>
          <w:rFonts w:hAnsi="宋体" w:hint="eastAsia"/>
          <w:kern w:val="44"/>
          <w:sz w:val="24"/>
        </w:rPr>
      </w:pPr>
      <w:r w:rsidRPr="001A5C12">
        <w:rPr>
          <w:rFonts w:hAnsi="宋体"/>
          <w:kern w:val="44"/>
          <w:sz w:val="24"/>
        </w:rPr>
        <w:t>地下连续墙与地下结构梁板之间宜设置贯通的结构环梁，并通过预埋钢筋、剪力槽等方式与结构环梁连接；地下连续墙宜通过预埋钢筋接驳器、剪力槽等方式与基础底板连接，当基础底板厚度不小于</w:t>
      </w:r>
      <w:smartTag w:uri="urn:schemas-microsoft-com:office:smarttags" w:element="chmetcnv">
        <w:smartTagPr>
          <w:attr w:name="UnitName" w:val="m"/>
          <w:attr w:name="SourceValue" w:val="1"/>
          <w:attr w:name="HasSpace" w:val="False"/>
          <w:attr w:name="Negative" w:val="False"/>
          <w:attr w:name="NumberType" w:val="1"/>
          <w:attr w:name="TCSC" w:val="0"/>
        </w:smartTagPr>
        <w:r w:rsidRPr="001A5C12">
          <w:rPr>
            <w:rFonts w:hAnsi="宋体"/>
            <w:kern w:val="44"/>
            <w:sz w:val="24"/>
          </w:rPr>
          <w:t>1m</w:t>
        </w:r>
      </w:smartTag>
      <w:r w:rsidRPr="001A5C12">
        <w:rPr>
          <w:rFonts w:hAnsi="宋体"/>
          <w:kern w:val="44"/>
          <w:sz w:val="24"/>
        </w:rPr>
        <w:t>时，宜在基础底板中设置构造环梁，地下连续墙通过预埋钢筋与构造环梁连接；地下连续墙与地下结构边柱、结构墙宜通过预留插筋或钢筋接驳器的方式连接</w:t>
      </w:r>
      <w:r w:rsidR="00933E8C" w:rsidRPr="001A5C12">
        <w:rPr>
          <w:rFonts w:hAnsi="宋体" w:hint="eastAsia"/>
          <w:kern w:val="44"/>
          <w:sz w:val="24"/>
        </w:rPr>
        <w:t>；</w:t>
      </w:r>
    </w:p>
    <w:p w14:paraId="47FEE39A" w14:textId="335B7350" w:rsidR="006E721E" w:rsidRPr="001A5C12" w:rsidRDefault="006E721E" w:rsidP="003A1449">
      <w:pPr>
        <w:numPr>
          <w:ilvl w:val="0"/>
          <w:numId w:val="131"/>
        </w:numPr>
        <w:spacing w:line="360" w:lineRule="auto"/>
        <w:ind w:left="839" w:hanging="272"/>
        <w:rPr>
          <w:rFonts w:hAnsi="宋体" w:hint="eastAsia"/>
          <w:kern w:val="44"/>
          <w:sz w:val="24"/>
        </w:rPr>
      </w:pPr>
      <w:r w:rsidRPr="001A5C12">
        <w:rPr>
          <w:rFonts w:hAnsi="宋体"/>
          <w:kern w:val="44"/>
          <w:sz w:val="24"/>
        </w:rPr>
        <w:t>主体结构的沉降后浇带延伸至地下连续墙位置时，宜在对应沉降后浇带位置留设槽段分缝，分缝位置应采取可靠的止水措施</w:t>
      </w:r>
      <w:r w:rsidR="00933E8C" w:rsidRPr="001A5C12">
        <w:rPr>
          <w:rFonts w:hAnsi="宋体" w:hint="eastAsia"/>
          <w:kern w:val="44"/>
          <w:sz w:val="24"/>
        </w:rPr>
        <w:t>；</w:t>
      </w:r>
    </w:p>
    <w:p w14:paraId="186E6A42" w14:textId="46E1EF47" w:rsidR="006E721E" w:rsidRPr="001A5C12" w:rsidRDefault="006E721E" w:rsidP="003A1449">
      <w:pPr>
        <w:numPr>
          <w:ilvl w:val="0"/>
          <w:numId w:val="131"/>
        </w:numPr>
        <w:spacing w:line="360" w:lineRule="auto"/>
        <w:ind w:left="839" w:hanging="272"/>
        <w:rPr>
          <w:rFonts w:hAnsi="宋体" w:hint="eastAsia"/>
          <w:kern w:val="44"/>
          <w:sz w:val="24"/>
        </w:rPr>
      </w:pPr>
      <w:r w:rsidRPr="001A5C12">
        <w:rPr>
          <w:rFonts w:hAnsi="宋体"/>
          <w:kern w:val="44"/>
          <w:sz w:val="24"/>
        </w:rPr>
        <w:t>两墙合一地下连续墙在使用阶段需要开设外接通道时，应根据开洞位置采取相应的加强措施和可靠的防水措施</w:t>
      </w:r>
      <w:r w:rsidR="00933E8C" w:rsidRPr="001A5C12">
        <w:rPr>
          <w:rFonts w:hAnsi="宋体" w:hint="eastAsia"/>
          <w:kern w:val="44"/>
          <w:sz w:val="24"/>
        </w:rPr>
        <w:t>；</w:t>
      </w:r>
    </w:p>
    <w:p w14:paraId="5EEF1B40" w14:textId="0647919C" w:rsidR="006E721E" w:rsidRPr="001A5C12" w:rsidRDefault="006E721E" w:rsidP="003A1449">
      <w:pPr>
        <w:numPr>
          <w:ilvl w:val="0"/>
          <w:numId w:val="131"/>
        </w:numPr>
        <w:spacing w:line="360" w:lineRule="auto"/>
        <w:ind w:left="839" w:hanging="272"/>
        <w:rPr>
          <w:rFonts w:hAnsi="宋体" w:hint="eastAsia"/>
          <w:kern w:val="44"/>
          <w:sz w:val="24"/>
        </w:rPr>
      </w:pPr>
      <w:r w:rsidRPr="001A5C12">
        <w:rPr>
          <w:rFonts w:hAnsi="宋体"/>
          <w:kern w:val="44"/>
          <w:sz w:val="24"/>
        </w:rPr>
        <w:t>槽段施工接头外侧可设置（超）高压喷射注浆等防渗构造措施；内侧宜设置扶壁式构造柱或框架柱、排水沟结合构造墙体或钢筋混凝土内衬墙结合防水材料、排水管等的防渗构造措施</w:t>
      </w:r>
      <w:r w:rsidR="00933E8C" w:rsidRPr="001A5C12">
        <w:rPr>
          <w:rFonts w:hAnsi="宋体" w:hint="eastAsia"/>
          <w:kern w:val="44"/>
          <w:sz w:val="24"/>
        </w:rPr>
        <w:t>；</w:t>
      </w:r>
    </w:p>
    <w:p w14:paraId="354B0ED3" w14:textId="237ADB24" w:rsidR="006E721E" w:rsidRPr="001A5C12" w:rsidRDefault="006E721E" w:rsidP="003A1449">
      <w:pPr>
        <w:numPr>
          <w:ilvl w:val="0"/>
          <w:numId w:val="131"/>
        </w:numPr>
        <w:spacing w:line="360" w:lineRule="auto"/>
        <w:ind w:left="839" w:hanging="272"/>
        <w:rPr>
          <w:rFonts w:hAnsi="宋体" w:hint="eastAsia"/>
          <w:kern w:val="44"/>
          <w:sz w:val="24"/>
        </w:rPr>
      </w:pPr>
      <w:r w:rsidRPr="001A5C12">
        <w:rPr>
          <w:rFonts w:hAnsi="宋体"/>
          <w:kern w:val="44"/>
          <w:sz w:val="24"/>
        </w:rPr>
        <w:t>地下连续墙与主体结构连接的接缝位置可根据地下结构的防水等级要求，设置刚性止水片、遇水膨胀橡胶止水条或预埋注浆管等构造措施。</w:t>
      </w:r>
    </w:p>
    <w:p w14:paraId="0DD246BD" w14:textId="124BC0F3" w:rsidR="00BB7507" w:rsidRPr="001A5C12" w:rsidRDefault="00BB7507"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15.2.6  </w:t>
      </w:r>
      <w:r w:rsidRPr="001A5C12">
        <w:rPr>
          <w:rFonts w:ascii="Times New Roman" w:hAnsi="Times New Roman" w:cs="Times New Roman" w:hint="eastAsia"/>
          <w:sz w:val="24"/>
          <w:szCs w:val="24"/>
        </w:rPr>
        <w:t>桩墙合一的设计应符合下列规定：</w:t>
      </w:r>
    </w:p>
    <w:p w14:paraId="02EFEE15" w14:textId="6E46E014" w:rsidR="00BB7507" w:rsidRPr="001A5C12" w:rsidRDefault="00BB7507" w:rsidP="003A1449">
      <w:pPr>
        <w:numPr>
          <w:ilvl w:val="0"/>
          <w:numId w:val="244"/>
        </w:numPr>
        <w:spacing w:line="360" w:lineRule="auto"/>
        <w:ind w:left="839" w:hanging="272"/>
        <w:rPr>
          <w:rFonts w:hAnsi="宋体" w:hint="eastAsia"/>
          <w:kern w:val="44"/>
          <w:sz w:val="24"/>
        </w:rPr>
      </w:pPr>
      <w:r w:rsidRPr="001A5C12">
        <w:rPr>
          <w:rFonts w:hAnsi="宋体" w:hint="eastAsia"/>
          <w:kern w:val="44"/>
          <w:sz w:val="24"/>
        </w:rPr>
        <w:t>灌注桩排桩除应同时满足基坑开挖阶段及正常使用阶段的承载能力极限状态和正常使用极限状态的设计要求；地下结构永久使用期间验算时，灌注桩排桩的水平荷载应取水压力和按桩墙抗弯刚度分配的静止土压力等水平荷载；</w:t>
      </w:r>
    </w:p>
    <w:p w14:paraId="498D5852" w14:textId="17BA8099" w:rsidR="00BB7507" w:rsidRPr="001A5C12" w:rsidRDefault="00BB7507" w:rsidP="003A1449">
      <w:pPr>
        <w:numPr>
          <w:ilvl w:val="0"/>
          <w:numId w:val="244"/>
        </w:numPr>
        <w:spacing w:line="360" w:lineRule="auto"/>
        <w:ind w:left="839" w:hanging="272"/>
        <w:rPr>
          <w:rFonts w:hAnsi="宋体" w:hint="eastAsia"/>
          <w:kern w:val="44"/>
          <w:sz w:val="24"/>
        </w:rPr>
      </w:pPr>
      <w:r w:rsidRPr="001A5C12">
        <w:rPr>
          <w:rFonts w:hAnsi="宋体" w:hint="eastAsia"/>
          <w:kern w:val="44"/>
          <w:sz w:val="24"/>
        </w:rPr>
        <w:t>地下结构外墙宜进行水压力和按桩墙抗弯刚度分配的静止土压力等水平荷载作用下的承载能力极限状态和正常使用极限状态设计；</w:t>
      </w:r>
    </w:p>
    <w:p w14:paraId="30E0CA88" w14:textId="5AECA23B" w:rsidR="00BB7507" w:rsidRPr="001A5C12" w:rsidRDefault="00BB7507" w:rsidP="003A1449">
      <w:pPr>
        <w:numPr>
          <w:ilvl w:val="0"/>
          <w:numId w:val="244"/>
        </w:numPr>
        <w:spacing w:line="360" w:lineRule="auto"/>
        <w:rPr>
          <w:rFonts w:hAnsi="宋体" w:hint="eastAsia"/>
          <w:kern w:val="44"/>
          <w:sz w:val="24"/>
        </w:rPr>
      </w:pPr>
      <w:r w:rsidRPr="001A5C12">
        <w:rPr>
          <w:rFonts w:hAnsi="宋体" w:hint="eastAsia"/>
          <w:kern w:val="44"/>
          <w:sz w:val="24"/>
        </w:rPr>
        <w:t>桩墙合一的灌注桩排桩桩身混凝土强度等级不应低于</w:t>
      </w:r>
      <w:r w:rsidRPr="001A5C12">
        <w:rPr>
          <w:rFonts w:hAnsi="宋体"/>
          <w:kern w:val="44"/>
          <w:sz w:val="24"/>
        </w:rPr>
        <w:t>C30</w:t>
      </w:r>
      <w:r w:rsidRPr="001A5C12">
        <w:rPr>
          <w:rFonts w:hAnsi="宋体" w:hint="eastAsia"/>
          <w:kern w:val="44"/>
          <w:sz w:val="24"/>
        </w:rPr>
        <w:t>，主筋保护层厚度不应小于</w:t>
      </w:r>
      <w:r w:rsidRPr="001A5C12">
        <w:rPr>
          <w:rFonts w:hAnsi="宋体"/>
          <w:kern w:val="44"/>
          <w:sz w:val="24"/>
        </w:rPr>
        <w:t>50mm</w:t>
      </w:r>
      <w:r w:rsidR="00C543E8" w:rsidRPr="001A5C12">
        <w:rPr>
          <w:rFonts w:hAnsi="宋体" w:hint="eastAsia"/>
          <w:kern w:val="44"/>
          <w:sz w:val="24"/>
        </w:rPr>
        <w:t>，</w:t>
      </w:r>
      <w:r w:rsidRPr="001A5C12">
        <w:rPr>
          <w:rFonts w:hAnsi="宋体"/>
          <w:kern w:val="44"/>
          <w:sz w:val="24"/>
        </w:rPr>
        <w:t>垂直度偏差不应大于</w:t>
      </w:r>
      <w:r w:rsidRPr="001A5C12">
        <w:rPr>
          <w:rFonts w:hAnsi="宋体"/>
          <w:kern w:val="44"/>
          <w:sz w:val="24"/>
        </w:rPr>
        <w:t>1/200</w:t>
      </w:r>
      <w:r w:rsidRPr="001A5C12">
        <w:rPr>
          <w:rFonts w:hAnsi="宋体"/>
          <w:kern w:val="44"/>
          <w:sz w:val="24"/>
        </w:rPr>
        <w:t>；</w:t>
      </w:r>
    </w:p>
    <w:p w14:paraId="3AC68724" w14:textId="77777777" w:rsidR="00BB7507" w:rsidRPr="001A5C12" w:rsidRDefault="00BB7507" w:rsidP="003A1449">
      <w:pPr>
        <w:numPr>
          <w:ilvl w:val="0"/>
          <w:numId w:val="244"/>
        </w:numPr>
        <w:spacing w:line="360" w:lineRule="auto"/>
        <w:ind w:left="839" w:hanging="272"/>
        <w:rPr>
          <w:rFonts w:hAnsi="宋体" w:hint="eastAsia"/>
          <w:kern w:val="44"/>
          <w:sz w:val="24"/>
        </w:rPr>
      </w:pPr>
      <w:r w:rsidRPr="001A5C12">
        <w:rPr>
          <w:rFonts w:hAnsi="宋体" w:hint="eastAsia"/>
          <w:kern w:val="44"/>
          <w:sz w:val="24"/>
        </w:rPr>
        <w:t>灌注桩排桩在迎坑侧宜贴合地下结构外墙设置，当需要在灌注桩排桩与地下</w:t>
      </w:r>
      <w:r w:rsidRPr="001A5C12">
        <w:rPr>
          <w:rFonts w:hAnsi="宋体" w:hint="eastAsia"/>
          <w:kern w:val="44"/>
          <w:sz w:val="24"/>
        </w:rPr>
        <w:lastRenderedPageBreak/>
        <w:t>结构外墙间设置防水等衬垫层时，应在地下结构楼板位置设置水平传力构件；</w:t>
      </w:r>
    </w:p>
    <w:p w14:paraId="0E2D5492" w14:textId="03F07A62" w:rsidR="00BB7507" w:rsidRPr="001A5C12" w:rsidRDefault="00C543E8" w:rsidP="003A1449">
      <w:pPr>
        <w:numPr>
          <w:ilvl w:val="0"/>
          <w:numId w:val="244"/>
        </w:numPr>
        <w:spacing w:line="360" w:lineRule="auto"/>
        <w:ind w:left="839" w:hanging="272"/>
        <w:rPr>
          <w:rFonts w:hAnsi="宋体" w:hint="eastAsia"/>
          <w:kern w:val="44"/>
          <w:sz w:val="24"/>
        </w:rPr>
      </w:pPr>
      <w:r w:rsidRPr="001A5C12">
        <w:rPr>
          <w:rFonts w:hAnsi="宋体"/>
          <w:kern w:val="44"/>
          <w:sz w:val="24"/>
        </w:rPr>
        <w:t>当同时分担永久使用期间较大竖向荷载时，排桩与地下结构之间应根据计算结果设置可靠的竖向传力构件，并宜进行桩端注浆。</w:t>
      </w:r>
    </w:p>
    <w:p w14:paraId="4E822093" w14:textId="6EB5E40C" w:rsidR="00BB7507" w:rsidRPr="001A5C12" w:rsidRDefault="00C543E8"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15.2.7  </w:t>
      </w:r>
      <w:r w:rsidR="00BB7507" w:rsidRPr="001A5C12">
        <w:rPr>
          <w:rFonts w:ascii="Times New Roman" w:hAnsi="Times New Roman" w:cs="Times New Roman" w:hint="eastAsia"/>
          <w:sz w:val="24"/>
          <w:szCs w:val="24"/>
        </w:rPr>
        <w:t>采用桩墙合一时，内侧现浇地下结构外墙厚度不应小于</w:t>
      </w:r>
      <w:smartTag w:uri="urn:schemas-microsoft-com:office:smarttags" w:element="chmetcnv">
        <w:smartTagPr>
          <w:attr w:name="TCSC" w:val="0"/>
          <w:attr w:name="NumberType" w:val="1"/>
          <w:attr w:name="Negative" w:val="False"/>
          <w:attr w:name="HasSpace" w:val="False"/>
          <w:attr w:name="SourceValue" w:val="300"/>
          <w:attr w:name="UnitName" w:val="mm"/>
        </w:smartTagPr>
        <w:r w:rsidR="00BB7507" w:rsidRPr="001A5C12">
          <w:rPr>
            <w:rFonts w:ascii="Times New Roman" w:hAnsi="Times New Roman" w:cs="Times New Roman"/>
            <w:sz w:val="24"/>
            <w:szCs w:val="24"/>
          </w:rPr>
          <w:t>300mm</w:t>
        </w:r>
      </w:smartTag>
      <w:r w:rsidR="00BB7507" w:rsidRPr="001A5C12">
        <w:rPr>
          <w:rFonts w:ascii="Times New Roman" w:hAnsi="Times New Roman" w:cs="Times New Roman" w:hint="eastAsia"/>
          <w:sz w:val="24"/>
          <w:szCs w:val="24"/>
        </w:rPr>
        <w:t>，迎水面钢筋保护层厚度不应小于</w:t>
      </w:r>
      <w:smartTag w:uri="urn:schemas-microsoft-com:office:smarttags" w:element="chmetcnv">
        <w:smartTagPr>
          <w:attr w:name="TCSC" w:val="0"/>
          <w:attr w:name="NumberType" w:val="1"/>
          <w:attr w:name="Negative" w:val="False"/>
          <w:attr w:name="HasSpace" w:val="False"/>
          <w:attr w:name="SourceValue" w:val="50"/>
          <w:attr w:name="UnitName" w:val="mm"/>
        </w:smartTagPr>
        <w:r w:rsidR="00BB7507" w:rsidRPr="001A5C12">
          <w:rPr>
            <w:rFonts w:ascii="Times New Roman" w:hAnsi="Times New Roman" w:cs="Times New Roman"/>
            <w:sz w:val="24"/>
            <w:szCs w:val="24"/>
          </w:rPr>
          <w:t>50mm</w:t>
        </w:r>
      </w:smartTag>
      <w:r w:rsidR="00BB7507" w:rsidRPr="001A5C12">
        <w:rPr>
          <w:rFonts w:ascii="Times New Roman" w:hAnsi="Times New Roman" w:cs="Times New Roman" w:hint="eastAsia"/>
          <w:sz w:val="24"/>
          <w:szCs w:val="24"/>
        </w:rPr>
        <w:t>。防水做法应符合现行国家标准《地下工程防水技术规范》</w:t>
      </w:r>
      <w:r w:rsidR="00BB7507" w:rsidRPr="001A5C12">
        <w:rPr>
          <w:rFonts w:ascii="Times New Roman" w:hAnsi="Times New Roman" w:cs="Times New Roman"/>
          <w:sz w:val="24"/>
          <w:szCs w:val="24"/>
        </w:rPr>
        <w:t>GB 50108</w:t>
      </w:r>
      <w:r w:rsidR="00BB7507" w:rsidRPr="001A5C12">
        <w:rPr>
          <w:rFonts w:ascii="Times New Roman" w:hAnsi="Times New Roman" w:cs="Times New Roman" w:hint="eastAsia"/>
          <w:sz w:val="24"/>
          <w:szCs w:val="24"/>
        </w:rPr>
        <w:t>的相关规定。</w:t>
      </w:r>
    </w:p>
    <w:p w14:paraId="71288FA0" w14:textId="15D60AEE" w:rsidR="00BB7507" w:rsidRPr="001A5C12" w:rsidRDefault="00C543E8"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15.2.8</w:t>
      </w:r>
      <w:r w:rsidR="00BB7507" w:rsidRPr="001A5C12">
        <w:rPr>
          <w:rFonts w:ascii="Times New Roman" w:hAnsi="Times New Roman" w:cs="Times New Roman"/>
          <w:sz w:val="24"/>
          <w:szCs w:val="24"/>
        </w:rPr>
        <w:t xml:space="preserve">  </w:t>
      </w:r>
      <w:r w:rsidR="00BB7507" w:rsidRPr="001A5C12">
        <w:rPr>
          <w:rFonts w:ascii="Times New Roman" w:hAnsi="Times New Roman" w:cs="Times New Roman" w:hint="eastAsia"/>
          <w:sz w:val="24"/>
          <w:szCs w:val="24"/>
        </w:rPr>
        <w:t>采用桩墙合一时，灌注桩排桩的桩间设置内置钢筋网或钢丝网的喷射混凝土面层，钢筋网或钢丝网宜采用挂网钢筋与桩体连接。喷射混凝土面层的厚度不宜小于</w:t>
      </w:r>
      <w:smartTag w:uri="urn:schemas-microsoft-com:office:smarttags" w:element="chmetcnv">
        <w:smartTagPr>
          <w:attr w:name="TCSC" w:val="0"/>
          <w:attr w:name="NumberType" w:val="1"/>
          <w:attr w:name="Negative" w:val="False"/>
          <w:attr w:name="HasSpace" w:val="False"/>
          <w:attr w:name="SourceValue" w:val="50"/>
          <w:attr w:name="UnitName" w:val="mm"/>
        </w:smartTagPr>
        <w:r w:rsidR="00BB7507" w:rsidRPr="001A5C12">
          <w:rPr>
            <w:rFonts w:ascii="Times New Roman" w:hAnsi="Times New Roman" w:cs="Times New Roman"/>
            <w:sz w:val="24"/>
            <w:szCs w:val="24"/>
          </w:rPr>
          <w:t>50mm</w:t>
        </w:r>
      </w:smartTag>
      <w:r w:rsidR="00BB7507" w:rsidRPr="001A5C12">
        <w:rPr>
          <w:rFonts w:ascii="Times New Roman" w:hAnsi="Times New Roman" w:cs="Times New Roman" w:hint="eastAsia"/>
          <w:sz w:val="24"/>
          <w:szCs w:val="24"/>
        </w:rPr>
        <w:t>，混凝土强度等级不宜低于</w:t>
      </w:r>
      <w:r w:rsidR="00BB7507" w:rsidRPr="001A5C12">
        <w:rPr>
          <w:rFonts w:ascii="Times New Roman" w:hAnsi="Times New Roman" w:cs="Times New Roman"/>
          <w:sz w:val="24"/>
          <w:szCs w:val="24"/>
        </w:rPr>
        <w:t>C20</w:t>
      </w:r>
      <w:r w:rsidR="00BB7507" w:rsidRPr="001A5C12">
        <w:rPr>
          <w:rFonts w:ascii="Times New Roman" w:hAnsi="Times New Roman" w:cs="Times New Roman" w:hint="eastAsia"/>
          <w:sz w:val="24"/>
          <w:szCs w:val="24"/>
        </w:rPr>
        <w:t>，混凝土面层内配置的钢筋网的纵横向间距不宜大于</w:t>
      </w:r>
      <w:smartTag w:uri="urn:schemas-microsoft-com:office:smarttags" w:element="chmetcnv">
        <w:smartTagPr>
          <w:attr w:name="TCSC" w:val="0"/>
          <w:attr w:name="NumberType" w:val="1"/>
          <w:attr w:name="Negative" w:val="False"/>
          <w:attr w:name="HasSpace" w:val="False"/>
          <w:attr w:name="SourceValue" w:val="200"/>
          <w:attr w:name="UnitName" w:val="mm"/>
        </w:smartTagPr>
        <w:r w:rsidR="00BB7507" w:rsidRPr="001A5C12">
          <w:rPr>
            <w:rFonts w:ascii="Times New Roman" w:hAnsi="Times New Roman" w:cs="Times New Roman"/>
            <w:sz w:val="24"/>
            <w:szCs w:val="24"/>
          </w:rPr>
          <w:t>200mm</w:t>
        </w:r>
      </w:smartTag>
      <w:r w:rsidR="00BB7507" w:rsidRPr="001A5C12">
        <w:rPr>
          <w:rFonts w:ascii="Times New Roman" w:hAnsi="Times New Roman" w:cs="Times New Roman" w:hint="eastAsia"/>
          <w:sz w:val="24"/>
          <w:szCs w:val="24"/>
        </w:rPr>
        <w:t>。</w:t>
      </w:r>
    </w:p>
    <w:p w14:paraId="0FB4AEB3" w14:textId="77777777" w:rsidR="009E4FD4" w:rsidRPr="001A5C12" w:rsidRDefault="009E4FD4" w:rsidP="00406871">
      <w:pPr>
        <w:spacing w:beforeLines="50" w:before="156" w:line="360" w:lineRule="auto"/>
        <w:jc w:val="center"/>
        <w:rPr>
          <w:b/>
          <w:color w:val="000000"/>
          <w:sz w:val="28"/>
          <w:szCs w:val="24"/>
        </w:rPr>
      </w:pPr>
      <w:r w:rsidRPr="001A5C12">
        <w:rPr>
          <w:rFonts w:hint="eastAsia"/>
          <w:b/>
          <w:color w:val="000000"/>
          <w:sz w:val="28"/>
          <w:szCs w:val="24"/>
        </w:rPr>
        <w:t>Ⅱ</w:t>
      </w:r>
      <w:r w:rsidRPr="001A5C12">
        <w:rPr>
          <w:b/>
          <w:color w:val="000000"/>
          <w:sz w:val="28"/>
          <w:szCs w:val="24"/>
        </w:rPr>
        <w:t xml:space="preserve"> </w:t>
      </w:r>
      <w:r w:rsidRPr="001A5C12">
        <w:rPr>
          <w:b/>
          <w:color w:val="000000"/>
          <w:sz w:val="28"/>
          <w:szCs w:val="24"/>
        </w:rPr>
        <w:t>结构水平构件与支撑相结合</w:t>
      </w:r>
    </w:p>
    <w:p w14:paraId="2A48083E" w14:textId="60532B79" w:rsidR="006E7C6F" w:rsidRPr="001A5C12" w:rsidRDefault="006E7C6F"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15.2.9  </w:t>
      </w:r>
      <w:r w:rsidRPr="001A5C12">
        <w:rPr>
          <w:rFonts w:ascii="Times New Roman" w:hAnsi="Times New Roman" w:cs="Times New Roman"/>
          <w:sz w:val="24"/>
          <w:szCs w:val="24"/>
        </w:rPr>
        <w:t>结构水平构件与支撑相结合宜采用梁板或无梁楼盖结构。对用作支撑的地下结构水平构件</w:t>
      </w:r>
      <w:r w:rsidR="00775F70" w:rsidRPr="001A5C12">
        <w:rPr>
          <w:rFonts w:ascii="Times New Roman" w:hAnsi="Times New Roman" w:cs="Times New Roman"/>
          <w:sz w:val="24"/>
          <w:szCs w:val="24"/>
        </w:rPr>
        <w:t>，可采用简化方法或有限元整体分析方法进行计算，水平作用荷载应取本规范第</w:t>
      </w:r>
      <w:r w:rsidR="00775F70" w:rsidRPr="001A5C12">
        <w:rPr>
          <w:rFonts w:ascii="Times New Roman" w:hAnsi="Times New Roman" w:cs="Times New Roman" w:hint="eastAsia"/>
          <w:sz w:val="24"/>
          <w:szCs w:val="24"/>
        </w:rPr>
        <w:t>9</w:t>
      </w:r>
      <w:r w:rsidR="00775F70" w:rsidRPr="001A5C12">
        <w:rPr>
          <w:rFonts w:ascii="Times New Roman" w:hAnsi="Times New Roman" w:cs="Times New Roman"/>
          <w:sz w:val="24"/>
          <w:szCs w:val="24"/>
        </w:rPr>
        <w:t>.2</w:t>
      </w:r>
      <w:r w:rsidR="00775F70" w:rsidRPr="001A5C12">
        <w:rPr>
          <w:rFonts w:ascii="Times New Roman" w:hAnsi="Times New Roman" w:cs="Times New Roman" w:hint="eastAsia"/>
          <w:sz w:val="24"/>
          <w:szCs w:val="24"/>
        </w:rPr>
        <w:t>节</w:t>
      </w:r>
      <w:r w:rsidRPr="001A5C12">
        <w:rPr>
          <w:rFonts w:ascii="Times New Roman" w:hAnsi="Times New Roman" w:cs="Times New Roman"/>
          <w:sz w:val="24"/>
          <w:szCs w:val="24"/>
        </w:rPr>
        <w:t>弹性地基梁法计算得到的支点反力。对于主体地下结构水平构件兼作为施工平台或栈桥时，其构件的承载力和变形应同时按水平向和竖向受荷状态进行计算，并应同时满足基坑开挖阶段和永久使用阶段的设计要求。</w:t>
      </w:r>
    </w:p>
    <w:p w14:paraId="28710911" w14:textId="5C609F7C" w:rsidR="006E7C6F" w:rsidRPr="001A5C12" w:rsidRDefault="006E7C6F"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15.2.10  </w:t>
      </w:r>
      <w:r w:rsidRPr="001A5C12">
        <w:rPr>
          <w:rFonts w:ascii="Times New Roman" w:hAnsi="Times New Roman" w:cs="Times New Roman"/>
          <w:sz w:val="24"/>
          <w:szCs w:val="24"/>
        </w:rPr>
        <w:t>在结构水平构件与支撑相结合的设计计算中，宜考虑由立柱桩差异变形及立柱桩与围护墙之间差异变形引起的结构次应力，并应采取防止有害裂缝产生的技术措施。</w:t>
      </w:r>
    </w:p>
    <w:p w14:paraId="1375A326" w14:textId="48FD7D0C" w:rsidR="006E7C6F" w:rsidRPr="001A5C12" w:rsidRDefault="006E7C6F"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15.2.11  </w:t>
      </w:r>
      <w:r w:rsidRPr="001A5C12">
        <w:rPr>
          <w:rFonts w:ascii="Times New Roman" w:hAnsi="Times New Roman" w:cs="Times New Roman"/>
          <w:sz w:val="24"/>
          <w:szCs w:val="24"/>
        </w:rPr>
        <w:t>主体地下结构的水平构件与支撑相结合设计应符合下列规定：</w:t>
      </w:r>
    </w:p>
    <w:p w14:paraId="2300B7B5" w14:textId="371868CF" w:rsidR="006E7C6F" w:rsidRPr="001A5C12" w:rsidRDefault="006E7C6F" w:rsidP="003A1449">
      <w:pPr>
        <w:numPr>
          <w:ilvl w:val="0"/>
          <w:numId w:val="245"/>
        </w:numPr>
        <w:spacing w:line="360" w:lineRule="auto"/>
        <w:rPr>
          <w:rFonts w:hAnsi="宋体" w:hint="eastAsia"/>
          <w:kern w:val="44"/>
          <w:sz w:val="24"/>
        </w:rPr>
      </w:pPr>
      <w:r w:rsidRPr="001A5C12">
        <w:rPr>
          <w:rFonts w:hAnsi="宋体"/>
          <w:kern w:val="44"/>
          <w:sz w:val="24"/>
        </w:rPr>
        <w:t>作为支撑的地下结构水平构件应通过计算确保水平传力的传递；</w:t>
      </w:r>
    </w:p>
    <w:p w14:paraId="6D94587E" w14:textId="64CB5D6B" w:rsidR="006E7C6F" w:rsidRPr="001A5C12" w:rsidRDefault="006052F6" w:rsidP="003A1449">
      <w:pPr>
        <w:numPr>
          <w:ilvl w:val="0"/>
          <w:numId w:val="245"/>
        </w:numPr>
        <w:spacing w:line="360" w:lineRule="auto"/>
        <w:ind w:left="839" w:hanging="272"/>
        <w:rPr>
          <w:rFonts w:hAnsi="宋体" w:hint="eastAsia"/>
          <w:kern w:val="44"/>
          <w:sz w:val="24"/>
        </w:rPr>
      </w:pPr>
      <w:r w:rsidRPr="001A5C12">
        <w:rPr>
          <w:rFonts w:hAnsi="宋体"/>
          <w:kern w:val="44"/>
          <w:sz w:val="24"/>
        </w:rPr>
        <w:t>对地下结构</w:t>
      </w:r>
      <w:r w:rsidR="006E7C6F" w:rsidRPr="001A5C12">
        <w:rPr>
          <w:rFonts w:hAnsi="宋体"/>
          <w:kern w:val="44"/>
          <w:sz w:val="24"/>
        </w:rPr>
        <w:t>同层楼板面存在高差的部位，应验算该部位构件的弯、剪、扭承载能力，必要时应设置可靠的水平转换结构或临时支撑等措施；</w:t>
      </w:r>
    </w:p>
    <w:p w14:paraId="6F13CD63" w14:textId="492C91E0" w:rsidR="006E7C6F" w:rsidRPr="001A5C12" w:rsidRDefault="006E7C6F" w:rsidP="003A1449">
      <w:pPr>
        <w:numPr>
          <w:ilvl w:val="0"/>
          <w:numId w:val="245"/>
        </w:numPr>
        <w:spacing w:line="360" w:lineRule="auto"/>
        <w:ind w:left="839" w:hanging="272"/>
        <w:rPr>
          <w:rFonts w:hAnsi="宋体" w:hint="eastAsia"/>
          <w:kern w:val="44"/>
          <w:sz w:val="24"/>
        </w:rPr>
      </w:pPr>
      <w:r w:rsidRPr="001A5C12">
        <w:rPr>
          <w:rFonts w:hAnsi="宋体"/>
          <w:kern w:val="44"/>
          <w:sz w:val="24"/>
        </w:rPr>
        <w:t>对结构楼板的洞口及车道开口部位，当洞口两侧的梁板不能满足水平传力要求时，应在缺少结构楼板处设置临时支撑等措施；</w:t>
      </w:r>
    </w:p>
    <w:p w14:paraId="65BB334B" w14:textId="186A504F" w:rsidR="006E7C6F" w:rsidRPr="001A5C12" w:rsidRDefault="006E7C6F" w:rsidP="003A1449">
      <w:pPr>
        <w:numPr>
          <w:ilvl w:val="0"/>
          <w:numId w:val="245"/>
        </w:numPr>
        <w:spacing w:line="360" w:lineRule="auto"/>
        <w:ind w:left="839" w:hanging="272"/>
        <w:rPr>
          <w:rFonts w:hAnsi="宋体" w:hint="eastAsia"/>
          <w:kern w:val="44"/>
          <w:sz w:val="24"/>
        </w:rPr>
      </w:pPr>
      <w:r w:rsidRPr="001A5C12">
        <w:rPr>
          <w:rFonts w:hAnsi="宋体"/>
          <w:kern w:val="44"/>
          <w:sz w:val="24"/>
        </w:rPr>
        <w:t>在各层结构留设结构分缝或基坑施工期间不能封闭的后浇带位置，应通过计算设置水平传力构件。</w:t>
      </w:r>
    </w:p>
    <w:p w14:paraId="59ABA67A" w14:textId="7553606C" w:rsidR="006E7C6F" w:rsidRPr="001A5C12" w:rsidRDefault="006E7C6F"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lastRenderedPageBreak/>
        <w:t xml:space="preserve">15.2.12  </w:t>
      </w:r>
      <w:r w:rsidRPr="001A5C12">
        <w:rPr>
          <w:rFonts w:ascii="Times New Roman" w:hAnsi="Times New Roman" w:cs="Times New Roman"/>
          <w:sz w:val="24"/>
          <w:szCs w:val="24"/>
        </w:rPr>
        <w:t>当主体地下结构采用梁板结构时，框架梁截面宽度宜大于竖向支承钢立柱的截面尺寸，当受到使用功能限制框架梁截面宽度不能满足要求时，宜在梁柱节点位置采用梁端宽度方向加腋、环梁、钢环板或双梁等措施。</w:t>
      </w:r>
    </w:p>
    <w:p w14:paraId="291E752E" w14:textId="4C730DFD" w:rsidR="006E7C6F" w:rsidRPr="001A5C12" w:rsidRDefault="006E7C6F"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15.2.13  </w:t>
      </w:r>
      <w:r w:rsidRPr="001A5C12">
        <w:rPr>
          <w:rFonts w:ascii="Times New Roman" w:hAnsi="Times New Roman" w:cs="Times New Roman"/>
          <w:sz w:val="24"/>
          <w:szCs w:val="24"/>
        </w:rPr>
        <w:t>作为支撑的地下结构在施工期间的预留孔洞应符合下列规定：</w:t>
      </w:r>
      <w:r w:rsidRPr="001A5C12">
        <w:rPr>
          <w:rFonts w:ascii="Times New Roman" w:hAnsi="Times New Roman" w:cs="Times New Roman"/>
          <w:sz w:val="24"/>
          <w:szCs w:val="24"/>
        </w:rPr>
        <w:t xml:space="preserve"> </w:t>
      </w:r>
    </w:p>
    <w:p w14:paraId="10823DE8" w14:textId="4FBFAFC0" w:rsidR="006E7C6F" w:rsidRPr="001A5C12" w:rsidRDefault="006E7C6F" w:rsidP="003A1449">
      <w:pPr>
        <w:numPr>
          <w:ilvl w:val="0"/>
          <w:numId w:val="246"/>
        </w:numPr>
        <w:spacing w:line="360" w:lineRule="auto"/>
        <w:rPr>
          <w:rFonts w:hAnsi="宋体" w:hint="eastAsia"/>
          <w:kern w:val="44"/>
          <w:sz w:val="24"/>
        </w:rPr>
      </w:pPr>
      <w:r w:rsidRPr="001A5C12">
        <w:rPr>
          <w:rFonts w:hAnsi="宋体"/>
          <w:kern w:val="44"/>
          <w:sz w:val="24"/>
        </w:rPr>
        <w:t>同层楼板上需根据施工运输的要求设置多个孔洞时，孔洞的数量和位置不得影响地下结构作为水平支撑的受力和变形的要求；</w:t>
      </w:r>
    </w:p>
    <w:p w14:paraId="6F8D98BD" w14:textId="076C90C2" w:rsidR="006E7C6F" w:rsidRPr="001A5C12" w:rsidRDefault="006E7C6F" w:rsidP="003A1449">
      <w:pPr>
        <w:numPr>
          <w:ilvl w:val="0"/>
          <w:numId w:val="246"/>
        </w:numPr>
        <w:spacing w:line="360" w:lineRule="auto"/>
        <w:ind w:left="839" w:hanging="272"/>
        <w:rPr>
          <w:rFonts w:hAnsi="宋体" w:hint="eastAsia"/>
          <w:kern w:val="44"/>
          <w:sz w:val="24"/>
        </w:rPr>
      </w:pPr>
      <w:r w:rsidRPr="001A5C12">
        <w:rPr>
          <w:rFonts w:hAnsi="宋体"/>
          <w:kern w:val="44"/>
          <w:sz w:val="24"/>
        </w:rPr>
        <w:t>对地下结构楼板上的施工运输临时预留孔洞、立柱预留孔洞，应验算水平力和施工荷载作用下孔洞周边构件的承载力和变形，并应采取设置边梁或增强洞口的钢筋配置等加强措施；</w:t>
      </w:r>
    </w:p>
    <w:p w14:paraId="262971FD" w14:textId="4A4D720E" w:rsidR="006E7C6F" w:rsidRPr="001A5C12" w:rsidRDefault="006E7C6F" w:rsidP="003A1449">
      <w:pPr>
        <w:numPr>
          <w:ilvl w:val="0"/>
          <w:numId w:val="246"/>
        </w:numPr>
        <w:spacing w:line="360" w:lineRule="auto"/>
        <w:ind w:left="839" w:hanging="272"/>
        <w:rPr>
          <w:rFonts w:hAnsi="宋体" w:hint="eastAsia"/>
          <w:kern w:val="44"/>
          <w:sz w:val="24"/>
        </w:rPr>
      </w:pPr>
      <w:r w:rsidRPr="001A5C12">
        <w:rPr>
          <w:rFonts w:hAnsi="宋体"/>
          <w:kern w:val="44"/>
          <w:sz w:val="24"/>
        </w:rPr>
        <w:t>对基坑工程施工后需要封闭的临时孔洞，应根据主体结构对孔洞处二次浇筑混凝土的结构连接要求，预先在洞口周边设置钢筋或抗剪预埋件等结构连接措施；对有防水要求的洞口应设置膨胀止水条、刚性止水板或预埋注浆管等止水构造措施。</w:t>
      </w:r>
    </w:p>
    <w:p w14:paraId="1F06BCF8" w14:textId="4911950E" w:rsidR="006E7C6F" w:rsidRPr="001A5C12" w:rsidRDefault="006E7C6F"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15.2.14  </w:t>
      </w:r>
      <w:r w:rsidRPr="001A5C12">
        <w:rPr>
          <w:rFonts w:ascii="Times New Roman" w:hAnsi="Times New Roman" w:cs="Times New Roman"/>
          <w:sz w:val="24"/>
          <w:szCs w:val="24"/>
        </w:rPr>
        <w:t>水平结构与周边围护墙之间，应根据施工期间的水平传力要求以及永久使用阶段的结构受力要求，设置可靠的连接措施。当围护墙为两墙合一地下连续墙时，周边水平构件可采取预留插筋、钢筋接驳器等措施与地下连续墙形成整体连接；当围护墙为临时围护墙时，可在围护墙与水平结构之间设置临时钢支撑或混凝土支撑，同时应预先留设水平结构与周边后浇筑地下室外墙之间的结构连接以及止水措施。</w:t>
      </w:r>
    </w:p>
    <w:p w14:paraId="6B3D9FAD" w14:textId="77777777" w:rsidR="00406871" w:rsidRPr="001A5C12" w:rsidRDefault="00406871" w:rsidP="00406871">
      <w:pPr>
        <w:spacing w:beforeLines="50" w:before="156" w:line="360" w:lineRule="auto"/>
        <w:jc w:val="center"/>
        <w:rPr>
          <w:b/>
          <w:color w:val="000000"/>
          <w:sz w:val="28"/>
          <w:szCs w:val="24"/>
        </w:rPr>
      </w:pPr>
      <w:r w:rsidRPr="001A5C12">
        <w:rPr>
          <w:rFonts w:hint="eastAsia"/>
          <w:b/>
          <w:color w:val="000000"/>
          <w:sz w:val="28"/>
          <w:szCs w:val="24"/>
        </w:rPr>
        <w:t>Ⅲ</w:t>
      </w:r>
      <w:r w:rsidRPr="001A5C12">
        <w:rPr>
          <w:b/>
          <w:color w:val="000000"/>
          <w:sz w:val="28"/>
          <w:szCs w:val="24"/>
        </w:rPr>
        <w:t xml:space="preserve"> </w:t>
      </w:r>
      <w:r w:rsidRPr="001A5C12">
        <w:rPr>
          <w:b/>
          <w:color w:val="000000"/>
          <w:sz w:val="28"/>
          <w:szCs w:val="24"/>
        </w:rPr>
        <w:t>竖向支承结构相结合</w:t>
      </w:r>
    </w:p>
    <w:p w14:paraId="58FC8C7F" w14:textId="7C0ACD86"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15.2.15  </w:t>
      </w:r>
      <w:r w:rsidRPr="001A5C12">
        <w:rPr>
          <w:rFonts w:ascii="Times New Roman" w:hAnsi="Times New Roman" w:cs="Times New Roman"/>
          <w:sz w:val="24"/>
          <w:szCs w:val="24"/>
        </w:rPr>
        <w:t>基坑竖向支承结构包括立柱和立柱桩。竖向支承结构相结合的设计应符合下列规定：</w:t>
      </w:r>
    </w:p>
    <w:p w14:paraId="6BA6DB6C" w14:textId="61FBCFCF" w:rsidR="00406871" w:rsidRPr="001A5C12" w:rsidRDefault="00406871" w:rsidP="003A1449">
      <w:pPr>
        <w:numPr>
          <w:ilvl w:val="0"/>
          <w:numId w:val="247"/>
        </w:numPr>
        <w:spacing w:line="360" w:lineRule="auto"/>
        <w:rPr>
          <w:rFonts w:hAnsi="宋体" w:hint="eastAsia"/>
          <w:kern w:val="44"/>
          <w:sz w:val="24"/>
        </w:rPr>
      </w:pPr>
      <w:r w:rsidRPr="001A5C12">
        <w:rPr>
          <w:rFonts w:hAnsi="宋体"/>
          <w:kern w:val="44"/>
          <w:sz w:val="24"/>
        </w:rPr>
        <w:t>应综合考虑主体地下结构的布置、地下结构施工时地上结构的建设要求以及受荷大小等因素</w:t>
      </w:r>
      <w:r w:rsidR="00D016A4" w:rsidRPr="001A5C12">
        <w:rPr>
          <w:rFonts w:hAnsi="宋体"/>
          <w:kern w:val="44"/>
          <w:sz w:val="24"/>
        </w:rPr>
        <w:t>进行竖向支承结构相结合的设计</w:t>
      </w:r>
      <w:r w:rsidRPr="001A5C12">
        <w:rPr>
          <w:rFonts w:hAnsi="宋体"/>
          <w:kern w:val="44"/>
          <w:sz w:val="24"/>
        </w:rPr>
        <w:t>。当立柱和立柱桩结合地下结构柱或墙和工程桩布置时，立柱和立柱桩的定位应与主体地下结构的柱或墙及其工程桩的定位一致，并应满足主体结构对其承载力的要求</w:t>
      </w:r>
      <w:r w:rsidRPr="001A5C12">
        <w:rPr>
          <w:rFonts w:hAnsi="宋体" w:hint="eastAsia"/>
          <w:kern w:val="44"/>
          <w:sz w:val="24"/>
        </w:rPr>
        <w:t>；</w:t>
      </w:r>
    </w:p>
    <w:p w14:paraId="7B3C9EAA" w14:textId="77666DCD" w:rsidR="00406871" w:rsidRPr="001A5C12" w:rsidRDefault="00406871" w:rsidP="003A1449">
      <w:pPr>
        <w:numPr>
          <w:ilvl w:val="0"/>
          <w:numId w:val="247"/>
        </w:numPr>
        <w:spacing w:line="360" w:lineRule="auto"/>
        <w:rPr>
          <w:rFonts w:hAnsi="宋体" w:hint="eastAsia"/>
          <w:kern w:val="44"/>
          <w:sz w:val="24"/>
        </w:rPr>
      </w:pPr>
      <w:r w:rsidRPr="001A5C12">
        <w:rPr>
          <w:rFonts w:hAnsi="宋体"/>
          <w:kern w:val="44"/>
          <w:sz w:val="24"/>
        </w:rPr>
        <w:t>竖向支承结构宜采用一根结构柱位置布置一根临时立柱和立柱桩的型式（一柱一桩），当一根临时立柱无法满足逆作施工阶段的承载力与沉降要求时，也可采用一根结构柱位置布置多根临时立柱和立柱桩的型式（一柱多桩）</w:t>
      </w:r>
      <w:r w:rsidRPr="001A5C12">
        <w:rPr>
          <w:rFonts w:hAnsi="宋体" w:hint="eastAsia"/>
          <w:kern w:val="44"/>
          <w:sz w:val="24"/>
        </w:rPr>
        <w:t>；</w:t>
      </w:r>
    </w:p>
    <w:p w14:paraId="5F9FD744" w14:textId="7949777A" w:rsidR="00406871" w:rsidRPr="001A5C12" w:rsidRDefault="00406871" w:rsidP="003A1449">
      <w:pPr>
        <w:numPr>
          <w:ilvl w:val="0"/>
          <w:numId w:val="247"/>
        </w:numPr>
        <w:spacing w:line="360" w:lineRule="auto"/>
        <w:rPr>
          <w:rFonts w:hAnsi="宋体" w:hint="eastAsia"/>
          <w:kern w:val="44"/>
          <w:sz w:val="24"/>
        </w:rPr>
      </w:pPr>
      <w:r w:rsidRPr="001A5C12">
        <w:rPr>
          <w:rFonts w:hAnsi="宋体"/>
          <w:kern w:val="44"/>
          <w:sz w:val="24"/>
        </w:rPr>
        <w:lastRenderedPageBreak/>
        <w:t>根据逆作阶段承受的竖向荷载与主体结构的设计要求，支承立柱可采用角钢格构柱、</w:t>
      </w:r>
      <w:r w:rsidRPr="001A5C12">
        <w:rPr>
          <w:rFonts w:hAnsi="宋体"/>
          <w:kern w:val="44"/>
          <w:sz w:val="24"/>
        </w:rPr>
        <w:t>H</w:t>
      </w:r>
      <w:r w:rsidRPr="001A5C12">
        <w:rPr>
          <w:rFonts w:hAnsi="宋体"/>
          <w:kern w:val="44"/>
          <w:sz w:val="24"/>
        </w:rPr>
        <w:t>型钢柱或钢管混凝土柱等型式。角钢格构柱的截面宽度不宜小于</w:t>
      </w:r>
      <w:smartTag w:uri="urn:schemas-microsoft-com:office:smarttags" w:element="chmetcnv">
        <w:smartTagPr>
          <w:attr w:name="TCSC" w:val="0"/>
          <w:attr w:name="NumberType" w:val="1"/>
          <w:attr w:name="Negative" w:val="False"/>
          <w:attr w:name="HasSpace" w:val="False"/>
          <w:attr w:name="SourceValue" w:val="420"/>
          <w:attr w:name="UnitName" w:val="mm"/>
        </w:smartTagPr>
        <w:r w:rsidRPr="001A5C12">
          <w:rPr>
            <w:rFonts w:hAnsi="宋体"/>
            <w:kern w:val="44"/>
            <w:sz w:val="24"/>
          </w:rPr>
          <w:t>420mm</w:t>
        </w:r>
      </w:smartTag>
      <w:r w:rsidRPr="001A5C12">
        <w:rPr>
          <w:rFonts w:hAnsi="宋体"/>
          <w:kern w:val="44"/>
          <w:sz w:val="24"/>
        </w:rPr>
        <w:t>；钢管混凝土柱的钢管直径不宜小于</w:t>
      </w:r>
      <w:smartTag w:uri="urn:schemas-microsoft-com:office:smarttags" w:element="chmetcnv">
        <w:smartTagPr>
          <w:attr w:name="TCSC" w:val="0"/>
          <w:attr w:name="NumberType" w:val="1"/>
          <w:attr w:name="Negative" w:val="False"/>
          <w:attr w:name="HasSpace" w:val="False"/>
          <w:attr w:name="SourceValue" w:val="500"/>
          <w:attr w:name="UnitName" w:val="mm"/>
        </w:smartTagPr>
        <w:r w:rsidRPr="001A5C12">
          <w:rPr>
            <w:rFonts w:hAnsi="宋体"/>
            <w:kern w:val="44"/>
            <w:sz w:val="24"/>
          </w:rPr>
          <w:t>500mm</w:t>
        </w:r>
      </w:smartTag>
      <w:r w:rsidRPr="001A5C12">
        <w:rPr>
          <w:rFonts w:hAnsi="宋体"/>
          <w:kern w:val="44"/>
          <w:sz w:val="24"/>
        </w:rPr>
        <w:t>。立柱长细比不应大于</w:t>
      </w:r>
      <w:r w:rsidRPr="001A5C12">
        <w:rPr>
          <w:rFonts w:hAnsi="宋体"/>
          <w:kern w:val="44"/>
          <w:sz w:val="24"/>
        </w:rPr>
        <w:t>25</w:t>
      </w:r>
      <w:r w:rsidRPr="001A5C12">
        <w:rPr>
          <w:rFonts w:hAnsi="宋体"/>
          <w:kern w:val="44"/>
          <w:sz w:val="24"/>
        </w:rPr>
        <w:t>。立柱桩宜采用灌注桩。</w:t>
      </w:r>
    </w:p>
    <w:p w14:paraId="1212411E" w14:textId="78B61807"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15.2.16  </w:t>
      </w:r>
      <w:r w:rsidRPr="001A5C12">
        <w:rPr>
          <w:rFonts w:ascii="Times New Roman" w:hAnsi="Times New Roman" w:cs="Times New Roman"/>
          <w:sz w:val="24"/>
          <w:szCs w:val="24"/>
        </w:rPr>
        <w:t>立柱在基坑开挖阶段承受的竖向荷载包括地下结构自重、同时施工的上部结构自重、结构梁板上的施工荷载等。</w:t>
      </w:r>
    </w:p>
    <w:p w14:paraId="6158E793" w14:textId="5D6B0032"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15.2.17  </w:t>
      </w:r>
      <w:r w:rsidRPr="001A5C12">
        <w:rPr>
          <w:rFonts w:ascii="Times New Roman" w:hAnsi="Times New Roman" w:cs="Times New Roman"/>
          <w:sz w:val="24"/>
          <w:szCs w:val="24"/>
        </w:rPr>
        <w:t>立柱应按偏心受压构件进行承载力计算和稳定性验算，立柱桩应进行单桩竖向承载力计算与沉降验算。立柱与立柱桩的设计计算除应符合本规范外，计算原则与方法尚应符合国家现行主体结构设计标准的规定。</w:t>
      </w:r>
    </w:p>
    <w:p w14:paraId="2AB8DDC7" w14:textId="3ADFF45C"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15.2.18  </w:t>
      </w:r>
      <w:r w:rsidRPr="001A5C12">
        <w:rPr>
          <w:rFonts w:ascii="Times New Roman" w:hAnsi="Times New Roman" w:cs="Times New Roman"/>
          <w:sz w:val="24"/>
          <w:szCs w:val="24"/>
        </w:rPr>
        <w:t>立柱与水平结构构件连接节点应根据计算设置抗剪钢筋、栓钉或钢牛腿等抗剪措施。</w:t>
      </w:r>
    </w:p>
    <w:p w14:paraId="1120D9F0" w14:textId="51071D1C"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15.2.19  </w:t>
      </w:r>
      <w:r w:rsidRPr="001A5C12">
        <w:rPr>
          <w:rFonts w:ascii="Times New Roman" w:hAnsi="Times New Roman" w:cs="Times New Roman"/>
          <w:sz w:val="24"/>
          <w:szCs w:val="24"/>
        </w:rPr>
        <w:t>当钢立柱需外包混凝土形成主体结构框架柱时，立柱的型式与截面设计应与地下结构梁、板和柱的截面相协调，并应采取构造措施以保证结构整体受力与节点连接的可靠性。框架柱位置处的立柱宜在地下结构底板混凝土浇筑完成后，逐层在立柱外侧浇筑混凝土形成地下结构的永久框架柱，临时立柱在永久框架柱完成并达到设计强度要求后方能拆除。</w:t>
      </w:r>
    </w:p>
    <w:p w14:paraId="345579F8" w14:textId="457E3159"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15.2.20  </w:t>
      </w:r>
      <w:r w:rsidRPr="001A5C12">
        <w:rPr>
          <w:rFonts w:ascii="Times New Roman" w:hAnsi="Times New Roman" w:cs="Times New Roman" w:hint="eastAsia"/>
          <w:sz w:val="24"/>
          <w:szCs w:val="24"/>
        </w:rPr>
        <w:t>立柱插入立柱桩的深度应符合</w:t>
      </w:r>
      <w:r w:rsidR="00D016A4" w:rsidRPr="001A5C12">
        <w:rPr>
          <w:rFonts w:ascii="Times New Roman" w:hAnsi="Times New Roman" w:cs="Times New Roman" w:hint="eastAsia"/>
          <w:sz w:val="24"/>
          <w:szCs w:val="24"/>
        </w:rPr>
        <w:t>下列</w:t>
      </w:r>
      <w:r w:rsidRPr="001A5C12">
        <w:rPr>
          <w:rFonts w:ascii="Times New Roman" w:hAnsi="Times New Roman" w:cs="Times New Roman" w:hint="eastAsia"/>
          <w:sz w:val="24"/>
          <w:szCs w:val="24"/>
        </w:rPr>
        <w:t>规定：</w:t>
      </w:r>
    </w:p>
    <w:p w14:paraId="4E34F842" w14:textId="2239D6D5" w:rsidR="00406871" w:rsidRPr="001A5C12" w:rsidRDefault="00406871" w:rsidP="003A1449">
      <w:pPr>
        <w:numPr>
          <w:ilvl w:val="0"/>
          <w:numId w:val="248"/>
        </w:numPr>
        <w:spacing w:line="360" w:lineRule="auto"/>
        <w:rPr>
          <w:rFonts w:hAnsi="宋体" w:hint="eastAsia"/>
          <w:kern w:val="44"/>
          <w:sz w:val="24"/>
        </w:rPr>
      </w:pPr>
      <w:r w:rsidRPr="001A5C12">
        <w:rPr>
          <w:rFonts w:hAnsi="宋体" w:hint="eastAsia"/>
          <w:kern w:val="44"/>
          <w:sz w:val="24"/>
        </w:rPr>
        <w:t>带栓钉的钢管混凝土立柱插入深度不应小于</w:t>
      </w:r>
      <w:r w:rsidRPr="001A5C12">
        <w:rPr>
          <w:rFonts w:hAnsi="宋体"/>
          <w:kern w:val="44"/>
          <w:sz w:val="24"/>
        </w:rPr>
        <w:t>4</w:t>
      </w:r>
      <w:r w:rsidRPr="001A5C12">
        <w:rPr>
          <w:rFonts w:hAnsi="宋体" w:hint="eastAsia"/>
          <w:kern w:val="44"/>
          <w:sz w:val="24"/>
        </w:rPr>
        <w:t>倍钢管外径，且不应小于</w:t>
      </w:r>
      <w:smartTag w:uri="urn:schemas-microsoft-com:office:smarttags" w:element="chmetcnv">
        <w:smartTagPr>
          <w:attr w:name="TCSC" w:val="0"/>
          <w:attr w:name="NumberType" w:val="1"/>
          <w:attr w:name="Negative" w:val="False"/>
          <w:attr w:name="HasSpace" w:val="False"/>
          <w:attr w:name="SourceValue" w:val="2.5"/>
          <w:attr w:name="UnitName" w:val="m"/>
        </w:smartTagPr>
        <w:r w:rsidRPr="001A5C12">
          <w:rPr>
            <w:rFonts w:hAnsi="宋体"/>
            <w:kern w:val="44"/>
            <w:sz w:val="24"/>
          </w:rPr>
          <w:t>2.5m</w:t>
        </w:r>
      </w:smartTag>
      <w:r w:rsidRPr="001A5C12">
        <w:rPr>
          <w:rFonts w:hAnsi="宋体" w:hint="eastAsia"/>
          <w:kern w:val="44"/>
          <w:sz w:val="24"/>
        </w:rPr>
        <w:t>；</w:t>
      </w:r>
    </w:p>
    <w:p w14:paraId="6124DBA9" w14:textId="3F304A30" w:rsidR="00406871" w:rsidRPr="001A5C12" w:rsidRDefault="00406871" w:rsidP="003A1449">
      <w:pPr>
        <w:numPr>
          <w:ilvl w:val="0"/>
          <w:numId w:val="248"/>
        </w:numPr>
        <w:spacing w:line="360" w:lineRule="auto"/>
        <w:rPr>
          <w:rFonts w:hAnsi="宋体" w:hint="eastAsia"/>
          <w:kern w:val="44"/>
          <w:sz w:val="24"/>
        </w:rPr>
      </w:pPr>
      <w:r w:rsidRPr="001A5C12">
        <w:rPr>
          <w:rFonts w:hAnsi="宋体" w:hint="eastAsia"/>
          <w:kern w:val="44"/>
          <w:sz w:val="24"/>
        </w:rPr>
        <w:t>不带栓钉的钢管混凝土立柱插入深度不应小于</w:t>
      </w:r>
      <w:r w:rsidRPr="001A5C12">
        <w:rPr>
          <w:rFonts w:hAnsi="宋体"/>
          <w:kern w:val="44"/>
          <w:sz w:val="24"/>
        </w:rPr>
        <w:t>6</w:t>
      </w:r>
      <w:r w:rsidRPr="001A5C12">
        <w:rPr>
          <w:rFonts w:hAnsi="宋体" w:hint="eastAsia"/>
          <w:kern w:val="44"/>
          <w:sz w:val="24"/>
        </w:rPr>
        <w:t>倍钢管外径，且不应小于</w:t>
      </w:r>
      <w:smartTag w:uri="urn:schemas-microsoft-com:office:smarttags" w:element="chmetcnv">
        <w:smartTagPr>
          <w:attr w:name="TCSC" w:val="0"/>
          <w:attr w:name="NumberType" w:val="1"/>
          <w:attr w:name="Negative" w:val="False"/>
          <w:attr w:name="HasSpace" w:val="False"/>
          <w:attr w:name="SourceValue" w:val="3"/>
          <w:attr w:name="UnitName" w:val="m"/>
        </w:smartTagPr>
        <w:r w:rsidRPr="001A5C12">
          <w:rPr>
            <w:rFonts w:hAnsi="宋体"/>
            <w:kern w:val="44"/>
            <w:sz w:val="24"/>
          </w:rPr>
          <w:t>3m</w:t>
        </w:r>
      </w:smartTag>
      <w:r w:rsidRPr="001A5C12">
        <w:rPr>
          <w:rFonts w:hAnsi="宋体" w:hint="eastAsia"/>
          <w:kern w:val="44"/>
          <w:sz w:val="24"/>
        </w:rPr>
        <w:t>；</w:t>
      </w:r>
    </w:p>
    <w:p w14:paraId="5E0BBA82" w14:textId="52D31F5F" w:rsidR="00406871" w:rsidRPr="001A5C12" w:rsidRDefault="00406871" w:rsidP="003A1449">
      <w:pPr>
        <w:numPr>
          <w:ilvl w:val="0"/>
          <w:numId w:val="248"/>
        </w:numPr>
        <w:spacing w:line="360" w:lineRule="auto"/>
        <w:rPr>
          <w:rFonts w:hAnsi="宋体" w:hint="eastAsia"/>
          <w:kern w:val="44"/>
          <w:sz w:val="24"/>
        </w:rPr>
      </w:pPr>
      <w:r w:rsidRPr="001A5C12">
        <w:rPr>
          <w:rFonts w:hAnsi="宋体" w:hint="eastAsia"/>
          <w:kern w:val="44"/>
          <w:sz w:val="24"/>
        </w:rPr>
        <w:t>格构柱插入深度不应小于</w:t>
      </w:r>
      <w:smartTag w:uri="urn:schemas-microsoft-com:office:smarttags" w:element="chmetcnv">
        <w:smartTagPr>
          <w:attr w:name="TCSC" w:val="0"/>
          <w:attr w:name="NumberType" w:val="1"/>
          <w:attr w:name="Negative" w:val="False"/>
          <w:attr w:name="HasSpace" w:val="False"/>
          <w:attr w:name="SourceValue" w:val="3"/>
          <w:attr w:name="UnitName" w:val="m"/>
        </w:smartTagPr>
        <w:r w:rsidRPr="001A5C12">
          <w:rPr>
            <w:rFonts w:hAnsi="宋体"/>
            <w:kern w:val="44"/>
            <w:sz w:val="24"/>
          </w:rPr>
          <w:t>3m</w:t>
        </w:r>
      </w:smartTag>
      <w:r w:rsidRPr="001A5C12">
        <w:rPr>
          <w:rFonts w:hAnsi="宋体" w:hint="eastAsia"/>
          <w:kern w:val="44"/>
          <w:sz w:val="24"/>
        </w:rPr>
        <w:t>；</w:t>
      </w:r>
    </w:p>
    <w:p w14:paraId="02FEFE72" w14:textId="45784F3F" w:rsidR="00406871" w:rsidRPr="001A5C12" w:rsidRDefault="00406871" w:rsidP="003A1449">
      <w:pPr>
        <w:numPr>
          <w:ilvl w:val="0"/>
          <w:numId w:val="248"/>
        </w:numPr>
        <w:spacing w:line="360" w:lineRule="auto"/>
        <w:rPr>
          <w:rFonts w:hAnsi="宋体" w:hint="eastAsia"/>
          <w:kern w:val="44"/>
          <w:sz w:val="24"/>
        </w:rPr>
      </w:pPr>
      <w:r w:rsidRPr="001A5C12">
        <w:rPr>
          <w:rFonts w:hAnsi="宋体" w:hint="eastAsia"/>
          <w:kern w:val="44"/>
          <w:sz w:val="24"/>
        </w:rPr>
        <w:t>钢管混凝土立柱插入立柱桩部分的钢管外混凝土保护层厚度不应小于</w:t>
      </w:r>
      <w:smartTag w:uri="urn:schemas-microsoft-com:office:smarttags" w:element="chmetcnv">
        <w:smartTagPr>
          <w:attr w:name="TCSC" w:val="0"/>
          <w:attr w:name="NumberType" w:val="1"/>
          <w:attr w:name="Negative" w:val="False"/>
          <w:attr w:name="HasSpace" w:val="False"/>
          <w:attr w:name="SourceValue" w:val="100"/>
          <w:attr w:name="UnitName" w:val="mm"/>
        </w:smartTagPr>
        <w:r w:rsidRPr="001A5C12">
          <w:rPr>
            <w:rFonts w:hAnsi="宋体"/>
            <w:kern w:val="44"/>
            <w:sz w:val="24"/>
          </w:rPr>
          <w:t>100mm</w:t>
        </w:r>
      </w:smartTag>
      <w:r w:rsidRPr="001A5C12">
        <w:rPr>
          <w:rFonts w:hAnsi="宋体" w:hint="eastAsia"/>
          <w:kern w:val="44"/>
          <w:sz w:val="24"/>
        </w:rPr>
        <w:t>。</w:t>
      </w:r>
      <w:r w:rsidRPr="001A5C12">
        <w:rPr>
          <w:rFonts w:hAnsi="宋体"/>
          <w:kern w:val="44"/>
          <w:sz w:val="24"/>
        </w:rPr>
        <w:t xml:space="preserve"> </w:t>
      </w:r>
    </w:p>
    <w:p w14:paraId="0B742080" w14:textId="765A287A"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15.2.21  </w:t>
      </w:r>
      <w:r w:rsidRPr="001A5C12">
        <w:rPr>
          <w:rFonts w:ascii="Times New Roman" w:hAnsi="Times New Roman" w:cs="Times New Roman" w:hint="eastAsia"/>
          <w:sz w:val="24"/>
          <w:szCs w:val="24"/>
        </w:rPr>
        <w:t>立柱在穿越底板位置应设置可靠的止水措施。立柱桩泛浆高度以上的桩孔应采用碎石密实回填，并留设注浆管进行注浆填充。</w:t>
      </w:r>
    </w:p>
    <w:p w14:paraId="010F941D" w14:textId="47C5A49D" w:rsidR="00406871" w:rsidRPr="001A5C12" w:rsidRDefault="00406871" w:rsidP="00406871">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15.2.22  </w:t>
      </w:r>
      <w:r w:rsidRPr="001A5C12">
        <w:rPr>
          <w:rFonts w:ascii="Times New Roman" w:hAnsi="Times New Roman" w:cs="Times New Roman"/>
          <w:sz w:val="24"/>
          <w:szCs w:val="24"/>
        </w:rPr>
        <w:t>在主体结构底板施工之前，相邻立柱桩间以及立柱桩与邻近基坑围护墙之间的差异沉降不宜大于</w:t>
      </w:r>
      <w:r w:rsidRPr="001A5C12">
        <w:rPr>
          <w:rFonts w:ascii="Times New Roman" w:hAnsi="Times New Roman" w:cs="Times New Roman"/>
          <w:sz w:val="24"/>
          <w:szCs w:val="24"/>
        </w:rPr>
        <w:t>1/400</w:t>
      </w:r>
      <w:r w:rsidRPr="001A5C12">
        <w:rPr>
          <w:rFonts w:ascii="Times New Roman" w:hAnsi="Times New Roman" w:cs="Times New Roman"/>
          <w:sz w:val="24"/>
          <w:szCs w:val="24"/>
        </w:rPr>
        <w:t>柱距，且不宜大于</w:t>
      </w:r>
      <w:smartTag w:uri="urn:schemas-microsoft-com:office:smarttags" w:element="chmetcnv">
        <w:smartTagPr>
          <w:attr w:name="TCSC" w:val="0"/>
          <w:attr w:name="NumberType" w:val="1"/>
          <w:attr w:name="Negative" w:val="False"/>
          <w:attr w:name="HasSpace" w:val="False"/>
          <w:attr w:name="SourceValue" w:val="20"/>
          <w:attr w:name="UnitName" w:val="mm"/>
        </w:smartTagPr>
        <w:r w:rsidRPr="001A5C12">
          <w:rPr>
            <w:rFonts w:ascii="Times New Roman" w:hAnsi="Times New Roman" w:cs="Times New Roman"/>
            <w:sz w:val="24"/>
            <w:szCs w:val="24"/>
          </w:rPr>
          <w:t>20mm</w:t>
        </w:r>
      </w:smartTag>
      <w:r w:rsidRPr="001A5C12">
        <w:rPr>
          <w:rFonts w:ascii="Times New Roman" w:hAnsi="Times New Roman" w:cs="Times New Roman"/>
          <w:sz w:val="24"/>
          <w:szCs w:val="24"/>
        </w:rPr>
        <w:t>。作为立柱桩的灌注桩应采用桩端后注浆措施。</w:t>
      </w:r>
    </w:p>
    <w:p w14:paraId="71B84D91" w14:textId="1EA5D647" w:rsidR="005D1A0D" w:rsidRPr="001A5C12" w:rsidRDefault="005D1A0D" w:rsidP="005D1A0D">
      <w:pPr>
        <w:pStyle w:val="2"/>
        <w:spacing w:line="415" w:lineRule="auto"/>
        <w:jc w:val="center"/>
      </w:pPr>
      <w:bookmarkStart w:id="221" w:name="_Toc176859071"/>
      <w:r w:rsidRPr="001A5C12">
        <w:lastRenderedPageBreak/>
        <w:t>15.</w:t>
      </w:r>
      <w:r w:rsidR="00D016A4" w:rsidRPr="001A5C12">
        <w:t>3</w:t>
      </w:r>
      <w:r w:rsidRPr="001A5C12">
        <w:t xml:space="preserve">  </w:t>
      </w:r>
      <w:r w:rsidRPr="001A5C12">
        <w:rPr>
          <w:rFonts w:hint="eastAsia"/>
        </w:rPr>
        <w:t>施工</w:t>
      </w:r>
      <w:bookmarkEnd w:id="221"/>
    </w:p>
    <w:p w14:paraId="4684A651" w14:textId="77777777" w:rsidR="005D1A0D" w:rsidRPr="001A5C12" w:rsidRDefault="005D1A0D" w:rsidP="005D1A0D">
      <w:pPr>
        <w:spacing w:beforeLines="50" w:before="156" w:line="360" w:lineRule="auto"/>
        <w:jc w:val="center"/>
        <w:rPr>
          <w:b/>
          <w:color w:val="000000"/>
          <w:sz w:val="28"/>
          <w:szCs w:val="24"/>
        </w:rPr>
      </w:pPr>
      <w:r w:rsidRPr="001A5C12">
        <w:rPr>
          <w:b/>
          <w:color w:val="000000"/>
          <w:sz w:val="28"/>
          <w:szCs w:val="24"/>
        </w:rPr>
        <w:t xml:space="preserve">Ⅰ </w:t>
      </w:r>
      <w:r w:rsidRPr="001A5C12">
        <w:rPr>
          <w:b/>
          <w:color w:val="000000"/>
          <w:sz w:val="28"/>
          <w:szCs w:val="24"/>
        </w:rPr>
        <w:t>地下结构外墙与围护墙</w:t>
      </w:r>
      <w:r w:rsidRPr="001A5C12">
        <w:rPr>
          <w:rFonts w:hint="eastAsia"/>
          <w:b/>
          <w:color w:val="000000"/>
          <w:sz w:val="28"/>
          <w:szCs w:val="24"/>
        </w:rPr>
        <w:t>（桩）</w:t>
      </w:r>
      <w:r w:rsidRPr="001A5C12">
        <w:rPr>
          <w:b/>
          <w:color w:val="000000"/>
          <w:sz w:val="28"/>
          <w:szCs w:val="24"/>
        </w:rPr>
        <w:t>相结合</w:t>
      </w:r>
    </w:p>
    <w:p w14:paraId="3821B9F8" w14:textId="6FD64A60" w:rsidR="00D016A4" w:rsidRPr="001A5C12" w:rsidRDefault="00251960" w:rsidP="00251960">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  </w:t>
      </w:r>
      <w:r w:rsidR="00D016A4" w:rsidRPr="001A5C12">
        <w:rPr>
          <w:rFonts w:ascii="Times New Roman" w:hAnsi="Times New Roman" w:cs="Times New Roman"/>
          <w:sz w:val="24"/>
          <w:szCs w:val="24"/>
        </w:rPr>
        <w:t>两墙合一地下连续墙接头形式的选择应满足地下结构防渗要求，可采用圆形</w:t>
      </w:r>
      <w:r w:rsidRPr="001A5C12">
        <w:rPr>
          <w:rFonts w:ascii="Times New Roman" w:hAnsi="Times New Roman" w:cs="Times New Roman"/>
          <w:sz w:val="24"/>
          <w:szCs w:val="24"/>
        </w:rPr>
        <w:t>锁口管</w:t>
      </w:r>
      <w:r w:rsidR="00D016A4" w:rsidRPr="001A5C12">
        <w:rPr>
          <w:rFonts w:ascii="Times New Roman" w:hAnsi="Times New Roman" w:cs="Times New Roman"/>
          <w:sz w:val="24"/>
          <w:szCs w:val="24"/>
        </w:rPr>
        <w:t>接头、十字钢板接头、</w:t>
      </w:r>
      <w:r w:rsidRPr="001A5C12">
        <w:rPr>
          <w:rFonts w:ascii="Times New Roman" w:hAnsi="Times New Roman" w:cs="Times New Roman" w:hint="eastAsia"/>
          <w:sz w:val="24"/>
          <w:szCs w:val="24"/>
        </w:rPr>
        <w:t>H</w:t>
      </w:r>
      <w:r w:rsidRPr="001A5C12">
        <w:rPr>
          <w:rFonts w:ascii="Times New Roman" w:hAnsi="Times New Roman" w:cs="Times New Roman"/>
          <w:sz w:val="24"/>
          <w:szCs w:val="24"/>
        </w:rPr>
        <w:t>型钢</w:t>
      </w:r>
      <w:r w:rsidR="00D016A4" w:rsidRPr="001A5C12">
        <w:rPr>
          <w:rFonts w:ascii="Times New Roman" w:hAnsi="Times New Roman" w:cs="Times New Roman"/>
          <w:sz w:val="24"/>
          <w:szCs w:val="24"/>
        </w:rPr>
        <w:t>接头等形式。</w:t>
      </w:r>
    </w:p>
    <w:p w14:paraId="00E837E3" w14:textId="204D620F" w:rsidR="00D016A4" w:rsidRPr="001A5C12" w:rsidRDefault="00251960" w:rsidP="00251960">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15.3.2  </w:t>
      </w:r>
      <w:r w:rsidR="00D016A4" w:rsidRPr="001A5C12">
        <w:rPr>
          <w:rFonts w:ascii="Times New Roman" w:hAnsi="Times New Roman" w:cs="Times New Roman"/>
          <w:sz w:val="24"/>
          <w:szCs w:val="24"/>
        </w:rPr>
        <w:t>钢筋笼制作时，应在钢筋笼上预留剪力槽、插筋、接驳器等预埋件，预埋件应可靠固定。</w:t>
      </w:r>
    </w:p>
    <w:p w14:paraId="67B4BC4E" w14:textId="76FCA043" w:rsidR="00D016A4" w:rsidRPr="001A5C12" w:rsidRDefault="00251960" w:rsidP="00251960">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15.3.3  </w:t>
      </w:r>
      <w:r w:rsidR="00D016A4" w:rsidRPr="001A5C12">
        <w:rPr>
          <w:rFonts w:ascii="Times New Roman" w:hAnsi="Times New Roman" w:cs="Times New Roman"/>
          <w:sz w:val="24"/>
          <w:szCs w:val="24"/>
        </w:rPr>
        <w:t>两墙合一地下连续墙应进行墙底注浆，墙底注浆应符合下列要求：</w:t>
      </w:r>
    </w:p>
    <w:p w14:paraId="1BA8E910" w14:textId="026CF62A" w:rsidR="00D016A4" w:rsidRPr="001A5C12" w:rsidRDefault="00D016A4" w:rsidP="003A1449">
      <w:pPr>
        <w:numPr>
          <w:ilvl w:val="0"/>
          <w:numId w:val="249"/>
        </w:numPr>
        <w:spacing w:line="360" w:lineRule="auto"/>
        <w:rPr>
          <w:rFonts w:hAnsi="宋体" w:hint="eastAsia"/>
          <w:kern w:val="44"/>
          <w:sz w:val="24"/>
        </w:rPr>
      </w:pPr>
      <w:r w:rsidRPr="001A5C12">
        <w:rPr>
          <w:rFonts w:hAnsi="宋体"/>
          <w:kern w:val="44"/>
          <w:sz w:val="24"/>
        </w:rPr>
        <w:t>注浆管应采用钢管，注浆管宜设置在墙厚中部，且应沿槽段长度方向均匀布置</w:t>
      </w:r>
      <w:r w:rsidRPr="001A5C12">
        <w:rPr>
          <w:rFonts w:hAnsi="宋体" w:hint="eastAsia"/>
          <w:kern w:val="44"/>
          <w:sz w:val="24"/>
        </w:rPr>
        <w:t>；</w:t>
      </w:r>
    </w:p>
    <w:p w14:paraId="3A01B8E5" w14:textId="2CEFFC04" w:rsidR="00D016A4" w:rsidRPr="001A5C12" w:rsidRDefault="00D016A4" w:rsidP="003A1449">
      <w:pPr>
        <w:numPr>
          <w:ilvl w:val="0"/>
          <w:numId w:val="249"/>
        </w:numPr>
        <w:spacing w:line="360" w:lineRule="auto"/>
        <w:rPr>
          <w:rFonts w:hAnsi="宋体" w:hint="eastAsia"/>
          <w:kern w:val="44"/>
          <w:sz w:val="24"/>
        </w:rPr>
      </w:pPr>
      <w:r w:rsidRPr="001A5C12">
        <w:rPr>
          <w:rFonts w:hAnsi="宋体"/>
          <w:kern w:val="44"/>
          <w:sz w:val="24"/>
        </w:rPr>
        <w:t>单幅槽段注浆管数量不应少于</w:t>
      </w:r>
      <w:r w:rsidRPr="001A5C12">
        <w:rPr>
          <w:rFonts w:hAnsi="宋体"/>
          <w:kern w:val="44"/>
          <w:sz w:val="24"/>
        </w:rPr>
        <w:t>2</w:t>
      </w:r>
      <w:r w:rsidRPr="001A5C12">
        <w:rPr>
          <w:rFonts w:hAnsi="宋体"/>
          <w:kern w:val="44"/>
          <w:sz w:val="24"/>
        </w:rPr>
        <w:t>根，槽段长度大于</w:t>
      </w:r>
      <w:smartTag w:uri="urn:schemas-microsoft-com:office:smarttags" w:element="chmetcnv">
        <w:smartTagPr>
          <w:attr w:name="TCSC" w:val="0"/>
          <w:attr w:name="NumberType" w:val="1"/>
          <w:attr w:name="Negative" w:val="False"/>
          <w:attr w:name="HasSpace" w:val="False"/>
          <w:attr w:name="SourceValue" w:val="6"/>
          <w:attr w:name="UnitName" w:val="m"/>
        </w:smartTagPr>
        <w:r w:rsidRPr="001A5C12">
          <w:rPr>
            <w:rFonts w:hAnsi="宋体"/>
            <w:kern w:val="44"/>
            <w:sz w:val="24"/>
          </w:rPr>
          <w:t>6m</w:t>
        </w:r>
      </w:smartTag>
      <w:r w:rsidRPr="001A5C12">
        <w:rPr>
          <w:rFonts w:hAnsi="宋体"/>
          <w:kern w:val="44"/>
          <w:sz w:val="24"/>
        </w:rPr>
        <w:t>宜增设注浆管；注浆管下端应伸至槽底以下</w:t>
      </w:r>
      <w:smartTag w:uri="urn:schemas-microsoft-com:office:smarttags" w:element="chmetcnv">
        <w:smartTagPr>
          <w:attr w:name="TCSC" w:val="0"/>
          <w:attr w:name="NumberType" w:val="1"/>
          <w:attr w:name="Negative" w:val="False"/>
          <w:attr w:name="HasSpace" w:val="False"/>
          <w:attr w:name="SourceValue" w:val="200"/>
          <w:attr w:name="UnitName" w:val="mm"/>
        </w:smartTagPr>
        <w:r w:rsidRPr="001A5C12">
          <w:rPr>
            <w:rFonts w:hAnsi="宋体"/>
            <w:kern w:val="44"/>
            <w:sz w:val="24"/>
          </w:rPr>
          <w:t>200mm</w:t>
        </w:r>
      </w:smartTag>
      <w:r w:rsidRPr="001A5C12">
        <w:rPr>
          <w:rFonts w:hAnsi="宋体"/>
          <w:kern w:val="44"/>
          <w:sz w:val="24"/>
        </w:rPr>
        <w:t>～</w:t>
      </w:r>
      <w:smartTag w:uri="urn:schemas-microsoft-com:office:smarttags" w:element="chmetcnv">
        <w:smartTagPr>
          <w:attr w:name="TCSC" w:val="0"/>
          <w:attr w:name="NumberType" w:val="1"/>
          <w:attr w:name="Negative" w:val="False"/>
          <w:attr w:name="HasSpace" w:val="False"/>
          <w:attr w:name="SourceValue" w:val="500"/>
          <w:attr w:name="UnitName" w:val="mm"/>
        </w:smartTagPr>
        <w:r w:rsidRPr="001A5C12">
          <w:rPr>
            <w:rFonts w:hAnsi="宋体"/>
            <w:kern w:val="44"/>
            <w:sz w:val="24"/>
          </w:rPr>
          <w:t>500mm</w:t>
        </w:r>
      </w:smartTag>
      <w:r w:rsidRPr="001A5C12">
        <w:rPr>
          <w:rFonts w:hAnsi="宋体" w:hint="eastAsia"/>
          <w:kern w:val="44"/>
          <w:sz w:val="24"/>
        </w:rPr>
        <w:t>；</w:t>
      </w:r>
    </w:p>
    <w:p w14:paraId="6F1EF7DD" w14:textId="590D591A" w:rsidR="00D016A4" w:rsidRPr="001A5C12" w:rsidRDefault="00D016A4" w:rsidP="003A1449">
      <w:pPr>
        <w:numPr>
          <w:ilvl w:val="0"/>
          <w:numId w:val="249"/>
        </w:numPr>
        <w:spacing w:line="360" w:lineRule="auto"/>
        <w:rPr>
          <w:rFonts w:hAnsi="宋体" w:hint="eastAsia"/>
          <w:kern w:val="44"/>
          <w:sz w:val="24"/>
        </w:rPr>
      </w:pPr>
      <w:r w:rsidRPr="001A5C12">
        <w:rPr>
          <w:rFonts w:hAnsi="宋体"/>
          <w:kern w:val="44"/>
          <w:sz w:val="24"/>
        </w:rPr>
        <w:t>注浆管应在混凝土初凝之后</w:t>
      </w:r>
      <w:r w:rsidR="00251960" w:rsidRPr="001A5C12">
        <w:rPr>
          <w:rFonts w:hAnsi="宋体" w:hint="eastAsia"/>
          <w:kern w:val="44"/>
          <w:sz w:val="24"/>
        </w:rPr>
        <w:t>、</w:t>
      </w:r>
      <w:r w:rsidRPr="001A5C12">
        <w:rPr>
          <w:rFonts w:hAnsi="宋体"/>
          <w:kern w:val="44"/>
          <w:sz w:val="24"/>
        </w:rPr>
        <w:t>终凝之前进行清水开塞</w:t>
      </w:r>
      <w:r w:rsidRPr="001A5C12">
        <w:rPr>
          <w:rFonts w:hAnsi="宋体" w:hint="eastAsia"/>
          <w:kern w:val="44"/>
          <w:sz w:val="24"/>
        </w:rPr>
        <w:t>；</w:t>
      </w:r>
    </w:p>
    <w:p w14:paraId="1217CEDA" w14:textId="153E3D7A" w:rsidR="00D016A4" w:rsidRPr="001A5C12" w:rsidRDefault="00D016A4" w:rsidP="003A1449">
      <w:pPr>
        <w:numPr>
          <w:ilvl w:val="0"/>
          <w:numId w:val="249"/>
        </w:numPr>
        <w:spacing w:line="360" w:lineRule="auto"/>
        <w:rPr>
          <w:rFonts w:hAnsi="宋体" w:hint="eastAsia"/>
          <w:kern w:val="44"/>
          <w:sz w:val="24"/>
        </w:rPr>
      </w:pPr>
      <w:r w:rsidRPr="001A5C12">
        <w:rPr>
          <w:rFonts w:hAnsi="宋体"/>
          <w:kern w:val="44"/>
          <w:sz w:val="24"/>
        </w:rPr>
        <w:t>注浆宜在</w:t>
      </w:r>
      <w:r w:rsidRPr="001A5C12">
        <w:rPr>
          <w:rFonts w:hAnsi="宋体" w:hint="eastAsia"/>
          <w:kern w:val="44"/>
          <w:sz w:val="24"/>
        </w:rPr>
        <w:t>墙体混凝土达到设计强度</w:t>
      </w:r>
      <w:r w:rsidRPr="001A5C12">
        <w:rPr>
          <w:rFonts w:hAnsi="宋体"/>
          <w:kern w:val="44"/>
          <w:sz w:val="24"/>
        </w:rPr>
        <w:t>后进行；注浆量应符合设计要求，注浆压力宜控制在</w:t>
      </w:r>
      <w:r w:rsidRPr="001A5C12">
        <w:rPr>
          <w:rFonts w:hAnsi="宋体"/>
          <w:kern w:val="44"/>
          <w:sz w:val="24"/>
        </w:rPr>
        <w:t>0.2MPa</w:t>
      </w:r>
      <w:r w:rsidRPr="001A5C12">
        <w:rPr>
          <w:rFonts w:hAnsi="宋体"/>
          <w:kern w:val="44"/>
          <w:sz w:val="24"/>
        </w:rPr>
        <w:t>～</w:t>
      </w:r>
      <w:r w:rsidRPr="001A5C12">
        <w:rPr>
          <w:rFonts w:hAnsi="宋体"/>
          <w:kern w:val="44"/>
          <w:sz w:val="24"/>
        </w:rPr>
        <w:t>0.4MPa</w:t>
      </w:r>
      <w:r w:rsidRPr="001A5C12">
        <w:rPr>
          <w:rFonts w:hAnsi="宋体"/>
          <w:kern w:val="44"/>
          <w:sz w:val="24"/>
        </w:rPr>
        <w:t>。</w:t>
      </w:r>
    </w:p>
    <w:p w14:paraId="36673486" w14:textId="339C8F78" w:rsidR="00D016A4" w:rsidRPr="001A5C12" w:rsidRDefault="00251960" w:rsidP="00251960">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15.3.4  </w:t>
      </w:r>
      <w:r w:rsidR="00D016A4" w:rsidRPr="001A5C12">
        <w:rPr>
          <w:rFonts w:ascii="Times New Roman" w:hAnsi="Times New Roman" w:cs="Times New Roman"/>
          <w:sz w:val="24"/>
          <w:szCs w:val="24"/>
        </w:rPr>
        <w:t>两墙合一地下连续墙在与地下竖向、水平结构连接部位处，应凿出和清理剪力槽、预埋件，并应清除墙面疏松混凝土。</w:t>
      </w:r>
    </w:p>
    <w:p w14:paraId="0A871025" w14:textId="0CC43D5E" w:rsidR="00D016A4" w:rsidRPr="001A5C12" w:rsidRDefault="00251960" w:rsidP="00251960">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15.3.5  </w:t>
      </w:r>
      <w:r w:rsidR="00D016A4" w:rsidRPr="001A5C12">
        <w:rPr>
          <w:rFonts w:ascii="Times New Roman" w:hAnsi="Times New Roman" w:cs="Times New Roman" w:hint="eastAsia"/>
          <w:sz w:val="24"/>
          <w:szCs w:val="24"/>
        </w:rPr>
        <w:t>桩墙合一的灌注桩排桩宜采用成孔质量易于控制的设备成孔，孔底沉渣厚度不应大于</w:t>
      </w:r>
      <w:smartTag w:uri="urn:schemas-microsoft-com:office:smarttags" w:element="chmetcnv">
        <w:smartTagPr>
          <w:attr w:name="TCSC" w:val="0"/>
          <w:attr w:name="NumberType" w:val="1"/>
          <w:attr w:name="Negative" w:val="False"/>
          <w:attr w:name="HasSpace" w:val="False"/>
          <w:attr w:name="SourceValue" w:val="100"/>
          <w:attr w:name="UnitName" w:val="mm"/>
        </w:smartTagPr>
        <w:r w:rsidR="00D016A4" w:rsidRPr="001A5C12">
          <w:rPr>
            <w:rFonts w:ascii="Times New Roman" w:hAnsi="Times New Roman" w:cs="Times New Roman"/>
            <w:sz w:val="24"/>
            <w:szCs w:val="24"/>
          </w:rPr>
          <w:t>100mm</w:t>
        </w:r>
      </w:smartTag>
      <w:r w:rsidR="00D016A4" w:rsidRPr="001A5C12">
        <w:rPr>
          <w:rFonts w:ascii="Times New Roman" w:hAnsi="Times New Roman" w:cs="Times New Roman" w:hint="eastAsia"/>
          <w:sz w:val="24"/>
          <w:szCs w:val="24"/>
        </w:rPr>
        <w:t>，成孔垂直度允许偏差不应大于</w:t>
      </w:r>
      <w:r w:rsidR="00D016A4" w:rsidRPr="001A5C12">
        <w:rPr>
          <w:rFonts w:ascii="Times New Roman" w:hAnsi="Times New Roman" w:cs="Times New Roman"/>
          <w:sz w:val="24"/>
          <w:szCs w:val="24"/>
        </w:rPr>
        <w:t>1/200</w:t>
      </w:r>
      <w:r w:rsidR="00D016A4" w:rsidRPr="001A5C12">
        <w:rPr>
          <w:rFonts w:ascii="Times New Roman" w:hAnsi="Times New Roman" w:cs="Times New Roman" w:hint="eastAsia"/>
          <w:sz w:val="24"/>
          <w:szCs w:val="24"/>
        </w:rPr>
        <w:t>。</w:t>
      </w:r>
    </w:p>
    <w:p w14:paraId="4BBA4AC7" w14:textId="77777777" w:rsidR="00251960" w:rsidRPr="001A5C12" w:rsidRDefault="00251960" w:rsidP="00251960">
      <w:pPr>
        <w:spacing w:beforeLines="50" w:before="156" w:line="360" w:lineRule="auto"/>
        <w:jc w:val="center"/>
        <w:rPr>
          <w:b/>
          <w:color w:val="000000"/>
          <w:sz w:val="28"/>
          <w:szCs w:val="24"/>
        </w:rPr>
      </w:pPr>
      <w:r w:rsidRPr="001A5C12">
        <w:rPr>
          <w:rFonts w:hint="eastAsia"/>
          <w:b/>
          <w:color w:val="000000"/>
          <w:sz w:val="28"/>
          <w:szCs w:val="24"/>
        </w:rPr>
        <w:t>Ⅱ</w:t>
      </w:r>
      <w:r w:rsidRPr="001A5C12">
        <w:rPr>
          <w:b/>
          <w:color w:val="000000"/>
          <w:sz w:val="28"/>
          <w:szCs w:val="24"/>
        </w:rPr>
        <w:t xml:space="preserve"> </w:t>
      </w:r>
      <w:r w:rsidRPr="001A5C12">
        <w:rPr>
          <w:b/>
          <w:color w:val="000000"/>
          <w:sz w:val="28"/>
          <w:szCs w:val="24"/>
        </w:rPr>
        <w:t>结构水平构件与支撑相结合</w:t>
      </w:r>
    </w:p>
    <w:p w14:paraId="05404ED7" w14:textId="45C438DE"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15.3.6  </w:t>
      </w:r>
      <w:r w:rsidRPr="001A5C12">
        <w:rPr>
          <w:rFonts w:ascii="Times New Roman" w:hAnsi="Times New Roman" w:cs="Times New Roman"/>
          <w:sz w:val="24"/>
          <w:szCs w:val="24"/>
        </w:rPr>
        <w:t>结构水平构件施工宜采用木模、钢模等支模方式进行施工，模板支撑地基应满足承载力和变形要求。</w:t>
      </w:r>
    </w:p>
    <w:p w14:paraId="0F1D4F99" w14:textId="6868950D"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15.3.7  </w:t>
      </w:r>
      <w:r w:rsidRPr="001A5C12">
        <w:rPr>
          <w:rFonts w:ascii="Times New Roman" w:hAnsi="Times New Roman" w:cs="Times New Roman"/>
          <w:sz w:val="24"/>
          <w:szCs w:val="24"/>
        </w:rPr>
        <w:t>在楼板结构水平构件上留设临时施工洞口时，应符合下列</w:t>
      </w:r>
      <w:r w:rsidRPr="001A5C12">
        <w:rPr>
          <w:rFonts w:ascii="Times New Roman" w:hAnsi="Times New Roman" w:cs="Times New Roman" w:hint="eastAsia"/>
          <w:sz w:val="24"/>
          <w:szCs w:val="24"/>
        </w:rPr>
        <w:t>规定</w:t>
      </w:r>
      <w:r w:rsidRPr="001A5C12">
        <w:rPr>
          <w:rFonts w:ascii="Times New Roman" w:hAnsi="Times New Roman" w:cs="Times New Roman"/>
          <w:sz w:val="24"/>
          <w:szCs w:val="24"/>
        </w:rPr>
        <w:t>：</w:t>
      </w:r>
    </w:p>
    <w:p w14:paraId="72834A9D" w14:textId="728FF986" w:rsidR="00114BD5" w:rsidRPr="001A5C12" w:rsidRDefault="00114BD5" w:rsidP="003A1449">
      <w:pPr>
        <w:numPr>
          <w:ilvl w:val="0"/>
          <w:numId w:val="250"/>
        </w:numPr>
        <w:spacing w:line="360" w:lineRule="auto"/>
        <w:rPr>
          <w:rFonts w:hAnsi="宋体" w:hint="eastAsia"/>
          <w:kern w:val="44"/>
          <w:sz w:val="24"/>
        </w:rPr>
      </w:pPr>
      <w:r w:rsidRPr="001A5C12">
        <w:rPr>
          <w:rFonts w:hAnsi="宋体"/>
          <w:kern w:val="44"/>
          <w:sz w:val="24"/>
        </w:rPr>
        <w:t>施工洞口的位置和尺寸应满足实际施工要求；</w:t>
      </w:r>
    </w:p>
    <w:p w14:paraId="31D2656B" w14:textId="3DEFE4C2" w:rsidR="00114BD5" w:rsidRPr="001A5C12" w:rsidRDefault="00114BD5" w:rsidP="003A1449">
      <w:pPr>
        <w:numPr>
          <w:ilvl w:val="0"/>
          <w:numId w:val="250"/>
        </w:numPr>
        <w:spacing w:line="360" w:lineRule="auto"/>
        <w:rPr>
          <w:rFonts w:hAnsi="宋体" w:hint="eastAsia"/>
          <w:kern w:val="44"/>
          <w:sz w:val="24"/>
        </w:rPr>
      </w:pPr>
      <w:r w:rsidRPr="001A5C12">
        <w:rPr>
          <w:rFonts w:hAnsi="宋体"/>
          <w:kern w:val="44"/>
          <w:sz w:val="24"/>
        </w:rPr>
        <w:t>施工洞口位置宜上下对齐，施工洞口的水平间距应综合考虑土方挖运、材料运输、自然通风等要求；</w:t>
      </w:r>
    </w:p>
    <w:p w14:paraId="6F89816D" w14:textId="31E885B1" w:rsidR="00114BD5" w:rsidRPr="001A5C12" w:rsidRDefault="00114BD5" w:rsidP="003A1449">
      <w:pPr>
        <w:numPr>
          <w:ilvl w:val="0"/>
          <w:numId w:val="250"/>
        </w:numPr>
        <w:spacing w:line="360" w:lineRule="auto"/>
        <w:rPr>
          <w:rFonts w:hAnsi="宋体" w:hint="eastAsia"/>
          <w:kern w:val="44"/>
          <w:sz w:val="24"/>
        </w:rPr>
      </w:pPr>
      <w:r w:rsidRPr="001A5C12">
        <w:rPr>
          <w:rFonts w:hAnsi="宋体"/>
          <w:kern w:val="44"/>
          <w:sz w:val="24"/>
        </w:rPr>
        <w:t>施工时应保护施工洞口结构的插筋、接驳器等预埋件；</w:t>
      </w:r>
    </w:p>
    <w:p w14:paraId="09371E59" w14:textId="55A5F62E" w:rsidR="00114BD5" w:rsidRPr="001A5C12" w:rsidRDefault="00114BD5" w:rsidP="003A1449">
      <w:pPr>
        <w:numPr>
          <w:ilvl w:val="0"/>
          <w:numId w:val="250"/>
        </w:numPr>
        <w:spacing w:line="360" w:lineRule="auto"/>
        <w:rPr>
          <w:rFonts w:hAnsi="宋体" w:hint="eastAsia"/>
          <w:kern w:val="44"/>
          <w:sz w:val="24"/>
        </w:rPr>
      </w:pPr>
      <w:r w:rsidRPr="001A5C12">
        <w:rPr>
          <w:rFonts w:hAnsi="宋体"/>
          <w:kern w:val="44"/>
          <w:sz w:val="24"/>
        </w:rPr>
        <w:lastRenderedPageBreak/>
        <w:t>施工洞口结构封闭施工时，应对钢筋及施工缝进行清理后方可浇筑混凝土</w:t>
      </w:r>
      <w:r w:rsidRPr="001A5C12">
        <w:rPr>
          <w:rFonts w:hAnsi="宋体" w:hint="eastAsia"/>
          <w:kern w:val="44"/>
          <w:sz w:val="24"/>
        </w:rPr>
        <w:t>；</w:t>
      </w:r>
    </w:p>
    <w:p w14:paraId="2293F79A" w14:textId="22BE43C6" w:rsidR="00114BD5" w:rsidRPr="001A5C12" w:rsidRDefault="00114BD5" w:rsidP="003A1449">
      <w:pPr>
        <w:numPr>
          <w:ilvl w:val="0"/>
          <w:numId w:val="250"/>
        </w:numPr>
        <w:spacing w:line="360" w:lineRule="auto"/>
        <w:rPr>
          <w:rFonts w:hAnsi="宋体" w:hint="eastAsia"/>
          <w:kern w:val="44"/>
          <w:sz w:val="24"/>
        </w:rPr>
      </w:pPr>
      <w:r w:rsidRPr="001A5C12">
        <w:rPr>
          <w:rFonts w:hAnsi="宋体" w:hint="eastAsia"/>
          <w:kern w:val="44"/>
          <w:sz w:val="24"/>
        </w:rPr>
        <w:t>预留孔洞周边的结构梁板钢筋外伸长度不宜超过</w:t>
      </w:r>
      <w:smartTag w:uri="urn:schemas-microsoft-com:office:smarttags" w:element="chmetcnv">
        <w:smartTagPr>
          <w:attr w:name="TCSC" w:val="0"/>
          <w:attr w:name="NumberType" w:val="1"/>
          <w:attr w:name="Negative" w:val="False"/>
          <w:attr w:name="HasSpace" w:val="False"/>
          <w:attr w:name="SourceValue" w:val="300"/>
          <w:attr w:name="UnitName" w:val="mm"/>
        </w:smartTagPr>
        <w:r w:rsidRPr="001A5C12">
          <w:rPr>
            <w:rFonts w:hAnsi="宋体"/>
            <w:kern w:val="44"/>
            <w:sz w:val="24"/>
          </w:rPr>
          <w:t>300mm</w:t>
        </w:r>
      </w:smartTag>
      <w:r w:rsidRPr="001A5C12">
        <w:rPr>
          <w:rFonts w:hAnsi="宋体" w:hint="eastAsia"/>
          <w:kern w:val="44"/>
          <w:sz w:val="24"/>
        </w:rPr>
        <w:t>，梁预留筋应采用</w:t>
      </w:r>
      <w:r w:rsidRPr="001A5C12">
        <w:rPr>
          <w:rFonts w:hAnsi="宋体"/>
          <w:kern w:val="44"/>
          <w:sz w:val="24"/>
        </w:rPr>
        <w:t xml:space="preserve">I </w:t>
      </w:r>
      <w:r w:rsidRPr="001A5C12">
        <w:rPr>
          <w:rFonts w:hAnsi="宋体" w:hint="eastAsia"/>
          <w:kern w:val="44"/>
          <w:sz w:val="24"/>
        </w:rPr>
        <w:t>级机械接头，板钢筋可采用焊接，预留钢筋应采取防碰撞保护措施。</w:t>
      </w:r>
    </w:p>
    <w:p w14:paraId="218E9C6C" w14:textId="0CC42C90"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15.3.8  </w:t>
      </w:r>
      <w:r w:rsidRPr="001A5C12">
        <w:rPr>
          <w:rFonts w:ascii="Times New Roman" w:hAnsi="Times New Roman" w:cs="Times New Roman"/>
          <w:sz w:val="24"/>
          <w:szCs w:val="24"/>
        </w:rPr>
        <w:t>结构水平构件与竖向结构连接部位，应按设计和施工要求预留柱、墙竖向连接钢筋；</w:t>
      </w:r>
      <w:r w:rsidRPr="001A5C12">
        <w:rPr>
          <w:rFonts w:ascii="Times New Roman" w:hAnsi="Times New Roman" w:cs="Times New Roman" w:hint="eastAsia"/>
          <w:sz w:val="24"/>
          <w:szCs w:val="24"/>
        </w:rPr>
        <w:t>柱墙竖向受力钢筋接头宜相互错开，无法错开时，应设置</w:t>
      </w:r>
      <w:r w:rsidRPr="001A5C12">
        <w:rPr>
          <w:rFonts w:ascii="Times New Roman" w:hAnsi="Times New Roman" w:cs="Times New Roman"/>
          <w:sz w:val="24"/>
          <w:szCs w:val="24"/>
        </w:rPr>
        <w:t xml:space="preserve">I </w:t>
      </w:r>
      <w:r w:rsidRPr="001A5C12">
        <w:rPr>
          <w:rFonts w:ascii="Times New Roman" w:hAnsi="Times New Roman" w:cs="Times New Roman" w:hint="eastAsia"/>
          <w:sz w:val="24"/>
          <w:szCs w:val="24"/>
        </w:rPr>
        <w:t>级机械接头；</w:t>
      </w:r>
      <w:r w:rsidRPr="001A5C12">
        <w:rPr>
          <w:rFonts w:ascii="Times New Roman" w:hAnsi="Times New Roman" w:cs="Times New Roman"/>
          <w:sz w:val="24"/>
          <w:szCs w:val="24"/>
        </w:rPr>
        <w:t>竖向连接钢筋应采取技术措施进行保护。</w:t>
      </w:r>
    </w:p>
    <w:p w14:paraId="7713AE07" w14:textId="09FB1414"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15.3.9  </w:t>
      </w:r>
      <w:r w:rsidRPr="001A5C12">
        <w:rPr>
          <w:rFonts w:ascii="Times New Roman" w:hAnsi="Times New Roman" w:cs="Times New Roman"/>
          <w:sz w:val="24"/>
          <w:szCs w:val="24"/>
        </w:rPr>
        <w:t>结构水平构件与两墙合一地下连续墙连接部位的钢筋、接驳器等预埋件，应按设计和施工要求进行连接，应在充分清理和湿润连接面后方可进行混凝土浇筑施工。</w:t>
      </w:r>
    </w:p>
    <w:p w14:paraId="490837BB" w14:textId="1244B843"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15.3.10  </w:t>
      </w:r>
      <w:r w:rsidRPr="001A5C12">
        <w:rPr>
          <w:rFonts w:ascii="Times New Roman" w:hAnsi="Times New Roman" w:cs="Times New Roman"/>
          <w:sz w:val="24"/>
          <w:szCs w:val="24"/>
        </w:rPr>
        <w:t>结构水平构件与作为竖向支承结构的钢立柱的连接应符合设计要求。</w:t>
      </w:r>
    </w:p>
    <w:p w14:paraId="5B4EDE11" w14:textId="260CC776"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15.3.11  </w:t>
      </w:r>
      <w:r w:rsidRPr="001A5C12">
        <w:rPr>
          <w:rFonts w:ascii="Times New Roman" w:hAnsi="Times New Roman" w:cs="Times New Roman"/>
          <w:sz w:val="24"/>
          <w:szCs w:val="24"/>
        </w:rPr>
        <w:t>应在结构水平构件与竖向结构连接部位留设下层柱、墙混凝土浇筑孔，浇筑孔的布置应满足柱、墙混凝土浇筑下料和振捣的要求。</w:t>
      </w:r>
    </w:p>
    <w:p w14:paraId="7BAA29E8" w14:textId="06759092"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15.3.12  </w:t>
      </w:r>
      <w:r w:rsidRPr="001A5C12">
        <w:rPr>
          <w:rFonts w:ascii="Times New Roman" w:hAnsi="Times New Roman" w:cs="Times New Roman"/>
          <w:sz w:val="24"/>
          <w:szCs w:val="24"/>
        </w:rPr>
        <w:t>宜在结构水平构件或竖向结构中预埋施工照明管线，施工照明管线宜利用永久照明管线布设。</w:t>
      </w:r>
    </w:p>
    <w:p w14:paraId="7FC6D292" w14:textId="77777777" w:rsidR="00114BD5" w:rsidRPr="001A5C12" w:rsidRDefault="00114BD5" w:rsidP="00114BD5">
      <w:pPr>
        <w:spacing w:beforeLines="50" w:before="156" w:line="360" w:lineRule="auto"/>
        <w:jc w:val="center"/>
        <w:rPr>
          <w:b/>
          <w:color w:val="000000"/>
          <w:sz w:val="28"/>
          <w:szCs w:val="24"/>
        </w:rPr>
      </w:pPr>
      <w:r w:rsidRPr="001A5C12">
        <w:rPr>
          <w:rFonts w:hint="eastAsia"/>
          <w:b/>
          <w:color w:val="000000"/>
          <w:sz w:val="28"/>
          <w:szCs w:val="24"/>
        </w:rPr>
        <w:t>Ⅲ</w:t>
      </w:r>
      <w:r w:rsidRPr="001A5C12">
        <w:rPr>
          <w:b/>
          <w:color w:val="000000"/>
          <w:sz w:val="28"/>
          <w:szCs w:val="24"/>
        </w:rPr>
        <w:t xml:space="preserve"> </w:t>
      </w:r>
      <w:r w:rsidRPr="001A5C12">
        <w:rPr>
          <w:b/>
          <w:color w:val="000000"/>
          <w:sz w:val="28"/>
          <w:szCs w:val="24"/>
        </w:rPr>
        <w:t>竖向支承结构相结合</w:t>
      </w:r>
    </w:p>
    <w:p w14:paraId="18E19FB0" w14:textId="15FB47D2" w:rsidR="009C056D"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15.3.13  </w:t>
      </w:r>
      <w:r w:rsidR="009C056D" w:rsidRPr="001A5C12">
        <w:rPr>
          <w:sz w:val="24"/>
          <w:szCs w:val="24"/>
        </w:rPr>
        <w:t>立柱和立柱桩的施工应符合本规范1</w:t>
      </w:r>
      <w:r w:rsidR="009C056D" w:rsidRPr="001A5C12">
        <w:rPr>
          <w:rFonts w:hint="eastAsia"/>
          <w:sz w:val="24"/>
          <w:szCs w:val="24"/>
        </w:rPr>
        <w:t>2</w:t>
      </w:r>
      <w:r w:rsidR="009C056D" w:rsidRPr="001A5C12">
        <w:rPr>
          <w:sz w:val="24"/>
          <w:szCs w:val="24"/>
        </w:rPr>
        <w:t>.</w:t>
      </w:r>
      <w:r w:rsidR="009C056D" w:rsidRPr="001A5C12">
        <w:rPr>
          <w:rFonts w:hint="eastAsia"/>
          <w:sz w:val="24"/>
          <w:szCs w:val="24"/>
        </w:rPr>
        <w:t>3</w:t>
      </w:r>
      <w:r w:rsidR="009C056D" w:rsidRPr="001A5C12">
        <w:rPr>
          <w:sz w:val="24"/>
          <w:szCs w:val="24"/>
        </w:rPr>
        <w:t>节和</w:t>
      </w:r>
      <w:r w:rsidR="009C056D" w:rsidRPr="001A5C12">
        <w:rPr>
          <w:rFonts w:hint="eastAsia"/>
          <w:sz w:val="24"/>
          <w:szCs w:val="24"/>
        </w:rPr>
        <w:t>现行行业标准《建筑桩基技术规范》JGJ94有关灌注桩</w:t>
      </w:r>
      <w:r w:rsidR="009C056D" w:rsidRPr="001A5C12">
        <w:rPr>
          <w:sz w:val="24"/>
          <w:szCs w:val="24"/>
        </w:rPr>
        <w:t>的相关</w:t>
      </w:r>
      <w:r w:rsidR="009C056D" w:rsidRPr="001A5C12">
        <w:rPr>
          <w:rFonts w:hint="eastAsia"/>
          <w:sz w:val="24"/>
          <w:szCs w:val="24"/>
        </w:rPr>
        <w:t>施工</w:t>
      </w:r>
      <w:r w:rsidR="009C056D" w:rsidRPr="001A5C12">
        <w:rPr>
          <w:sz w:val="24"/>
          <w:szCs w:val="24"/>
        </w:rPr>
        <w:t>要求</w:t>
      </w:r>
      <w:r w:rsidR="009C056D" w:rsidRPr="001A5C12">
        <w:rPr>
          <w:rFonts w:hint="eastAsia"/>
          <w:sz w:val="24"/>
          <w:szCs w:val="24"/>
        </w:rPr>
        <w:t>。</w:t>
      </w:r>
    </w:p>
    <w:p w14:paraId="5C7EF5D1" w14:textId="4810074E"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15.3.14  </w:t>
      </w:r>
      <w:r w:rsidRPr="001A5C12">
        <w:rPr>
          <w:rFonts w:ascii="Times New Roman" w:hAnsi="Times New Roman" w:cs="Times New Roman"/>
          <w:sz w:val="24"/>
          <w:szCs w:val="24"/>
        </w:rPr>
        <w:t>立柱施工应符合下列要求：</w:t>
      </w:r>
    </w:p>
    <w:p w14:paraId="0DA94040" w14:textId="26552DF7" w:rsidR="00114BD5" w:rsidRPr="001A5C12" w:rsidRDefault="00114BD5" w:rsidP="003A1449">
      <w:pPr>
        <w:numPr>
          <w:ilvl w:val="0"/>
          <w:numId w:val="251"/>
        </w:numPr>
        <w:spacing w:line="360" w:lineRule="auto"/>
        <w:rPr>
          <w:rFonts w:hAnsi="宋体" w:hint="eastAsia"/>
          <w:kern w:val="44"/>
          <w:sz w:val="24"/>
        </w:rPr>
      </w:pPr>
      <w:r w:rsidRPr="001A5C12">
        <w:rPr>
          <w:rFonts w:hAnsi="宋体"/>
          <w:kern w:val="44"/>
          <w:sz w:val="24"/>
        </w:rPr>
        <w:t>钢立柱宜工厂焊接制作；</w:t>
      </w:r>
    </w:p>
    <w:p w14:paraId="31128B40" w14:textId="677293A6" w:rsidR="00114BD5" w:rsidRPr="001A5C12" w:rsidRDefault="00114BD5" w:rsidP="003A1449">
      <w:pPr>
        <w:numPr>
          <w:ilvl w:val="0"/>
          <w:numId w:val="251"/>
        </w:numPr>
        <w:spacing w:line="360" w:lineRule="auto"/>
        <w:rPr>
          <w:rFonts w:hAnsi="宋体" w:hint="eastAsia"/>
          <w:kern w:val="44"/>
          <w:sz w:val="24"/>
        </w:rPr>
      </w:pPr>
      <w:r w:rsidRPr="001A5C12">
        <w:rPr>
          <w:rFonts w:hAnsi="宋体"/>
          <w:kern w:val="44"/>
          <w:sz w:val="24"/>
        </w:rPr>
        <w:t>采用钢管混凝土立柱时，应先安放立柱，再进行立柱桩混凝土的浇筑；</w:t>
      </w:r>
    </w:p>
    <w:p w14:paraId="2F74F257" w14:textId="71304590" w:rsidR="00114BD5" w:rsidRPr="001A5C12" w:rsidRDefault="00114BD5" w:rsidP="003A1449">
      <w:pPr>
        <w:numPr>
          <w:ilvl w:val="0"/>
          <w:numId w:val="251"/>
        </w:numPr>
        <w:spacing w:line="360" w:lineRule="auto"/>
        <w:rPr>
          <w:rFonts w:hAnsi="宋体" w:hint="eastAsia"/>
          <w:kern w:val="44"/>
          <w:sz w:val="24"/>
        </w:rPr>
      </w:pPr>
      <w:r w:rsidRPr="001A5C12">
        <w:rPr>
          <w:rFonts w:hAnsi="宋体"/>
          <w:kern w:val="44"/>
          <w:sz w:val="24"/>
        </w:rPr>
        <w:t>立柱在施工过程中应采用专用装置控制定位、垂直度和转向偏差。</w:t>
      </w:r>
    </w:p>
    <w:p w14:paraId="3481B026" w14:textId="16364BDC"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15.3.15  </w:t>
      </w:r>
      <w:r w:rsidRPr="001A5C12">
        <w:rPr>
          <w:rFonts w:ascii="Times New Roman" w:hAnsi="Times New Roman" w:cs="Times New Roman"/>
          <w:sz w:val="24"/>
          <w:szCs w:val="24"/>
        </w:rPr>
        <w:t>钢管立柱混凝土施工应符合下列要求：</w:t>
      </w:r>
    </w:p>
    <w:p w14:paraId="6E4F72A6" w14:textId="1821A098" w:rsidR="00114BD5" w:rsidRPr="001A5C12" w:rsidRDefault="00114BD5" w:rsidP="003A1449">
      <w:pPr>
        <w:numPr>
          <w:ilvl w:val="0"/>
          <w:numId w:val="253"/>
        </w:numPr>
        <w:spacing w:line="360" w:lineRule="auto"/>
        <w:rPr>
          <w:rFonts w:hAnsi="宋体" w:hint="eastAsia"/>
          <w:kern w:val="44"/>
          <w:sz w:val="24"/>
        </w:rPr>
      </w:pPr>
      <w:r w:rsidRPr="001A5C12">
        <w:rPr>
          <w:rFonts w:hAnsi="宋体"/>
          <w:kern w:val="44"/>
          <w:sz w:val="24"/>
        </w:rPr>
        <w:t>钢管立柱内的混凝土应与立柱桩的混凝土连续浇筑完成；</w:t>
      </w:r>
    </w:p>
    <w:p w14:paraId="78EE4A21" w14:textId="7CC76EF8" w:rsidR="00114BD5" w:rsidRPr="001A5C12" w:rsidRDefault="00114BD5" w:rsidP="003A1449">
      <w:pPr>
        <w:numPr>
          <w:ilvl w:val="0"/>
          <w:numId w:val="253"/>
        </w:numPr>
        <w:spacing w:line="360" w:lineRule="auto"/>
        <w:rPr>
          <w:rFonts w:hAnsi="宋体" w:hint="eastAsia"/>
          <w:kern w:val="44"/>
          <w:sz w:val="24"/>
        </w:rPr>
      </w:pPr>
      <w:r w:rsidRPr="001A5C12">
        <w:rPr>
          <w:rFonts w:hAnsi="宋体"/>
          <w:kern w:val="44"/>
          <w:sz w:val="24"/>
        </w:rPr>
        <w:t>钢管立柱内的混凝土与立柱桩的混凝土采用不同强度等级时，施工时应控制其交界面处于低强度等级混凝土一侧；</w:t>
      </w:r>
    </w:p>
    <w:p w14:paraId="689ECFB1" w14:textId="086E7AF7" w:rsidR="00114BD5" w:rsidRPr="001A5C12" w:rsidRDefault="00114BD5" w:rsidP="003A1449">
      <w:pPr>
        <w:numPr>
          <w:ilvl w:val="0"/>
          <w:numId w:val="253"/>
        </w:numPr>
        <w:spacing w:line="360" w:lineRule="auto"/>
        <w:rPr>
          <w:rFonts w:hAnsi="宋体" w:hint="eastAsia"/>
          <w:kern w:val="44"/>
          <w:sz w:val="24"/>
        </w:rPr>
      </w:pPr>
      <w:r w:rsidRPr="001A5C12">
        <w:rPr>
          <w:rFonts w:hAnsi="宋体"/>
          <w:kern w:val="44"/>
          <w:sz w:val="24"/>
        </w:rPr>
        <w:t>钢管立柱外部混凝土的上升高度应满足立柱桩混凝土泛浆高度要求。</w:t>
      </w:r>
    </w:p>
    <w:p w14:paraId="2F92B54F" w14:textId="5F9665B6" w:rsidR="00114BD5" w:rsidRPr="001A5C12" w:rsidRDefault="00114BD5" w:rsidP="00114BD5">
      <w:pPr>
        <w:pStyle w:val="af3"/>
        <w:spacing w:beforeLines="50" w:before="156" w:line="440" w:lineRule="exact"/>
        <w:rPr>
          <w:color w:val="000000"/>
          <w:kern w:val="44"/>
        </w:rPr>
      </w:pPr>
      <w:r w:rsidRPr="001A5C12">
        <w:rPr>
          <w:rFonts w:ascii="Times New Roman" w:hAnsi="Times New Roman" w:cs="Times New Roman"/>
          <w:sz w:val="24"/>
          <w:szCs w:val="24"/>
        </w:rPr>
        <w:t xml:space="preserve">15.3.16  </w:t>
      </w:r>
      <w:r w:rsidRPr="001A5C12">
        <w:rPr>
          <w:rFonts w:ascii="Times New Roman" w:hAnsi="Times New Roman" w:cs="Times New Roman"/>
          <w:sz w:val="24"/>
          <w:szCs w:val="24"/>
        </w:rPr>
        <w:t>立柱桩桩端后注浆施工应符合下列要求：</w:t>
      </w:r>
    </w:p>
    <w:p w14:paraId="2A4262C7" w14:textId="4C63DCD5" w:rsidR="00114BD5" w:rsidRPr="001A5C12" w:rsidRDefault="00114BD5" w:rsidP="003A1449">
      <w:pPr>
        <w:numPr>
          <w:ilvl w:val="0"/>
          <w:numId w:val="252"/>
        </w:numPr>
        <w:spacing w:line="360" w:lineRule="auto"/>
        <w:rPr>
          <w:rFonts w:hAnsi="宋体" w:hint="eastAsia"/>
          <w:kern w:val="44"/>
          <w:sz w:val="24"/>
        </w:rPr>
      </w:pPr>
      <w:r w:rsidRPr="001A5C12">
        <w:rPr>
          <w:rFonts w:hAnsi="宋体"/>
          <w:kern w:val="44"/>
          <w:sz w:val="24"/>
        </w:rPr>
        <w:lastRenderedPageBreak/>
        <w:t>注浆管应采用钢管；注浆管应沿桩周均匀布置且伸至孔底以下</w:t>
      </w:r>
      <w:smartTag w:uri="urn:schemas-microsoft-com:office:smarttags" w:element="chmetcnv">
        <w:smartTagPr>
          <w:attr w:name="TCSC" w:val="0"/>
          <w:attr w:name="NumberType" w:val="1"/>
          <w:attr w:name="Negative" w:val="False"/>
          <w:attr w:name="HasSpace" w:val="False"/>
          <w:attr w:name="SourceValue" w:val="200"/>
          <w:attr w:name="UnitName" w:val="mm"/>
        </w:smartTagPr>
        <w:r w:rsidRPr="001A5C12">
          <w:rPr>
            <w:rFonts w:hAnsi="宋体"/>
            <w:kern w:val="44"/>
            <w:sz w:val="24"/>
          </w:rPr>
          <w:t>200mm</w:t>
        </w:r>
      </w:smartTag>
      <w:r w:rsidRPr="001A5C12">
        <w:rPr>
          <w:rFonts w:hAnsi="宋体"/>
          <w:kern w:val="44"/>
          <w:sz w:val="24"/>
        </w:rPr>
        <w:t>～</w:t>
      </w:r>
      <w:smartTag w:uri="urn:schemas-microsoft-com:office:smarttags" w:element="chmetcnv">
        <w:smartTagPr>
          <w:attr w:name="TCSC" w:val="0"/>
          <w:attr w:name="NumberType" w:val="1"/>
          <w:attr w:name="Negative" w:val="False"/>
          <w:attr w:name="HasSpace" w:val="False"/>
          <w:attr w:name="SourceValue" w:val="500"/>
          <w:attr w:name="UnitName" w:val="mm"/>
        </w:smartTagPr>
        <w:r w:rsidRPr="001A5C12">
          <w:rPr>
            <w:rFonts w:hAnsi="宋体"/>
            <w:kern w:val="44"/>
            <w:sz w:val="24"/>
          </w:rPr>
          <w:t>500mm</w:t>
        </w:r>
      </w:smartTag>
      <w:r w:rsidRPr="001A5C12">
        <w:rPr>
          <w:rFonts w:hAnsi="宋体"/>
          <w:kern w:val="44"/>
          <w:sz w:val="24"/>
        </w:rPr>
        <w:t>；</w:t>
      </w:r>
    </w:p>
    <w:p w14:paraId="4FD44648" w14:textId="4BD3B286" w:rsidR="00114BD5" w:rsidRPr="001A5C12" w:rsidRDefault="00114BD5" w:rsidP="003A1449">
      <w:pPr>
        <w:numPr>
          <w:ilvl w:val="0"/>
          <w:numId w:val="252"/>
        </w:numPr>
        <w:spacing w:line="360" w:lineRule="auto"/>
        <w:rPr>
          <w:rFonts w:hAnsi="宋体" w:hint="eastAsia"/>
          <w:kern w:val="44"/>
          <w:sz w:val="24"/>
        </w:rPr>
      </w:pPr>
      <w:r w:rsidRPr="001A5C12">
        <w:rPr>
          <w:rFonts w:hAnsi="宋体"/>
          <w:kern w:val="44"/>
          <w:sz w:val="24"/>
        </w:rPr>
        <w:t>成桩后的</w:t>
      </w:r>
      <w:r w:rsidRPr="001A5C12">
        <w:rPr>
          <w:rFonts w:hAnsi="宋体"/>
          <w:kern w:val="44"/>
          <w:sz w:val="24"/>
        </w:rPr>
        <w:t>7h</w:t>
      </w:r>
      <w:r w:rsidRPr="001A5C12">
        <w:rPr>
          <w:rFonts w:hAnsi="宋体"/>
          <w:kern w:val="44"/>
          <w:sz w:val="24"/>
        </w:rPr>
        <w:t>～</w:t>
      </w:r>
      <w:r w:rsidRPr="001A5C12">
        <w:rPr>
          <w:rFonts w:hAnsi="宋体"/>
          <w:kern w:val="44"/>
          <w:sz w:val="24"/>
        </w:rPr>
        <w:t>8h</w:t>
      </w:r>
      <w:r w:rsidRPr="001A5C12">
        <w:rPr>
          <w:rFonts w:hAnsi="宋体"/>
          <w:kern w:val="44"/>
          <w:sz w:val="24"/>
        </w:rPr>
        <w:t>应对注浆管进行清水开塞，注浆宜在成桩</w:t>
      </w:r>
      <w:r w:rsidRPr="001A5C12">
        <w:rPr>
          <w:rFonts w:hAnsi="宋体"/>
          <w:kern w:val="44"/>
          <w:sz w:val="24"/>
        </w:rPr>
        <w:t>48h</w:t>
      </w:r>
      <w:r w:rsidRPr="001A5C12">
        <w:rPr>
          <w:rFonts w:hAnsi="宋体"/>
          <w:kern w:val="44"/>
          <w:sz w:val="24"/>
        </w:rPr>
        <w:t>后进行；</w:t>
      </w:r>
    </w:p>
    <w:p w14:paraId="1D9917C4" w14:textId="35191C9B" w:rsidR="00114BD5" w:rsidRPr="001A5C12" w:rsidRDefault="00114BD5" w:rsidP="003A1449">
      <w:pPr>
        <w:numPr>
          <w:ilvl w:val="0"/>
          <w:numId w:val="252"/>
        </w:numPr>
        <w:spacing w:line="360" w:lineRule="auto"/>
        <w:rPr>
          <w:rFonts w:hAnsi="宋体" w:hint="eastAsia"/>
          <w:kern w:val="44"/>
          <w:sz w:val="24"/>
        </w:rPr>
      </w:pPr>
      <w:r w:rsidRPr="001A5C12">
        <w:rPr>
          <w:rFonts w:hAnsi="宋体"/>
          <w:kern w:val="44"/>
          <w:sz w:val="24"/>
        </w:rPr>
        <w:t>注浆量达到设计要求，或注浆量不低于设计要求的</w:t>
      </w:r>
      <w:r w:rsidRPr="001A5C12">
        <w:rPr>
          <w:rFonts w:hAnsi="宋体"/>
          <w:kern w:val="44"/>
          <w:sz w:val="24"/>
        </w:rPr>
        <w:t>80%</w:t>
      </w:r>
      <w:r w:rsidRPr="001A5C12">
        <w:rPr>
          <w:rFonts w:hAnsi="宋体"/>
          <w:kern w:val="44"/>
          <w:sz w:val="24"/>
        </w:rPr>
        <w:t>且压力不小于</w:t>
      </w:r>
      <w:r w:rsidRPr="001A5C12">
        <w:rPr>
          <w:rFonts w:hAnsi="宋体"/>
          <w:kern w:val="44"/>
          <w:sz w:val="24"/>
        </w:rPr>
        <w:t>2MPa</w:t>
      </w:r>
      <w:r w:rsidRPr="001A5C12">
        <w:rPr>
          <w:rFonts w:hAnsi="宋体"/>
          <w:kern w:val="44"/>
          <w:sz w:val="24"/>
        </w:rPr>
        <w:t>时，可终止注浆。</w:t>
      </w:r>
    </w:p>
    <w:p w14:paraId="15318B5A" w14:textId="2F83DF51" w:rsidR="00114BD5" w:rsidRPr="001A5C12" w:rsidRDefault="00114BD5" w:rsidP="00114BD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15.3.17  </w:t>
      </w:r>
      <w:r w:rsidRPr="001A5C12">
        <w:rPr>
          <w:rFonts w:ascii="Times New Roman" w:hAnsi="Times New Roman" w:cs="Times New Roman"/>
          <w:sz w:val="24"/>
          <w:szCs w:val="24"/>
        </w:rPr>
        <w:t>立柱外包混凝土结构浇筑前，立柱表面应清理干净。柱顶梁底混凝土应浇筑密实。</w:t>
      </w:r>
    </w:p>
    <w:p w14:paraId="47BD53EB" w14:textId="2F04BEB7" w:rsidR="009C056D" w:rsidRPr="001A5C12" w:rsidRDefault="009C056D" w:rsidP="009C056D">
      <w:pPr>
        <w:pStyle w:val="2"/>
        <w:spacing w:line="415" w:lineRule="auto"/>
        <w:jc w:val="center"/>
      </w:pPr>
      <w:bookmarkStart w:id="222" w:name="_Toc176859072"/>
      <w:r w:rsidRPr="001A5C12">
        <w:t xml:space="preserve">15.4  </w:t>
      </w:r>
      <w:r w:rsidRPr="001A5C12">
        <w:rPr>
          <w:rFonts w:hint="eastAsia"/>
        </w:rPr>
        <w:t>检测</w:t>
      </w:r>
      <w:bookmarkEnd w:id="222"/>
    </w:p>
    <w:p w14:paraId="027C5654" w14:textId="48844FC3" w:rsidR="004C7665" w:rsidRPr="001A5C12" w:rsidRDefault="006F6F17" w:rsidP="004C766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15.4.1  </w:t>
      </w:r>
      <w:r w:rsidR="004C7665" w:rsidRPr="001A5C12">
        <w:rPr>
          <w:rFonts w:ascii="Times New Roman" w:hAnsi="Times New Roman" w:cs="Times New Roman"/>
          <w:sz w:val="24"/>
          <w:szCs w:val="24"/>
        </w:rPr>
        <w:t>两墙合一地下连续墙的质量检验除符合本</w:t>
      </w:r>
      <w:r w:rsidR="004C7665" w:rsidRPr="001A5C12">
        <w:rPr>
          <w:rFonts w:ascii="Times New Roman" w:hAnsi="Times New Roman" w:cs="Times New Roman" w:hint="eastAsia"/>
          <w:sz w:val="24"/>
          <w:szCs w:val="24"/>
        </w:rPr>
        <w:t>规范</w:t>
      </w:r>
      <w:r w:rsidR="004C7665" w:rsidRPr="001A5C12">
        <w:rPr>
          <w:rFonts w:ascii="Times New Roman" w:hAnsi="Times New Roman" w:cs="Times New Roman"/>
          <w:sz w:val="24"/>
          <w:szCs w:val="24"/>
        </w:rPr>
        <w:t>第</w:t>
      </w:r>
      <w:r w:rsidR="005A6B31" w:rsidRPr="001A5C12">
        <w:rPr>
          <w:rFonts w:ascii="Times New Roman" w:hAnsi="Times New Roman" w:cs="Times New Roman" w:hint="eastAsia"/>
          <w:sz w:val="24"/>
          <w:szCs w:val="24"/>
        </w:rPr>
        <w:t>10</w:t>
      </w:r>
      <w:r w:rsidR="004C7665" w:rsidRPr="001A5C12">
        <w:rPr>
          <w:rFonts w:ascii="Times New Roman" w:hAnsi="Times New Roman" w:cs="Times New Roman"/>
          <w:sz w:val="24"/>
          <w:szCs w:val="24"/>
        </w:rPr>
        <w:t>.3.21</w:t>
      </w:r>
      <w:r w:rsidR="004C7665" w:rsidRPr="001A5C12">
        <w:rPr>
          <w:rFonts w:ascii="Times New Roman" w:hAnsi="Times New Roman" w:cs="Times New Roman"/>
          <w:sz w:val="24"/>
          <w:szCs w:val="24"/>
        </w:rPr>
        <w:t>条的规定外，尚应符合下列规定：</w:t>
      </w:r>
    </w:p>
    <w:p w14:paraId="77088DAF" w14:textId="64E9717D" w:rsidR="004C7665" w:rsidRPr="001A5C12" w:rsidRDefault="004C7665" w:rsidP="003A1449">
      <w:pPr>
        <w:numPr>
          <w:ilvl w:val="0"/>
          <w:numId w:val="254"/>
        </w:numPr>
        <w:spacing w:line="360" w:lineRule="auto"/>
        <w:rPr>
          <w:rFonts w:hAnsi="宋体" w:hint="eastAsia"/>
          <w:kern w:val="44"/>
          <w:sz w:val="24"/>
        </w:rPr>
      </w:pPr>
      <w:r w:rsidRPr="001A5C12">
        <w:rPr>
          <w:rFonts w:hAnsi="宋体"/>
          <w:kern w:val="44"/>
          <w:sz w:val="24"/>
        </w:rPr>
        <w:t>应对每幅槽段进行成槽垂直度检验，成槽垂直度应满足设计要求</w:t>
      </w:r>
      <w:r w:rsidR="006F6F17" w:rsidRPr="001A5C12">
        <w:rPr>
          <w:rFonts w:hAnsi="宋体" w:hint="eastAsia"/>
          <w:kern w:val="44"/>
          <w:sz w:val="24"/>
        </w:rPr>
        <w:t>；</w:t>
      </w:r>
    </w:p>
    <w:p w14:paraId="1E30631F" w14:textId="271B9FDD" w:rsidR="004C7665" w:rsidRPr="001A5C12" w:rsidRDefault="004C7665" w:rsidP="003A1449">
      <w:pPr>
        <w:numPr>
          <w:ilvl w:val="0"/>
          <w:numId w:val="254"/>
        </w:numPr>
        <w:spacing w:line="360" w:lineRule="auto"/>
        <w:rPr>
          <w:rFonts w:hAnsi="宋体" w:hint="eastAsia"/>
          <w:kern w:val="44"/>
          <w:sz w:val="24"/>
        </w:rPr>
      </w:pPr>
      <w:r w:rsidRPr="001A5C12">
        <w:rPr>
          <w:rFonts w:hAnsi="宋体"/>
          <w:kern w:val="44"/>
          <w:sz w:val="24"/>
        </w:rPr>
        <w:t>应对每幅槽段进行槽底沉渣厚度检验，沉渣厚度不应大于</w:t>
      </w:r>
      <w:r w:rsidRPr="001A5C12">
        <w:rPr>
          <w:rFonts w:hAnsi="宋体"/>
          <w:kern w:val="44"/>
          <w:sz w:val="24"/>
        </w:rPr>
        <w:t>100mm</w:t>
      </w:r>
      <w:r w:rsidRPr="001A5C12">
        <w:rPr>
          <w:rFonts w:hAnsi="宋体"/>
          <w:kern w:val="44"/>
          <w:sz w:val="24"/>
        </w:rPr>
        <w:t>。</w:t>
      </w:r>
    </w:p>
    <w:p w14:paraId="41576012" w14:textId="0D69291E" w:rsidR="004C7665" w:rsidRPr="001A5C12" w:rsidRDefault="004C7665" w:rsidP="003A1449">
      <w:pPr>
        <w:numPr>
          <w:ilvl w:val="0"/>
          <w:numId w:val="254"/>
        </w:numPr>
        <w:spacing w:line="360" w:lineRule="auto"/>
        <w:rPr>
          <w:rFonts w:hAnsi="宋体" w:hint="eastAsia"/>
          <w:kern w:val="44"/>
          <w:sz w:val="24"/>
        </w:rPr>
      </w:pPr>
      <w:r w:rsidRPr="001A5C12">
        <w:rPr>
          <w:rFonts w:hAnsi="宋体"/>
          <w:kern w:val="44"/>
          <w:sz w:val="24"/>
        </w:rPr>
        <w:t>墙面平整度不应大于</w:t>
      </w:r>
      <w:r w:rsidRPr="001A5C12">
        <w:rPr>
          <w:rFonts w:hAnsi="宋体"/>
          <w:kern w:val="44"/>
          <w:sz w:val="24"/>
        </w:rPr>
        <w:t>100mm</w:t>
      </w:r>
      <w:r w:rsidR="006F6F17" w:rsidRPr="001A5C12">
        <w:rPr>
          <w:rFonts w:hAnsi="宋体" w:hint="eastAsia"/>
          <w:kern w:val="44"/>
          <w:sz w:val="24"/>
        </w:rPr>
        <w:t>；</w:t>
      </w:r>
    </w:p>
    <w:p w14:paraId="500D7B23" w14:textId="3F71717D" w:rsidR="004C7665" w:rsidRPr="001A5C12" w:rsidRDefault="004C7665" w:rsidP="003A1449">
      <w:pPr>
        <w:numPr>
          <w:ilvl w:val="0"/>
          <w:numId w:val="254"/>
        </w:numPr>
        <w:spacing w:line="360" w:lineRule="auto"/>
        <w:rPr>
          <w:rFonts w:hAnsi="宋体" w:hint="eastAsia"/>
          <w:kern w:val="44"/>
          <w:sz w:val="24"/>
        </w:rPr>
      </w:pPr>
      <w:r w:rsidRPr="001A5C12">
        <w:rPr>
          <w:rFonts w:hAnsi="宋体"/>
          <w:kern w:val="44"/>
          <w:sz w:val="24"/>
        </w:rPr>
        <w:t>预埋件位置偏差不宜大于</w:t>
      </w:r>
      <w:r w:rsidRPr="001A5C12">
        <w:rPr>
          <w:rFonts w:hAnsi="宋体"/>
          <w:kern w:val="44"/>
          <w:sz w:val="24"/>
        </w:rPr>
        <w:t>10mm</w:t>
      </w:r>
      <w:r w:rsidR="006F6F17" w:rsidRPr="001A5C12">
        <w:rPr>
          <w:rFonts w:hAnsi="宋体" w:hint="eastAsia"/>
          <w:kern w:val="44"/>
          <w:sz w:val="24"/>
        </w:rPr>
        <w:t>；</w:t>
      </w:r>
    </w:p>
    <w:p w14:paraId="3039DD6F" w14:textId="6749585F" w:rsidR="004C7665" w:rsidRPr="001A5C12" w:rsidRDefault="004C7665" w:rsidP="003A1449">
      <w:pPr>
        <w:numPr>
          <w:ilvl w:val="0"/>
          <w:numId w:val="254"/>
        </w:numPr>
        <w:spacing w:line="360" w:lineRule="auto"/>
        <w:rPr>
          <w:rFonts w:hAnsi="宋体" w:hint="eastAsia"/>
          <w:kern w:val="44"/>
          <w:sz w:val="24"/>
        </w:rPr>
      </w:pPr>
      <w:r w:rsidRPr="001A5C12">
        <w:rPr>
          <w:rFonts w:hAnsi="宋体"/>
          <w:kern w:val="44"/>
          <w:sz w:val="24"/>
        </w:rPr>
        <w:t>墙体混凝土质量应采用超声波透射法进行检测，同类型槽段的检测数量不应少于</w:t>
      </w:r>
      <w:r w:rsidRPr="001A5C12">
        <w:rPr>
          <w:rFonts w:hAnsi="宋体"/>
          <w:kern w:val="44"/>
          <w:sz w:val="24"/>
        </w:rPr>
        <w:t>20</w:t>
      </w:r>
      <w:r w:rsidRPr="001A5C12">
        <w:rPr>
          <w:rFonts w:hAnsi="宋体"/>
          <w:kern w:val="44"/>
          <w:sz w:val="24"/>
        </w:rPr>
        <w:t>％，且不应少于</w:t>
      </w:r>
      <w:r w:rsidRPr="001A5C12">
        <w:rPr>
          <w:rFonts w:hAnsi="宋体"/>
          <w:kern w:val="44"/>
          <w:sz w:val="24"/>
        </w:rPr>
        <w:t>3</w:t>
      </w:r>
      <w:r w:rsidRPr="001A5C12">
        <w:rPr>
          <w:rFonts w:hAnsi="宋体"/>
          <w:kern w:val="44"/>
          <w:sz w:val="24"/>
        </w:rPr>
        <w:t>幅。</w:t>
      </w:r>
    </w:p>
    <w:p w14:paraId="4B204FD5" w14:textId="3F9AF4AD" w:rsidR="004C7665" w:rsidRPr="001A5C12" w:rsidRDefault="006F6F17" w:rsidP="004C766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15.4.2  </w:t>
      </w:r>
      <w:r w:rsidR="004C7665" w:rsidRPr="001A5C12">
        <w:rPr>
          <w:rFonts w:ascii="Times New Roman" w:hAnsi="Times New Roman" w:cs="Times New Roman"/>
          <w:sz w:val="24"/>
          <w:szCs w:val="24"/>
        </w:rPr>
        <w:t>当采用超声波透射法判定的地下连续墙墙身完整性为</w:t>
      </w:r>
      <w:r w:rsidR="004C7665" w:rsidRPr="001A5C12">
        <w:rPr>
          <w:rFonts w:ascii="Times New Roman" w:hAnsi="Times New Roman" w:cs="Times New Roman"/>
          <w:sz w:val="24"/>
          <w:szCs w:val="24"/>
        </w:rPr>
        <w:t>Ⅲ</w:t>
      </w:r>
      <w:r w:rsidR="004C7665" w:rsidRPr="001A5C12">
        <w:rPr>
          <w:rFonts w:ascii="Times New Roman" w:hAnsi="Times New Roman" w:cs="Times New Roman"/>
          <w:sz w:val="24"/>
          <w:szCs w:val="24"/>
        </w:rPr>
        <w:t>类或</w:t>
      </w:r>
      <w:r w:rsidR="004C7665" w:rsidRPr="001A5C12">
        <w:rPr>
          <w:rFonts w:ascii="Times New Roman" w:hAnsi="Times New Roman" w:cs="Times New Roman"/>
          <w:sz w:val="24"/>
          <w:szCs w:val="24"/>
        </w:rPr>
        <w:t>Ⅳ</w:t>
      </w:r>
      <w:r w:rsidR="004C7665" w:rsidRPr="001A5C12">
        <w:rPr>
          <w:rFonts w:ascii="Times New Roman" w:hAnsi="Times New Roman" w:cs="Times New Roman"/>
          <w:sz w:val="24"/>
          <w:szCs w:val="24"/>
        </w:rPr>
        <w:t>类时，应采用钻芯法进行验证，并应扩大检测范围，单幅墙身的钻孔取芯数量不应少于</w:t>
      </w:r>
      <w:r w:rsidR="004C7665" w:rsidRPr="001A5C12">
        <w:rPr>
          <w:rFonts w:ascii="Times New Roman" w:hAnsi="Times New Roman" w:cs="Times New Roman"/>
          <w:sz w:val="24"/>
          <w:szCs w:val="24"/>
        </w:rPr>
        <w:t>2</w:t>
      </w:r>
      <w:r w:rsidR="004C7665" w:rsidRPr="001A5C12">
        <w:rPr>
          <w:rFonts w:ascii="Times New Roman" w:hAnsi="Times New Roman" w:cs="Times New Roman"/>
          <w:sz w:val="24"/>
          <w:szCs w:val="24"/>
        </w:rPr>
        <w:t>个；钻孔取芯完成后应对芯孔进行注浆填充密实。</w:t>
      </w:r>
    </w:p>
    <w:p w14:paraId="2500DF93" w14:textId="4B03CE8C" w:rsidR="004C7665" w:rsidRPr="001A5C12" w:rsidRDefault="006F6F17" w:rsidP="004C7665">
      <w:pPr>
        <w:pStyle w:val="af3"/>
        <w:spacing w:beforeLines="50" w:before="156" w:line="440" w:lineRule="exact"/>
        <w:rPr>
          <w:rFonts w:ascii="Times New Roman" w:hAnsi="Times New Roman" w:cs="Times New Roman"/>
          <w:sz w:val="24"/>
          <w:szCs w:val="24"/>
        </w:rPr>
      </w:pPr>
      <w:r w:rsidRPr="001A5C12">
        <w:rPr>
          <w:rFonts w:ascii="Times New Roman" w:hAnsi="Times New Roman" w:cs="Times New Roman"/>
          <w:sz w:val="24"/>
          <w:szCs w:val="24"/>
        </w:rPr>
        <w:t xml:space="preserve">15.4.3  </w:t>
      </w:r>
      <w:r w:rsidR="004C7665" w:rsidRPr="001A5C12">
        <w:rPr>
          <w:rFonts w:ascii="Times New Roman" w:hAnsi="Times New Roman" w:cs="Times New Roman" w:hint="eastAsia"/>
          <w:sz w:val="24"/>
          <w:szCs w:val="24"/>
        </w:rPr>
        <w:t>桩墙合一灌注桩排桩的质量检测除符合</w:t>
      </w:r>
      <w:r w:rsidR="004C7665" w:rsidRPr="001A5C12">
        <w:rPr>
          <w:rFonts w:ascii="Times New Roman" w:hAnsi="Times New Roman" w:cs="Times New Roman"/>
          <w:sz w:val="24"/>
          <w:szCs w:val="24"/>
        </w:rPr>
        <w:t>本规范</w:t>
      </w:r>
      <w:r w:rsidR="005A6B31" w:rsidRPr="001A5C12">
        <w:rPr>
          <w:rFonts w:ascii="Times New Roman" w:hAnsi="Times New Roman" w:cs="Times New Roman" w:hint="eastAsia"/>
          <w:sz w:val="24"/>
          <w:szCs w:val="24"/>
        </w:rPr>
        <w:t>10</w:t>
      </w:r>
      <w:r w:rsidR="004C7665" w:rsidRPr="001A5C12">
        <w:rPr>
          <w:rFonts w:ascii="Times New Roman" w:hAnsi="Times New Roman" w:cs="Times New Roman"/>
          <w:sz w:val="24"/>
          <w:szCs w:val="24"/>
        </w:rPr>
        <w:t>.4</w:t>
      </w:r>
      <w:r w:rsidR="004C7665" w:rsidRPr="001A5C12">
        <w:rPr>
          <w:rFonts w:ascii="Times New Roman" w:hAnsi="Times New Roman" w:cs="Times New Roman"/>
          <w:sz w:val="24"/>
          <w:szCs w:val="24"/>
        </w:rPr>
        <w:t>节</w:t>
      </w:r>
      <w:r w:rsidR="004C7665" w:rsidRPr="001A5C12">
        <w:rPr>
          <w:rFonts w:ascii="Times New Roman" w:hAnsi="Times New Roman" w:cs="Times New Roman" w:hint="eastAsia"/>
          <w:sz w:val="24"/>
          <w:szCs w:val="24"/>
        </w:rPr>
        <w:t>的规定外，尚应符合下列规定：</w:t>
      </w:r>
    </w:p>
    <w:p w14:paraId="2D8DCBD1" w14:textId="3431F205" w:rsidR="004C7665" w:rsidRPr="001A5C12" w:rsidRDefault="004C7665" w:rsidP="003A1449">
      <w:pPr>
        <w:numPr>
          <w:ilvl w:val="0"/>
          <w:numId w:val="255"/>
        </w:numPr>
        <w:spacing w:line="360" w:lineRule="auto"/>
        <w:rPr>
          <w:rFonts w:hAnsi="宋体" w:hint="eastAsia"/>
          <w:kern w:val="44"/>
          <w:sz w:val="24"/>
        </w:rPr>
      </w:pPr>
      <w:r w:rsidRPr="001A5C12">
        <w:rPr>
          <w:rFonts w:hAnsi="宋体" w:hint="eastAsia"/>
          <w:kern w:val="44"/>
          <w:sz w:val="24"/>
        </w:rPr>
        <w:t>应采用低应变动测法检测桩身完整性和声波透射法检测桩身混凝土质量，低应变动测检测比例应为</w:t>
      </w:r>
      <w:r w:rsidRPr="001A5C12">
        <w:rPr>
          <w:rFonts w:hAnsi="宋体"/>
          <w:kern w:val="44"/>
          <w:sz w:val="24"/>
        </w:rPr>
        <w:t>100%</w:t>
      </w:r>
      <w:r w:rsidRPr="001A5C12">
        <w:rPr>
          <w:rFonts w:hAnsi="宋体" w:hint="eastAsia"/>
          <w:kern w:val="44"/>
          <w:sz w:val="24"/>
        </w:rPr>
        <w:t>；声波透射法检测的围护桩数量不应低于总桩数的</w:t>
      </w:r>
      <w:r w:rsidRPr="001A5C12">
        <w:rPr>
          <w:rFonts w:hAnsi="宋体"/>
          <w:kern w:val="44"/>
          <w:sz w:val="24"/>
        </w:rPr>
        <w:t>10</w:t>
      </w:r>
      <w:r w:rsidRPr="001A5C12">
        <w:rPr>
          <w:rFonts w:hAnsi="宋体" w:hint="eastAsia"/>
          <w:kern w:val="44"/>
          <w:sz w:val="24"/>
        </w:rPr>
        <w:t>％，且不应少于</w:t>
      </w:r>
      <w:r w:rsidRPr="001A5C12">
        <w:rPr>
          <w:rFonts w:hAnsi="宋体"/>
          <w:kern w:val="44"/>
          <w:sz w:val="24"/>
        </w:rPr>
        <w:t>5</w:t>
      </w:r>
      <w:r w:rsidRPr="001A5C12">
        <w:rPr>
          <w:rFonts w:hAnsi="宋体" w:hint="eastAsia"/>
          <w:kern w:val="44"/>
          <w:sz w:val="24"/>
        </w:rPr>
        <w:t>根；</w:t>
      </w:r>
    </w:p>
    <w:p w14:paraId="33D0DA5B" w14:textId="2689E724" w:rsidR="004C7665" w:rsidRPr="001A5C12" w:rsidRDefault="004C7665" w:rsidP="003A1449">
      <w:pPr>
        <w:numPr>
          <w:ilvl w:val="0"/>
          <w:numId w:val="255"/>
        </w:numPr>
        <w:spacing w:line="360" w:lineRule="auto"/>
        <w:rPr>
          <w:rFonts w:hAnsi="宋体" w:hint="eastAsia"/>
          <w:kern w:val="44"/>
          <w:sz w:val="24"/>
        </w:rPr>
      </w:pPr>
      <w:r w:rsidRPr="001A5C12">
        <w:rPr>
          <w:rFonts w:hAnsi="宋体" w:hint="eastAsia"/>
          <w:kern w:val="44"/>
          <w:sz w:val="24"/>
        </w:rPr>
        <w:t>当根据声波透射法判定的桩身质量不合格时，应采用钻孔取芯方法进一步验证桩身完整性及混凝土强度，钻孔取芯完成后应对芯孔进行注浆填充密实；</w:t>
      </w:r>
    </w:p>
    <w:p w14:paraId="6E55AF32" w14:textId="2DF71668" w:rsidR="004C7665" w:rsidRPr="001A5C12" w:rsidRDefault="004C7665" w:rsidP="003A1449">
      <w:pPr>
        <w:numPr>
          <w:ilvl w:val="0"/>
          <w:numId w:val="255"/>
        </w:numPr>
        <w:spacing w:line="360" w:lineRule="auto"/>
        <w:rPr>
          <w:rFonts w:hAnsi="宋体" w:hint="eastAsia"/>
          <w:kern w:val="44"/>
          <w:sz w:val="24"/>
        </w:rPr>
      </w:pPr>
      <w:r w:rsidRPr="001A5C12">
        <w:rPr>
          <w:rFonts w:hAnsi="宋体" w:hint="eastAsia"/>
          <w:kern w:val="44"/>
          <w:sz w:val="24"/>
        </w:rPr>
        <w:t>当对排桩的竖向承重力有要求时，宜对其进行静载荷试验检测，比例不宜低</w:t>
      </w:r>
      <w:r w:rsidRPr="001A5C12">
        <w:rPr>
          <w:rFonts w:hAnsi="宋体" w:hint="eastAsia"/>
          <w:kern w:val="44"/>
          <w:sz w:val="24"/>
        </w:rPr>
        <w:lastRenderedPageBreak/>
        <w:t>于</w:t>
      </w:r>
      <w:r w:rsidRPr="001A5C12">
        <w:rPr>
          <w:rFonts w:hAnsi="宋体" w:hint="eastAsia"/>
          <w:kern w:val="44"/>
          <w:sz w:val="24"/>
        </w:rPr>
        <w:t>1%</w:t>
      </w:r>
      <w:r w:rsidRPr="001A5C12">
        <w:rPr>
          <w:rFonts w:hAnsi="宋体" w:hint="eastAsia"/>
          <w:kern w:val="44"/>
          <w:sz w:val="24"/>
        </w:rPr>
        <w:t>，且不少于</w:t>
      </w:r>
      <w:r w:rsidRPr="001A5C12">
        <w:rPr>
          <w:rFonts w:hAnsi="宋体" w:hint="eastAsia"/>
          <w:kern w:val="44"/>
          <w:sz w:val="24"/>
        </w:rPr>
        <w:t>3</w:t>
      </w:r>
      <w:r w:rsidRPr="001A5C12">
        <w:rPr>
          <w:rFonts w:hAnsi="宋体" w:hint="eastAsia"/>
          <w:kern w:val="44"/>
          <w:sz w:val="24"/>
        </w:rPr>
        <w:t>根；</w:t>
      </w:r>
    </w:p>
    <w:p w14:paraId="682EFEB5" w14:textId="3CA11595" w:rsidR="004C7665" w:rsidRPr="001A5C12" w:rsidRDefault="004C7665" w:rsidP="003A1449">
      <w:pPr>
        <w:numPr>
          <w:ilvl w:val="0"/>
          <w:numId w:val="255"/>
        </w:numPr>
        <w:spacing w:line="360" w:lineRule="auto"/>
        <w:rPr>
          <w:rFonts w:hAnsi="宋体" w:hint="eastAsia"/>
          <w:kern w:val="44"/>
          <w:sz w:val="24"/>
        </w:rPr>
      </w:pPr>
      <w:r w:rsidRPr="001A5C12">
        <w:rPr>
          <w:rFonts w:hAnsi="宋体" w:hint="eastAsia"/>
          <w:kern w:val="44"/>
          <w:sz w:val="24"/>
        </w:rPr>
        <w:t>挂网喷浆喷射混凝土试块数量每</w:t>
      </w:r>
      <w:smartTag w:uri="urn:schemas-microsoft-com:office:smarttags" w:element="chmetcnv">
        <w:smartTagPr>
          <w:attr w:name="TCSC" w:val="0"/>
          <w:attr w:name="NumberType" w:val="1"/>
          <w:attr w:name="Negative" w:val="False"/>
          <w:attr w:name="HasSpace" w:val="False"/>
          <w:attr w:name="SourceValue" w:val="300"/>
          <w:attr w:name="UnitName" w:val="m2"/>
        </w:smartTagPr>
        <w:r w:rsidRPr="001A5C12">
          <w:rPr>
            <w:rFonts w:hAnsi="宋体"/>
            <w:kern w:val="44"/>
            <w:sz w:val="24"/>
          </w:rPr>
          <w:t>300m</w:t>
        </w:r>
        <w:r w:rsidRPr="001A5C12">
          <w:rPr>
            <w:rFonts w:hAnsi="宋体"/>
            <w:kern w:val="44"/>
            <w:sz w:val="24"/>
            <w:vertAlign w:val="superscript"/>
          </w:rPr>
          <w:t>2</w:t>
        </w:r>
      </w:smartTag>
      <w:r w:rsidRPr="001A5C12">
        <w:rPr>
          <w:rFonts w:hAnsi="宋体" w:hint="eastAsia"/>
          <w:kern w:val="44"/>
          <w:sz w:val="24"/>
        </w:rPr>
        <w:t>取一组，每组试块不少于</w:t>
      </w:r>
      <w:r w:rsidRPr="001A5C12">
        <w:rPr>
          <w:rFonts w:hAnsi="宋体"/>
          <w:kern w:val="44"/>
          <w:sz w:val="24"/>
        </w:rPr>
        <w:t>3</w:t>
      </w:r>
      <w:r w:rsidRPr="001A5C12">
        <w:rPr>
          <w:rFonts w:hAnsi="宋体" w:hint="eastAsia"/>
          <w:kern w:val="44"/>
          <w:sz w:val="24"/>
        </w:rPr>
        <w:t>块；喷射混凝土厚度可通过凿孔检查。</w:t>
      </w:r>
    </w:p>
    <w:p w14:paraId="7A200D27" w14:textId="6127DE65" w:rsidR="006F6F17" w:rsidRPr="001A5C12" w:rsidRDefault="006F6F17" w:rsidP="006F6F17">
      <w:pPr>
        <w:pStyle w:val="af3"/>
        <w:spacing w:beforeLines="50" w:before="156" w:line="440" w:lineRule="exact"/>
        <w:rPr>
          <w:sz w:val="24"/>
          <w:szCs w:val="24"/>
        </w:rPr>
      </w:pPr>
      <w:r w:rsidRPr="001A5C12">
        <w:rPr>
          <w:rFonts w:ascii="Times New Roman" w:hAnsi="Times New Roman" w:cs="Times New Roman"/>
          <w:sz w:val="24"/>
          <w:szCs w:val="24"/>
        </w:rPr>
        <w:t xml:space="preserve">15.4.4  </w:t>
      </w:r>
      <w:r w:rsidRPr="001A5C12">
        <w:rPr>
          <w:rFonts w:ascii="Times New Roman" w:hAnsi="Times New Roman" w:cs="Times New Roman"/>
          <w:sz w:val="24"/>
          <w:szCs w:val="24"/>
        </w:rPr>
        <w:t>结构</w:t>
      </w:r>
      <w:r w:rsidRPr="001A5C12">
        <w:rPr>
          <w:sz w:val="24"/>
          <w:szCs w:val="24"/>
        </w:rPr>
        <w:t>水平构件施工应与设计工况相一致，施工质量检测应符合现行国家标准《混凝土结构工程施工质量验收规范》GB</w:t>
      </w:r>
      <w:r w:rsidRPr="001A5C12">
        <w:rPr>
          <w:rFonts w:hint="eastAsia"/>
          <w:sz w:val="24"/>
          <w:szCs w:val="24"/>
        </w:rPr>
        <w:t xml:space="preserve"> </w:t>
      </w:r>
      <w:r w:rsidRPr="001A5C12">
        <w:rPr>
          <w:sz w:val="24"/>
          <w:szCs w:val="24"/>
        </w:rPr>
        <w:t>50204的要求。</w:t>
      </w:r>
    </w:p>
    <w:p w14:paraId="0787D2AA" w14:textId="6A36F1B7" w:rsidR="006F6F17" w:rsidRPr="001A5C12" w:rsidRDefault="006F6F17" w:rsidP="006F6F17">
      <w:pPr>
        <w:pStyle w:val="af3"/>
        <w:spacing w:beforeLines="50" w:before="156" w:line="440" w:lineRule="exact"/>
        <w:rPr>
          <w:sz w:val="24"/>
          <w:szCs w:val="24"/>
        </w:rPr>
      </w:pPr>
      <w:r w:rsidRPr="001A5C12">
        <w:rPr>
          <w:rFonts w:ascii="Times New Roman" w:hAnsi="Times New Roman" w:cs="Times New Roman"/>
          <w:sz w:val="24"/>
          <w:szCs w:val="24"/>
        </w:rPr>
        <w:t xml:space="preserve">15.4.5  </w:t>
      </w:r>
      <w:r w:rsidRPr="001A5C12">
        <w:rPr>
          <w:sz w:val="24"/>
          <w:szCs w:val="24"/>
        </w:rPr>
        <w:t>立柱和立柱桩的施工质量检测应符合下列要求：</w:t>
      </w:r>
    </w:p>
    <w:p w14:paraId="00A985B3" w14:textId="019492BC" w:rsidR="006F6F17" w:rsidRPr="001A5C12" w:rsidRDefault="006F6F17" w:rsidP="003A1449">
      <w:pPr>
        <w:numPr>
          <w:ilvl w:val="0"/>
          <w:numId w:val="256"/>
        </w:numPr>
        <w:spacing w:line="360" w:lineRule="auto"/>
        <w:rPr>
          <w:rFonts w:hAnsi="宋体" w:hint="eastAsia"/>
          <w:kern w:val="44"/>
          <w:sz w:val="24"/>
        </w:rPr>
      </w:pPr>
      <w:r w:rsidRPr="001A5C12">
        <w:rPr>
          <w:rFonts w:hAnsi="宋体"/>
          <w:kern w:val="44"/>
          <w:sz w:val="24"/>
        </w:rPr>
        <w:t>立柱桩成孔垂直度不应大于</w:t>
      </w:r>
      <w:r w:rsidRPr="001A5C12">
        <w:rPr>
          <w:rFonts w:hAnsi="宋体"/>
          <w:kern w:val="44"/>
          <w:sz w:val="24"/>
        </w:rPr>
        <w:t>1/150</w:t>
      </w:r>
      <w:r w:rsidRPr="001A5C12">
        <w:rPr>
          <w:rFonts w:hAnsi="宋体"/>
          <w:kern w:val="44"/>
          <w:sz w:val="24"/>
        </w:rPr>
        <w:t>，立柱范围内的成孔垂直度不应大于</w:t>
      </w:r>
      <w:r w:rsidRPr="001A5C12">
        <w:rPr>
          <w:rFonts w:hAnsi="宋体"/>
          <w:kern w:val="44"/>
          <w:sz w:val="24"/>
        </w:rPr>
        <w:t>1/200</w:t>
      </w:r>
      <w:r w:rsidRPr="001A5C12">
        <w:rPr>
          <w:rFonts w:hAnsi="宋体"/>
          <w:kern w:val="44"/>
          <w:sz w:val="24"/>
        </w:rPr>
        <w:t>；立柱桩成孔垂直度应全数检查；</w:t>
      </w:r>
    </w:p>
    <w:p w14:paraId="027AD183" w14:textId="348AD1A8" w:rsidR="006F6F17" w:rsidRPr="001A5C12" w:rsidRDefault="006F6F17" w:rsidP="003A1449">
      <w:pPr>
        <w:numPr>
          <w:ilvl w:val="0"/>
          <w:numId w:val="256"/>
        </w:numPr>
        <w:spacing w:line="360" w:lineRule="auto"/>
        <w:rPr>
          <w:rFonts w:hAnsi="宋体" w:hint="eastAsia"/>
          <w:kern w:val="44"/>
          <w:sz w:val="24"/>
        </w:rPr>
      </w:pPr>
      <w:r w:rsidRPr="001A5C12">
        <w:rPr>
          <w:rFonts w:hAnsi="宋体"/>
          <w:kern w:val="44"/>
          <w:sz w:val="24"/>
        </w:rPr>
        <w:t>立柱和立柱桩定位偏差不应大于</w:t>
      </w:r>
      <w:smartTag w:uri="urn:schemas-microsoft-com:office:smarttags" w:element="chmetcnv">
        <w:smartTagPr>
          <w:attr w:name="TCSC" w:val="0"/>
          <w:attr w:name="NumberType" w:val="1"/>
          <w:attr w:name="Negative" w:val="False"/>
          <w:attr w:name="HasSpace" w:val="False"/>
          <w:attr w:name="SourceValue" w:val="10"/>
          <w:attr w:name="UnitName" w:val="mm"/>
        </w:smartTagPr>
        <w:r w:rsidRPr="001A5C12">
          <w:rPr>
            <w:rFonts w:hAnsi="宋体"/>
            <w:kern w:val="44"/>
            <w:sz w:val="24"/>
          </w:rPr>
          <w:t>1</w:t>
        </w:r>
        <w:smartTag w:uri="urn:schemas-microsoft-com:office:smarttags" w:element="chmetcnv">
          <w:smartTagPr>
            <w:attr w:name="UnitName" w:val="mm"/>
            <w:attr w:name="SourceValue" w:val="0"/>
            <w:attr w:name="HasSpace" w:val="False"/>
            <w:attr w:name="Negative" w:val="False"/>
            <w:attr w:name="NumberType" w:val="1"/>
            <w:attr w:name="TCSC" w:val="0"/>
          </w:smartTagPr>
          <w:r w:rsidRPr="001A5C12">
            <w:rPr>
              <w:rFonts w:hAnsi="宋体"/>
              <w:kern w:val="44"/>
              <w:sz w:val="24"/>
            </w:rPr>
            <w:t>0mm</w:t>
          </w:r>
        </w:smartTag>
      </w:smartTag>
      <w:r w:rsidRPr="001A5C12">
        <w:rPr>
          <w:rFonts w:hAnsi="宋体"/>
          <w:kern w:val="44"/>
          <w:sz w:val="24"/>
        </w:rPr>
        <w:t>；</w:t>
      </w:r>
    </w:p>
    <w:p w14:paraId="3CC44BE2" w14:textId="2D7F8CEA" w:rsidR="006F6F17" w:rsidRPr="001A5C12" w:rsidRDefault="006F6F17" w:rsidP="003A1449">
      <w:pPr>
        <w:numPr>
          <w:ilvl w:val="0"/>
          <w:numId w:val="256"/>
        </w:numPr>
        <w:spacing w:line="360" w:lineRule="auto"/>
        <w:rPr>
          <w:rFonts w:hAnsi="宋体" w:hint="eastAsia"/>
          <w:kern w:val="44"/>
          <w:sz w:val="24"/>
        </w:rPr>
      </w:pPr>
      <w:r w:rsidRPr="001A5C12">
        <w:rPr>
          <w:rFonts w:hAnsi="宋体"/>
          <w:kern w:val="44"/>
          <w:sz w:val="24"/>
        </w:rPr>
        <w:t>立柱的垂直度应满足设计要求</w:t>
      </w:r>
      <w:r w:rsidRPr="001A5C12">
        <w:rPr>
          <w:rFonts w:hAnsi="宋体" w:hint="eastAsia"/>
          <w:kern w:val="44"/>
          <w:sz w:val="24"/>
        </w:rPr>
        <w:t>，</w:t>
      </w:r>
      <w:r w:rsidRPr="001A5C12">
        <w:rPr>
          <w:rFonts w:hAnsi="宋体"/>
          <w:kern w:val="44"/>
          <w:sz w:val="24"/>
        </w:rPr>
        <w:t>且不宜大于</w:t>
      </w:r>
      <w:r w:rsidRPr="001A5C12">
        <w:rPr>
          <w:rFonts w:hAnsi="宋体"/>
          <w:kern w:val="44"/>
          <w:sz w:val="24"/>
        </w:rPr>
        <w:t>1/300</w:t>
      </w:r>
      <w:r w:rsidRPr="001A5C12">
        <w:rPr>
          <w:rFonts w:hAnsi="宋体"/>
          <w:kern w:val="44"/>
          <w:sz w:val="24"/>
        </w:rPr>
        <w:t>；</w:t>
      </w:r>
    </w:p>
    <w:p w14:paraId="519FF268" w14:textId="7DBEDD39" w:rsidR="006F6F17" w:rsidRPr="001A5C12" w:rsidRDefault="006F6F17" w:rsidP="003A1449">
      <w:pPr>
        <w:numPr>
          <w:ilvl w:val="0"/>
          <w:numId w:val="256"/>
        </w:numPr>
        <w:spacing w:line="360" w:lineRule="auto"/>
        <w:rPr>
          <w:rFonts w:hAnsi="宋体" w:hint="eastAsia"/>
          <w:kern w:val="44"/>
          <w:sz w:val="24"/>
        </w:rPr>
      </w:pPr>
      <w:r w:rsidRPr="001A5C12">
        <w:rPr>
          <w:rFonts w:hAnsi="宋体"/>
          <w:kern w:val="44"/>
          <w:sz w:val="24"/>
        </w:rPr>
        <w:t>立柱桩可采用超声波透射法检测桩身完整性，</w:t>
      </w:r>
      <w:r w:rsidRPr="001A5C12">
        <w:rPr>
          <w:rFonts w:hAnsi="宋体" w:hint="eastAsia"/>
          <w:kern w:val="44"/>
          <w:sz w:val="24"/>
        </w:rPr>
        <w:t>检测比例不少于</w:t>
      </w:r>
      <w:r w:rsidRPr="001A5C12">
        <w:rPr>
          <w:rFonts w:hAnsi="宋体"/>
          <w:kern w:val="44"/>
          <w:sz w:val="24"/>
        </w:rPr>
        <w:t>20%</w:t>
      </w:r>
      <w:r w:rsidRPr="001A5C12">
        <w:rPr>
          <w:rFonts w:hAnsi="宋体" w:hint="eastAsia"/>
          <w:kern w:val="44"/>
          <w:sz w:val="24"/>
        </w:rPr>
        <w:t>。</w:t>
      </w:r>
    </w:p>
    <w:p w14:paraId="00234E16" w14:textId="1884BAE5" w:rsidR="006F6F17" w:rsidRPr="001A5C12" w:rsidRDefault="006F6F17" w:rsidP="006F6F17">
      <w:pPr>
        <w:pStyle w:val="af3"/>
        <w:spacing w:beforeLines="50" w:before="156" w:line="440" w:lineRule="exact"/>
        <w:rPr>
          <w:sz w:val="24"/>
          <w:szCs w:val="24"/>
        </w:rPr>
      </w:pPr>
      <w:r w:rsidRPr="001A5C12">
        <w:rPr>
          <w:rFonts w:ascii="Times New Roman" w:hAnsi="Times New Roman" w:cs="Times New Roman"/>
          <w:sz w:val="24"/>
          <w:szCs w:val="24"/>
        </w:rPr>
        <w:t xml:space="preserve">15.4.6  </w:t>
      </w:r>
      <w:r w:rsidRPr="001A5C12">
        <w:rPr>
          <w:rFonts w:hint="eastAsia"/>
          <w:sz w:val="24"/>
          <w:szCs w:val="24"/>
        </w:rPr>
        <w:t>钢管混凝土立柱在基坑开挖前应采用超声波透射法检测，检测数量不应少于</w:t>
      </w:r>
      <w:r w:rsidRPr="001A5C12">
        <w:rPr>
          <w:sz w:val="24"/>
          <w:szCs w:val="24"/>
        </w:rPr>
        <w:t>20%</w:t>
      </w:r>
      <w:r w:rsidRPr="001A5C12">
        <w:rPr>
          <w:rFonts w:hint="eastAsia"/>
          <w:sz w:val="24"/>
          <w:szCs w:val="24"/>
        </w:rPr>
        <w:t>；在基坑开挖后应采用敲击法检测每根立柱质量，必要时可根据设计要求采用钻孔取芯方法对立柱质量作进一步检测。</w:t>
      </w:r>
    </w:p>
    <w:p w14:paraId="311988F2" w14:textId="77777777" w:rsidR="004C7665" w:rsidRPr="001A5C12" w:rsidRDefault="004C7665">
      <w:pPr>
        <w:widowControl/>
        <w:tabs>
          <w:tab w:val="left" w:pos="945"/>
        </w:tabs>
        <w:spacing w:beforeLines="50" w:before="156" w:line="360" w:lineRule="auto"/>
        <w:jc w:val="left"/>
        <w:textAlignment w:val="baseline"/>
        <w:rPr>
          <w:sz w:val="24"/>
          <w:szCs w:val="24"/>
        </w:rPr>
      </w:pPr>
    </w:p>
    <w:p w14:paraId="7E1B92E3" w14:textId="77777777" w:rsidR="006F6F17" w:rsidRPr="001A5C12" w:rsidRDefault="006F6F17">
      <w:pPr>
        <w:widowControl/>
        <w:tabs>
          <w:tab w:val="left" w:pos="945"/>
        </w:tabs>
        <w:spacing w:beforeLines="50" w:before="156" w:line="360" w:lineRule="auto"/>
        <w:jc w:val="left"/>
        <w:textAlignment w:val="baseline"/>
        <w:rPr>
          <w:sz w:val="24"/>
          <w:szCs w:val="24"/>
        </w:rPr>
      </w:pPr>
    </w:p>
    <w:p w14:paraId="5D1A0B23" w14:textId="77777777" w:rsidR="004311DB" w:rsidRPr="001A5C12" w:rsidRDefault="009E4FD4" w:rsidP="004311DB">
      <w:pPr>
        <w:pStyle w:val="1"/>
        <w:jc w:val="center"/>
      </w:pPr>
      <w:bookmarkStart w:id="223" w:name="_Toc15641"/>
      <w:r w:rsidRPr="001A5C12">
        <w:br w:type="page"/>
      </w:r>
      <w:bookmarkStart w:id="224" w:name="_Toc5243"/>
      <w:bookmarkStart w:id="225" w:name="_Toc176511551"/>
      <w:bookmarkStart w:id="226" w:name="_Toc20771"/>
      <w:bookmarkStart w:id="227" w:name="_Toc176859073"/>
      <w:bookmarkEnd w:id="223"/>
      <w:r w:rsidR="004311DB" w:rsidRPr="001A5C12">
        <w:lastRenderedPageBreak/>
        <w:t>1</w:t>
      </w:r>
      <w:r w:rsidR="004311DB" w:rsidRPr="001A5C12">
        <w:rPr>
          <w:rFonts w:hint="eastAsia"/>
        </w:rPr>
        <w:t xml:space="preserve">6  </w:t>
      </w:r>
      <w:r w:rsidR="004311DB" w:rsidRPr="001A5C12">
        <w:rPr>
          <w:rFonts w:hint="eastAsia"/>
        </w:rPr>
        <w:t>岩体基坑工程</w:t>
      </w:r>
      <w:bookmarkEnd w:id="224"/>
      <w:bookmarkEnd w:id="225"/>
      <w:bookmarkEnd w:id="227"/>
    </w:p>
    <w:p w14:paraId="4B2A18D4" w14:textId="77777777" w:rsidR="004311DB" w:rsidRPr="001A5C12" w:rsidRDefault="004311DB" w:rsidP="004311DB">
      <w:pPr>
        <w:pStyle w:val="2"/>
        <w:jc w:val="center"/>
      </w:pPr>
      <w:bookmarkStart w:id="228" w:name="_Toc15976"/>
      <w:bookmarkStart w:id="229" w:name="_Toc16257"/>
      <w:bookmarkStart w:id="230" w:name="_Toc176511552"/>
      <w:bookmarkStart w:id="231" w:name="_Toc176859074"/>
      <w:r w:rsidRPr="001A5C12">
        <w:t>1</w:t>
      </w:r>
      <w:r w:rsidRPr="001A5C12">
        <w:rPr>
          <w:rFonts w:hint="eastAsia"/>
        </w:rPr>
        <w:t>6</w:t>
      </w:r>
      <w:r w:rsidRPr="001A5C12">
        <w:t>.1</w:t>
      </w:r>
      <w:r w:rsidRPr="001A5C12">
        <w:rPr>
          <w:rFonts w:hint="eastAsia"/>
        </w:rPr>
        <w:t xml:space="preserve">  </w:t>
      </w:r>
      <w:r w:rsidRPr="001A5C12">
        <w:rPr>
          <w:rFonts w:hint="eastAsia"/>
        </w:rPr>
        <w:t>一般规定</w:t>
      </w:r>
      <w:bookmarkEnd w:id="228"/>
      <w:bookmarkEnd w:id="229"/>
      <w:bookmarkEnd w:id="230"/>
      <w:bookmarkEnd w:id="231"/>
    </w:p>
    <w:p w14:paraId="29075210" w14:textId="77777777" w:rsidR="004311DB" w:rsidRPr="001A5C12" w:rsidRDefault="004311DB" w:rsidP="004311DB">
      <w:pPr>
        <w:snapToGrid w:val="0"/>
        <w:spacing w:line="360" w:lineRule="auto"/>
        <w:rPr>
          <w:sz w:val="24"/>
          <w:szCs w:val="24"/>
        </w:rPr>
      </w:pPr>
      <w:r w:rsidRPr="001A5C12">
        <w:rPr>
          <w:sz w:val="24"/>
          <w:szCs w:val="24"/>
        </w:rPr>
        <w:t>16.1.1</w:t>
      </w:r>
      <w:r w:rsidRPr="001A5C12">
        <w:rPr>
          <w:rFonts w:hint="eastAsia"/>
          <w:sz w:val="24"/>
          <w:szCs w:val="24"/>
        </w:rPr>
        <w:t xml:space="preserve">  </w:t>
      </w:r>
      <w:r w:rsidRPr="001A5C12">
        <w:rPr>
          <w:rFonts w:hint="eastAsia"/>
          <w:sz w:val="24"/>
          <w:szCs w:val="24"/>
        </w:rPr>
        <w:t>岩体基坑包括土岩组合基坑和岩质基坑，岩体宜按国家现行标准《岩土工程勘察规范》</w:t>
      </w:r>
      <w:r w:rsidRPr="001A5C12">
        <w:rPr>
          <w:rFonts w:hint="eastAsia"/>
          <w:sz w:val="24"/>
          <w:szCs w:val="24"/>
        </w:rPr>
        <w:t>GB50021</w:t>
      </w:r>
      <w:r w:rsidRPr="001A5C12">
        <w:rPr>
          <w:rFonts w:hint="eastAsia"/>
          <w:sz w:val="24"/>
          <w:szCs w:val="24"/>
        </w:rPr>
        <w:t>的有关规定进行勘察和评价。</w:t>
      </w:r>
    </w:p>
    <w:p w14:paraId="18E3E983" w14:textId="77777777" w:rsidR="004311DB" w:rsidRPr="001A5C12" w:rsidRDefault="004311DB" w:rsidP="004311DB">
      <w:pPr>
        <w:snapToGrid w:val="0"/>
        <w:spacing w:line="360" w:lineRule="auto"/>
        <w:rPr>
          <w:sz w:val="24"/>
          <w:szCs w:val="24"/>
        </w:rPr>
      </w:pPr>
      <w:r w:rsidRPr="001A5C12">
        <w:rPr>
          <w:rFonts w:hint="eastAsia"/>
          <w:sz w:val="24"/>
          <w:szCs w:val="24"/>
        </w:rPr>
        <w:t xml:space="preserve">16.1.2  </w:t>
      </w:r>
      <w:r w:rsidRPr="001A5C12">
        <w:rPr>
          <w:rFonts w:hint="eastAsia"/>
          <w:sz w:val="24"/>
          <w:szCs w:val="24"/>
        </w:rPr>
        <w:t>岩体基坑勘察应重点查明岩体类别、风化程度、完整性、结构面产状及充填情况等。对场地进行岩土工程评价时，应评价岩体结构面对基坑稳定性的影响。</w:t>
      </w:r>
    </w:p>
    <w:p w14:paraId="7A81F4D1" w14:textId="77777777" w:rsidR="004311DB" w:rsidRPr="001A5C12" w:rsidRDefault="004311DB" w:rsidP="004311DB">
      <w:pPr>
        <w:snapToGrid w:val="0"/>
        <w:spacing w:line="360" w:lineRule="auto"/>
        <w:jc w:val="left"/>
        <w:rPr>
          <w:sz w:val="24"/>
          <w:szCs w:val="24"/>
        </w:rPr>
      </w:pPr>
      <w:r w:rsidRPr="001A5C12">
        <w:rPr>
          <w:rFonts w:hint="eastAsia"/>
          <w:sz w:val="24"/>
          <w:szCs w:val="24"/>
        </w:rPr>
        <w:t xml:space="preserve">16.1.3  </w:t>
      </w:r>
      <w:r w:rsidRPr="001A5C12">
        <w:rPr>
          <w:rFonts w:hint="eastAsia"/>
          <w:sz w:val="24"/>
          <w:szCs w:val="24"/>
        </w:rPr>
        <w:t>对岩溶地区的岩体基坑，应对场区范围的溶洞及地下水进行查探，并评价其对基坑开挖的影响。</w:t>
      </w:r>
    </w:p>
    <w:p w14:paraId="6699F8E6" w14:textId="77777777" w:rsidR="004311DB" w:rsidRPr="001A5C12" w:rsidRDefault="004311DB" w:rsidP="004311DB">
      <w:pPr>
        <w:snapToGrid w:val="0"/>
        <w:spacing w:line="360" w:lineRule="auto"/>
        <w:rPr>
          <w:sz w:val="24"/>
          <w:szCs w:val="24"/>
        </w:rPr>
      </w:pPr>
      <w:r w:rsidRPr="001A5C12">
        <w:rPr>
          <w:rFonts w:hint="eastAsia"/>
          <w:sz w:val="24"/>
          <w:szCs w:val="24"/>
        </w:rPr>
        <w:t xml:space="preserve">16.1.4  </w:t>
      </w:r>
      <w:r w:rsidRPr="001A5C12">
        <w:rPr>
          <w:rFonts w:hint="eastAsia"/>
          <w:sz w:val="24"/>
          <w:szCs w:val="24"/>
        </w:rPr>
        <w:t>岩体基坑支护结构选型应根据岩体参数、基坑周边环境、施工条件、地区成熟工程经验等综合确定，可采用坡率法、全粘结锚杆支护、预应力锚杆柔性支护、桩锚支护等支护形式。</w:t>
      </w:r>
    </w:p>
    <w:p w14:paraId="3BEE7CE0" w14:textId="77777777" w:rsidR="004311DB" w:rsidRPr="001A5C12" w:rsidRDefault="004311DB" w:rsidP="004311DB">
      <w:pPr>
        <w:snapToGrid w:val="0"/>
        <w:spacing w:line="360" w:lineRule="auto"/>
        <w:rPr>
          <w:sz w:val="24"/>
          <w:szCs w:val="24"/>
        </w:rPr>
      </w:pPr>
      <w:r w:rsidRPr="001A5C12">
        <w:rPr>
          <w:rFonts w:hint="eastAsia"/>
          <w:sz w:val="24"/>
          <w:szCs w:val="24"/>
        </w:rPr>
        <w:t xml:space="preserve">16.1.5  </w:t>
      </w:r>
      <w:r w:rsidRPr="001A5C12">
        <w:rPr>
          <w:rFonts w:hint="eastAsia"/>
          <w:sz w:val="24"/>
          <w:szCs w:val="24"/>
        </w:rPr>
        <w:t>岩体基坑支护结构适用开挖深度宜符合下列要求</w:t>
      </w:r>
      <w:r w:rsidRPr="001A5C12">
        <w:rPr>
          <w:rFonts w:hint="eastAsia"/>
          <w:sz w:val="24"/>
          <w:szCs w:val="24"/>
        </w:rPr>
        <w:t>:</w:t>
      </w:r>
    </w:p>
    <w:p w14:paraId="473977BD" w14:textId="017FC37D" w:rsidR="004311DB" w:rsidRPr="001A5C12" w:rsidRDefault="004311DB" w:rsidP="004311DB">
      <w:pPr>
        <w:snapToGrid w:val="0"/>
        <w:spacing w:line="360" w:lineRule="auto"/>
        <w:ind w:leftChars="300" w:left="630"/>
        <w:rPr>
          <w:sz w:val="24"/>
          <w:szCs w:val="24"/>
        </w:rPr>
      </w:pPr>
      <w:r w:rsidRPr="001A5C12">
        <w:rPr>
          <w:rFonts w:hint="eastAsia"/>
          <w:sz w:val="24"/>
          <w:szCs w:val="24"/>
        </w:rPr>
        <w:t xml:space="preserve">1 </w:t>
      </w:r>
      <w:r w:rsidRPr="001A5C12">
        <w:rPr>
          <w:rFonts w:hint="eastAsia"/>
          <w:sz w:val="24"/>
          <w:szCs w:val="24"/>
        </w:rPr>
        <w:t>采用放坡法时，基坑开挖深度不应超过</w:t>
      </w:r>
      <w:r w:rsidRPr="001A5C12">
        <w:rPr>
          <w:rFonts w:hint="eastAsia"/>
          <w:sz w:val="24"/>
          <w:szCs w:val="24"/>
        </w:rPr>
        <w:t>10m</w:t>
      </w:r>
      <w:r w:rsidRPr="001A5C12">
        <w:rPr>
          <w:rFonts w:hint="eastAsia"/>
          <w:sz w:val="24"/>
          <w:szCs w:val="24"/>
        </w:rPr>
        <w:t>；</w:t>
      </w:r>
    </w:p>
    <w:p w14:paraId="02B369C0" w14:textId="77777777" w:rsidR="004311DB" w:rsidRPr="001A5C12" w:rsidRDefault="004311DB" w:rsidP="004311DB">
      <w:pPr>
        <w:snapToGrid w:val="0"/>
        <w:spacing w:line="360" w:lineRule="auto"/>
        <w:ind w:leftChars="300" w:left="630"/>
        <w:rPr>
          <w:sz w:val="24"/>
          <w:szCs w:val="24"/>
        </w:rPr>
      </w:pPr>
      <w:r w:rsidRPr="001A5C12">
        <w:rPr>
          <w:rFonts w:hint="eastAsia"/>
          <w:sz w:val="24"/>
          <w:szCs w:val="24"/>
        </w:rPr>
        <w:t xml:space="preserve">2 </w:t>
      </w:r>
      <w:r w:rsidRPr="001A5C12">
        <w:rPr>
          <w:rFonts w:hint="eastAsia"/>
          <w:sz w:val="24"/>
          <w:szCs w:val="24"/>
        </w:rPr>
        <w:t>采用全粘结锚杆支护时，基坑开挖深度不应超过</w:t>
      </w:r>
      <w:r w:rsidRPr="001A5C12">
        <w:rPr>
          <w:rFonts w:hint="eastAsia"/>
          <w:sz w:val="24"/>
          <w:szCs w:val="24"/>
        </w:rPr>
        <w:t>15m</w:t>
      </w:r>
      <w:r w:rsidRPr="001A5C12">
        <w:rPr>
          <w:rFonts w:hint="eastAsia"/>
          <w:sz w:val="24"/>
          <w:szCs w:val="24"/>
        </w:rPr>
        <w:t>；</w:t>
      </w:r>
    </w:p>
    <w:p w14:paraId="37ECA74B" w14:textId="77777777" w:rsidR="004311DB" w:rsidRPr="001A5C12" w:rsidRDefault="004311DB" w:rsidP="004311DB">
      <w:pPr>
        <w:snapToGrid w:val="0"/>
        <w:spacing w:line="360" w:lineRule="auto"/>
        <w:ind w:leftChars="300" w:left="630"/>
        <w:rPr>
          <w:sz w:val="24"/>
          <w:szCs w:val="24"/>
        </w:rPr>
      </w:pPr>
      <w:r w:rsidRPr="001A5C12">
        <w:rPr>
          <w:rFonts w:hint="eastAsia"/>
          <w:sz w:val="24"/>
          <w:szCs w:val="24"/>
        </w:rPr>
        <w:t xml:space="preserve">3 </w:t>
      </w:r>
      <w:r w:rsidRPr="001A5C12">
        <w:rPr>
          <w:rFonts w:hint="eastAsia"/>
          <w:sz w:val="24"/>
          <w:szCs w:val="24"/>
        </w:rPr>
        <w:t>采用预应力锚杆柔性支护法时，</w:t>
      </w:r>
      <w:r w:rsidRPr="001A5C12">
        <w:rPr>
          <w:sz w:val="24"/>
          <w:szCs w:val="24"/>
        </w:rPr>
        <w:t>土岩组合</w:t>
      </w:r>
      <w:r w:rsidRPr="001A5C12">
        <w:rPr>
          <w:rFonts w:hint="eastAsia"/>
          <w:sz w:val="24"/>
          <w:szCs w:val="24"/>
        </w:rPr>
        <w:t>基坑</w:t>
      </w:r>
      <w:r w:rsidRPr="001A5C12">
        <w:rPr>
          <w:sz w:val="24"/>
          <w:szCs w:val="24"/>
        </w:rPr>
        <w:t>开挖深度不</w:t>
      </w:r>
      <w:r w:rsidRPr="001A5C12">
        <w:rPr>
          <w:rFonts w:hint="eastAsia"/>
          <w:sz w:val="24"/>
          <w:szCs w:val="24"/>
        </w:rPr>
        <w:t>应</w:t>
      </w:r>
      <w:r w:rsidRPr="001A5C12">
        <w:rPr>
          <w:sz w:val="24"/>
          <w:szCs w:val="24"/>
        </w:rPr>
        <w:t>大于</w:t>
      </w:r>
      <w:r w:rsidRPr="001A5C12">
        <w:rPr>
          <w:sz w:val="24"/>
          <w:szCs w:val="24"/>
        </w:rPr>
        <w:t>15m</w:t>
      </w:r>
      <w:r w:rsidRPr="001A5C12">
        <w:rPr>
          <w:rFonts w:hint="eastAsia"/>
          <w:sz w:val="24"/>
          <w:szCs w:val="24"/>
        </w:rPr>
        <w:t>，</w:t>
      </w:r>
      <w:r w:rsidRPr="001A5C12">
        <w:rPr>
          <w:sz w:val="24"/>
          <w:szCs w:val="24"/>
        </w:rPr>
        <w:t>岩</w:t>
      </w:r>
      <w:r w:rsidRPr="001A5C12">
        <w:rPr>
          <w:rFonts w:hint="eastAsia"/>
          <w:sz w:val="24"/>
          <w:szCs w:val="24"/>
        </w:rPr>
        <w:t>体基坑</w:t>
      </w:r>
      <w:r w:rsidRPr="001A5C12">
        <w:rPr>
          <w:sz w:val="24"/>
          <w:szCs w:val="24"/>
        </w:rPr>
        <w:t>开挖深度不</w:t>
      </w:r>
      <w:r w:rsidRPr="001A5C12">
        <w:rPr>
          <w:rFonts w:hint="eastAsia"/>
          <w:sz w:val="24"/>
          <w:szCs w:val="24"/>
        </w:rPr>
        <w:t>应</w:t>
      </w:r>
      <w:r w:rsidRPr="001A5C12">
        <w:rPr>
          <w:sz w:val="24"/>
          <w:szCs w:val="24"/>
        </w:rPr>
        <w:t>大于</w:t>
      </w:r>
      <w:r w:rsidRPr="001A5C12">
        <w:rPr>
          <w:sz w:val="24"/>
          <w:szCs w:val="24"/>
        </w:rPr>
        <w:t>30m</w:t>
      </w:r>
      <w:r w:rsidRPr="001A5C12">
        <w:rPr>
          <w:rFonts w:hint="eastAsia"/>
          <w:sz w:val="24"/>
          <w:szCs w:val="24"/>
        </w:rPr>
        <w:t>。</w:t>
      </w:r>
    </w:p>
    <w:p w14:paraId="0CDAB919" w14:textId="77777777" w:rsidR="004311DB" w:rsidRPr="001A5C12" w:rsidRDefault="004311DB" w:rsidP="004311DB">
      <w:pPr>
        <w:snapToGrid w:val="0"/>
        <w:spacing w:line="360" w:lineRule="auto"/>
        <w:rPr>
          <w:sz w:val="24"/>
          <w:szCs w:val="24"/>
        </w:rPr>
      </w:pPr>
      <w:r w:rsidRPr="001A5C12">
        <w:rPr>
          <w:rFonts w:hint="eastAsia"/>
          <w:sz w:val="24"/>
          <w:szCs w:val="24"/>
        </w:rPr>
        <w:t xml:space="preserve">16.1.6  </w:t>
      </w:r>
      <w:r w:rsidRPr="001A5C12">
        <w:rPr>
          <w:rFonts w:hint="eastAsia"/>
          <w:kern w:val="0"/>
          <w:sz w:val="24"/>
          <w:szCs w:val="24"/>
        </w:rPr>
        <w:t>岩体基坑的设计应包括支护结构的承载力验算、基坑稳定性验算、基坑排水系统设计、基坑开挖与施工要求及基坑工程监测要求。</w:t>
      </w:r>
    </w:p>
    <w:p w14:paraId="3DFBBE30" w14:textId="77777777" w:rsidR="004311DB" w:rsidRPr="001A5C12" w:rsidRDefault="004311DB" w:rsidP="004311DB">
      <w:pPr>
        <w:snapToGrid w:val="0"/>
        <w:spacing w:line="360" w:lineRule="auto"/>
        <w:rPr>
          <w:sz w:val="24"/>
          <w:szCs w:val="24"/>
        </w:rPr>
      </w:pPr>
      <w:r w:rsidRPr="001A5C12">
        <w:rPr>
          <w:rFonts w:hint="eastAsia"/>
          <w:sz w:val="24"/>
          <w:szCs w:val="24"/>
        </w:rPr>
        <w:t xml:space="preserve">16.1.7  </w:t>
      </w:r>
      <w:r w:rsidRPr="001A5C12">
        <w:rPr>
          <w:rFonts w:hint="eastAsia"/>
          <w:kern w:val="0"/>
          <w:sz w:val="24"/>
          <w:szCs w:val="24"/>
        </w:rPr>
        <w:t>岩体基坑采用爆破开挖时，宜采用微差爆破。且爆破施工时应对可能危及周边环境安全的对象采取保护措施</w:t>
      </w:r>
      <w:r w:rsidRPr="001A5C12">
        <w:rPr>
          <w:rFonts w:hint="eastAsia"/>
          <w:sz w:val="24"/>
          <w:szCs w:val="24"/>
        </w:rPr>
        <w:t>。</w:t>
      </w:r>
    </w:p>
    <w:p w14:paraId="7DBC0390" w14:textId="77777777" w:rsidR="004311DB" w:rsidRPr="001A5C12" w:rsidRDefault="004311DB" w:rsidP="004311DB">
      <w:pPr>
        <w:pStyle w:val="2"/>
        <w:jc w:val="center"/>
      </w:pPr>
      <w:bookmarkStart w:id="232" w:name="_Toc27722"/>
      <w:bookmarkStart w:id="233" w:name="_Toc16638"/>
      <w:bookmarkStart w:id="234" w:name="_Toc176511553"/>
      <w:bookmarkStart w:id="235" w:name="_Toc176859075"/>
      <w:r w:rsidRPr="001A5C12">
        <w:t>1</w:t>
      </w:r>
      <w:r w:rsidRPr="001A5C12">
        <w:rPr>
          <w:rFonts w:hint="eastAsia"/>
        </w:rPr>
        <w:t>6</w:t>
      </w:r>
      <w:r w:rsidRPr="001A5C12">
        <w:t>.</w:t>
      </w:r>
      <w:r w:rsidRPr="001A5C12">
        <w:rPr>
          <w:rFonts w:hint="eastAsia"/>
        </w:rPr>
        <w:t xml:space="preserve">2  </w:t>
      </w:r>
      <w:r w:rsidRPr="001A5C12">
        <w:rPr>
          <w:rFonts w:hint="eastAsia"/>
        </w:rPr>
        <w:t>设计</w:t>
      </w:r>
      <w:bookmarkEnd w:id="232"/>
      <w:bookmarkEnd w:id="233"/>
      <w:bookmarkEnd w:id="234"/>
      <w:bookmarkEnd w:id="235"/>
    </w:p>
    <w:p w14:paraId="30E19A22" w14:textId="77777777" w:rsidR="004311DB" w:rsidRPr="001A5C12" w:rsidRDefault="004311DB" w:rsidP="004311DB">
      <w:pPr>
        <w:snapToGrid w:val="0"/>
        <w:spacing w:line="360" w:lineRule="auto"/>
        <w:rPr>
          <w:sz w:val="24"/>
          <w:szCs w:val="24"/>
        </w:rPr>
      </w:pPr>
      <w:r w:rsidRPr="001A5C12">
        <w:rPr>
          <w:rFonts w:hint="eastAsia"/>
          <w:sz w:val="24"/>
          <w:szCs w:val="24"/>
        </w:rPr>
        <w:t xml:space="preserve">16.2.1  </w:t>
      </w:r>
      <w:r w:rsidRPr="001A5C12">
        <w:rPr>
          <w:rFonts w:hAnsi="宋体" w:hint="eastAsia"/>
          <w:kern w:val="44"/>
          <w:sz w:val="24"/>
        </w:rPr>
        <w:t>岩体</w:t>
      </w:r>
      <w:r w:rsidRPr="001A5C12">
        <w:rPr>
          <w:rFonts w:hint="eastAsia"/>
          <w:sz w:val="24"/>
          <w:szCs w:val="24"/>
        </w:rPr>
        <w:t>基坑应根据基坑土层和岩层的分布情况，选取圆弧滑动法、直线滑动法、折线滑动法以及组合滑动法等方法，对基坑稳定性进行验算。</w:t>
      </w:r>
    </w:p>
    <w:p w14:paraId="59E2D6B4" w14:textId="77777777" w:rsidR="004311DB" w:rsidRPr="001A5C12" w:rsidRDefault="004311DB" w:rsidP="004311DB">
      <w:pPr>
        <w:snapToGrid w:val="0"/>
        <w:spacing w:line="360" w:lineRule="auto"/>
        <w:rPr>
          <w:sz w:val="24"/>
          <w:szCs w:val="24"/>
        </w:rPr>
      </w:pPr>
      <w:r w:rsidRPr="001A5C12">
        <w:rPr>
          <w:rFonts w:hint="eastAsia"/>
          <w:sz w:val="24"/>
          <w:szCs w:val="24"/>
        </w:rPr>
        <w:t>16</w:t>
      </w:r>
      <w:r w:rsidRPr="001A5C12">
        <w:rPr>
          <w:sz w:val="24"/>
          <w:szCs w:val="24"/>
        </w:rPr>
        <w:t>.</w:t>
      </w:r>
      <w:r w:rsidRPr="001A5C12">
        <w:rPr>
          <w:rFonts w:hint="eastAsia"/>
          <w:sz w:val="24"/>
          <w:szCs w:val="24"/>
        </w:rPr>
        <w:t>2</w:t>
      </w:r>
      <w:r w:rsidRPr="001A5C12">
        <w:rPr>
          <w:sz w:val="24"/>
          <w:szCs w:val="24"/>
        </w:rPr>
        <w:t xml:space="preserve">.2  </w:t>
      </w:r>
      <w:r w:rsidRPr="001A5C12">
        <w:rPr>
          <w:rFonts w:hint="eastAsia"/>
          <w:sz w:val="24"/>
          <w:szCs w:val="24"/>
        </w:rPr>
        <w:t>岩体基坑稳定性应按下式进行验算：</w:t>
      </w:r>
    </w:p>
    <w:p w14:paraId="6E5394C0" w14:textId="77777777" w:rsidR="004311DB" w:rsidRPr="001A5C12" w:rsidRDefault="004311DB" w:rsidP="004311DB">
      <w:pPr>
        <w:tabs>
          <w:tab w:val="left" w:pos="672"/>
          <w:tab w:val="left" w:pos="1036"/>
          <w:tab w:val="left" w:pos="1620"/>
          <w:tab w:val="left" w:pos="2160"/>
          <w:tab w:val="left" w:pos="7020"/>
        </w:tabs>
        <w:wordWrap w:val="0"/>
        <w:spacing w:line="312" w:lineRule="auto"/>
        <w:jc w:val="right"/>
      </w:pPr>
      <w:r w:rsidRPr="001A5C12">
        <w:rPr>
          <w:noProof/>
          <w:position w:val="-16"/>
        </w:rPr>
        <w:object w:dxaOrig="2940" w:dyaOrig="440" w14:anchorId="752ED077">
          <v:shape id="_x0000_i1267" type="#_x0000_t75" alt="" style="width:147.15pt;height:21.9pt;mso-width-percent:0;mso-height-percent:0;mso-width-percent:0;mso-height-percent:0" o:ole="">
            <v:imagedata r:id="rId525" o:title=""/>
          </v:shape>
          <o:OLEObject Type="Embed" ProgID="Equation.3" ShapeID="_x0000_i1267" DrawAspect="Content" ObjectID="_1787489176" r:id="rId526"/>
        </w:object>
      </w:r>
      <w:r w:rsidRPr="001A5C12">
        <w:t xml:space="preserve">      </w:t>
      </w:r>
      <w:r w:rsidRPr="001A5C12">
        <w:rPr>
          <w:rFonts w:hint="eastAsia"/>
        </w:rPr>
        <w:t xml:space="preserve"> </w:t>
      </w:r>
      <w:r w:rsidRPr="001A5C12">
        <w:t xml:space="preserve">    </w:t>
      </w:r>
      <w:r w:rsidRPr="001A5C12">
        <w:t>（</w:t>
      </w:r>
      <w:r w:rsidRPr="001A5C12">
        <w:rPr>
          <w:rFonts w:hint="eastAsia"/>
        </w:rPr>
        <w:t>16.2.2</w:t>
      </w:r>
      <w:r w:rsidRPr="001A5C12">
        <w:t>）</w:t>
      </w:r>
    </w:p>
    <w:tbl>
      <w:tblPr>
        <w:tblW w:w="8647" w:type="dxa"/>
        <w:tblLayout w:type="fixed"/>
        <w:tblLook w:val="0000" w:firstRow="0" w:lastRow="0" w:firstColumn="0" w:lastColumn="0" w:noHBand="0" w:noVBand="0"/>
      </w:tblPr>
      <w:tblGrid>
        <w:gridCol w:w="993"/>
        <w:gridCol w:w="567"/>
        <w:gridCol w:w="7087"/>
      </w:tblGrid>
      <w:tr w:rsidR="004311DB" w:rsidRPr="001A5C12" w14:paraId="44AA9119" w14:textId="77777777" w:rsidTr="00ED42EE">
        <w:tc>
          <w:tcPr>
            <w:tcW w:w="993" w:type="dxa"/>
            <w:tcMar>
              <w:left w:w="0" w:type="dxa"/>
              <w:right w:w="0" w:type="dxa"/>
            </w:tcMar>
          </w:tcPr>
          <w:p w14:paraId="177E7008" w14:textId="77777777" w:rsidR="004311DB" w:rsidRPr="001A5C12" w:rsidRDefault="004311DB" w:rsidP="00ED42EE">
            <w:pPr>
              <w:spacing w:line="312" w:lineRule="auto"/>
              <w:jc w:val="right"/>
              <w:rPr>
                <w:sz w:val="24"/>
                <w:szCs w:val="24"/>
              </w:rPr>
            </w:pPr>
            <w:bookmarkStart w:id="236" w:name="_Hlk51667312"/>
            <w:r w:rsidRPr="001A5C12">
              <w:rPr>
                <w:rFonts w:hint="eastAsia"/>
                <w:sz w:val="24"/>
                <w:szCs w:val="24"/>
              </w:rPr>
              <w:lastRenderedPageBreak/>
              <w:t>式中：</w:t>
            </w:r>
            <w:r w:rsidRPr="001A5C12">
              <w:rPr>
                <w:i/>
                <w:sz w:val="24"/>
                <w:szCs w:val="24"/>
              </w:rPr>
              <w:t>K</w:t>
            </w:r>
            <w:r w:rsidRPr="001A5C12">
              <w:rPr>
                <w:sz w:val="24"/>
                <w:szCs w:val="24"/>
                <w:vertAlign w:val="subscript"/>
              </w:rPr>
              <w:t>s</w:t>
            </w:r>
          </w:p>
        </w:tc>
        <w:tc>
          <w:tcPr>
            <w:tcW w:w="567" w:type="dxa"/>
            <w:tcMar>
              <w:left w:w="0" w:type="dxa"/>
              <w:right w:w="0" w:type="dxa"/>
            </w:tcMar>
          </w:tcPr>
          <w:p w14:paraId="689C9422" w14:textId="77777777" w:rsidR="004311DB" w:rsidRPr="001A5C12" w:rsidRDefault="004311DB" w:rsidP="00ED42EE">
            <w:pPr>
              <w:spacing w:line="312" w:lineRule="auto"/>
              <w:jc w:val="center"/>
              <w:rPr>
                <w:sz w:val="24"/>
                <w:szCs w:val="24"/>
              </w:rPr>
            </w:pPr>
            <w:r w:rsidRPr="001A5C12">
              <w:rPr>
                <w:sz w:val="24"/>
                <w:szCs w:val="24"/>
              </w:rPr>
              <w:t>——</w:t>
            </w:r>
          </w:p>
        </w:tc>
        <w:tc>
          <w:tcPr>
            <w:tcW w:w="7087" w:type="dxa"/>
            <w:tcMar>
              <w:left w:w="0" w:type="dxa"/>
              <w:right w:w="0" w:type="dxa"/>
            </w:tcMar>
          </w:tcPr>
          <w:p w14:paraId="59EBC327" w14:textId="77777777" w:rsidR="004311DB" w:rsidRPr="001A5C12" w:rsidRDefault="004311DB" w:rsidP="00ED42EE">
            <w:pPr>
              <w:spacing w:line="312" w:lineRule="auto"/>
              <w:rPr>
                <w:sz w:val="24"/>
                <w:szCs w:val="24"/>
              </w:rPr>
            </w:pPr>
            <w:r w:rsidRPr="001A5C12">
              <w:rPr>
                <w:rFonts w:hint="eastAsia"/>
                <w:sz w:val="24"/>
                <w:szCs w:val="24"/>
              </w:rPr>
              <w:t>整体滑动稳定安全系数；安全等级为一级、二级、三级的支护结构，</w:t>
            </w:r>
            <w:r w:rsidRPr="001A5C12">
              <w:rPr>
                <w:i/>
                <w:sz w:val="24"/>
                <w:szCs w:val="24"/>
              </w:rPr>
              <w:t>K</w:t>
            </w:r>
            <w:r w:rsidRPr="001A5C12">
              <w:rPr>
                <w:sz w:val="24"/>
                <w:szCs w:val="24"/>
                <w:vertAlign w:val="subscript"/>
              </w:rPr>
              <w:t>s</w:t>
            </w:r>
            <w:r w:rsidRPr="001A5C12">
              <w:rPr>
                <w:rFonts w:hint="eastAsia"/>
                <w:sz w:val="24"/>
                <w:szCs w:val="24"/>
              </w:rPr>
              <w:t>分别不应小于</w:t>
            </w:r>
            <w:r w:rsidRPr="001A5C12">
              <w:rPr>
                <w:sz w:val="24"/>
                <w:szCs w:val="24"/>
              </w:rPr>
              <w:t>1.35</w:t>
            </w:r>
            <w:r w:rsidRPr="001A5C12">
              <w:rPr>
                <w:rFonts w:hint="eastAsia"/>
                <w:sz w:val="24"/>
                <w:szCs w:val="24"/>
              </w:rPr>
              <w:t>、</w:t>
            </w:r>
            <w:r w:rsidRPr="001A5C12">
              <w:rPr>
                <w:sz w:val="24"/>
                <w:szCs w:val="24"/>
              </w:rPr>
              <w:t>1.30</w:t>
            </w:r>
            <w:r w:rsidRPr="001A5C12">
              <w:rPr>
                <w:rFonts w:hint="eastAsia"/>
                <w:sz w:val="24"/>
                <w:szCs w:val="24"/>
              </w:rPr>
              <w:t>、</w:t>
            </w:r>
            <w:r w:rsidRPr="001A5C12">
              <w:rPr>
                <w:sz w:val="24"/>
                <w:szCs w:val="24"/>
              </w:rPr>
              <w:t>1.25</w:t>
            </w:r>
            <w:r w:rsidRPr="001A5C12">
              <w:rPr>
                <w:rFonts w:hint="eastAsia"/>
                <w:sz w:val="24"/>
                <w:szCs w:val="24"/>
              </w:rPr>
              <w:t>；</w:t>
            </w:r>
          </w:p>
        </w:tc>
      </w:tr>
      <w:tr w:rsidR="004311DB" w:rsidRPr="001A5C12" w14:paraId="69C8D32E" w14:textId="77777777" w:rsidTr="00ED42EE">
        <w:tc>
          <w:tcPr>
            <w:tcW w:w="993" w:type="dxa"/>
            <w:tcMar>
              <w:left w:w="0" w:type="dxa"/>
              <w:right w:w="0" w:type="dxa"/>
            </w:tcMar>
          </w:tcPr>
          <w:p w14:paraId="5E8D556E" w14:textId="77777777" w:rsidR="004311DB" w:rsidRPr="001A5C12" w:rsidRDefault="004311DB" w:rsidP="00ED42EE">
            <w:pPr>
              <w:spacing w:line="312" w:lineRule="auto"/>
              <w:jc w:val="right"/>
              <w:rPr>
                <w:sz w:val="24"/>
                <w:szCs w:val="24"/>
              </w:rPr>
            </w:pPr>
            <w:r w:rsidRPr="001A5C12">
              <w:rPr>
                <w:i/>
                <w:sz w:val="24"/>
                <w:szCs w:val="24"/>
              </w:rPr>
              <w:t>K</w:t>
            </w:r>
            <w:r w:rsidRPr="001A5C12">
              <w:rPr>
                <w:sz w:val="24"/>
                <w:szCs w:val="24"/>
                <w:vertAlign w:val="subscript"/>
              </w:rPr>
              <w:t>s,</w:t>
            </w:r>
            <w:r w:rsidRPr="001A5C12">
              <w:rPr>
                <w:i/>
                <w:sz w:val="24"/>
                <w:szCs w:val="24"/>
                <w:vertAlign w:val="subscript"/>
              </w:rPr>
              <w:t>i</w:t>
            </w:r>
          </w:p>
        </w:tc>
        <w:tc>
          <w:tcPr>
            <w:tcW w:w="567" w:type="dxa"/>
            <w:tcMar>
              <w:left w:w="0" w:type="dxa"/>
              <w:right w:w="0" w:type="dxa"/>
            </w:tcMar>
          </w:tcPr>
          <w:p w14:paraId="6F1345A2" w14:textId="77777777" w:rsidR="004311DB" w:rsidRPr="001A5C12" w:rsidRDefault="004311DB" w:rsidP="00ED42EE">
            <w:pPr>
              <w:spacing w:line="312" w:lineRule="auto"/>
              <w:jc w:val="center"/>
              <w:rPr>
                <w:sz w:val="24"/>
                <w:szCs w:val="24"/>
              </w:rPr>
            </w:pPr>
            <w:r w:rsidRPr="001A5C12">
              <w:rPr>
                <w:sz w:val="24"/>
                <w:szCs w:val="24"/>
              </w:rPr>
              <w:t>——</w:t>
            </w:r>
          </w:p>
        </w:tc>
        <w:tc>
          <w:tcPr>
            <w:tcW w:w="7087" w:type="dxa"/>
            <w:tcMar>
              <w:left w:w="0" w:type="dxa"/>
              <w:right w:w="0" w:type="dxa"/>
            </w:tcMar>
          </w:tcPr>
          <w:p w14:paraId="51634E8A"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i</w:t>
            </w:r>
            <w:r w:rsidRPr="001A5C12">
              <w:rPr>
                <w:rFonts w:hint="eastAsia"/>
                <w:sz w:val="24"/>
                <w:szCs w:val="24"/>
              </w:rPr>
              <w:t>个滑动体的滑动稳定安全系数。</w:t>
            </w:r>
          </w:p>
        </w:tc>
      </w:tr>
    </w:tbl>
    <w:bookmarkEnd w:id="236"/>
    <w:p w14:paraId="585A7DC0" w14:textId="77777777" w:rsidR="004311DB" w:rsidRPr="001A5C12" w:rsidRDefault="004311DB" w:rsidP="004311DB">
      <w:pPr>
        <w:snapToGrid w:val="0"/>
        <w:spacing w:line="360" w:lineRule="auto"/>
        <w:rPr>
          <w:sz w:val="24"/>
          <w:szCs w:val="24"/>
        </w:rPr>
      </w:pPr>
      <w:r w:rsidRPr="001A5C12">
        <w:rPr>
          <w:rFonts w:hint="eastAsia"/>
          <w:sz w:val="24"/>
          <w:szCs w:val="24"/>
        </w:rPr>
        <w:t xml:space="preserve">16.2.3  </w:t>
      </w:r>
      <w:r w:rsidRPr="001A5C12">
        <w:rPr>
          <w:rFonts w:hAnsi="宋体" w:hint="eastAsia"/>
          <w:kern w:val="44"/>
          <w:sz w:val="24"/>
        </w:rPr>
        <w:t>岩体</w:t>
      </w:r>
      <w:r w:rsidRPr="001A5C12">
        <w:rPr>
          <w:rFonts w:hint="eastAsia"/>
          <w:sz w:val="24"/>
          <w:szCs w:val="24"/>
        </w:rPr>
        <w:t>基坑采用坡率法时，可按第</w:t>
      </w:r>
      <w:r w:rsidRPr="001A5C12">
        <w:rPr>
          <w:rFonts w:hint="eastAsia"/>
          <w:sz w:val="24"/>
          <w:szCs w:val="24"/>
        </w:rPr>
        <w:t>7.2.4</w:t>
      </w:r>
      <w:r w:rsidRPr="001A5C12">
        <w:rPr>
          <w:rFonts w:hint="eastAsia"/>
          <w:sz w:val="24"/>
          <w:szCs w:val="24"/>
        </w:rPr>
        <w:t>条和</w:t>
      </w:r>
      <w:r w:rsidRPr="001A5C12">
        <w:rPr>
          <w:rFonts w:hint="eastAsia"/>
          <w:sz w:val="24"/>
          <w:szCs w:val="24"/>
        </w:rPr>
        <w:t>7.2.5</w:t>
      </w:r>
      <w:r w:rsidRPr="001A5C12">
        <w:rPr>
          <w:rFonts w:hint="eastAsia"/>
          <w:sz w:val="24"/>
          <w:szCs w:val="24"/>
        </w:rPr>
        <w:t>条进行基坑稳定性计算。</w:t>
      </w:r>
    </w:p>
    <w:p w14:paraId="22971A20" w14:textId="77777777" w:rsidR="004311DB" w:rsidRPr="001A5C12" w:rsidRDefault="004311DB" w:rsidP="004311DB">
      <w:pPr>
        <w:snapToGrid w:val="0"/>
        <w:spacing w:line="360" w:lineRule="auto"/>
        <w:rPr>
          <w:sz w:val="24"/>
          <w:szCs w:val="24"/>
        </w:rPr>
      </w:pPr>
      <w:r w:rsidRPr="001A5C12">
        <w:rPr>
          <w:rFonts w:hint="eastAsia"/>
          <w:sz w:val="24"/>
          <w:szCs w:val="24"/>
        </w:rPr>
        <w:t xml:space="preserve">16.2.4  </w:t>
      </w:r>
      <w:r w:rsidRPr="001A5C12">
        <w:rPr>
          <w:rFonts w:hAnsi="宋体" w:hint="eastAsia"/>
          <w:kern w:val="44"/>
          <w:sz w:val="24"/>
        </w:rPr>
        <w:t>岩体</w:t>
      </w:r>
      <w:r w:rsidRPr="001A5C12">
        <w:rPr>
          <w:rFonts w:hint="eastAsia"/>
          <w:sz w:val="24"/>
          <w:szCs w:val="24"/>
        </w:rPr>
        <w:t>基坑采用全粘结锚杆支护方法时，可按第</w:t>
      </w:r>
      <w:r w:rsidRPr="001A5C12">
        <w:rPr>
          <w:rFonts w:hint="eastAsia"/>
          <w:sz w:val="24"/>
          <w:szCs w:val="24"/>
        </w:rPr>
        <w:t>8.2.10</w:t>
      </w:r>
      <w:r w:rsidRPr="001A5C12">
        <w:rPr>
          <w:rFonts w:hint="eastAsia"/>
          <w:sz w:val="24"/>
          <w:szCs w:val="24"/>
        </w:rPr>
        <w:t>条进行基坑稳定性计算。</w:t>
      </w:r>
    </w:p>
    <w:p w14:paraId="19D1FC45" w14:textId="77777777" w:rsidR="004311DB" w:rsidRPr="001A5C12" w:rsidRDefault="004311DB" w:rsidP="004311DB">
      <w:pPr>
        <w:snapToGrid w:val="0"/>
        <w:spacing w:line="360" w:lineRule="auto"/>
        <w:rPr>
          <w:rFonts w:ascii="宋体" w:hAnsi="宋体" w:hint="eastAsia"/>
          <w:sz w:val="24"/>
        </w:rPr>
      </w:pPr>
      <w:r w:rsidRPr="001A5C12">
        <w:rPr>
          <w:rFonts w:hint="eastAsia"/>
          <w:sz w:val="24"/>
          <w:szCs w:val="24"/>
        </w:rPr>
        <w:t xml:space="preserve">16.2.5  </w:t>
      </w:r>
      <w:r w:rsidRPr="001A5C12">
        <w:rPr>
          <w:rFonts w:hint="eastAsia"/>
          <w:sz w:val="24"/>
          <w:szCs w:val="24"/>
        </w:rPr>
        <w:t>岩体基坑采用预应力锚杆柔性支护法时，基坑稳定验算应符合下列规定</w:t>
      </w:r>
      <w:r w:rsidRPr="001A5C12">
        <w:rPr>
          <w:rFonts w:ascii="宋体" w:hAnsi="宋体" w:hint="eastAsia"/>
          <w:sz w:val="24"/>
        </w:rPr>
        <w:t>：</w:t>
      </w:r>
    </w:p>
    <w:p w14:paraId="27C790D9" w14:textId="77777777" w:rsidR="004311DB" w:rsidRPr="001A5C12" w:rsidRDefault="004311DB" w:rsidP="004311DB">
      <w:pPr>
        <w:snapToGrid w:val="0"/>
        <w:spacing w:line="360" w:lineRule="auto"/>
        <w:ind w:leftChars="300" w:left="630"/>
        <w:rPr>
          <w:sz w:val="24"/>
          <w:szCs w:val="24"/>
        </w:rPr>
      </w:pPr>
      <w:r w:rsidRPr="001A5C12">
        <w:rPr>
          <w:rFonts w:hint="eastAsia"/>
          <w:sz w:val="24"/>
          <w:szCs w:val="24"/>
        </w:rPr>
        <w:t>1</w:t>
      </w:r>
      <w:r w:rsidRPr="001A5C12">
        <w:rPr>
          <w:sz w:val="24"/>
          <w:szCs w:val="24"/>
        </w:rPr>
        <w:t xml:space="preserve"> </w:t>
      </w:r>
      <w:r w:rsidRPr="001A5C12">
        <w:rPr>
          <w:rFonts w:hint="eastAsia"/>
          <w:sz w:val="24"/>
          <w:szCs w:val="24"/>
        </w:rPr>
        <w:t>采用圆弧滑动条分法（图</w:t>
      </w:r>
      <w:r w:rsidRPr="001A5C12">
        <w:rPr>
          <w:rFonts w:hint="eastAsia"/>
          <w:sz w:val="24"/>
          <w:szCs w:val="24"/>
        </w:rPr>
        <w:t>16.2.5-1</w:t>
      </w:r>
      <w:r w:rsidRPr="001A5C12">
        <w:rPr>
          <w:rFonts w:hint="eastAsia"/>
          <w:sz w:val="24"/>
          <w:szCs w:val="24"/>
        </w:rPr>
        <w:t>）进行整体滑动稳定性验算时，第</w:t>
      </w:r>
      <w:r w:rsidRPr="001A5C12">
        <w:rPr>
          <w:sz w:val="24"/>
          <w:szCs w:val="24"/>
        </w:rPr>
        <w:t>i</w:t>
      </w:r>
      <w:r w:rsidRPr="001A5C12">
        <w:rPr>
          <w:rFonts w:hint="eastAsia"/>
          <w:sz w:val="24"/>
          <w:szCs w:val="24"/>
        </w:rPr>
        <w:t>个圆弧滑动体的滑动稳定安全系数可按下式计算：</w:t>
      </w:r>
      <w:r w:rsidRPr="001A5C12" w:rsidDel="00FA6D85">
        <w:rPr>
          <w:sz w:val="24"/>
          <w:szCs w:val="24"/>
        </w:rPr>
        <w:t xml:space="preserve"> </w:t>
      </w:r>
    </w:p>
    <w:p w14:paraId="2E0CAE00" w14:textId="77777777" w:rsidR="004311DB" w:rsidRPr="001A5C12" w:rsidRDefault="004311DB" w:rsidP="004311DB">
      <w:pPr>
        <w:spacing w:line="312" w:lineRule="auto"/>
        <w:jc w:val="right"/>
        <w:textAlignment w:val="center"/>
      </w:pPr>
      <w:r w:rsidRPr="001A5C12">
        <w:rPr>
          <w:noProof/>
        </w:rPr>
        <w:object w:dxaOrig="9100" w:dyaOrig="880" w14:anchorId="20006A01">
          <v:shape id="_x0000_i1268" type="#_x0000_t75" alt="" style="width:327.45pt;height:35.7pt;mso-width-percent:0;mso-height-percent:0;mso-width-percent:0;mso-height-percent:0" o:ole="">
            <v:imagedata r:id="rId527" o:title=""/>
          </v:shape>
          <o:OLEObject Type="Embed" ProgID="Equation.3" ShapeID="_x0000_i1268" DrawAspect="Content" ObjectID="_1787489177" r:id="rId528"/>
        </w:object>
      </w:r>
      <w:r w:rsidRPr="001A5C12">
        <w:rPr>
          <w:rFonts w:hint="eastAsia"/>
        </w:rPr>
        <w:t>（</w:t>
      </w:r>
      <w:r w:rsidRPr="001A5C12">
        <w:rPr>
          <w:rFonts w:hint="eastAsia"/>
        </w:rPr>
        <w:t>16.2.5-1</w:t>
      </w:r>
      <w:r w:rsidRPr="001A5C12">
        <w:rPr>
          <w:rFonts w:hint="eastAsia"/>
        </w:rPr>
        <w:t>）</w:t>
      </w:r>
    </w:p>
    <w:tbl>
      <w:tblPr>
        <w:tblW w:w="8789" w:type="dxa"/>
        <w:tblLayout w:type="fixed"/>
        <w:tblLook w:val="0000" w:firstRow="0" w:lastRow="0" w:firstColumn="0" w:lastColumn="0" w:noHBand="0" w:noVBand="0"/>
      </w:tblPr>
      <w:tblGrid>
        <w:gridCol w:w="1418"/>
        <w:gridCol w:w="567"/>
        <w:gridCol w:w="6804"/>
      </w:tblGrid>
      <w:tr w:rsidR="004311DB" w:rsidRPr="001A5C12" w14:paraId="62CE8ACC" w14:textId="77777777" w:rsidTr="00ED42EE">
        <w:tc>
          <w:tcPr>
            <w:tcW w:w="1418" w:type="dxa"/>
            <w:tcMar>
              <w:left w:w="0" w:type="dxa"/>
              <w:right w:w="0" w:type="dxa"/>
            </w:tcMar>
          </w:tcPr>
          <w:p w14:paraId="377BEF52" w14:textId="77777777" w:rsidR="004311DB" w:rsidRPr="001A5C12" w:rsidRDefault="004311DB" w:rsidP="00ED42EE">
            <w:pPr>
              <w:spacing w:line="312" w:lineRule="auto"/>
              <w:jc w:val="center"/>
              <w:rPr>
                <w:i/>
                <w:sz w:val="24"/>
                <w:szCs w:val="24"/>
              </w:rPr>
            </w:pPr>
            <w:bookmarkStart w:id="237" w:name="_Hlk51667322"/>
            <w:r w:rsidRPr="001A5C12">
              <w:rPr>
                <w:rFonts w:hint="eastAsia"/>
                <w:sz w:val="24"/>
                <w:szCs w:val="24"/>
              </w:rPr>
              <w:t>式中：</w:t>
            </w:r>
            <w:r w:rsidRPr="001A5C12">
              <w:rPr>
                <w:i/>
                <w:sz w:val="24"/>
                <w:szCs w:val="24"/>
              </w:rPr>
              <w:t>c</w:t>
            </w:r>
            <w:r w:rsidRPr="001A5C12">
              <w:rPr>
                <w:i/>
                <w:sz w:val="24"/>
                <w:szCs w:val="24"/>
                <w:vertAlign w:val="subscript"/>
              </w:rPr>
              <w:t>j</w:t>
            </w:r>
            <w:r w:rsidRPr="001A5C12">
              <w:rPr>
                <w:rFonts w:hint="eastAsia"/>
                <w:sz w:val="24"/>
                <w:szCs w:val="24"/>
              </w:rPr>
              <w:t>、</w:t>
            </w:r>
            <w:r w:rsidRPr="001A5C12">
              <w:rPr>
                <w:i/>
                <w:sz w:val="24"/>
                <w:szCs w:val="24"/>
              </w:rPr>
              <w:t>φ</w:t>
            </w:r>
            <w:r w:rsidRPr="001A5C12">
              <w:rPr>
                <w:i/>
                <w:sz w:val="24"/>
                <w:szCs w:val="24"/>
                <w:vertAlign w:val="subscript"/>
              </w:rPr>
              <w:t>j</w:t>
            </w:r>
          </w:p>
        </w:tc>
        <w:tc>
          <w:tcPr>
            <w:tcW w:w="567" w:type="dxa"/>
            <w:tcMar>
              <w:left w:w="0" w:type="dxa"/>
              <w:right w:w="0" w:type="dxa"/>
            </w:tcMar>
          </w:tcPr>
          <w:p w14:paraId="2898F4E8"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0EF83323" w14:textId="77777777" w:rsidR="004311DB" w:rsidRPr="001A5C12" w:rsidRDefault="004311DB" w:rsidP="00ED42EE">
            <w:pPr>
              <w:spacing w:line="312" w:lineRule="auto"/>
              <w:rPr>
                <w:sz w:val="24"/>
                <w:szCs w:val="24"/>
              </w:rPr>
            </w:pPr>
            <w:r w:rsidRPr="001A5C12">
              <w:rPr>
                <w:rFonts w:hint="eastAsia"/>
                <w:sz w:val="24"/>
                <w:szCs w:val="24"/>
              </w:rPr>
              <w:t>分别为第</w:t>
            </w:r>
            <w:r w:rsidRPr="001A5C12">
              <w:rPr>
                <w:i/>
                <w:sz w:val="24"/>
                <w:szCs w:val="24"/>
              </w:rPr>
              <w:t>j</w:t>
            </w:r>
            <w:r w:rsidRPr="001A5C12">
              <w:rPr>
                <w:rFonts w:hint="eastAsia"/>
                <w:sz w:val="24"/>
                <w:szCs w:val="24"/>
              </w:rPr>
              <w:t>土条滑弧面处土的黏聚力（</w:t>
            </w:r>
            <w:r w:rsidRPr="001A5C12">
              <w:rPr>
                <w:sz w:val="24"/>
                <w:szCs w:val="24"/>
              </w:rPr>
              <w:t>kPa</w:t>
            </w:r>
            <w:r w:rsidRPr="001A5C12">
              <w:rPr>
                <w:rFonts w:hint="eastAsia"/>
                <w:sz w:val="24"/>
                <w:szCs w:val="24"/>
              </w:rPr>
              <w:t>）、内摩擦角（</w:t>
            </w:r>
            <w:r w:rsidRPr="001A5C12">
              <w:rPr>
                <w:sz w:val="24"/>
                <w:szCs w:val="24"/>
              </w:rPr>
              <w:t>°</w:t>
            </w:r>
            <w:r w:rsidRPr="001A5C12">
              <w:rPr>
                <w:rFonts w:hint="eastAsia"/>
                <w:sz w:val="24"/>
                <w:szCs w:val="24"/>
              </w:rPr>
              <w:t>）；</w:t>
            </w:r>
          </w:p>
        </w:tc>
      </w:tr>
      <w:tr w:rsidR="004311DB" w:rsidRPr="001A5C12" w14:paraId="49EDAA7E" w14:textId="77777777" w:rsidTr="00ED42EE">
        <w:tc>
          <w:tcPr>
            <w:tcW w:w="1418" w:type="dxa"/>
            <w:tcMar>
              <w:left w:w="0" w:type="dxa"/>
              <w:right w:w="0" w:type="dxa"/>
            </w:tcMar>
          </w:tcPr>
          <w:p w14:paraId="28AFA015" w14:textId="77777777" w:rsidR="004311DB" w:rsidRPr="001A5C12" w:rsidRDefault="004311DB" w:rsidP="00ED42EE">
            <w:pPr>
              <w:spacing w:line="312" w:lineRule="auto"/>
              <w:jc w:val="right"/>
              <w:rPr>
                <w:i/>
                <w:sz w:val="24"/>
                <w:szCs w:val="24"/>
              </w:rPr>
            </w:pPr>
            <w:r w:rsidRPr="001A5C12">
              <w:rPr>
                <w:i/>
                <w:sz w:val="24"/>
                <w:szCs w:val="24"/>
              </w:rPr>
              <w:t>b</w:t>
            </w:r>
            <w:r w:rsidRPr="001A5C12">
              <w:rPr>
                <w:i/>
                <w:sz w:val="24"/>
                <w:szCs w:val="24"/>
                <w:vertAlign w:val="subscript"/>
              </w:rPr>
              <w:t>j</w:t>
            </w:r>
          </w:p>
        </w:tc>
        <w:tc>
          <w:tcPr>
            <w:tcW w:w="567" w:type="dxa"/>
            <w:tcMar>
              <w:left w:w="0" w:type="dxa"/>
              <w:right w:w="0" w:type="dxa"/>
            </w:tcMar>
          </w:tcPr>
          <w:p w14:paraId="749D15A6"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49548135"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j</w:t>
            </w:r>
            <w:r w:rsidRPr="001A5C12">
              <w:rPr>
                <w:rFonts w:hint="eastAsia"/>
                <w:sz w:val="24"/>
                <w:szCs w:val="24"/>
              </w:rPr>
              <w:t>土条的宽度（</w:t>
            </w:r>
            <w:r w:rsidRPr="001A5C12">
              <w:rPr>
                <w:sz w:val="24"/>
                <w:szCs w:val="24"/>
              </w:rPr>
              <w:t>m</w:t>
            </w:r>
            <w:r w:rsidRPr="001A5C12">
              <w:rPr>
                <w:rFonts w:hint="eastAsia"/>
                <w:sz w:val="24"/>
                <w:szCs w:val="24"/>
              </w:rPr>
              <w:t>）；</w:t>
            </w:r>
          </w:p>
        </w:tc>
      </w:tr>
      <w:tr w:rsidR="004311DB" w:rsidRPr="001A5C12" w14:paraId="3D171E1A" w14:textId="77777777" w:rsidTr="00ED42EE">
        <w:tc>
          <w:tcPr>
            <w:tcW w:w="1418" w:type="dxa"/>
            <w:tcMar>
              <w:left w:w="0" w:type="dxa"/>
              <w:right w:w="0" w:type="dxa"/>
            </w:tcMar>
          </w:tcPr>
          <w:p w14:paraId="3DB26E41" w14:textId="77777777" w:rsidR="004311DB" w:rsidRPr="001A5C12" w:rsidRDefault="004311DB" w:rsidP="00ED42EE">
            <w:pPr>
              <w:spacing w:line="312" w:lineRule="auto"/>
              <w:jc w:val="right"/>
              <w:rPr>
                <w:i/>
                <w:sz w:val="24"/>
                <w:szCs w:val="24"/>
              </w:rPr>
            </w:pPr>
            <w:r w:rsidRPr="001A5C12">
              <w:rPr>
                <w:i/>
                <w:sz w:val="24"/>
                <w:szCs w:val="24"/>
              </w:rPr>
              <w:t>θ</w:t>
            </w:r>
            <w:r w:rsidRPr="001A5C12">
              <w:rPr>
                <w:i/>
                <w:sz w:val="24"/>
                <w:szCs w:val="24"/>
                <w:vertAlign w:val="subscript"/>
              </w:rPr>
              <w:t>j</w:t>
            </w:r>
          </w:p>
        </w:tc>
        <w:tc>
          <w:tcPr>
            <w:tcW w:w="567" w:type="dxa"/>
            <w:tcMar>
              <w:left w:w="0" w:type="dxa"/>
              <w:right w:w="0" w:type="dxa"/>
            </w:tcMar>
          </w:tcPr>
          <w:p w14:paraId="013C7C39"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08764A90"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j</w:t>
            </w:r>
            <w:r w:rsidRPr="001A5C12">
              <w:rPr>
                <w:rFonts w:hint="eastAsia"/>
                <w:sz w:val="24"/>
                <w:szCs w:val="24"/>
              </w:rPr>
              <w:t>土条滑弧面中点处的法线与垂直面的夹角；</w:t>
            </w:r>
            <w:r w:rsidRPr="001A5C12">
              <w:rPr>
                <w:sz w:val="24"/>
                <w:szCs w:val="24"/>
              </w:rPr>
              <w:t xml:space="preserve"> </w:t>
            </w:r>
          </w:p>
        </w:tc>
      </w:tr>
      <w:tr w:rsidR="004311DB" w:rsidRPr="001A5C12" w14:paraId="5969573A" w14:textId="77777777" w:rsidTr="00ED42EE">
        <w:tc>
          <w:tcPr>
            <w:tcW w:w="1418" w:type="dxa"/>
            <w:tcMar>
              <w:left w:w="0" w:type="dxa"/>
              <w:right w:w="0" w:type="dxa"/>
            </w:tcMar>
          </w:tcPr>
          <w:p w14:paraId="3AEA9BBB" w14:textId="77777777" w:rsidR="004311DB" w:rsidRPr="001A5C12" w:rsidRDefault="004311DB" w:rsidP="00ED42EE">
            <w:pPr>
              <w:spacing w:line="312" w:lineRule="auto"/>
              <w:jc w:val="right"/>
              <w:rPr>
                <w:i/>
                <w:sz w:val="24"/>
                <w:szCs w:val="24"/>
              </w:rPr>
            </w:pPr>
            <w:r w:rsidRPr="001A5C12">
              <w:rPr>
                <w:i/>
                <w:sz w:val="24"/>
                <w:szCs w:val="24"/>
              </w:rPr>
              <w:t>l</w:t>
            </w:r>
            <w:r w:rsidRPr="001A5C12">
              <w:rPr>
                <w:i/>
                <w:sz w:val="24"/>
                <w:szCs w:val="24"/>
                <w:vertAlign w:val="subscript"/>
              </w:rPr>
              <w:t>j</w:t>
            </w:r>
          </w:p>
        </w:tc>
        <w:tc>
          <w:tcPr>
            <w:tcW w:w="567" w:type="dxa"/>
            <w:tcMar>
              <w:left w:w="0" w:type="dxa"/>
              <w:right w:w="0" w:type="dxa"/>
            </w:tcMar>
          </w:tcPr>
          <w:p w14:paraId="556533A4"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267B0B32"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j</w:t>
            </w:r>
            <w:r w:rsidRPr="001A5C12">
              <w:rPr>
                <w:rFonts w:hint="eastAsia"/>
                <w:sz w:val="24"/>
                <w:szCs w:val="24"/>
              </w:rPr>
              <w:t>土条的滑弧长度（</w:t>
            </w:r>
            <w:r w:rsidRPr="001A5C12">
              <w:rPr>
                <w:sz w:val="24"/>
                <w:szCs w:val="24"/>
              </w:rPr>
              <w:t>m</w:t>
            </w:r>
            <w:r w:rsidRPr="001A5C12">
              <w:rPr>
                <w:rFonts w:hint="eastAsia"/>
                <w:sz w:val="24"/>
                <w:szCs w:val="24"/>
              </w:rPr>
              <w:t>）；取</w:t>
            </w:r>
            <w:r w:rsidRPr="001A5C12">
              <w:rPr>
                <w:noProof/>
                <w:position w:val="-14"/>
                <w:sz w:val="24"/>
                <w:szCs w:val="24"/>
              </w:rPr>
              <w:object w:dxaOrig="1359" w:dyaOrig="379" w14:anchorId="4AEF7D1B">
                <v:shape id="对象 9" o:spid="_x0000_i1269" type="#_x0000_t75" alt="" style="width:65.1pt;height:16.9pt;mso-width-percent:0;mso-height-percent:0;mso-position-horizontal-relative:page;mso-position-vertical-relative:page;mso-width-percent:0;mso-height-percent:0" o:ole="">
                  <v:imagedata r:id="rId529" o:title=""/>
                </v:shape>
                <o:OLEObject Type="Embed" ProgID="Equation.DSMT4" ShapeID="对象 9" DrawAspect="Content" ObjectID="_1787489178" r:id="rId530"/>
              </w:object>
            </w:r>
            <w:r w:rsidRPr="001A5C12">
              <w:rPr>
                <w:rFonts w:hint="eastAsia"/>
                <w:sz w:val="24"/>
                <w:szCs w:val="24"/>
              </w:rPr>
              <w:t>；</w:t>
            </w:r>
          </w:p>
        </w:tc>
      </w:tr>
      <w:tr w:rsidR="004311DB" w:rsidRPr="001A5C12" w14:paraId="0DD843A0" w14:textId="77777777" w:rsidTr="00ED42EE">
        <w:tc>
          <w:tcPr>
            <w:tcW w:w="1418" w:type="dxa"/>
            <w:tcMar>
              <w:left w:w="0" w:type="dxa"/>
              <w:right w:w="0" w:type="dxa"/>
            </w:tcMar>
          </w:tcPr>
          <w:p w14:paraId="394432A6" w14:textId="77777777" w:rsidR="004311DB" w:rsidRPr="001A5C12" w:rsidRDefault="004311DB" w:rsidP="00ED42EE">
            <w:pPr>
              <w:spacing w:line="312" w:lineRule="auto"/>
              <w:jc w:val="right"/>
              <w:rPr>
                <w:i/>
                <w:sz w:val="24"/>
                <w:szCs w:val="24"/>
              </w:rPr>
            </w:pPr>
            <w:r w:rsidRPr="001A5C12">
              <w:rPr>
                <w:i/>
                <w:sz w:val="24"/>
                <w:szCs w:val="24"/>
              </w:rPr>
              <w:t>q</w:t>
            </w:r>
            <w:r w:rsidRPr="001A5C12">
              <w:rPr>
                <w:i/>
                <w:sz w:val="24"/>
                <w:szCs w:val="24"/>
                <w:vertAlign w:val="subscript"/>
              </w:rPr>
              <w:t>j</w:t>
            </w:r>
          </w:p>
        </w:tc>
        <w:tc>
          <w:tcPr>
            <w:tcW w:w="567" w:type="dxa"/>
            <w:tcMar>
              <w:left w:w="0" w:type="dxa"/>
              <w:right w:w="0" w:type="dxa"/>
            </w:tcMar>
          </w:tcPr>
          <w:p w14:paraId="0857D756"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2CECA73B"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j</w:t>
            </w:r>
            <w:r w:rsidRPr="001A5C12">
              <w:rPr>
                <w:rFonts w:hint="eastAsia"/>
                <w:sz w:val="24"/>
                <w:szCs w:val="24"/>
              </w:rPr>
              <w:t>土条上附加分布荷载标准值（</w:t>
            </w:r>
            <w:r w:rsidRPr="001A5C12">
              <w:rPr>
                <w:sz w:val="24"/>
                <w:szCs w:val="24"/>
              </w:rPr>
              <w:t>kPa</w:t>
            </w:r>
            <w:r w:rsidRPr="001A5C12">
              <w:rPr>
                <w:rFonts w:hint="eastAsia"/>
                <w:sz w:val="24"/>
                <w:szCs w:val="24"/>
              </w:rPr>
              <w:t>）；</w:t>
            </w:r>
            <w:r w:rsidRPr="001A5C12">
              <w:rPr>
                <w:sz w:val="24"/>
                <w:szCs w:val="24"/>
              </w:rPr>
              <w:t xml:space="preserve"> </w:t>
            </w:r>
          </w:p>
        </w:tc>
      </w:tr>
      <w:tr w:rsidR="004311DB" w:rsidRPr="001A5C12" w14:paraId="32230586" w14:textId="77777777" w:rsidTr="00ED42EE">
        <w:tc>
          <w:tcPr>
            <w:tcW w:w="1418" w:type="dxa"/>
            <w:tcMar>
              <w:left w:w="0" w:type="dxa"/>
              <w:right w:w="0" w:type="dxa"/>
            </w:tcMar>
          </w:tcPr>
          <w:p w14:paraId="3CA705A6" w14:textId="77777777" w:rsidR="004311DB" w:rsidRPr="001A5C12" w:rsidRDefault="004311DB" w:rsidP="00ED42EE">
            <w:pPr>
              <w:spacing w:line="312" w:lineRule="auto"/>
              <w:jc w:val="right"/>
              <w:rPr>
                <w:i/>
                <w:sz w:val="24"/>
                <w:szCs w:val="24"/>
              </w:rPr>
            </w:pPr>
            <w:r w:rsidRPr="001A5C12">
              <w:rPr>
                <w:sz w:val="24"/>
                <w:szCs w:val="24"/>
              </w:rPr>
              <w:t>Δ</w:t>
            </w:r>
            <w:r w:rsidRPr="001A5C12">
              <w:rPr>
                <w:i/>
                <w:sz w:val="24"/>
                <w:szCs w:val="24"/>
              </w:rPr>
              <w:t>G</w:t>
            </w:r>
            <w:r w:rsidRPr="001A5C12">
              <w:rPr>
                <w:i/>
                <w:sz w:val="24"/>
                <w:szCs w:val="24"/>
                <w:vertAlign w:val="subscript"/>
              </w:rPr>
              <w:t>j</w:t>
            </w:r>
          </w:p>
        </w:tc>
        <w:tc>
          <w:tcPr>
            <w:tcW w:w="567" w:type="dxa"/>
            <w:tcMar>
              <w:left w:w="0" w:type="dxa"/>
              <w:right w:w="0" w:type="dxa"/>
            </w:tcMar>
          </w:tcPr>
          <w:p w14:paraId="6E9097CE"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3C1CA642"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j</w:t>
            </w:r>
            <w:r w:rsidRPr="001A5C12">
              <w:rPr>
                <w:rFonts w:hint="eastAsia"/>
                <w:sz w:val="24"/>
                <w:szCs w:val="24"/>
              </w:rPr>
              <w:t>土条单位宽度的自重（</w:t>
            </w:r>
            <w:r w:rsidRPr="001A5C12">
              <w:rPr>
                <w:sz w:val="24"/>
                <w:szCs w:val="24"/>
              </w:rPr>
              <w:t>kN/m</w:t>
            </w:r>
            <w:r w:rsidRPr="001A5C12">
              <w:rPr>
                <w:rFonts w:hint="eastAsia"/>
                <w:sz w:val="24"/>
                <w:szCs w:val="24"/>
              </w:rPr>
              <w:t>），按天然重度计算；</w:t>
            </w:r>
          </w:p>
        </w:tc>
      </w:tr>
      <w:tr w:rsidR="004311DB" w:rsidRPr="001A5C12" w14:paraId="768B6054" w14:textId="77777777" w:rsidTr="00ED42EE">
        <w:tc>
          <w:tcPr>
            <w:tcW w:w="1418" w:type="dxa"/>
            <w:tcMar>
              <w:left w:w="0" w:type="dxa"/>
              <w:right w:w="0" w:type="dxa"/>
            </w:tcMar>
          </w:tcPr>
          <w:p w14:paraId="0497AD77" w14:textId="77777777" w:rsidR="004311DB" w:rsidRPr="001A5C12" w:rsidRDefault="004311DB" w:rsidP="00ED42EE">
            <w:pPr>
              <w:spacing w:line="312" w:lineRule="auto"/>
              <w:jc w:val="right"/>
              <w:rPr>
                <w:i/>
                <w:sz w:val="24"/>
                <w:szCs w:val="24"/>
              </w:rPr>
            </w:pPr>
            <w:r w:rsidRPr="001A5C12">
              <w:rPr>
                <w:i/>
                <w:sz w:val="24"/>
                <w:szCs w:val="24"/>
              </w:rPr>
              <w:t>R</w:t>
            </w:r>
            <w:r w:rsidRPr="001A5C12">
              <w:rPr>
                <w:sz w:val="24"/>
                <w:szCs w:val="24"/>
                <w:vertAlign w:val="subscript"/>
              </w:rPr>
              <w:t>k,</w:t>
            </w:r>
            <w:r w:rsidRPr="001A5C12">
              <w:rPr>
                <w:i/>
                <w:sz w:val="24"/>
                <w:szCs w:val="24"/>
                <w:vertAlign w:val="subscript"/>
              </w:rPr>
              <w:t>k</w:t>
            </w:r>
          </w:p>
        </w:tc>
        <w:tc>
          <w:tcPr>
            <w:tcW w:w="567" w:type="dxa"/>
            <w:tcMar>
              <w:left w:w="0" w:type="dxa"/>
              <w:right w:w="0" w:type="dxa"/>
            </w:tcMar>
          </w:tcPr>
          <w:p w14:paraId="49E66228"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26506DA7"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k</w:t>
            </w:r>
            <w:r w:rsidRPr="001A5C12">
              <w:rPr>
                <w:rFonts w:hint="eastAsia"/>
                <w:sz w:val="24"/>
                <w:szCs w:val="24"/>
              </w:rPr>
              <w:t>层锚杆在滑动面以外的锚固段的极限抗拔承载力标准值与锚杆杆体受拉承载力标准值的较小值（</w:t>
            </w:r>
            <w:r w:rsidRPr="001A5C12">
              <w:rPr>
                <w:sz w:val="24"/>
                <w:szCs w:val="24"/>
              </w:rPr>
              <w:t>kN</w:t>
            </w:r>
            <w:r w:rsidRPr="001A5C12">
              <w:rPr>
                <w:rFonts w:hint="eastAsia"/>
                <w:sz w:val="24"/>
                <w:szCs w:val="24"/>
              </w:rPr>
              <w:t>）；</w:t>
            </w:r>
            <w:r w:rsidRPr="001A5C12">
              <w:rPr>
                <w:sz w:val="24"/>
                <w:szCs w:val="24"/>
              </w:rPr>
              <w:t xml:space="preserve"> </w:t>
            </w:r>
          </w:p>
        </w:tc>
      </w:tr>
      <w:tr w:rsidR="004311DB" w:rsidRPr="001A5C12" w14:paraId="50C7F7A1" w14:textId="77777777" w:rsidTr="00ED42EE">
        <w:tc>
          <w:tcPr>
            <w:tcW w:w="1418" w:type="dxa"/>
            <w:tcMar>
              <w:left w:w="0" w:type="dxa"/>
              <w:right w:w="0" w:type="dxa"/>
            </w:tcMar>
          </w:tcPr>
          <w:p w14:paraId="5BFB6D5A" w14:textId="77777777" w:rsidR="004311DB" w:rsidRPr="001A5C12" w:rsidRDefault="004311DB" w:rsidP="00ED42EE">
            <w:pPr>
              <w:spacing w:line="312" w:lineRule="auto"/>
              <w:jc w:val="right"/>
              <w:rPr>
                <w:i/>
                <w:sz w:val="24"/>
                <w:szCs w:val="24"/>
              </w:rPr>
            </w:pPr>
            <w:r w:rsidRPr="001A5C12">
              <w:rPr>
                <w:i/>
                <w:sz w:val="24"/>
                <w:szCs w:val="24"/>
              </w:rPr>
              <w:t>α</w:t>
            </w:r>
            <w:r w:rsidRPr="001A5C12">
              <w:rPr>
                <w:i/>
                <w:sz w:val="24"/>
                <w:szCs w:val="24"/>
                <w:vertAlign w:val="subscript"/>
              </w:rPr>
              <w:t>k</w:t>
            </w:r>
          </w:p>
        </w:tc>
        <w:tc>
          <w:tcPr>
            <w:tcW w:w="567" w:type="dxa"/>
            <w:tcMar>
              <w:left w:w="0" w:type="dxa"/>
              <w:right w:w="0" w:type="dxa"/>
            </w:tcMar>
          </w:tcPr>
          <w:p w14:paraId="579EF2D4"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07D6A6C1"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k</w:t>
            </w:r>
            <w:r w:rsidRPr="001A5C12">
              <w:rPr>
                <w:rFonts w:hint="eastAsia"/>
                <w:sz w:val="24"/>
                <w:szCs w:val="24"/>
              </w:rPr>
              <w:t>层锚杆的倾角（</w:t>
            </w:r>
            <w:r w:rsidRPr="001A5C12">
              <w:rPr>
                <w:sz w:val="24"/>
                <w:szCs w:val="24"/>
              </w:rPr>
              <w:t>°</w:t>
            </w:r>
            <w:r w:rsidRPr="001A5C12">
              <w:rPr>
                <w:rFonts w:hint="eastAsia"/>
                <w:sz w:val="24"/>
                <w:szCs w:val="24"/>
              </w:rPr>
              <w:t>）；</w:t>
            </w:r>
          </w:p>
        </w:tc>
      </w:tr>
      <w:tr w:rsidR="004311DB" w:rsidRPr="001A5C12" w14:paraId="22B5C36C" w14:textId="77777777" w:rsidTr="00ED42EE">
        <w:tc>
          <w:tcPr>
            <w:tcW w:w="1418" w:type="dxa"/>
            <w:tcMar>
              <w:left w:w="0" w:type="dxa"/>
              <w:right w:w="0" w:type="dxa"/>
            </w:tcMar>
          </w:tcPr>
          <w:p w14:paraId="2273BA33" w14:textId="77777777" w:rsidR="004311DB" w:rsidRPr="001A5C12" w:rsidRDefault="004311DB" w:rsidP="00ED42EE">
            <w:pPr>
              <w:spacing w:line="312" w:lineRule="auto"/>
              <w:jc w:val="right"/>
              <w:rPr>
                <w:i/>
                <w:sz w:val="24"/>
                <w:szCs w:val="24"/>
              </w:rPr>
            </w:pPr>
            <w:r w:rsidRPr="001A5C12">
              <w:rPr>
                <w:i/>
                <w:sz w:val="24"/>
                <w:szCs w:val="24"/>
              </w:rPr>
              <w:t>θ</w:t>
            </w:r>
            <w:r w:rsidRPr="001A5C12">
              <w:rPr>
                <w:sz w:val="24"/>
                <w:szCs w:val="24"/>
                <w:vertAlign w:val="subscript"/>
              </w:rPr>
              <w:t>k</w:t>
            </w:r>
          </w:p>
        </w:tc>
        <w:tc>
          <w:tcPr>
            <w:tcW w:w="567" w:type="dxa"/>
            <w:tcMar>
              <w:left w:w="0" w:type="dxa"/>
              <w:right w:w="0" w:type="dxa"/>
            </w:tcMar>
          </w:tcPr>
          <w:p w14:paraId="4CBB00C8"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3D19D2B8" w14:textId="77777777" w:rsidR="004311DB" w:rsidRPr="001A5C12" w:rsidRDefault="004311DB" w:rsidP="00ED42EE">
            <w:pPr>
              <w:spacing w:line="312" w:lineRule="auto"/>
              <w:rPr>
                <w:sz w:val="24"/>
                <w:szCs w:val="24"/>
              </w:rPr>
            </w:pPr>
            <w:r w:rsidRPr="001A5C12">
              <w:rPr>
                <w:rFonts w:hint="eastAsia"/>
                <w:sz w:val="24"/>
                <w:szCs w:val="24"/>
              </w:rPr>
              <w:t>滑弧面在第</w:t>
            </w:r>
            <w:r w:rsidRPr="001A5C12">
              <w:rPr>
                <w:i/>
                <w:sz w:val="24"/>
                <w:szCs w:val="24"/>
              </w:rPr>
              <w:t>k</w:t>
            </w:r>
            <w:r w:rsidRPr="001A5C12">
              <w:rPr>
                <w:rFonts w:hint="eastAsia"/>
                <w:sz w:val="24"/>
                <w:szCs w:val="24"/>
              </w:rPr>
              <w:t>层锚杆处的法线与垂直面的夹角（</w:t>
            </w:r>
            <w:r w:rsidRPr="001A5C12">
              <w:rPr>
                <w:sz w:val="24"/>
                <w:szCs w:val="24"/>
              </w:rPr>
              <w:t>°</w:t>
            </w:r>
            <w:r w:rsidRPr="001A5C12">
              <w:rPr>
                <w:rFonts w:hint="eastAsia"/>
                <w:sz w:val="24"/>
                <w:szCs w:val="24"/>
              </w:rPr>
              <w:t>）；</w:t>
            </w:r>
          </w:p>
        </w:tc>
      </w:tr>
      <w:tr w:rsidR="004311DB" w:rsidRPr="001A5C12" w14:paraId="0F5DE14D" w14:textId="77777777" w:rsidTr="00ED42EE">
        <w:tc>
          <w:tcPr>
            <w:tcW w:w="1418" w:type="dxa"/>
            <w:tcMar>
              <w:left w:w="0" w:type="dxa"/>
              <w:right w:w="0" w:type="dxa"/>
            </w:tcMar>
          </w:tcPr>
          <w:p w14:paraId="3216D343" w14:textId="77777777" w:rsidR="004311DB" w:rsidRPr="001A5C12" w:rsidRDefault="004311DB" w:rsidP="00ED42EE">
            <w:pPr>
              <w:spacing w:line="312" w:lineRule="auto"/>
              <w:jc w:val="right"/>
              <w:rPr>
                <w:i/>
                <w:sz w:val="24"/>
                <w:szCs w:val="24"/>
              </w:rPr>
            </w:pPr>
            <w:r w:rsidRPr="001A5C12">
              <w:rPr>
                <w:i/>
                <w:sz w:val="24"/>
                <w:szCs w:val="24"/>
              </w:rPr>
              <w:t>s</w:t>
            </w:r>
            <w:r w:rsidRPr="001A5C12">
              <w:rPr>
                <w:sz w:val="24"/>
                <w:szCs w:val="24"/>
                <w:vertAlign w:val="subscript"/>
              </w:rPr>
              <w:t>x</w:t>
            </w:r>
            <w:r w:rsidRPr="001A5C12">
              <w:rPr>
                <w:i/>
                <w:sz w:val="24"/>
                <w:szCs w:val="24"/>
                <w:vertAlign w:val="subscript"/>
              </w:rPr>
              <w:t>,k</w:t>
            </w:r>
          </w:p>
        </w:tc>
        <w:tc>
          <w:tcPr>
            <w:tcW w:w="567" w:type="dxa"/>
            <w:tcMar>
              <w:left w:w="0" w:type="dxa"/>
              <w:right w:w="0" w:type="dxa"/>
            </w:tcMar>
          </w:tcPr>
          <w:p w14:paraId="30B380B1"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715CC77C" w14:textId="77777777" w:rsidR="004311DB" w:rsidRPr="001A5C12" w:rsidRDefault="004311DB" w:rsidP="00ED42EE">
            <w:pPr>
              <w:spacing w:line="312" w:lineRule="auto"/>
              <w:rPr>
                <w:sz w:val="24"/>
                <w:szCs w:val="24"/>
              </w:rPr>
            </w:pPr>
            <w:r w:rsidRPr="001A5C12">
              <w:rPr>
                <w:rFonts w:hint="eastAsia"/>
                <w:sz w:val="24"/>
                <w:szCs w:val="24"/>
              </w:rPr>
              <w:t>第</w:t>
            </w:r>
            <w:r w:rsidRPr="001A5C12">
              <w:rPr>
                <w:i/>
                <w:sz w:val="24"/>
                <w:szCs w:val="24"/>
              </w:rPr>
              <w:t>k</w:t>
            </w:r>
            <w:r w:rsidRPr="001A5C12">
              <w:rPr>
                <w:rFonts w:hint="eastAsia"/>
                <w:sz w:val="24"/>
                <w:szCs w:val="24"/>
              </w:rPr>
              <w:t>层锚杆的水平间距（</w:t>
            </w:r>
            <w:r w:rsidRPr="001A5C12">
              <w:rPr>
                <w:sz w:val="24"/>
                <w:szCs w:val="24"/>
              </w:rPr>
              <w:t>m</w:t>
            </w:r>
            <w:r w:rsidRPr="001A5C12">
              <w:rPr>
                <w:rFonts w:hint="eastAsia"/>
                <w:sz w:val="24"/>
                <w:szCs w:val="24"/>
              </w:rPr>
              <w:t>）；</w:t>
            </w:r>
          </w:p>
        </w:tc>
      </w:tr>
      <w:tr w:rsidR="004311DB" w:rsidRPr="008E60BA" w14:paraId="794A3A50" w14:textId="77777777" w:rsidTr="00ED42EE">
        <w:tc>
          <w:tcPr>
            <w:tcW w:w="1418" w:type="dxa"/>
            <w:tcMar>
              <w:left w:w="0" w:type="dxa"/>
              <w:right w:w="0" w:type="dxa"/>
            </w:tcMar>
          </w:tcPr>
          <w:p w14:paraId="1F990730" w14:textId="77777777" w:rsidR="004311DB" w:rsidRPr="001A5C12" w:rsidRDefault="004311DB" w:rsidP="00ED42EE">
            <w:pPr>
              <w:spacing w:line="312" w:lineRule="auto"/>
              <w:jc w:val="right"/>
              <w:rPr>
                <w:i/>
                <w:sz w:val="24"/>
                <w:szCs w:val="24"/>
              </w:rPr>
            </w:pPr>
            <w:r w:rsidRPr="001A5C12">
              <w:rPr>
                <w:i/>
                <w:sz w:val="24"/>
                <w:szCs w:val="24"/>
              </w:rPr>
              <w:t>φ</w:t>
            </w:r>
            <w:r w:rsidRPr="001A5C12">
              <w:rPr>
                <w:i/>
                <w:sz w:val="24"/>
                <w:szCs w:val="24"/>
                <w:vertAlign w:val="subscript"/>
              </w:rPr>
              <w:t>k</w:t>
            </w:r>
          </w:p>
        </w:tc>
        <w:tc>
          <w:tcPr>
            <w:tcW w:w="567" w:type="dxa"/>
            <w:tcMar>
              <w:left w:w="0" w:type="dxa"/>
              <w:right w:w="0" w:type="dxa"/>
            </w:tcMar>
          </w:tcPr>
          <w:p w14:paraId="4CB58977" w14:textId="77777777" w:rsidR="004311DB" w:rsidRPr="001A5C12" w:rsidRDefault="004311DB" w:rsidP="00ED42EE">
            <w:pPr>
              <w:spacing w:line="312" w:lineRule="auto"/>
              <w:jc w:val="center"/>
              <w:rPr>
                <w:sz w:val="24"/>
                <w:szCs w:val="24"/>
              </w:rPr>
            </w:pPr>
            <w:r w:rsidRPr="001A5C12">
              <w:rPr>
                <w:sz w:val="24"/>
                <w:szCs w:val="24"/>
              </w:rPr>
              <w:t>——</w:t>
            </w:r>
          </w:p>
        </w:tc>
        <w:tc>
          <w:tcPr>
            <w:tcW w:w="6804" w:type="dxa"/>
            <w:tcMar>
              <w:left w:w="0" w:type="dxa"/>
              <w:right w:w="0" w:type="dxa"/>
            </w:tcMar>
          </w:tcPr>
          <w:p w14:paraId="6B676994" w14:textId="77777777" w:rsidR="004311DB" w:rsidRPr="0017234F" w:rsidRDefault="004311DB" w:rsidP="00ED42EE">
            <w:pPr>
              <w:tabs>
                <w:tab w:val="left" w:pos="870"/>
                <w:tab w:val="left" w:pos="930"/>
                <w:tab w:val="left" w:pos="1620"/>
                <w:tab w:val="left" w:pos="2160"/>
                <w:tab w:val="left" w:pos="3060"/>
                <w:tab w:val="left" w:pos="4680"/>
                <w:tab w:val="left" w:pos="7020"/>
              </w:tabs>
              <w:spacing w:line="312" w:lineRule="auto"/>
              <w:jc w:val="left"/>
              <w:rPr>
                <w:sz w:val="24"/>
                <w:szCs w:val="24"/>
              </w:rPr>
            </w:pPr>
            <w:r w:rsidRPr="001A5C12">
              <w:rPr>
                <w:rFonts w:hint="eastAsia"/>
                <w:sz w:val="24"/>
                <w:szCs w:val="24"/>
              </w:rPr>
              <w:t>第</w:t>
            </w:r>
            <w:r w:rsidRPr="001A5C12">
              <w:rPr>
                <w:i/>
                <w:sz w:val="24"/>
                <w:szCs w:val="24"/>
              </w:rPr>
              <w:t>k</w:t>
            </w:r>
            <w:r w:rsidRPr="001A5C12">
              <w:rPr>
                <w:rFonts w:hint="eastAsia"/>
                <w:sz w:val="24"/>
                <w:szCs w:val="24"/>
              </w:rPr>
              <w:t>层锚杆与滑弧交点处岩土体的内摩擦角。</w:t>
            </w:r>
          </w:p>
        </w:tc>
      </w:tr>
    </w:tbl>
    <w:bookmarkEnd w:id="237"/>
    <w:p w14:paraId="2FAC1077" w14:textId="77777777" w:rsidR="004311DB" w:rsidRPr="0066096A" w:rsidRDefault="004311DB" w:rsidP="004311DB">
      <w:pPr>
        <w:spacing w:beforeLines="50" w:before="156"/>
        <w:contextualSpacing/>
        <w:jc w:val="center"/>
        <w:rPr>
          <w:szCs w:val="21"/>
        </w:rPr>
      </w:pPr>
      <w:r w:rsidRPr="0066096A">
        <w:rPr>
          <w:noProof/>
          <w:szCs w:val="21"/>
        </w:rPr>
        <w:drawing>
          <wp:inline distT="0" distB="0" distL="0" distR="0" wp14:anchorId="216FA242" wp14:editId="52B08861">
            <wp:extent cx="2806700" cy="2211705"/>
            <wp:effectExtent l="0" t="0" r="0" b="0"/>
            <wp:docPr id="17" name="图片 5" descr="图示, 工程绘图&#10;&#10;描述已自动生成"/>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图片 5" descr="图示, 工程绘图&#10;&#10;描述已自动生成"/>
                    <pic:cNvPicPr>
                      <a:picLocks/>
                    </pic:cNvPicPr>
                  </pic:nvPicPr>
                  <pic:blipFill>
                    <a:blip r:embed="rId531" cstate="print">
                      <a:extLst>
                        <a:ext uri="{28A0092B-C50C-407E-A947-70E740481C1C}">
                          <a14:useLocalDpi xmlns:a14="http://schemas.microsoft.com/office/drawing/2010/main" val="0"/>
                        </a:ext>
                      </a:extLst>
                    </a:blip>
                    <a:srcRect/>
                    <a:stretch>
                      <a:fillRect/>
                    </a:stretch>
                  </pic:blipFill>
                  <pic:spPr bwMode="auto">
                    <a:xfrm>
                      <a:off x="0" y="0"/>
                      <a:ext cx="2806700" cy="2211705"/>
                    </a:xfrm>
                    <a:prstGeom prst="rect">
                      <a:avLst/>
                    </a:prstGeom>
                    <a:noFill/>
                    <a:ln>
                      <a:noFill/>
                    </a:ln>
                  </pic:spPr>
                </pic:pic>
              </a:graphicData>
            </a:graphic>
          </wp:inline>
        </w:drawing>
      </w:r>
    </w:p>
    <w:p w14:paraId="77007361" w14:textId="77777777" w:rsidR="004311DB" w:rsidRPr="0066096A" w:rsidRDefault="004311DB" w:rsidP="004311DB">
      <w:pPr>
        <w:spacing w:line="312" w:lineRule="auto"/>
        <w:jc w:val="center"/>
        <w:rPr>
          <w:szCs w:val="21"/>
        </w:rPr>
      </w:pPr>
      <w:r w:rsidRPr="001A5C12">
        <w:rPr>
          <w:szCs w:val="21"/>
        </w:rPr>
        <w:t>图</w:t>
      </w:r>
      <w:r w:rsidRPr="001A5C12">
        <w:rPr>
          <w:rFonts w:hint="eastAsia"/>
          <w:szCs w:val="21"/>
        </w:rPr>
        <w:t xml:space="preserve">16.2.5-1 </w:t>
      </w:r>
      <w:r w:rsidRPr="001A5C12">
        <w:rPr>
          <w:szCs w:val="21"/>
        </w:rPr>
        <w:t>圆弧滑动条分法整体稳定性验算</w:t>
      </w:r>
    </w:p>
    <w:p w14:paraId="67573B62" w14:textId="77777777" w:rsidR="004311DB" w:rsidRPr="0066096A" w:rsidRDefault="004311DB" w:rsidP="004311DB">
      <w:pPr>
        <w:bidi/>
        <w:spacing w:afterLines="50" w:after="156" w:line="312" w:lineRule="auto"/>
        <w:jc w:val="center"/>
        <w:rPr>
          <w:sz w:val="18"/>
          <w:szCs w:val="18"/>
        </w:rPr>
      </w:pPr>
      <w:r w:rsidRPr="0066096A">
        <w:rPr>
          <w:sz w:val="18"/>
          <w:szCs w:val="18"/>
        </w:rPr>
        <w:lastRenderedPageBreak/>
        <w:t>1—</w:t>
      </w:r>
      <w:r w:rsidRPr="0066096A">
        <w:rPr>
          <w:sz w:val="18"/>
          <w:szCs w:val="18"/>
        </w:rPr>
        <w:t>理论滑动面；</w:t>
      </w:r>
      <w:r w:rsidRPr="0066096A">
        <w:rPr>
          <w:sz w:val="18"/>
          <w:szCs w:val="18"/>
        </w:rPr>
        <w:t>2—</w:t>
      </w:r>
      <w:r w:rsidRPr="0066096A">
        <w:rPr>
          <w:sz w:val="18"/>
          <w:szCs w:val="18"/>
        </w:rPr>
        <w:t>自由段；</w:t>
      </w:r>
      <w:r w:rsidRPr="0066096A">
        <w:rPr>
          <w:sz w:val="18"/>
          <w:szCs w:val="18"/>
        </w:rPr>
        <w:t>3—</w:t>
      </w:r>
      <w:r w:rsidRPr="0066096A">
        <w:rPr>
          <w:sz w:val="18"/>
          <w:szCs w:val="18"/>
        </w:rPr>
        <w:t>锚固段；</w:t>
      </w:r>
      <w:r w:rsidRPr="0066096A">
        <w:rPr>
          <w:sz w:val="18"/>
          <w:szCs w:val="18"/>
        </w:rPr>
        <w:t>4—</w:t>
      </w:r>
      <w:r w:rsidRPr="0066096A">
        <w:rPr>
          <w:sz w:val="18"/>
          <w:szCs w:val="18"/>
        </w:rPr>
        <w:t>锚下承载结构；</w:t>
      </w:r>
      <w:r w:rsidRPr="0066096A">
        <w:rPr>
          <w:sz w:val="18"/>
          <w:szCs w:val="18"/>
        </w:rPr>
        <w:t>5—</w:t>
      </w:r>
      <w:r w:rsidRPr="0066096A">
        <w:rPr>
          <w:sz w:val="18"/>
          <w:szCs w:val="18"/>
        </w:rPr>
        <w:t>喷射混凝土面层；</w:t>
      </w:r>
      <w:r w:rsidRPr="0066096A">
        <w:rPr>
          <w:sz w:val="18"/>
          <w:szCs w:val="18"/>
        </w:rPr>
        <w:t>6—</w:t>
      </w:r>
      <w:r w:rsidRPr="0066096A">
        <w:rPr>
          <w:sz w:val="18"/>
          <w:szCs w:val="18"/>
        </w:rPr>
        <w:t>泄水孔</w:t>
      </w:r>
    </w:p>
    <w:p w14:paraId="188E1537" w14:textId="77777777" w:rsidR="004311DB" w:rsidRPr="0017234F" w:rsidRDefault="004311DB" w:rsidP="004311DB">
      <w:pPr>
        <w:snapToGrid w:val="0"/>
        <w:spacing w:line="360" w:lineRule="auto"/>
        <w:ind w:leftChars="300" w:left="630"/>
        <w:rPr>
          <w:sz w:val="24"/>
          <w:szCs w:val="24"/>
        </w:rPr>
      </w:pPr>
      <w:r>
        <w:rPr>
          <w:rFonts w:hint="eastAsia"/>
          <w:sz w:val="24"/>
          <w:szCs w:val="24"/>
        </w:rPr>
        <w:t>2</w:t>
      </w:r>
      <w:r w:rsidRPr="0017234F">
        <w:rPr>
          <w:sz w:val="24"/>
          <w:szCs w:val="24"/>
        </w:rPr>
        <w:t xml:space="preserve"> </w:t>
      </w:r>
      <w:r w:rsidRPr="0017234F">
        <w:rPr>
          <w:rFonts w:hint="eastAsia"/>
          <w:sz w:val="24"/>
          <w:szCs w:val="24"/>
        </w:rPr>
        <w:t>采用平面滑动条分法进行整体滑动稳定性验算时（图</w:t>
      </w:r>
      <w:r>
        <w:rPr>
          <w:rFonts w:hint="eastAsia"/>
          <w:sz w:val="24"/>
          <w:szCs w:val="24"/>
        </w:rPr>
        <w:t>16.2.5-2</w:t>
      </w:r>
      <w:r w:rsidRPr="0017234F">
        <w:rPr>
          <w:rFonts w:hint="eastAsia"/>
          <w:sz w:val="24"/>
          <w:szCs w:val="24"/>
        </w:rPr>
        <w:t>），第</w:t>
      </w:r>
      <w:r w:rsidRPr="0017234F">
        <w:rPr>
          <w:sz w:val="24"/>
          <w:szCs w:val="24"/>
        </w:rPr>
        <w:t>i</w:t>
      </w:r>
      <w:r w:rsidRPr="0017234F">
        <w:rPr>
          <w:rFonts w:hint="eastAsia"/>
          <w:sz w:val="24"/>
          <w:szCs w:val="24"/>
        </w:rPr>
        <w:t>个平面滑动体的滑动稳定安全系数应按下式确定：</w:t>
      </w:r>
    </w:p>
    <w:p w14:paraId="1DD0A710" w14:textId="77777777" w:rsidR="004311DB" w:rsidRDefault="004311DB" w:rsidP="004311DB">
      <w:pPr>
        <w:spacing w:line="312" w:lineRule="auto"/>
        <w:jc w:val="right"/>
        <w:rPr>
          <w:szCs w:val="21"/>
        </w:rPr>
      </w:pPr>
      <w:r w:rsidRPr="0066096A">
        <w:rPr>
          <w:noProof/>
          <w:position w:val="-36"/>
          <w:szCs w:val="21"/>
        </w:rPr>
        <w:object w:dxaOrig="8740" w:dyaOrig="880" w14:anchorId="609F5F5B">
          <v:shape id="_x0000_i1270" type="#_x0000_t75" alt="" style="width:320.55pt;height:36.95pt;mso-width-percent:0;mso-height-percent:0;mso-width-percent:0;mso-height-percent:0" o:ole="">
            <v:imagedata r:id="rId532" o:title=""/>
          </v:shape>
          <o:OLEObject Type="Embed" ProgID="Equation.3" ShapeID="_x0000_i1270" DrawAspect="Content" ObjectID="_1787489179" r:id="rId533"/>
        </w:object>
      </w:r>
      <w:r w:rsidRPr="0066096A">
        <w:rPr>
          <w:szCs w:val="21"/>
        </w:rPr>
        <w:t xml:space="preserve"> </w:t>
      </w:r>
      <w:r w:rsidRPr="0066096A">
        <w:rPr>
          <w:rFonts w:hint="eastAsia"/>
          <w:szCs w:val="21"/>
        </w:rPr>
        <w:t>（</w:t>
      </w:r>
      <w:r>
        <w:rPr>
          <w:rFonts w:hint="eastAsia"/>
          <w:szCs w:val="21"/>
        </w:rPr>
        <w:t>16.2.5-2</w:t>
      </w:r>
      <w:r w:rsidRPr="0066096A">
        <w:rPr>
          <w:rFonts w:hint="eastAsia"/>
          <w:szCs w:val="21"/>
        </w:rPr>
        <w:t>）</w:t>
      </w:r>
    </w:p>
    <w:tbl>
      <w:tblPr>
        <w:tblW w:w="6384" w:type="dxa"/>
        <w:tblLayout w:type="fixed"/>
        <w:tblLook w:val="0000" w:firstRow="0" w:lastRow="0" w:firstColumn="0" w:lastColumn="0" w:noHBand="0" w:noVBand="0"/>
      </w:tblPr>
      <w:tblGrid>
        <w:gridCol w:w="1139"/>
        <w:gridCol w:w="567"/>
        <w:gridCol w:w="4678"/>
      </w:tblGrid>
      <w:tr w:rsidR="004311DB" w:rsidRPr="008E60BA" w14:paraId="02704DB2" w14:textId="77777777" w:rsidTr="00ED42EE">
        <w:tc>
          <w:tcPr>
            <w:tcW w:w="1139" w:type="dxa"/>
            <w:tcMar>
              <w:left w:w="0" w:type="dxa"/>
              <w:right w:w="0" w:type="dxa"/>
            </w:tcMar>
          </w:tcPr>
          <w:p w14:paraId="68A5E09C" w14:textId="77777777" w:rsidR="004311DB" w:rsidRPr="0017234F" w:rsidRDefault="004311DB" w:rsidP="00ED42EE">
            <w:pPr>
              <w:spacing w:line="312" w:lineRule="auto"/>
              <w:jc w:val="center"/>
              <w:rPr>
                <w:i/>
                <w:sz w:val="24"/>
                <w:szCs w:val="24"/>
              </w:rPr>
            </w:pPr>
            <w:r w:rsidRPr="0017234F">
              <w:rPr>
                <w:rFonts w:hint="eastAsia"/>
                <w:sz w:val="24"/>
                <w:szCs w:val="24"/>
              </w:rPr>
              <w:t>式中：</w:t>
            </w:r>
            <w:r w:rsidRPr="0017234F">
              <w:rPr>
                <w:i/>
                <w:sz w:val="24"/>
                <w:szCs w:val="24"/>
              </w:rPr>
              <w:t>θ</w:t>
            </w:r>
          </w:p>
        </w:tc>
        <w:tc>
          <w:tcPr>
            <w:tcW w:w="567" w:type="dxa"/>
            <w:tcMar>
              <w:left w:w="0" w:type="dxa"/>
              <w:right w:w="0" w:type="dxa"/>
            </w:tcMar>
          </w:tcPr>
          <w:p w14:paraId="3EA6ABAB" w14:textId="77777777" w:rsidR="004311DB" w:rsidRPr="0017234F" w:rsidRDefault="004311DB" w:rsidP="00ED42EE">
            <w:pPr>
              <w:spacing w:line="312" w:lineRule="auto"/>
              <w:jc w:val="center"/>
              <w:rPr>
                <w:sz w:val="24"/>
                <w:szCs w:val="24"/>
              </w:rPr>
            </w:pPr>
            <w:r w:rsidRPr="0017234F">
              <w:rPr>
                <w:sz w:val="24"/>
                <w:szCs w:val="24"/>
              </w:rPr>
              <w:t>——</w:t>
            </w:r>
          </w:p>
        </w:tc>
        <w:tc>
          <w:tcPr>
            <w:tcW w:w="4678" w:type="dxa"/>
            <w:tcMar>
              <w:left w:w="0" w:type="dxa"/>
              <w:right w:w="0" w:type="dxa"/>
            </w:tcMar>
          </w:tcPr>
          <w:p w14:paraId="1B14A7A6" w14:textId="77777777" w:rsidR="004311DB" w:rsidRPr="0017234F" w:rsidRDefault="004311DB" w:rsidP="00ED42EE">
            <w:pPr>
              <w:spacing w:line="312" w:lineRule="auto"/>
              <w:rPr>
                <w:sz w:val="24"/>
                <w:szCs w:val="24"/>
              </w:rPr>
            </w:pPr>
            <w:r w:rsidRPr="0017234F">
              <w:rPr>
                <w:rFonts w:hint="eastAsia"/>
                <w:sz w:val="24"/>
                <w:szCs w:val="24"/>
              </w:rPr>
              <w:t>理论滑动面与水平面的夹角（</w:t>
            </w:r>
            <w:r w:rsidRPr="0017234F">
              <w:rPr>
                <w:sz w:val="24"/>
                <w:szCs w:val="24"/>
              </w:rPr>
              <w:t>°</w:t>
            </w:r>
            <w:r w:rsidRPr="0017234F">
              <w:rPr>
                <w:rFonts w:hint="eastAsia"/>
                <w:sz w:val="24"/>
                <w:szCs w:val="24"/>
              </w:rPr>
              <w:t>）；</w:t>
            </w:r>
          </w:p>
        </w:tc>
      </w:tr>
    </w:tbl>
    <w:p w14:paraId="29615698" w14:textId="77777777" w:rsidR="004311DB" w:rsidRPr="0066096A" w:rsidRDefault="004311DB" w:rsidP="004311DB">
      <w:pPr>
        <w:contextualSpacing/>
        <w:jc w:val="center"/>
        <w:rPr>
          <w:szCs w:val="21"/>
        </w:rPr>
      </w:pPr>
      <w:r w:rsidRPr="0066096A">
        <w:rPr>
          <w:noProof/>
          <w:szCs w:val="21"/>
        </w:rPr>
        <w:drawing>
          <wp:inline distT="0" distB="0" distL="0" distR="0" wp14:anchorId="596CD93D" wp14:editId="3FD6D77F">
            <wp:extent cx="3072765" cy="2158365"/>
            <wp:effectExtent l="0" t="0" r="0" b="0"/>
            <wp:docPr id="19" name="图片 4" descr="图示&#10;&#10;描述已自动生成"/>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图片 4" descr="图示&#10;&#10;描述已自动生成"/>
                    <pic:cNvPicPr>
                      <a:picLocks/>
                    </pic:cNvPicPr>
                  </pic:nvPicPr>
                  <pic:blipFill>
                    <a:blip r:embed="rId534" cstate="print">
                      <a:extLst>
                        <a:ext uri="{28A0092B-C50C-407E-A947-70E740481C1C}">
                          <a14:useLocalDpi xmlns:a14="http://schemas.microsoft.com/office/drawing/2010/main" val="0"/>
                        </a:ext>
                      </a:extLst>
                    </a:blip>
                    <a:srcRect/>
                    <a:stretch>
                      <a:fillRect/>
                    </a:stretch>
                  </pic:blipFill>
                  <pic:spPr bwMode="auto">
                    <a:xfrm>
                      <a:off x="0" y="0"/>
                      <a:ext cx="3072765" cy="2158365"/>
                    </a:xfrm>
                    <a:prstGeom prst="rect">
                      <a:avLst/>
                    </a:prstGeom>
                    <a:noFill/>
                    <a:ln>
                      <a:noFill/>
                    </a:ln>
                  </pic:spPr>
                </pic:pic>
              </a:graphicData>
            </a:graphic>
          </wp:inline>
        </w:drawing>
      </w:r>
    </w:p>
    <w:p w14:paraId="1643D027" w14:textId="77777777" w:rsidR="004311DB" w:rsidRPr="0066096A" w:rsidRDefault="004311DB" w:rsidP="004311DB">
      <w:pPr>
        <w:spacing w:line="312" w:lineRule="auto"/>
        <w:jc w:val="center"/>
        <w:rPr>
          <w:szCs w:val="21"/>
        </w:rPr>
      </w:pPr>
      <w:r w:rsidRPr="001A5C12">
        <w:rPr>
          <w:szCs w:val="21"/>
        </w:rPr>
        <w:t>图</w:t>
      </w:r>
      <w:r w:rsidRPr="001A5C12">
        <w:rPr>
          <w:rFonts w:hint="eastAsia"/>
          <w:szCs w:val="21"/>
        </w:rPr>
        <w:t xml:space="preserve">16.2.5-2 </w:t>
      </w:r>
      <w:r w:rsidRPr="001A5C12">
        <w:rPr>
          <w:szCs w:val="21"/>
        </w:rPr>
        <w:t>平面滑动条分法整体稳定性验算</w:t>
      </w:r>
    </w:p>
    <w:p w14:paraId="429524DC" w14:textId="77777777" w:rsidR="004311DB" w:rsidRDefault="004311DB" w:rsidP="004311DB">
      <w:pPr>
        <w:spacing w:afterLines="50" w:after="156" w:line="400" w:lineRule="atLeast"/>
        <w:jc w:val="center"/>
        <w:rPr>
          <w:rFonts w:ascii="宋体" w:hAnsi="宋体" w:hint="eastAsia"/>
          <w:sz w:val="24"/>
        </w:rPr>
      </w:pPr>
      <w:r w:rsidRPr="0066096A">
        <w:rPr>
          <w:sz w:val="18"/>
          <w:szCs w:val="18"/>
        </w:rPr>
        <w:t>1—</w:t>
      </w:r>
      <w:r w:rsidRPr="0066096A">
        <w:rPr>
          <w:sz w:val="18"/>
          <w:szCs w:val="18"/>
        </w:rPr>
        <w:t>理论滑动面；</w:t>
      </w:r>
      <w:r w:rsidRPr="0066096A">
        <w:rPr>
          <w:sz w:val="18"/>
          <w:szCs w:val="18"/>
        </w:rPr>
        <w:t>2—</w:t>
      </w:r>
      <w:r w:rsidRPr="0066096A">
        <w:rPr>
          <w:sz w:val="18"/>
          <w:szCs w:val="18"/>
        </w:rPr>
        <w:t>自由段；</w:t>
      </w:r>
      <w:r w:rsidRPr="0066096A">
        <w:rPr>
          <w:sz w:val="18"/>
          <w:szCs w:val="18"/>
        </w:rPr>
        <w:t>3—</w:t>
      </w:r>
      <w:r w:rsidRPr="0066096A">
        <w:rPr>
          <w:sz w:val="18"/>
          <w:szCs w:val="18"/>
        </w:rPr>
        <w:t>锚固段；</w:t>
      </w:r>
      <w:r w:rsidRPr="0066096A">
        <w:rPr>
          <w:sz w:val="18"/>
          <w:szCs w:val="18"/>
        </w:rPr>
        <w:t>4—</w:t>
      </w:r>
      <w:r w:rsidRPr="0066096A">
        <w:rPr>
          <w:sz w:val="18"/>
          <w:szCs w:val="18"/>
        </w:rPr>
        <w:t>锚下承载结构；</w:t>
      </w:r>
      <w:r w:rsidRPr="0066096A">
        <w:rPr>
          <w:sz w:val="18"/>
          <w:szCs w:val="18"/>
        </w:rPr>
        <w:t>5—</w:t>
      </w:r>
      <w:r w:rsidRPr="0066096A">
        <w:rPr>
          <w:sz w:val="18"/>
          <w:szCs w:val="18"/>
        </w:rPr>
        <w:t>喷射混凝土面层；</w:t>
      </w:r>
      <w:r w:rsidRPr="0066096A">
        <w:rPr>
          <w:sz w:val="18"/>
          <w:szCs w:val="18"/>
        </w:rPr>
        <w:t>6—</w:t>
      </w:r>
      <w:r w:rsidRPr="0066096A">
        <w:rPr>
          <w:sz w:val="18"/>
          <w:szCs w:val="18"/>
        </w:rPr>
        <w:t>泄水孔</w:t>
      </w:r>
    </w:p>
    <w:p w14:paraId="6EB3EAB4" w14:textId="77777777" w:rsidR="004311DB" w:rsidRDefault="004311DB" w:rsidP="004311DB">
      <w:pPr>
        <w:snapToGrid w:val="0"/>
        <w:spacing w:line="360" w:lineRule="auto"/>
        <w:rPr>
          <w:rFonts w:ascii="宋体" w:hAnsi="宋体" w:hint="eastAsia"/>
          <w:sz w:val="24"/>
        </w:rPr>
      </w:pPr>
      <w:r>
        <w:rPr>
          <w:rFonts w:hint="eastAsia"/>
          <w:sz w:val="24"/>
          <w:szCs w:val="24"/>
        </w:rPr>
        <w:t xml:space="preserve">16.2.6  </w:t>
      </w:r>
      <w:r>
        <w:rPr>
          <w:rFonts w:hint="eastAsia"/>
          <w:sz w:val="24"/>
          <w:szCs w:val="24"/>
        </w:rPr>
        <w:t>岩体基坑采用桩锚支护法时，基坑稳定验算应符合下列规定</w:t>
      </w:r>
      <w:r>
        <w:rPr>
          <w:rFonts w:ascii="宋体" w:hAnsi="宋体" w:hint="eastAsia"/>
          <w:sz w:val="24"/>
        </w:rPr>
        <w:t>：</w:t>
      </w:r>
    </w:p>
    <w:p w14:paraId="073FF2FB" w14:textId="77777777" w:rsidR="004311DB" w:rsidRDefault="004311DB" w:rsidP="004311DB">
      <w:pPr>
        <w:snapToGrid w:val="0"/>
        <w:spacing w:line="360" w:lineRule="auto"/>
        <w:ind w:leftChars="300" w:left="630"/>
        <w:rPr>
          <w:rFonts w:ascii="宋体" w:hAnsi="宋体" w:hint="eastAsia"/>
          <w:sz w:val="24"/>
        </w:rPr>
      </w:pPr>
      <w:r>
        <w:rPr>
          <w:rFonts w:hint="eastAsia"/>
          <w:sz w:val="24"/>
          <w:szCs w:val="24"/>
        </w:rPr>
        <w:t>1</w:t>
      </w:r>
      <w:r w:rsidRPr="00C13A2E">
        <w:rPr>
          <w:rFonts w:hint="eastAsia"/>
          <w:sz w:val="24"/>
          <w:szCs w:val="24"/>
        </w:rPr>
        <w:t xml:space="preserve"> </w:t>
      </w:r>
      <w:r>
        <w:rPr>
          <w:rFonts w:hint="eastAsia"/>
          <w:sz w:val="24"/>
          <w:szCs w:val="24"/>
        </w:rPr>
        <w:t>当支护桩桩底嵌入基坑坑底以下时，基坑稳定性验算可按本规程第</w:t>
      </w:r>
      <w:r>
        <w:rPr>
          <w:rFonts w:hint="eastAsia"/>
          <w:sz w:val="24"/>
          <w:szCs w:val="24"/>
        </w:rPr>
        <w:t>6.3</w:t>
      </w:r>
      <w:r>
        <w:rPr>
          <w:rFonts w:hint="eastAsia"/>
          <w:sz w:val="24"/>
          <w:szCs w:val="24"/>
        </w:rPr>
        <w:t>条进行整体稳定性验算，按第</w:t>
      </w:r>
      <w:r>
        <w:rPr>
          <w:rFonts w:hint="eastAsia"/>
          <w:sz w:val="24"/>
          <w:szCs w:val="24"/>
        </w:rPr>
        <w:t>6.4</w:t>
      </w:r>
      <w:r>
        <w:rPr>
          <w:rFonts w:hint="eastAsia"/>
          <w:sz w:val="24"/>
          <w:szCs w:val="24"/>
        </w:rPr>
        <w:t>条进行抗倾覆稳定性验算。</w:t>
      </w:r>
    </w:p>
    <w:p w14:paraId="3B5936C4" w14:textId="77777777" w:rsidR="004311DB" w:rsidRPr="0017234F" w:rsidRDefault="004311DB" w:rsidP="004311DB">
      <w:pPr>
        <w:snapToGrid w:val="0"/>
        <w:spacing w:line="360" w:lineRule="auto"/>
        <w:ind w:leftChars="300" w:left="630"/>
        <w:rPr>
          <w:sz w:val="24"/>
          <w:szCs w:val="24"/>
        </w:rPr>
      </w:pPr>
      <w:r>
        <w:rPr>
          <w:rFonts w:hint="eastAsia"/>
          <w:sz w:val="24"/>
          <w:szCs w:val="24"/>
        </w:rPr>
        <w:t>2</w:t>
      </w:r>
      <w:r w:rsidRPr="00C13A2E">
        <w:rPr>
          <w:rFonts w:hint="eastAsia"/>
          <w:sz w:val="24"/>
          <w:szCs w:val="24"/>
        </w:rPr>
        <w:t xml:space="preserve"> </w:t>
      </w:r>
      <w:r>
        <w:rPr>
          <w:rFonts w:hint="eastAsia"/>
          <w:sz w:val="24"/>
          <w:szCs w:val="24"/>
        </w:rPr>
        <w:t>当支护桩采用吊脚桩时，基坑稳定性除应按本条第</w:t>
      </w:r>
      <w:r>
        <w:rPr>
          <w:rFonts w:hint="eastAsia"/>
          <w:sz w:val="24"/>
          <w:szCs w:val="24"/>
        </w:rPr>
        <w:t>1</w:t>
      </w:r>
      <w:r>
        <w:rPr>
          <w:rFonts w:hint="eastAsia"/>
          <w:sz w:val="24"/>
          <w:szCs w:val="24"/>
        </w:rPr>
        <w:t>款进行整体稳定和抗倾覆稳定验算外，尚应验算吊脚桩底部岩肩的局部稳定性（图</w:t>
      </w:r>
      <w:r>
        <w:rPr>
          <w:rFonts w:hint="eastAsia"/>
          <w:sz w:val="24"/>
          <w:szCs w:val="24"/>
        </w:rPr>
        <w:t>16.2.6</w:t>
      </w:r>
      <w:r>
        <w:rPr>
          <w:rFonts w:hint="eastAsia"/>
          <w:sz w:val="24"/>
          <w:szCs w:val="24"/>
        </w:rPr>
        <w:t>）。</w:t>
      </w:r>
    </w:p>
    <w:p w14:paraId="6896BDCA" w14:textId="77777777" w:rsidR="004311DB" w:rsidRPr="001A5C12" w:rsidRDefault="004311DB" w:rsidP="004311DB">
      <w:pPr>
        <w:jc w:val="center"/>
        <w:rPr>
          <w:noProof/>
          <w:color w:val="FF0000"/>
        </w:rPr>
      </w:pPr>
      <w:r w:rsidRPr="001A5C12">
        <w:rPr>
          <w:noProof/>
          <w:color w:val="FF0000"/>
        </w:rPr>
        <w:drawing>
          <wp:inline distT="0" distB="0" distL="0" distR="0" wp14:anchorId="3015F0EA" wp14:editId="54C80950">
            <wp:extent cx="1541721" cy="1700781"/>
            <wp:effectExtent l="0" t="0" r="0" b="1270"/>
            <wp:docPr id="12728831" name="图片 2" descr="C:\Users\水科院\Desktop\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2" descr="C:\Users\水科院\Desktop\2.png"/>
                    <pic:cNvPicPr>
                      <a:picLocks/>
                    </pic:cNvPicPr>
                  </pic:nvPicPr>
                  <pic:blipFill>
                    <a:blip r:embed="rId535">
                      <a:extLst>
                        <a:ext uri="{28A0092B-C50C-407E-A947-70E740481C1C}">
                          <a14:useLocalDpi xmlns:a14="http://schemas.microsoft.com/office/drawing/2010/main" val="0"/>
                        </a:ext>
                      </a:extLst>
                    </a:blip>
                    <a:srcRect/>
                    <a:stretch>
                      <a:fillRect/>
                    </a:stretch>
                  </pic:blipFill>
                  <pic:spPr bwMode="auto">
                    <a:xfrm>
                      <a:off x="0" y="0"/>
                      <a:ext cx="1559754" cy="1720674"/>
                    </a:xfrm>
                    <a:prstGeom prst="rect">
                      <a:avLst/>
                    </a:prstGeom>
                    <a:noFill/>
                    <a:ln>
                      <a:noFill/>
                    </a:ln>
                  </pic:spPr>
                </pic:pic>
              </a:graphicData>
            </a:graphic>
          </wp:inline>
        </w:drawing>
      </w:r>
    </w:p>
    <w:p w14:paraId="79FBDE3F" w14:textId="77777777" w:rsidR="004311DB" w:rsidRPr="001A5C12" w:rsidRDefault="004311DB" w:rsidP="004311DB">
      <w:pPr>
        <w:jc w:val="center"/>
        <w:rPr>
          <w:szCs w:val="21"/>
        </w:rPr>
      </w:pPr>
      <w:r w:rsidRPr="001A5C12">
        <w:rPr>
          <w:szCs w:val="21"/>
        </w:rPr>
        <w:t>图</w:t>
      </w:r>
      <w:r w:rsidRPr="001A5C12">
        <w:rPr>
          <w:rFonts w:hint="eastAsia"/>
          <w:szCs w:val="21"/>
        </w:rPr>
        <w:t>16.2.6</w:t>
      </w:r>
      <w:r w:rsidRPr="001A5C12">
        <w:rPr>
          <w:szCs w:val="21"/>
        </w:rPr>
        <w:t xml:space="preserve"> </w:t>
      </w:r>
      <w:r w:rsidRPr="001A5C12">
        <w:rPr>
          <w:rFonts w:hint="eastAsia"/>
          <w:szCs w:val="21"/>
        </w:rPr>
        <w:t>吊脚桩岩肩</w:t>
      </w:r>
      <w:r w:rsidRPr="001A5C12">
        <w:rPr>
          <w:szCs w:val="21"/>
        </w:rPr>
        <w:t>稳定</w:t>
      </w:r>
      <w:r w:rsidRPr="001A5C12">
        <w:rPr>
          <w:rFonts w:hint="eastAsia"/>
          <w:szCs w:val="21"/>
        </w:rPr>
        <w:t>性验算简图</w:t>
      </w:r>
    </w:p>
    <w:p w14:paraId="4E8A1E5B" w14:textId="77777777" w:rsidR="004311DB" w:rsidRPr="001A5C12" w:rsidRDefault="004311DB" w:rsidP="004311DB">
      <w:pPr>
        <w:spacing w:line="312" w:lineRule="auto"/>
        <w:jc w:val="center"/>
      </w:pPr>
      <w:r w:rsidRPr="001A5C12">
        <w:t>B1</w:t>
      </w:r>
      <w:r w:rsidRPr="001A5C12">
        <w:rPr>
          <w:sz w:val="18"/>
          <w:szCs w:val="18"/>
        </w:rPr>
        <w:t>—</w:t>
      </w:r>
      <w:r w:rsidRPr="001A5C12">
        <w:t>岩肩宽度</w:t>
      </w:r>
      <w:r w:rsidRPr="001A5C12">
        <w:rPr>
          <w:rFonts w:hint="eastAsia"/>
        </w:rPr>
        <w:t>；</w:t>
      </w:r>
      <w:r w:rsidRPr="001A5C12">
        <w:t>B2</w:t>
      </w:r>
      <w:r w:rsidRPr="001A5C12">
        <w:rPr>
          <w:sz w:val="18"/>
          <w:szCs w:val="18"/>
        </w:rPr>
        <w:t>—</w:t>
      </w:r>
      <w:r w:rsidRPr="001A5C12">
        <w:rPr>
          <w:rFonts w:hint="eastAsia"/>
        </w:rPr>
        <w:t>桩</w:t>
      </w:r>
      <w:r w:rsidRPr="001A5C12">
        <w:t>（墙）厚度</w:t>
      </w:r>
      <w:r w:rsidRPr="001A5C12">
        <w:rPr>
          <w:rFonts w:hint="eastAsia"/>
        </w:rPr>
        <w:t>；</w:t>
      </w:r>
      <w:r w:rsidRPr="001A5C12">
        <w:rPr>
          <w:i/>
        </w:rPr>
        <w:t>H</w:t>
      </w:r>
      <w:r w:rsidRPr="001A5C12">
        <w:rPr>
          <w:sz w:val="18"/>
          <w:szCs w:val="18"/>
        </w:rPr>
        <w:t>—</w:t>
      </w:r>
      <w:r w:rsidRPr="001A5C12">
        <w:rPr>
          <w:rFonts w:hint="eastAsia"/>
        </w:rPr>
        <w:t>桩</w:t>
      </w:r>
      <w:r w:rsidRPr="001A5C12">
        <w:t>（墙）入岩深度</w:t>
      </w:r>
      <w:r w:rsidRPr="001A5C12">
        <w:rPr>
          <w:rFonts w:hint="eastAsia"/>
        </w:rPr>
        <w:t>；</w:t>
      </w:r>
      <w:r w:rsidRPr="001A5C12">
        <w:rPr>
          <w:i/>
        </w:rPr>
        <w:t>P</w:t>
      </w:r>
      <w:r w:rsidRPr="001A5C12">
        <w:rPr>
          <w:sz w:val="18"/>
          <w:szCs w:val="18"/>
        </w:rPr>
        <w:t>—</w:t>
      </w:r>
      <w:r w:rsidRPr="001A5C12">
        <w:rPr>
          <w:rFonts w:hint="eastAsia"/>
        </w:rPr>
        <w:t>桩</w:t>
      </w:r>
      <w:r w:rsidRPr="001A5C12">
        <w:t>（墙）底压力</w:t>
      </w:r>
    </w:p>
    <w:p w14:paraId="23BB727C" w14:textId="77777777" w:rsidR="004311DB" w:rsidRPr="006071CE" w:rsidRDefault="004311DB" w:rsidP="004311DB">
      <w:pPr>
        <w:snapToGrid w:val="0"/>
        <w:spacing w:line="360" w:lineRule="auto"/>
        <w:jc w:val="left"/>
        <w:rPr>
          <w:sz w:val="24"/>
          <w:szCs w:val="24"/>
        </w:rPr>
      </w:pPr>
      <w:bookmarkStart w:id="238" w:name="_Hlt73926512"/>
      <w:bookmarkEnd w:id="238"/>
      <w:r w:rsidRPr="006071CE">
        <w:rPr>
          <w:rFonts w:hint="eastAsia"/>
          <w:sz w:val="24"/>
          <w:szCs w:val="24"/>
        </w:rPr>
        <w:t xml:space="preserve">16.2.7  </w:t>
      </w:r>
      <w:r w:rsidRPr="006071CE">
        <w:rPr>
          <w:rFonts w:hint="eastAsia"/>
          <w:sz w:val="24"/>
          <w:szCs w:val="24"/>
        </w:rPr>
        <w:t>岩体</w:t>
      </w:r>
      <w:r>
        <w:rPr>
          <w:rFonts w:hint="eastAsia"/>
          <w:sz w:val="24"/>
          <w:szCs w:val="24"/>
        </w:rPr>
        <w:t>基坑采用</w:t>
      </w:r>
      <w:r w:rsidRPr="006071CE">
        <w:rPr>
          <w:rFonts w:hint="eastAsia"/>
          <w:sz w:val="24"/>
          <w:szCs w:val="24"/>
        </w:rPr>
        <w:t>预应力锚杆支护时，应满足下列要求：</w:t>
      </w:r>
    </w:p>
    <w:p w14:paraId="6923C853" w14:textId="77777777" w:rsidR="004311DB" w:rsidRPr="0017234F" w:rsidRDefault="004311DB" w:rsidP="004311DB">
      <w:pPr>
        <w:snapToGrid w:val="0"/>
        <w:spacing w:line="360" w:lineRule="auto"/>
        <w:ind w:firstLineChars="150" w:firstLine="361"/>
        <w:rPr>
          <w:sz w:val="24"/>
          <w:szCs w:val="24"/>
        </w:rPr>
      </w:pPr>
      <w:r>
        <w:rPr>
          <w:rFonts w:hint="eastAsia"/>
          <w:b/>
          <w:sz w:val="24"/>
          <w:szCs w:val="24"/>
        </w:rPr>
        <w:lastRenderedPageBreak/>
        <w:t>1</w:t>
      </w:r>
      <w:r w:rsidRPr="0017234F">
        <w:rPr>
          <w:b/>
          <w:sz w:val="24"/>
          <w:szCs w:val="24"/>
        </w:rPr>
        <w:t xml:space="preserve"> </w:t>
      </w:r>
      <w:r w:rsidRPr="0017234F">
        <w:rPr>
          <w:sz w:val="24"/>
          <w:szCs w:val="24"/>
        </w:rPr>
        <w:t xml:space="preserve"> </w:t>
      </w:r>
      <w:r w:rsidRPr="0017234F">
        <w:rPr>
          <w:rFonts w:hint="eastAsia"/>
          <w:sz w:val="24"/>
          <w:szCs w:val="24"/>
        </w:rPr>
        <w:t>预应力锚杆的锁定值不宜低于锚杆轴向拉力标准值的</w:t>
      </w:r>
      <w:r w:rsidRPr="0017234F">
        <w:rPr>
          <w:sz w:val="24"/>
          <w:szCs w:val="24"/>
        </w:rPr>
        <w:t>0.5</w:t>
      </w:r>
      <w:r w:rsidRPr="0017234F">
        <w:rPr>
          <w:rFonts w:hint="eastAsia"/>
          <w:sz w:val="24"/>
          <w:szCs w:val="24"/>
        </w:rPr>
        <w:t>倍，且不宜小于</w:t>
      </w:r>
      <w:r w:rsidRPr="0017234F">
        <w:rPr>
          <w:sz w:val="24"/>
          <w:szCs w:val="24"/>
        </w:rPr>
        <w:t>150kN</w:t>
      </w:r>
      <w:r w:rsidRPr="0017234F">
        <w:rPr>
          <w:rFonts w:hint="eastAsia"/>
          <w:sz w:val="24"/>
          <w:szCs w:val="24"/>
        </w:rPr>
        <w:t>；</w:t>
      </w:r>
    </w:p>
    <w:p w14:paraId="1CC90AB8" w14:textId="77777777" w:rsidR="004311DB" w:rsidRPr="0017234F" w:rsidRDefault="004311DB" w:rsidP="004311DB">
      <w:pPr>
        <w:snapToGrid w:val="0"/>
        <w:spacing w:line="360" w:lineRule="auto"/>
        <w:ind w:firstLineChars="150" w:firstLine="361"/>
        <w:rPr>
          <w:sz w:val="24"/>
          <w:szCs w:val="24"/>
        </w:rPr>
      </w:pPr>
      <w:r w:rsidRPr="0017234F">
        <w:rPr>
          <w:b/>
          <w:sz w:val="24"/>
          <w:szCs w:val="24"/>
        </w:rPr>
        <w:t xml:space="preserve">3 </w:t>
      </w:r>
      <w:r w:rsidRPr="0017234F">
        <w:rPr>
          <w:sz w:val="24"/>
          <w:szCs w:val="24"/>
        </w:rPr>
        <w:t xml:space="preserve"> </w:t>
      </w:r>
      <w:r w:rsidRPr="0017234F">
        <w:rPr>
          <w:rFonts w:hint="eastAsia"/>
          <w:sz w:val="24"/>
          <w:szCs w:val="24"/>
        </w:rPr>
        <w:t>锚杆水平间距宜为</w:t>
      </w:r>
      <w:r w:rsidRPr="0017234F">
        <w:rPr>
          <w:sz w:val="24"/>
          <w:szCs w:val="24"/>
        </w:rPr>
        <w:t>1.5m</w:t>
      </w:r>
      <w:r w:rsidRPr="0017234F">
        <w:rPr>
          <w:rFonts w:ascii="宋体" w:hAnsi="宋体" w:hint="eastAsia"/>
          <w:sz w:val="24"/>
          <w:szCs w:val="24"/>
        </w:rPr>
        <w:t>～</w:t>
      </w:r>
      <w:r w:rsidRPr="0017234F">
        <w:rPr>
          <w:sz w:val="24"/>
          <w:szCs w:val="24"/>
        </w:rPr>
        <w:t>2.5m</w:t>
      </w:r>
      <w:r w:rsidRPr="0017234F">
        <w:rPr>
          <w:rFonts w:hint="eastAsia"/>
          <w:sz w:val="24"/>
          <w:szCs w:val="24"/>
        </w:rPr>
        <w:t>，竖向间距宜为</w:t>
      </w:r>
      <w:r w:rsidRPr="0017234F">
        <w:rPr>
          <w:sz w:val="24"/>
          <w:szCs w:val="24"/>
        </w:rPr>
        <w:t>1.8m</w:t>
      </w:r>
      <w:r w:rsidRPr="0017234F">
        <w:rPr>
          <w:rFonts w:ascii="宋体" w:hAnsi="宋体" w:hint="eastAsia"/>
          <w:sz w:val="24"/>
          <w:szCs w:val="24"/>
        </w:rPr>
        <w:t>～</w:t>
      </w:r>
      <w:r w:rsidRPr="0017234F">
        <w:rPr>
          <w:sz w:val="24"/>
          <w:szCs w:val="24"/>
        </w:rPr>
        <w:t>2.5m</w:t>
      </w:r>
      <w:r w:rsidRPr="0017234F">
        <w:rPr>
          <w:rFonts w:hint="eastAsia"/>
          <w:sz w:val="24"/>
          <w:szCs w:val="24"/>
        </w:rPr>
        <w:t>；</w:t>
      </w:r>
    </w:p>
    <w:p w14:paraId="67AD0444" w14:textId="77777777" w:rsidR="004311DB" w:rsidRPr="0017234F" w:rsidRDefault="004311DB" w:rsidP="004311DB">
      <w:pPr>
        <w:snapToGrid w:val="0"/>
        <w:spacing w:line="360" w:lineRule="auto"/>
        <w:ind w:firstLineChars="150" w:firstLine="361"/>
        <w:rPr>
          <w:sz w:val="24"/>
          <w:szCs w:val="24"/>
        </w:rPr>
      </w:pPr>
      <w:r w:rsidRPr="0017234F">
        <w:rPr>
          <w:b/>
          <w:sz w:val="24"/>
          <w:szCs w:val="24"/>
        </w:rPr>
        <w:t>4</w:t>
      </w:r>
      <w:r w:rsidRPr="0017234F">
        <w:rPr>
          <w:sz w:val="24"/>
          <w:szCs w:val="24"/>
        </w:rPr>
        <w:t xml:space="preserve">  </w:t>
      </w:r>
      <w:r w:rsidRPr="0017234F">
        <w:rPr>
          <w:rFonts w:hint="eastAsia"/>
          <w:sz w:val="24"/>
          <w:szCs w:val="24"/>
        </w:rPr>
        <w:t>锚下承载结构宜采用</w:t>
      </w:r>
      <w:r w:rsidRPr="0017234F">
        <w:rPr>
          <w:sz w:val="24"/>
          <w:szCs w:val="24"/>
        </w:rPr>
        <w:t>[10</w:t>
      </w:r>
      <w:r w:rsidRPr="0017234F">
        <w:rPr>
          <w:rFonts w:hint="eastAsia"/>
          <w:sz w:val="24"/>
          <w:szCs w:val="24"/>
        </w:rPr>
        <w:t>～</w:t>
      </w:r>
      <w:r w:rsidRPr="0017234F">
        <w:rPr>
          <w:sz w:val="24"/>
          <w:szCs w:val="24"/>
        </w:rPr>
        <w:t>[18b</w:t>
      </w:r>
      <w:r w:rsidRPr="0017234F">
        <w:rPr>
          <w:rFonts w:hint="eastAsia"/>
          <w:sz w:val="24"/>
          <w:szCs w:val="24"/>
        </w:rPr>
        <w:t>的双榀槽钢，槽钢长度宜为</w:t>
      </w:r>
      <w:r w:rsidRPr="0017234F">
        <w:rPr>
          <w:sz w:val="24"/>
          <w:szCs w:val="24"/>
        </w:rPr>
        <w:t>1.0m</w:t>
      </w:r>
      <w:r w:rsidRPr="0017234F">
        <w:rPr>
          <w:rFonts w:hint="eastAsia"/>
          <w:sz w:val="24"/>
          <w:szCs w:val="24"/>
        </w:rPr>
        <w:t>～</w:t>
      </w:r>
      <w:r w:rsidRPr="0017234F">
        <w:rPr>
          <w:sz w:val="24"/>
          <w:szCs w:val="24"/>
        </w:rPr>
        <w:t>1.8m</w:t>
      </w:r>
      <w:r w:rsidRPr="0017234F">
        <w:rPr>
          <w:rFonts w:hint="eastAsia"/>
          <w:sz w:val="24"/>
          <w:szCs w:val="24"/>
        </w:rPr>
        <w:t>；</w:t>
      </w:r>
    </w:p>
    <w:p w14:paraId="73899338" w14:textId="77777777" w:rsidR="004311DB" w:rsidRPr="0017234F" w:rsidRDefault="004311DB" w:rsidP="004311DB">
      <w:pPr>
        <w:snapToGrid w:val="0"/>
        <w:spacing w:line="360" w:lineRule="auto"/>
        <w:ind w:firstLineChars="150" w:firstLine="361"/>
        <w:rPr>
          <w:sz w:val="24"/>
          <w:szCs w:val="24"/>
        </w:rPr>
      </w:pPr>
      <w:r w:rsidRPr="0017234F">
        <w:rPr>
          <w:b/>
          <w:sz w:val="24"/>
          <w:szCs w:val="24"/>
        </w:rPr>
        <w:t xml:space="preserve">5 </w:t>
      </w:r>
      <w:r w:rsidRPr="0017234F">
        <w:rPr>
          <w:sz w:val="24"/>
          <w:szCs w:val="24"/>
        </w:rPr>
        <w:t xml:space="preserve"> </w:t>
      </w:r>
      <w:r w:rsidRPr="0017234F">
        <w:rPr>
          <w:rFonts w:hint="eastAsia"/>
          <w:sz w:val="24"/>
          <w:szCs w:val="24"/>
        </w:rPr>
        <w:t>喷射混凝土的强度等级不应低于</w:t>
      </w:r>
      <w:r w:rsidRPr="0017234F">
        <w:rPr>
          <w:sz w:val="24"/>
          <w:szCs w:val="24"/>
        </w:rPr>
        <w:t>C20</w:t>
      </w:r>
      <w:r w:rsidRPr="0017234F">
        <w:rPr>
          <w:rFonts w:hint="eastAsia"/>
          <w:sz w:val="24"/>
          <w:szCs w:val="24"/>
        </w:rPr>
        <w:t>，厚度宜为</w:t>
      </w:r>
      <w:r w:rsidRPr="0017234F">
        <w:rPr>
          <w:sz w:val="24"/>
          <w:szCs w:val="24"/>
        </w:rPr>
        <w:t>100mm</w:t>
      </w:r>
      <w:r w:rsidRPr="0017234F">
        <w:rPr>
          <w:rFonts w:ascii="宋体" w:hAnsi="宋体" w:hint="eastAsia"/>
          <w:sz w:val="24"/>
          <w:szCs w:val="24"/>
        </w:rPr>
        <w:t>～</w:t>
      </w:r>
      <w:r w:rsidRPr="0017234F">
        <w:rPr>
          <w:sz w:val="24"/>
          <w:szCs w:val="24"/>
        </w:rPr>
        <w:t>150mm</w:t>
      </w:r>
      <w:r w:rsidRPr="0017234F">
        <w:rPr>
          <w:rFonts w:hint="eastAsia"/>
          <w:sz w:val="24"/>
          <w:szCs w:val="24"/>
        </w:rPr>
        <w:t>；</w:t>
      </w:r>
    </w:p>
    <w:p w14:paraId="7FE1C878" w14:textId="77777777" w:rsidR="004311DB" w:rsidRPr="0017234F" w:rsidRDefault="004311DB" w:rsidP="004311DB">
      <w:pPr>
        <w:snapToGrid w:val="0"/>
        <w:spacing w:line="360" w:lineRule="auto"/>
        <w:ind w:firstLineChars="150" w:firstLine="361"/>
        <w:rPr>
          <w:sz w:val="24"/>
          <w:szCs w:val="24"/>
        </w:rPr>
      </w:pPr>
      <w:r w:rsidRPr="0017234F">
        <w:rPr>
          <w:b/>
          <w:sz w:val="24"/>
          <w:szCs w:val="24"/>
        </w:rPr>
        <w:t xml:space="preserve">6 </w:t>
      </w:r>
      <w:r w:rsidRPr="0017234F">
        <w:rPr>
          <w:sz w:val="24"/>
          <w:szCs w:val="24"/>
        </w:rPr>
        <w:t xml:space="preserve"> </w:t>
      </w:r>
      <w:r w:rsidRPr="0017234F">
        <w:rPr>
          <w:rFonts w:hint="eastAsia"/>
          <w:sz w:val="24"/>
          <w:szCs w:val="24"/>
        </w:rPr>
        <w:t>泄水孔宜按梅花形布置。</w:t>
      </w:r>
    </w:p>
    <w:p w14:paraId="13D4B0FD" w14:textId="77777777" w:rsidR="004311DB" w:rsidRPr="00D61537" w:rsidRDefault="004311DB" w:rsidP="004311DB">
      <w:pPr>
        <w:snapToGrid w:val="0"/>
        <w:spacing w:line="360" w:lineRule="auto"/>
        <w:jc w:val="left"/>
        <w:rPr>
          <w:sz w:val="24"/>
          <w:szCs w:val="24"/>
        </w:rPr>
      </w:pPr>
      <w:r w:rsidRPr="00D61537">
        <w:rPr>
          <w:rFonts w:hint="eastAsia"/>
          <w:sz w:val="24"/>
          <w:szCs w:val="24"/>
        </w:rPr>
        <w:t xml:space="preserve">16.2.8  </w:t>
      </w:r>
      <w:r w:rsidRPr="00D61537">
        <w:rPr>
          <w:rFonts w:hint="eastAsia"/>
          <w:sz w:val="24"/>
          <w:szCs w:val="24"/>
        </w:rPr>
        <w:t>岩体基坑采用吊脚桩（墙）支护时，应满足下列要求：</w:t>
      </w:r>
    </w:p>
    <w:p w14:paraId="61968418" w14:textId="77777777" w:rsidR="004311DB" w:rsidRPr="0017234F" w:rsidRDefault="004311DB" w:rsidP="004311DB">
      <w:pPr>
        <w:snapToGrid w:val="0"/>
        <w:spacing w:line="360" w:lineRule="auto"/>
        <w:ind w:firstLineChars="150" w:firstLine="361"/>
        <w:rPr>
          <w:color w:val="000000" w:themeColor="text1"/>
          <w:sz w:val="24"/>
          <w:szCs w:val="24"/>
        </w:rPr>
      </w:pPr>
      <w:r w:rsidRPr="0017234F">
        <w:rPr>
          <w:b/>
          <w:color w:val="000000" w:themeColor="text1"/>
          <w:sz w:val="24"/>
          <w:szCs w:val="24"/>
        </w:rPr>
        <w:t>1</w:t>
      </w:r>
      <w:r w:rsidRPr="0017234F">
        <w:rPr>
          <w:color w:val="000000" w:themeColor="text1"/>
          <w:sz w:val="24"/>
          <w:szCs w:val="24"/>
        </w:rPr>
        <w:t xml:space="preserve">  </w:t>
      </w:r>
      <w:r w:rsidRPr="0017234F">
        <w:rPr>
          <w:rFonts w:hint="eastAsia"/>
          <w:color w:val="000000" w:themeColor="text1"/>
          <w:sz w:val="24"/>
          <w:szCs w:val="24"/>
        </w:rPr>
        <w:t>支护桩或地下连续墙底端应处于较好承载力的中风化或未风化岩石中，并采用可靠的锁脚措施；</w:t>
      </w:r>
    </w:p>
    <w:p w14:paraId="665670AC" w14:textId="77777777" w:rsidR="004311DB" w:rsidRPr="0017234F" w:rsidRDefault="004311DB" w:rsidP="004311DB">
      <w:pPr>
        <w:snapToGrid w:val="0"/>
        <w:spacing w:line="360" w:lineRule="auto"/>
        <w:ind w:firstLineChars="150" w:firstLine="361"/>
        <w:rPr>
          <w:color w:val="000000" w:themeColor="text1"/>
          <w:sz w:val="24"/>
          <w:szCs w:val="24"/>
        </w:rPr>
      </w:pPr>
      <w:r w:rsidRPr="0017234F">
        <w:rPr>
          <w:b/>
          <w:color w:val="000000" w:themeColor="text1"/>
          <w:sz w:val="24"/>
          <w:szCs w:val="24"/>
        </w:rPr>
        <w:t xml:space="preserve">2 </w:t>
      </w:r>
      <w:r w:rsidRPr="0017234F">
        <w:rPr>
          <w:color w:val="000000" w:themeColor="text1"/>
          <w:sz w:val="24"/>
          <w:szCs w:val="24"/>
        </w:rPr>
        <w:t xml:space="preserve"> </w:t>
      </w:r>
      <w:r w:rsidRPr="0017234F">
        <w:rPr>
          <w:rFonts w:hint="eastAsia"/>
          <w:color w:val="000000" w:themeColor="text1"/>
          <w:sz w:val="24"/>
          <w:szCs w:val="24"/>
        </w:rPr>
        <w:t>吊脚桩（墙）支护结构应预留岩肩；当无法预留岩肩时，宜采用长短组合的吊脚桩（墙）支护；</w:t>
      </w:r>
    </w:p>
    <w:p w14:paraId="1D2D5C2A" w14:textId="77777777" w:rsidR="004311DB" w:rsidRPr="0017234F" w:rsidRDefault="004311DB" w:rsidP="004311DB">
      <w:pPr>
        <w:snapToGrid w:val="0"/>
        <w:spacing w:line="360" w:lineRule="auto"/>
        <w:ind w:firstLineChars="150" w:firstLine="361"/>
        <w:rPr>
          <w:color w:val="000000" w:themeColor="text1"/>
          <w:sz w:val="24"/>
          <w:szCs w:val="24"/>
        </w:rPr>
      </w:pPr>
      <w:r w:rsidRPr="0017234F">
        <w:rPr>
          <w:b/>
          <w:color w:val="000000" w:themeColor="text1"/>
          <w:sz w:val="24"/>
          <w:szCs w:val="24"/>
        </w:rPr>
        <w:t xml:space="preserve">3 </w:t>
      </w:r>
      <w:r w:rsidRPr="0017234F">
        <w:rPr>
          <w:color w:val="000000" w:themeColor="text1"/>
          <w:sz w:val="24"/>
          <w:szCs w:val="24"/>
        </w:rPr>
        <w:t xml:space="preserve"> </w:t>
      </w:r>
      <w:r w:rsidRPr="0017234F">
        <w:rPr>
          <w:rFonts w:hint="eastAsia"/>
          <w:color w:val="000000" w:themeColor="text1"/>
          <w:sz w:val="24"/>
          <w:szCs w:val="24"/>
        </w:rPr>
        <w:t>应验算吊脚桩（墙）底端的承载力。</w:t>
      </w:r>
    </w:p>
    <w:p w14:paraId="70357D63" w14:textId="77777777" w:rsidR="004311DB" w:rsidRPr="007553ED" w:rsidRDefault="004311DB" w:rsidP="004311DB">
      <w:pPr>
        <w:pStyle w:val="2"/>
        <w:jc w:val="center"/>
      </w:pPr>
      <w:bookmarkStart w:id="239" w:name="_Toc460"/>
      <w:bookmarkStart w:id="240" w:name="_Toc176511554"/>
      <w:bookmarkStart w:id="241" w:name="_Toc176859076"/>
      <w:r w:rsidRPr="007553ED">
        <w:t>1</w:t>
      </w:r>
      <w:r>
        <w:rPr>
          <w:rFonts w:hint="eastAsia"/>
        </w:rPr>
        <w:t>6</w:t>
      </w:r>
      <w:r w:rsidRPr="007553ED">
        <w:t>.</w:t>
      </w:r>
      <w:r w:rsidRPr="007553ED">
        <w:rPr>
          <w:rFonts w:hint="eastAsia"/>
        </w:rPr>
        <w:t xml:space="preserve">3  </w:t>
      </w:r>
      <w:r w:rsidRPr="007553ED">
        <w:rPr>
          <w:rFonts w:hint="eastAsia"/>
        </w:rPr>
        <w:t>施工</w:t>
      </w:r>
      <w:bookmarkEnd w:id="239"/>
      <w:bookmarkEnd w:id="240"/>
      <w:r>
        <w:rPr>
          <w:rFonts w:hint="eastAsia"/>
        </w:rPr>
        <w:t>与检验</w:t>
      </w:r>
      <w:bookmarkEnd w:id="241"/>
    </w:p>
    <w:p w14:paraId="4F183FC4" w14:textId="77777777" w:rsidR="004311DB" w:rsidRDefault="004311DB" w:rsidP="004311DB">
      <w:pPr>
        <w:snapToGrid w:val="0"/>
        <w:spacing w:line="360" w:lineRule="auto"/>
        <w:jc w:val="left"/>
        <w:rPr>
          <w:sz w:val="24"/>
          <w:szCs w:val="24"/>
        </w:rPr>
      </w:pPr>
      <w:r w:rsidRPr="009B746A">
        <w:rPr>
          <w:rFonts w:hint="eastAsia"/>
          <w:sz w:val="24"/>
          <w:szCs w:val="24"/>
        </w:rPr>
        <w:t xml:space="preserve">16.3.1  </w:t>
      </w:r>
      <w:r>
        <w:rPr>
          <w:rFonts w:hint="eastAsia"/>
          <w:sz w:val="24"/>
          <w:szCs w:val="24"/>
        </w:rPr>
        <w:t>岩体</w:t>
      </w:r>
      <w:r w:rsidRPr="0017234F">
        <w:rPr>
          <w:rFonts w:hint="eastAsia"/>
          <w:kern w:val="0"/>
          <w:sz w:val="24"/>
          <w:szCs w:val="24"/>
        </w:rPr>
        <w:t>基坑开挖应按照设计规定的施工顺序和开挖深度分层开挖，严禁超挖</w:t>
      </w:r>
      <w:r w:rsidRPr="009B746A">
        <w:rPr>
          <w:rFonts w:hint="eastAsia"/>
          <w:sz w:val="24"/>
          <w:szCs w:val="24"/>
        </w:rPr>
        <w:t>。</w:t>
      </w:r>
    </w:p>
    <w:p w14:paraId="70532555" w14:textId="77777777" w:rsidR="004311DB" w:rsidRPr="009B746A" w:rsidRDefault="004311DB" w:rsidP="004311DB">
      <w:pPr>
        <w:snapToGrid w:val="0"/>
        <w:spacing w:line="360" w:lineRule="auto"/>
        <w:jc w:val="left"/>
        <w:rPr>
          <w:sz w:val="24"/>
          <w:szCs w:val="24"/>
        </w:rPr>
      </w:pPr>
      <w:r w:rsidRPr="009B746A">
        <w:rPr>
          <w:rFonts w:hint="eastAsia"/>
          <w:sz w:val="24"/>
          <w:szCs w:val="24"/>
        </w:rPr>
        <w:t>16.3.</w:t>
      </w:r>
      <w:r>
        <w:rPr>
          <w:rFonts w:hint="eastAsia"/>
          <w:sz w:val="24"/>
          <w:szCs w:val="24"/>
        </w:rPr>
        <w:t>2</w:t>
      </w:r>
      <w:r w:rsidRPr="009B746A">
        <w:rPr>
          <w:rFonts w:hint="eastAsia"/>
          <w:sz w:val="24"/>
          <w:szCs w:val="24"/>
        </w:rPr>
        <w:t xml:space="preserve">  </w:t>
      </w:r>
      <w:r>
        <w:rPr>
          <w:rFonts w:hint="eastAsia"/>
          <w:sz w:val="24"/>
          <w:szCs w:val="24"/>
        </w:rPr>
        <w:t>岩体</w:t>
      </w:r>
      <w:r w:rsidRPr="00C13A2E">
        <w:rPr>
          <w:kern w:val="0"/>
          <w:sz w:val="24"/>
          <w:szCs w:val="24"/>
        </w:rPr>
        <w:t>基坑</w:t>
      </w:r>
      <w:r>
        <w:rPr>
          <w:rFonts w:hint="eastAsia"/>
          <w:kern w:val="0"/>
          <w:sz w:val="24"/>
          <w:szCs w:val="24"/>
        </w:rPr>
        <w:t>采用坡率法时，应清除坡面松散的岩石。</w:t>
      </w:r>
    </w:p>
    <w:p w14:paraId="40CC13A2" w14:textId="77777777" w:rsidR="004311DB" w:rsidRDefault="004311DB" w:rsidP="004311DB">
      <w:pPr>
        <w:snapToGrid w:val="0"/>
        <w:spacing w:line="360" w:lineRule="auto"/>
        <w:jc w:val="left"/>
        <w:rPr>
          <w:bCs/>
          <w:sz w:val="24"/>
          <w:szCs w:val="24"/>
        </w:rPr>
      </w:pPr>
      <w:r w:rsidRPr="009B746A">
        <w:rPr>
          <w:rFonts w:hint="eastAsia"/>
          <w:sz w:val="24"/>
          <w:szCs w:val="24"/>
        </w:rPr>
        <w:t>16.3.</w:t>
      </w:r>
      <w:r>
        <w:rPr>
          <w:rFonts w:hint="eastAsia"/>
          <w:sz w:val="24"/>
          <w:szCs w:val="24"/>
        </w:rPr>
        <w:t>3</w:t>
      </w:r>
      <w:r w:rsidRPr="009B746A">
        <w:rPr>
          <w:rFonts w:hint="eastAsia"/>
          <w:sz w:val="24"/>
          <w:szCs w:val="24"/>
        </w:rPr>
        <w:t xml:space="preserve">  </w:t>
      </w:r>
      <w:r>
        <w:rPr>
          <w:rFonts w:hint="eastAsia"/>
          <w:sz w:val="24"/>
          <w:szCs w:val="24"/>
        </w:rPr>
        <w:t>岩体</w:t>
      </w:r>
      <w:r w:rsidRPr="00EF0016">
        <w:rPr>
          <w:sz w:val="24"/>
          <w:szCs w:val="24"/>
        </w:rPr>
        <w:t>基坑</w:t>
      </w:r>
      <w:r w:rsidRPr="00EF0016">
        <w:rPr>
          <w:rFonts w:hint="eastAsia"/>
          <w:bCs/>
          <w:sz w:val="24"/>
          <w:szCs w:val="24"/>
        </w:rPr>
        <w:t>采用</w:t>
      </w:r>
      <w:r w:rsidRPr="00EF0016">
        <w:rPr>
          <w:bCs/>
          <w:sz w:val="24"/>
          <w:szCs w:val="24"/>
        </w:rPr>
        <w:t>爆破开挖</w:t>
      </w:r>
      <w:r w:rsidRPr="00EF0016">
        <w:rPr>
          <w:rFonts w:hint="eastAsia"/>
          <w:bCs/>
          <w:sz w:val="24"/>
          <w:szCs w:val="24"/>
        </w:rPr>
        <w:t>时，</w:t>
      </w:r>
      <w:r>
        <w:rPr>
          <w:rFonts w:hint="eastAsia"/>
          <w:bCs/>
          <w:sz w:val="24"/>
          <w:szCs w:val="24"/>
        </w:rPr>
        <w:t>应满足下列要求：</w:t>
      </w:r>
    </w:p>
    <w:p w14:paraId="7019FB1A" w14:textId="77777777" w:rsidR="004311DB" w:rsidRDefault="004311DB" w:rsidP="004311DB">
      <w:pPr>
        <w:snapToGrid w:val="0"/>
        <w:spacing w:line="360" w:lineRule="auto"/>
        <w:ind w:leftChars="300" w:left="630"/>
        <w:rPr>
          <w:sz w:val="24"/>
          <w:szCs w:val="24"/>
        </w:rPr>
      </w:pPr>
      <w:r>
        <w:rPr>
          <w:rFonts w:hint="eastAsia"/>
          <w:sz w:val="24"/>
          <w:szCs w:val="24"/>
        </w:rPr>
        <w:t xml:space="preserve">1 </w:t>
      </w:r>
      <w:r w:rsidRPr="006555A7">
        <w:rPr>
          <w:sz w:val="24"/>
          <w:szCs w:val="24"/>
        </w:rPr>
        <w:t>宜</w:t>
      </w:r>
      <w:r w:rsidRPr="006555A7">
        <w:rPr>
          <w:rFonts w:hint="eastAsia"/>
          <w:sz w:val="24"/>
          <w:szCs w:val="24"/>
        </w:rPr>
        <w:t>采</w:t>
      </w:r>
      <w:r w:rsidRPr="006555A7">
        <w:rPr>
          <w:sz w:val="24"/>
          <w:szCs w:val="24"/>
        </w:rPr>
        <w:t>用微差爆破；</w:t>
      </w:r>
    </w:p>
    <w:p w14:paraId="2FC2F8B3" w14:textId="77777777" w:rsidR="004311DB" w:rsidRDefault="004311DB" w:rsidP="004311DB">
      <w:pPr>
        <w:snapToGrid w:val="0"/>
        <w:spacing w:line="360" w:lineRule="auto"/>
        <w:ind w:leftChars="300" w:left="630"/>
        <w:rPr>
          <w:sz w:val="24"/>
          <w:szCs w:val="24"/>
        </w:rPr>
      </w:pPr>
      <w:r>
        <w:rPr>
          <w:rFonts w:hint="eastAsia"/>
          <w:sz w:val="24"/>
          <w:szCs w:val="24"/>
        </w:rPr>
        <w:t xml:space="preserve">2 </w:t>
      </w:r>
      <w:r w:rsidRPr="006555A7">
        <w:rPr>
          <w:sz w:val="24"/>
          <w:szCs w:val="24"/>
        </w:rPr>
        <w:t>爆破</w:t>
      </w:r>
      <w:r w:rsidRPr="006555A7">
        <w:rPr>
          <w:rFonts w:hint="eastAsia"/>
          <w:sz w:val="24"/>
          <w:szCs w:val="24"/>
        </w:rPr>
        <w:t>施工时</w:t>
      </w:r>
      <w:r w:rsidRPr="006555A7">
        <w:rPr>
          <w:sz w:val="24"/>
          <w:szCs w:val="24"/>
        </w:rPr>
        <w:t>应</w:t>
      </w:r>
      <w:r w:rsidRPr="006555A7">
        <w:rPr>
          <w:rFonts w:hint="eastAsia"/>
          <w:sz w:val="24"/>
          <w:szCs w:val="24"/>
        </w:rPr>
        <w:t>对可能危及周边</w:t>
      </w:r>
      <w:r w:rsidRPr="006555A7">
        <w:rPr>
          <w:sz w:val="24"/>
          <w:szCs w:val="24"/>
        </w:rPr>
        <w:t>环境</w:t>
      </w:r>
      <w:r w:rsidRPr="006555A7">
        <w:rPr>
          <w:rFonts w:hint="eastAsia"/>
          <w:sz w:val="24"/>
          <w:szCs w:val="24"/>
        </w:rPr>
        <w:t>安全的对象</w:t>
      </w:r>
      <w:r w:rsidRPr="006555A7">
        <w:rPr>
          <w:sz w:val="24"/>
          <w:szCs w:val="24"/>
        </w:rPr>
        <w:t>采取</w:t>
      </w:r>
      <w:r w:rsidRPr="006555A7">
        <w:rPr>
          <w:rFonts w:hint="eastAsia"/>
          <w:sz w:val="24"/>
          <w:szCs w:val="24"/>
        </w:rPr>
        <w:t>保护</w:t>
      </w:r>
      <w:r w:rsidRPr="006555A7">
        <w:rPr>
          <w:sz w:val="24"/>
          <w:szCs w:val="24"/>
        </w:rPr>
        <w:t>措施</w:t>
      </w:r>
      <w:r w:rsidRPr="006555A7">
        <w:rPr>
          <w:rFonts w:hint="eastAsia"/>
          <w:sz w:val="24"/>
          <w:szCs w:val="24"/>
        </w:rPr>
        <w:t>；</w:t>
      </w:r>
    </w:p>
    <w:p w14:paraId="65CBC65D" w14:textId="77777777" w:rsidR="004311DB" w:rsidRPr="006555A7" w:rsidRDefault="004311DB" w:rsidP="004311DB">
      <w:pPr>
        <w:snapToGrid w:val="0"/>
        <w:spacing w:line="360" w:lineRule="auto"/>
        <w:ind w:leftChars="300" w:left="630"/>
        <w:rPr>
          <w:sz w:val="24"/>
          <w:szCs w:val="24"/>
        </w:rPr>
      </w:pPr>
      <w:r>
        <w:rPr>
          <w:rFonts w:hint="eastAsia"/>
          <w:sz w:val="24"/>
          <w:szCs w:val="24"/>
        </w:rPr>
        <w:t xml:space="preserve">3 </w:t>
      </w:r>
      <w:r w:rsidRPr="0017234F">
        <w:rPr>
          <w:rFonts w:hint="eastAsia"/>
          <w:sz w:val="24"/>
          <w:szCs w:val="24"/>
        </w:rPr>
        <w:t>当爆破施工不能满足基坑周边建筑物安全允许振速时，必须采取设置减振沟或减振孔等有效措施，</w:t>
      </w:r>
      <w:r>
        <w:rPr>
          <w:rFonts w:hint="eastAsia"/>
          <w:sz w:val="24"/>
          <w:szCs w:val="24"/>
        </w:rPr>
        <w:t>并</w:t>
      </w:r>
      <w:r w:rsidRPr="0017234F">
        <w:rPr>
          <w:rFonts w:hint="eastAsia"/>
          <w:sz w:val="24"/>
          <w:szCs w:val="24"/>
        </w:rPr>
        <w:t>控制爆破开挖对基坑周边建筑物、支护结构以及岩肩处</w:t>
      </w:r>
      <w:r>
        <w:rPr>
          <w:rFonts w:hint="eastAsia"/>
          <w:sz w:val="24"/>
          <w:szCs w:val="24"/>
        </w:rPr>
        <w:t>岩体</w:t>
      </w:r>
      <w:r w:rsidRPr="0017234F">
        <w:rPr>
          <w:rFonts w:hint="eastAsia"/>
          <w:sz w:val="24"/>
          <w:szCs w:val="24"/>
        </w:rPr>
        <w:t>的影响。</w:t>
      </w:r>
    </w:p>
    <w:p w14:paraId="5585C7BC" w14:textId="77777777" w:rsidR="004311DB" w:rsidRPr="0017234F" w:rsidRDefault="004311DB" w:rsidP="004311DB">
      <w:pPr>
        <w:snapToGrid w:val="0"/>
        <w:spacing w:line="360" w:lineRule="auto"/>
        <w:jc w:val="left"/>
        <w:rPr>
          <w:bCs/>
          <w:sz w:val="24"/>
          <w:szCs w:val="24"/>
        </w:rPr>
      </w:pPr>
      <w:r w:rsidRPr="009B746A">
        <w:rPr>
          <w:rFonts w:hint="eastAsia"/>
          <w:sz w:val="24"/>
          <w:szCs w:val="24"/>
        </w:rPr>
        <w:t>16.3.</w:t>
      </w:r>
      <w:r>
        <w:rPr>
          <w:rFonts w:hint="eastAsia"/>
          <w:sz w:val="24"/>
          <w:szCs w:val="24"/>
        </w:rPr>
        <w:t>4</w:t>
      </w:r>
      <w:r w:rsidRPr="009B746A">
        <w:rPr>
          <w:rFonts w:hint="eastAsia"/>
          <w:sz w:val="24"/>
          <w:szCs w:val="24"/>
        </w:rPr>
        <w:t xml:space="preserve">  </w:t>
      </w:r>
      <w:r w:rsidRPr="0017234F">
        <w:rPr>
          <w:rFonts w:hint="eastAsia"/>
          <w:sz w:val="24"/>
          <w:szCs w:val="24"/>
        </w:rPr>
        <w:t>喷射混凝土面层</w:t>
      </w:r>
      <w:r w:rsidRPr="0017234F">
        <w:rPr>
          <w:rFonts w:hint="eastAsia"/>
          <w:bCs/>
          <w:sz w:val="24"/>
          <w:szCs w:val="24"/>
        </w:rPr>
        <w:t>采用双层钢筋网时，第二层钢筋网应在第一层钢筋网被喷射混凝土覆盖后铺设。</w:t>
      </w:r>
    </w:p>
    <w:p w14:paraId="084C4AFF" w14:textId="77777777" w:rsidR="004311DB" w:rsidRPr="0017234F" w:rsidRDefault="004311DB" w:rsidP="004311DB">
      <w:pPr>
        <w:snapToGrid w:val="0"/>
        <w:spacing w:line="360" w:lineRule="auto"/>
        <w:jc w:val="left"/>
        <w:rPr>
          <w:sz w:val="24"/>
          <w:szCs w:val="24"/>
        </w:rPr>
      </w:pPr>
      <w:r w:rsidRPr="009B746A">
        <w:rPr>
          <w:rFonts w:hint="eastAsia"/>
          <w:sz w:val="24"/>
          <w:szCs w:val="24"/>
        </w:rPr>
        <w:t>16.3.</w:t>
      </w:r>
      <w:r>
        <w:rPr>
          <w:rFonts w:hint="eastAsia"/>
          <w:sz w:val="24"/>
          <w:szCs w:val="24"/>
        </w:rPr>
        <w:t>5</w:t>
      </w:r>
      <w:r w:rsidRPr="009B746A">
        <w:rPr>
          <w:rFonts w:hint="eastAsia"/>
          <w:sz w:val="24"/>
          <w:szCs w:val="24"/>
        </w:rPr>
        <w:t xml:space="preserve">  </w:t>
      </w:r>
      <w:r w:rsidRPr="0017234F">
        <w:rPr>
          <w:rFonts w:hint="eastAsia"/>
          <w:sz w:val="24"/>
          <w:szCs w:val="24"/>
        </w:rPr>
        <w:t>锚下承载结构施工应符合下列规定：</w:t>
      </w:r>
    </w:p>
    <w:p w14:paraId="71E5C7FD" w14:textId="77777777" w:rsidR="004311DB" w:rsidRPr="0017234F" w:rsidRDefault="004311DB" w:rsidP="004311DB">
      <w:pPr>
        <w:snapToGrid w:val="0"/>
        <w:spacing w:line="360" w:lineRule="auto"/>
        <w:ind w:leftChars="300" w:left="630"/>
        <w:rPr>
          <w:sz w:val="24"/>
          <w:szCs w:val="24"/>
        </w:rPr>
      </w:pPr>
      <w:r>
        <w:rPr>
          <w:rFonts w:hint="eastAsia"/>
          <w:sz w:val="24"/>
          <w:szCs w:val="24"/>
        </w:rPr>
        <w:t xml:space="preserve">1 </w:t>
      </w:r>
      <w:r w:rsidRPr="0017234F">
        <w:rPr>
          <w:rFonts w:hint="eastAsia"/>
          <w:sz w:val="24"/>
          <w:szCs w:val="24"/>
        </w:rPr>
        <w:t>锚下承载结构应安装平整，垫板应焊接牢固；</w:t>
      </w:r>
    </w:p>
    <w:p w14:paraId="17362D53" w14:textId="77777777" w:rsidR="004311DB" w:rsidRPr="0017234F" w:rsidRDefault="004311DB" w:rsidP="004311DB">
      <w:pPr>
        <w:snapToGrid w:val="0"/>
        <w:spacing w:line="360" w:lineRule="auto"/>
        <w:ind w:leftChars="300" w:left="630"/>
        <w:rPr>
          <w:sz w:val="24"/>
          <w:szCs w:val="24"/>
        </w:rPr>
      </w:pPr>
      <w:r w:rsidRPr="00BA4DD0">
        <w:rPr>
          <w:rFonts w:hint="eastAsia"/>
          <w:sz w:val="24"/>
          <w:szCs w:val="24"/>
        </w:rPr>
        <w:t xml:space="preserve">2 </w:t>
      </w:r>
      <w:r w:rsidRPr="0017234F">
        <w:rPr>
          <w:rFonts w:hint="eastAsia"/>
          <w:sz w:val="24"/>
          <w:szCs w:val="24"/>
        </w:rPr>
        <w:t>锚下承载结构承压面应与锚杆杆体垂直；</w:t>
      </w:r>
    </w:p>
    <w:p w14:paraId="147578BC" w14:textId="77777777" w:rsidR="004311DB" w:rsidRPr="0017234F" w:rsidRDefault="004311DB" w:rsidP="004311DB">
      <w:pPr>
        <w:snapToGrid w:val="0"/>
        <w:spacing w:line="360" w:lineRule="auto"/>
        <w:ind w:leftChars="300" w:left="630"/>
        <w:rPr>
          <w:sz w:val="24"/>
          <w:szCs w:val="24"/>
        </w:rPr>
      </w:pPr>
      <w:r w:rsidRPr="00BA4DD0">
        <w:rPr>
          <w:rFonts w:hint="eastAsia"/>
          <w:sz w:val="24"/>
          <w:szCs w:val="24"/>
        </w:rPr>
        <w:t xml:space="preserve">3 </w:t>
      </w:r>
      <w:r w:rsidRPr="0017234F">
        <w:rPr>
          <w:rFonts w:hint="eastAsia"/>
          <w:sz w:val="24"/>
          <w:szCs w:val="24"/>
        </w:rPr>
        <w:t>锚下承载结构采用双榀槽钢时，宜采用喷射混凝土将槽钢翼缘包裹。</w:t>
      </w:r>
    </w:p>
    <w:p w14:paraId="79A584E2" w14:textId="77777777" w:rsidR="004311DB" w:rsidRDefault="004311DB" w:rsidP="004311DB">
      <w:pPr>
        <w:snapToGrid w:val="0"/>
        <w:spacing w:line="360" w:lineRule="auto"/>
        <w:jc w:val="left"/>
        <w:rPr>
          <w:sz w:val="24"/>
          <w:szCs w:val="24"/>
        </w:rPr>
      </w:pPr>
      <w:r w:rsidRPr="009B746A">
        <w:rPr>
          <w:rFonts w:hint="eastAsia"/>
          <w:sz w:val="24"/>
          <w:szCs w:val="24"/>
        </w:rPr>
        <w:t>16.3.</w:t>
      </w:r>
      <w:r>
        <w:rPr>
          <w:rFonts w:hint="eastAsia"/>
          <w:sz w:val="24"/>
          <w:szCs w:val="24"/>
        </w:rPr>
        <w:t>6</w:t>
      </w:r>
      <w:r w:rsidRPr="009B746A">
        <w:rPr>
          <w:rFonts w:hint="eastAsia"/>
          <w:sz w:val="24"/>
          <w:szCs w:val="24"/>
        </w:rPr>
        <w:t xml:space="preserve">  </w:t>
      </w:r>
      <w:r>
        <w:rPr>
          <w:rFonts w:hint="eastAsia"/>
          <w:sz w:val="24"/>
          <w:szCs w:val="24"/>
        </w:rPr>
        <w:t>预应力</w:t>
      </w:r>
      <w:r w:rsidRPr="009D28B1">
        <w:rPr>
          <w:sz w:val="24"/>
          <w:szCs w:val="24"/>
        </w:rPr>
        <w:t>锚杆应依次进行张拉</w:t>
      </w:r>
      <w:r>
        <w:rPr>
          <w:rFonts w:hint="eastAsia"/>
          <w:sz w:val="24"/>
          <w:szCs w:val="24"/>
        </w:rPr>
        <w:t>并锁定</w:t>
      </w:r>
      <w:r w:rsidRPr="009D28B1">
        <w:rPr>
          <w:sz w:val="24"/>
          <w:szCs w:val="24"/>
        </w:rPr>
        <w:t>，张拉加荷速率不应大于</w:t>
      </w:r>
      <w:r w:rsidRPr="009D28B1">
        <w:rPr>
          <w:sz w:val="24"/>
          <w:szCs w:val="24"/>
        </w:rPr>
        <w:t>50kN/min</w:t>
      </w:r>
      <w:r w:rsidRPr="009D28B1">
        <w:rPr>
          <w:sz w:val="24"/>
          <w:szCs w:val="24"/>
        </w:rPr>
        <w:t>。</w:t>
      </w:r>
    </w:p>
    <w:p w14:paraId="5DE7C1F8" w14:textId="77777777" w:rsidR="004311DB" w:rsidRPr="0066096A" w:rsidRDefault="004311DB" w:rsidP="004311DB">
      <w:pPr>
        <w:autoSpaceDE w:val="0"/>
        <w:autoSpaceDN w:val="0"/>
        <w:jc w:val="left"/>
        <w:rPr>
          <w:b/>
        </w:rPr>
      </w:pPr>
      <w:r w:rsidRPr="009B746A">
        <w:rPr>
          <w:rFonts w:hint="eastAsia"/>
        </w:rPr>
        <w:lastRenderedPageBreak/>
        <w:t>16.3.</w:t>
      </w:r>
      <w:r>
        <w:rPr>
          <w:rFonts w:hint="eastAsia"/>
        </w:rPr>
        <w:t>7</w:t>
      </w:r>
      <w:r w:rsidRPr="0017234F">
        <w:rPr>
          <w:bCs/>
          <w:kern w:val="0"/>
        </w:rPr>
        <w:t xml:space="preserve">  </w:t>
      </w:r>
      <w:r w:rsidRPr="0017234F">
        <w:rPr>
          <w:rFonts w:hint="eastAsia"/>
          <w:bCs/>
          <w:kern w:val="0"/>
        </w:rPr>
        <w:t>预应力</w:t>
      </w:r>
      <w:r w:rsidRPr="0066096A">
        <w:t>锚杆张拉锁定后，应对其持有荷载进行检验，检验数量不应少于该批次锚杆数量的</w:t>
      </w:r>
      <w:r w:rsidRPr="0066096A">
        <w:rPr>
          <w:rFonts w:hint="eastAsia"/>
        </w:rPr>
        <w:t>5</w:t>
      </w:r>
      <w:r w:rsidRPr="0066096A">
        <w:t>%</w:t>
      </w:r>
      <w:r w:rsidRPr="0066096A">
        <w:t>，且不应少于</w:t>
      </w:r>
      <w:r w:rsidRPr="0066096A">
        <w:rPr>
          <w:rFonts w:hint="eastAsia"/>
        </w:rPr>
        <w:t>5</w:t>
      </w:r>
      <w:r w:rsidRPr="0066096A">
        <w:t>根。</w:t>
      </w:r>
    </w:p>
    <w:p w14:paraId="1F092847" w14:textId="77777777" w:rsidR="004311DB" w:rsidRPr="0066096A" w:rsidRDefault="004311DB" w:rsidP="004311DB">
      <w:pPr>
        <w:autoSpaceDE w:val="0"/>
        <w:autoSpaceDN w:val="0"/>
        <w:jc w:val="left"/>
      </w:pPr>
      <w:r w:rsidRPr="009B746A">
        <w:rPr>
          <w:rFonts w:hint="eastAsia"/>
        </w:rPr>
        <w:t>16.3.</w:t>
      </w:r>
      <w:r>
        <w:rPr>
          <w:rFonts w:hint="eastAsia"/>
        </w:rPr>
        <w:t>8</w:t>
      </w:r>
      <w:r w:rsidRPr="0066096A">
        <w:rPr>
          <w:b/>
          <w:kern w:val="0"/>
        </w:rPr>
        <w:t xml:space="preserve"> </w:t>
      </w:r>
      <w:r w:rsidRPr="0066096A">
        <w:t xml:space="preserve"> </w:t>
      </w:r>
      <w:r>
        <w:rPr>
          <w:rFonts w:hint="eastAsia"/>
        </w:rPr>
        <w:t>岩体基坑采用</w:t>
      </w:r>
      <w:r w:rsidRPr="0066096A">
        <w:t>预应力锚杆柔性支护</w:t>
      </w:r>
      <w:r>
        <w:rPr>
          <w:rFonts w:hint="eastAsia"/>
        </w:rPr>
        <w:t>时，</w:t>
      </w:r>
      <w:r w:rsidRPr="0066096A">
        <w:rPr>
          <w:rFonts w:hint="eastAsia"/>
        </w:rPr>
        <w:t>基坑</w:t>
      </w:r>
      <w:r w:rsidRPr="0066096A">
        <w:t>工程质量</w:t>
      </w:r>
      <w:r w:rsidRPr="0066096A">
        <w:rPr>
          <w:rFonts w:hint="eastAsia"/>
        </w:rPr>
        <w:t>检验</w:t>
      </w:r>
      <w:r w:rsidRPr="0066096A">
        <w:t>应符合表</w:t>
      </w:r>
      <w:r>
        <w:rPr>
          <w:rFonts w:hint="eastAsia"/>
        </w:rPr>
        <w:t>16.3.7</w:t>
      </w:r>
      <w:r w:rsidRPr="0066096A">
        <w:t>的规定。</w:t>
      </w:r>
    </w:p>
    <w:p w14:paraId="3D5AF5D3" w14:textId="77777777" w:rsidR="004311DB" w:rsidRPr="0066096A" w:rsidRDefault="004311DB" w:rsidP="004311DB">
      <w:pPr>
        <w:spacing w:line="312" w:lineRule="auto"/>
        <w:jc w:val="center"/>
        <w:rPr>
          <w:b/>
          <w:szCs w:val="21"/>
        </w:rPr>
      </w:pPr>
      <w:r w:rsidRPr="0066096A">
        <w:rPr>
          <w:b/>
          <w:szCs w:val="21"/>
        </w:rPr>
        <w:t>表</w:t>
      </w:r>
      <w:r>
        <w:rPr>
          <w:rFonts w:hint="eastAsia"/>
          <w:b/>
          <w:szCs w:val="21"/>
        </w:rPr>
        <w:t>16.3.8</w:t>
      </w:r>
      <w:r w:rsidRPr="0066096A">
        <w:rPr>
          <w:b/>
          <w:szCs w:val="21"/>
        </w:rPr>
        <w:t xml:space="preserve"> </w:t>
      </w:r>
      <w:r w:rsidRPr="0066096A">
        <w:t>预应力锚杆柔性支护</w:t>
      </w:r>
      <w:r w:rsidRPr="0066096A">
        <w:rPr>
          <w:rFonts w:hint="eastAsia"/>
        </w:rPr>
        <w:t>基坑</w:t>
      </w:r>
      <w:r w:rsidRPr="0066096A">
        <w:t>工程质量检验标准</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3207"/>
        <w:gridCol w:w="2693"/>
        <w:gridCol w:w="1559"/>
      </w:tblGrid>
      <w:tr w:rsidR="004311DB" w:rsidRPr="0066096A" w14:paraId="4C95FEB9" w14:textId="77777777" w:rsidTr="001A5C12">
        <w:trPr>
          <w:trHeight w:val="397"/>
          <w:tblHeader/>
          <w:jc w:val="center"/>
        </w:trPr>
        <w:tc>
          <w:tcPr>
            <w:tcW w:w="606" w:type="dxa"/>
            <w:shd w:val="clear" w:color="auto" w:fill="auto"/>
            <w:vAlign w:val="center"/>
          </w:tcPr>
          <w:p w14:paraId="659564CF" w14:textId="77777777" w:rsidR="004311DB" w:rsidRPr="0066096A" w:rsidRDefault="004311DB" w:rsidP="00ED42EE">
            <w:pPr>
              <w:autoSpaceDE w:val="0"/>
              <w:autoSpaceDN w:val="0"/>
              <w:jc w:val="center"/>
              <w:rPr>
                <w:szCs w:val="21"/>
              </w:rPr>
            </w:pPr>
            <w:r w:rsidRPr="0066096A">
              <w:rPr>
                <w:szCs w:val="21"/>
              </w:rPr>
              <w:t>序号</w:t>
            </w:r>
          </w:p>
        </w:tc>
        <w:tc>
          <w:tcPr>
            <w:tcW w:w="3207" w:type="dxa"/>
            <w:shd w:val="clear" w:color="auto" w:fill="auto"/>
            <w:vAlign w:val="center"/>
          </w:tcPr>
          <w:p w14:paraId="2F494C24" w14:textId="77777777" w:rsidR="004311DB" w:rsidRPr="0066096A" w:rsidRDefault="004311DB" w:rsidP="00ED42EE">
            <w:pPr>
              <w:autoSpaceDE w:val="0"/>
              <w:autoSpaceDN w:val="0"/>
              <w:jc w:val="center"/>
              <w:rPr>
                <w:szCs w:val="21"/>
              </w:rPr>
            </w:pPr>
            <w:r w:rsidRPr="0066096A">
              <w:rPr>
                <w:szCs w:val="21"/>
              </w:rPr>
              <w:t>检查项目</w:t>
            </w:r>
          </w:p>
        </w:tc>
        <w:tc>
          <w:tcPr>
            <w:tcW w:w="2693" w:type="dxa"/>
            <w:shd w:val="clear" w:color="auto" w:fill="auto"/>
            <w:vAlign w:val="center"/>
          </w:tcPr>
          <w:p w14:paraId="29FACCFB" w14:textId="77777777" w:rsidR="004311DB" w:rsidRPr="0066096A" w:rsidRDefault="004311DB" w:rsidP="00ED42EE">
            <w:pPr>
              <w:autoSpaceDE w:val="0"/>
              <w:autoSpaceDN w:val="0"/>
              <w:jc w:val="center"/>
              <w:rPr>
                <w:szCs w:val="21"/>
              </w:rPr>
            </w:pPr>
            <w:r w:rsidRPr="0066096A">
              <w:rPr>
                <w:szCs w:val="21"/>
              </w:rPr>
              <w:t>允许偏差或允许值</w:t>
            </w:r>
          </w:p>
        </w:tc>
        <w:tc>
          <w:tcPr>
            <w:tcW w:w="1559" w:type="dxa"/>
            <w:shd w:val="clear" w:color="auto" w:fill="auto"/>
            <w:vAlign w:val="center"/>
          </w:tcPr>
          <w:p w14:paraId="1596931A" w14:textId="77777777" w:rsidR="004311DB" w:rsidRPr="0066096A" w:rsidRDefault="004311DB" w:rsidP="00ED42EE">
            <w:pPr>
              <w:autoSpaceDE w:val="0"/>
              <w:autoSpaceDN w:val="0"/>
              <w:jc w:val="center"/>
              <w:rPr>
                <w:szCs w:val="21"/>
              </w:rPr>
            </w:pPr>
            <w:r w:rsidRPr="0066096A">
              <w:rPr>
                <w:szCs w:val="21"/>
              </w:rPr>
              <w:t>检查方法</w:t>
            </w:r>
          </w:p>
        </w:tc>
      </w:tr>
      <w:tr w:rsidR="004311DB" w:rsidRPr="0066096A" w14:paraId="442F03FC" w14:textId="77777777" w:rsidTr="001A5C12">
        <w:trPr>
          <w:trHeight w:val="397"/>
          <w:jc w:val="center"/>
        </w:trPr>
        <w:tc>
          <w:tcPr>
            <w:tcW w:w="606" w:type="dxa"/>
            <w:shd w:val="clear" w:color="auto" w:fill="auto"/>
            <w:vAlign w:val="center"/>
          </w:tcPr>
          <w:p w14:paraId="3159D47A" w14:textId="77777777" w:rsidR="004311DB" w:rsidRPr="0066096A" w:rsidRDefault="004311DB" w:rsidP="00ED42EE">
            <w:pPr>
              <w:autoSpaceDE w:val="0"/>
              <w:autoSpaceDN w:val="0"/>
              <w:jc w:val="center"/>
              <w:rPr>
                <w:szCs w:val="21"/>
              </w:rPr>
            </w:pPr>
            <w:r>
              <w:rPr>
                <w:rFonts w:hint="eastAsia"/>
                <w:szCs w:val="21"/>
              </w:rPr>
              <w:t>1</w:t>
            </w:r>
          </w:p>
        </w:tc>
        <w:tc>
          <w:tcPr>
            <w:tcW w:w="3207" w:type="dxa"/>
            <w:shd w:val="clear" w:color="auto" w:fill="auto"/>
            <w:vAlign w:val="center"/>
          </w:tcPr>
          <w:p w14:paraId="5E391AEB" w14:textId="77777777" w:rsidR="004311DB" w:rsidRPr="001A5C12" w:rsidRDefault="004311DB" w:rsidP="00ED42EE">
            <w:pPr>
              <w:autoSpaceDE w:val="0"/>
              <w:autoSpaceDN w:val="0"/>
              <w:jc w:val="center"/>
              <w:rPr>
                <w:szCs w:val="21"/>
              </w:rPr>
            </w:pPr>
            <w:r w:rsidRPr="001A5C12">
              <w:rPr>
                <w:szCs w:val="21"/>
              </w:rPr>
              <w:t>锚杆承载力（</w:t>
            </w:r>
            <w:r w:rsidRPr="001A5C12">
              <w:rPr>
                <w:szCs w:val="21"/>
              </w:rPr>
              <w:t>kN</w:t>
            </w:r>
            <w:r w:rsidRPr="001A5C12">
              <w:rPr>
                <w:szCs w:val="21"/>
              </w:rPr>
              <w:t>）</w:t>
            </w:r>
          </w:p>
        </w:tc>
        <w:tc>
          <w:tcPr>
            <w:tcW w:w="2693" w:type="dxa"/>
            <w:shd w:val="clear" w:color="auto" w:fill="auto"/>
            <w:vAlign w:val="center"/>
          </w:tcPr>
          <w:p w14:paraId="4FCA97F7" w14:textId="77777777" w:rsidR="004311DB" w:rsidRPr="001A5C12" w:rsidRDefault="004311DB" w:rsidP="00ED42EE">
            <w:pPr>
              <w:autoSpaceDE w:val="0"/>
              <w:autoSpaceDN w:val="0"/>
              <w:jc w:val="center"/>
              <w:rPr>
                <w:szCs w:val="21"/>
              </w:rPr>
            </w:pPr>
            <w:r w:rsidRPr="001A5C12">
              <w:rPr>
                <w:szCs w:val="21"/>
              </w:rPr>
              <w:t>不小于</w:t>
            </w:r>
            <w:r w:rsidRPr="001A5C12">
              <w:rPr>
                <w:rFonts w:hint="eastAsia"/>
                <w:szCs w:val="21"/>
              </w:rPr>
              <w:t>设计要求</w:t>
            </w:r>
          </w:p>
        </w:tc>
        <w:tc>
          <w:tcPr>
            <w:tcW w:w="1559" w:type="dxa"/>
            <w:shd w:val="clear" w:color="auto" w:fill="auto"/>
            <w:vAlign w:val="center"/>
          </w:tcPr>
          <w:p w14:paraId="2A34BC78" w14:textId="77777777" w:rsidR="004311DB" w:rsidRPr="0066096A" w:rsidRDefault="004311DB" w:rsidP="00ED42EE">
            <w:pPr>
              <w:autoSpaceDE w:val="0"/>
              <w:autoSpaceDN w:val="0"/>
              <w:jc w:val="center"/>
              <w:rPr>
                <w:szCs w:val="21"/>
              </w:rPr>
            </w:pPr>
            <w:r>
              <w:rPr>
                <w:rFonts w:hint="eastAsia"/>
                <w:szCs w:val="21"/>
              </w:rPr>
              <w:t>验收</w:t>
            </w:r>
            <w:r w:rsidRPr="0066096A">
              <w:rPr>
                <w:szCs w:val="21"/>
              </w:rPr>
              <w:t>试验</w:t>
            </w:r>
          </w:p>
        </w:tc>
      </w:tr>
      <w:tr w:rsidR="004311DB" w:rsidRPr="0066096A" w14:paraId="5D039668" w14:textId="77777777" w:rsidTr="001A5C12">
        <w:trPr>
          <w:trHeight w:val="397"/>
          <w:jc w:val="center"/>
        </w:trPr>
        <w:tc>
          <w:tcPr>
            <w:tcW w:w="606" w:type="dxa"/>
            <w:shd w:val="clear" w:color="auto" w:fill="auto"/>
            <w:vAlign w:val="center"/>
          </w:tcPr>
          <w:p w14:paraId="5AB8C3D2" w14:textId="77777777" w:rsidR="004311DB" w:rsidRPr="0066096A" w:rsidRDefault="004311DB" w:rsidP="00ED42EE">
            <w:pPr>
              <w:autoSpaceDE w:val="0"/>
              <w:autoSpaceDN w:val="0"/>
              <w:jc w:val="center"/>
              <w:rPr>
                <w:szCs w:val="21"/>
              </w:rPr>
            </w:pPr>
            <w:r>
              <w:rPr>
                <w:rFonts w:hint="eastAsia"/>
                <w:szCs w:val="21"/>
              </w:rPr>
              <w:t>2</w:t>
            </w:r>
          </w:p>
        </w:tc>
        <w:tc>
          <w:tcPr>
            <w:tcW w:w="3207" w:type="dxa"/>
            <w:shd w:val="clear" w:color="auto" w:fill="auto"/>
            <w:vAlign w:val="center"/>
          </w:tcPr>
          <w:p w14:paraId="7D3D30FE" w14:textId="77777777" w:rsidR="004311DB" w:rsidRPr="001A5C12" w:rsidRDefault="004311DB" w:rsidP="00ED42EE">
            <w:pPr>
              <w:autoSpaceDE w:val="0"/>
              <w:autoSpaceDN w:val="0"/>
              <w:jc w:val="center"/>
              <w:rPr>
                <w:szCs w:val="21"/>
              </w:rPr>
            </w:pPr>
            <w:r w:rsidRPr="001A5C12">
              <w:rPr>
                <w:szCs w:val="21"/>
              </w:rPr>
              <w:t>锚杆</w:t>
            </w:r>
            <w:r w:rsidRPr="001A5C12">
              <w:rPr>
                <w:rFonts w:hint="eastAsia"/>
                <w:szCs w:val="21"/>
              </w:rPr>
              <w:t>锁定值</w:t>
            </w:r>
            <w:r w:rsidRPr="001A5C12">
              <w:rPr>
                <w:szCs w:val="21"/>
              </w:rPr>
              <w:t>（</w:t>
            </w:r>
            <w:r w:rsidRPr="001A5C12">
              <w:rPr>
                <w:szCs w:val="21"/>
              </w:rPr>
              <w:t>kN</w:t>
            </w:r>
            <w:r w:rsidRPr="001A5C12">
              <w:rPr>
                <w:szCs w:val="21"/>
              </w:rPr>
              <w:t>）</w:t>
            </w:r>
          </w:p>
        </w:tc>
        <w:tc>
          <w:tcPr>
            <w:tcW w:w="2693" w:type="dxa"/>
            <w:shd w:val="clear" w:color="auto" w:fill="auto"/>
            <w:vAlign w:val="center"/>
          </w:tcPr>
          <w:p w14:paraId="2F8D7B15" w14:textId="77777777" w:rsidR="004311DB" w:rsidRPr="001A5C12" w:rsidRDefault="004311DB" w:rsidP="00ED42EE">
            <w:pPr>
              <w:autoSpaceDE w:val="0"/>
              <w:autoSpaceDN w:val="0"/>
              <w:jc w:val="center"/>
              <w:rPr>
                <w:szCs w:val="21"/>
              </w:rPr>
            </w:pPr>
            <w:r w:rsidRPr="001A5C12">
              <w:rPr>
                <w:szCs w:val="21"/>
              </w:rPr>
              <w:t xml:space="preserve">-10% </w:t>
            </w:r>
            <w:r w:rsidRPr="001A5C12">
              <w:rPr>
                <w:i/>
                <w:szCs w:val="21"/>
              </w:rPr>
              <w:t>N</w:t>
            </w:r>
            <w:r w:rsidRPr="001A5C12">
              <w:rPr>
                <w:szCs w:val="21"/>
                <w:vertAlign w:val="subscript"/>
              </w:rPr>
              <w:t>k</w:t>
            </w:r>
            <w:r w:rsidRPr="001A5C12">
              <w:rPr>
                <w:rFonts w:ascii="宋体" w:hAnsi="宋体" w:hint="eastAsia"/>
                <w:szCs w:val="21"/>
              </w:rPr>
              <w:t>～</w:t>
            </w:r>
            <w:r w:rsidRPr="001A5C12">
              <w:rPr>
                <w:szCs w:val="21"/>
              </w:rPr>
              <w:t>+20%</w:t>
            </w:r>
            <w:r w:rsidRPr="001A5C12">
              <w:rPr>
                <w:i/>
                <w:szCs w:val="21"/>
              </w:rPr>
              <w:t>N</w:t>
            </w:r>
            <w:r w:rsidRPr="001A5C12">
              <w:rPr>
                <w:szCs w:val="21"/>
                <w:vertAlign w:val="subscript"/>
              </w:rPr>
              <w:t>k</w:t>
            </w:r>
          </w:p>
        </w:tc>
        <w:tc>
          <w:tcPr>
            <w:tcW w:w="1559" w:type="dxa"/>
            <w:shd w:val="clear" w:color="auto" w:fill="auto"/>
            <w:vAlign w:val="center"/>
          </w:tcPr>
          <w:p w14:paraId="61B7A360" w14:textId="77777777" w:rsidR="004311DB" w:rsidRPr="0066096A" w:rsidRDefault="004311DB" w:rsidP="00ED42EE">
            <w:pPr>
              <w:autoSpaceDE w:val="0"/>
              <w:autoSpaceDN w:val="0"/>
              <w:jc w:val="center"/>
              <w:rPr>
                <w:szCs w:val="21"/>
              </w:rPr>
            </w:pPr>
            <w:r w:rsidRPr="0066096A">
              <w:rPr>
                <w:szCs w:val="21"/>
              </w:rPr>
              <w:t>持有荷载试验</w:t>
            </w:r>
          </w:p>
        </w:tc>
      </w:tr>
      <w:tr w:rsidR="004311DB" w:rsidRPr="0066096A" w14:paraId="10DD7B1C" w14:textId="77777777" w:rsidTr="001A5C12">
        <w:trPr>
          <w:trHeight w:val="397"/>
          <w:jc w:val="center"/>
        </w:trPr>
        <w:tc>
          <w:tcPr>
            <w:tcW w:w="606" w:type="dxa"/>
            <w:shd w:val="clear" w:color="auto" w:fill="auto"/>
            <w:vAlign w:val="center"/>
          </w:tcPr>
          <w:p w14:paraId="6DADE946" w14:textId="77777777" w:rsidR="004311DB" w:rsidRPr="0066096A" w:rsidRDefault="004311DB" w:rsidP="00ED42EE">
            <w:pPr>
              <w:autoSpaceDE w:val="0"/>
              <w:autoSpaceDN w:val="0"/>
              <w:jc w:val="center"/>
              <w:rPr>
                <w:szCs w:val="21"/>
              </w:rPr>
            </w:pPr>
            <w:r>
              <w:rPr>
                <w:rFonts w:hint="eastAsia"/>
                <w:szCs w:val="21"/>
              </w:rPr>
              <w:t>3</w:t>
            </w:r>
          </w:p>
        </w:tc>
        <w:tc>
          <w:tcPr>
            <w:tcW w:w="3207" w:type="dxa"/>
            <w:shd w:val="clear" w:color="auto" w:fill="auto"/>
            <w:vAlign w:val="center"/>
          </w:tcPr>
          <w:p w14:paraId="43DB05EF" w14:textId="77777777" w:rsidR="004311DB" w:rsidRPr="0066096A" w:rsidRDefault="004311DB" w:rsidP="00ED42EE">
            <w:pPr>
              <w:autoSpaceDE w:val="0"/>
              <w:autoSpaceDN w:val="0"/>
              <w:jc w:val="center"/>
              <w:rPr>
                <w:szCs w:val="21"/>
              </w:rPr>
            </w:pPr>
            <w:r w:rsidRPr="0066096A">
              <w:rPr>
                <w:szCs w:val="21"/>
              </w:rPr>
              <w:t>锚下承载结构抗压承载力（</w:t>
            </w:r>
            <w:r w:rsidRPr="0066096A">
              <w:rPr>
                <w:szCs w:val="21"/>
              </w:rPr>
              <w:t>kN</w:t>
            </w:r>
            <w:r w:rsidRPr="0066096A">
              <w:rPr>
                <w:szCs w:val="21"/>
              </w:rPr>
              <w:t>）</w:t>
            </w:r>
          </w:p>
        </w:tc>
        <w:tc>
          <w:tcPr>
            <w:tcW w:w="2693" w:type="dxa"/>
            <w:shd w:val="clear" w:color="auto" w:fill="auto"/>
            <w:vAlign w:val="center"/>
          </w:tcPr>
          <w:p w14:paraId="447F840E" w14:textId="77777777" w:rsidR="004311DB" w:rsidRPr="0066096A" w:rsidRDefault="004311DB" w:rsidP="00ED42EE">
            <w:pPr>
              <w:autoSpaceDE w:val="0"/>
              <w:autoSpaceDN w:val="0"/>
              <w:jc w:val="center"/>
              <w:rPr>
                <w:szCs w:val="21"/>
              </w:rPr>
            </w:pPr>
            <w:r w:rsidRPr="0066096A">
              <w:rPr>
                <w:szCs w:val="21"/>
              </w:rPr>
              <w:t>不小于设计值</w:t>
            </w:r>
          </w:p>
        </w:tc>
        <w:tc>
          <w:tcPr>
            <w:tcW w:w="1559" w:type="dxa"/>
            <w:shd w:val="clear" w:color="auto" w:fill="auto"/>
            <w:vAlign w:val="center"/>
          </w:tcPr>
          <w:p w14:paraId="6AF9EBF1" w14:textId="77777777" w:rsidR="004311DB" w:rsidRPr="0066096A" w:rsidRDefault="004311DB" w:rsidP="00ED42EE">
            <w:pPr>
              <w:autoSpaceDE w:val="0"/>
              <w:autoSpaceDN w:val="0"/>
              <w:jc w:val="center"/>
              <w:rPr>
                <w:szCs w:val="21"/>
              </w:rPr>
            </w:pPr>
            <w:r>
              <w:rPr>
                <w:rFonts w:hint="eastAsia"/>
                <w:szCs w:val="21"/>
              </w:rPr>
              <w:t>检测试验</w:t>
            </w:r>
          </w:p>
        </w:tc>
      </w:tr>
      <w:tr w:rsidR="004311DB" w:rsidRPr="0066096A" w14:paraId="3C0E26FB" w14:textId="77777777" w:rsidTr="001A5C12">
        <w:trPr>
          <w:trHeight w:val="397"/>
          <w:jc w:val="center"/>
        </w:trPr>
        <w:tc>
          <w:tcPr>
            <w:tcW w:w="606" w:type="dxa"/>
            <w:shd w:val="clear" w:color="auto" w:fill="auto"/>
            <w:vAlign w:val="center"/>
          </w:tcPr>
          <w:p w14:paraId="1BC88CB5" w14:textId="77777777" w:rsidR="004311DB" w:rsidRPr="0066096A" w:rsidRDefault="004311DB" w:rsidP="00ED42EE">
            <w:pPr>
              <w:autoSpaceDE w:val="0"/>
              <w:autoSpaceDN w:val="0"/>
              <w:jc w:val="center"/>
              <w:rPr>
                <w:szCs w:val="21"/>
              </w:rPr>
            </w:pPr>
            <w:r>
              <w:rPr>
                <w:rFonts w:hint="eastAsia"/>
                <w:szCs w:val="21"/>
              </w:rPr>
              <w:t>4</w:t>
            </w:r>
          </w:p>
        </w:tc>
        <w:tc>
          <w:tcPr>
            <w:tcW w:w="3207" w:type="dxa"/>
            <w:shd w:val="clear" w:color="auto" w:fill="auto"/>
            <w:vAlign w:val="center"/>
          </w:tcPr>
          <w:p w14:paraId="77CAC3AF" w14:textId="77777777" w:rsidR="004311DB" w:rsidRPr="0066096A" w:rsidRDefault="004311DB" w:rsidP="00ED42EE">
            <w:pPr>
              <w:autoSpaceDE w:val="0"/>
              <w:autoSpaceDN w:val="0"/>
              <w:jc w:val="center"/>
              <w:rPr>
                <w:szCs w:val="21"/>
              </w:rPr>
            </w:pPr>
            <w:r w:rsidRPr="0066096A">
              <w:rPr>
                <w:szCs w:val="21"/>
              </w:rPr>
              <w:t>锚杆长度（</w:t>
            </w:r>
            <w:r w:rsidRPr="0066096A">
              <w:rPr>
                <w:szCs w:val="21"/>
              </w:rPr>
              <w:t>mm</w:t>
            </w:r>
            <w:r w:rsidRPr="0066096A">
              <w:rPr>
                <w:szCs w:val="21"/>
              </w:rPr>
              <w:t>）</w:t>
            </w:r>
          </w:p>
        </w:tc>
        <w:tc>
          <w:tcPr>
            <w:tcW w:w="2693" w:type="dxa"/>
            <w:shd w:val="clear" w:color="auto" w:fill="auto"/>
            <w:vAlign w:val="center"/>
          </w:tcPr>
          <w:p w14:paraId="38C1F8CD" w14:textId="77777777" w:rsidR="004311DB" w:rsidRPr="0066096A" w:rsidRDefault="004311DB" w:rsidP="00ED42EE">
            <w:pPr>
              <w:autoSpaceDE w:val="0"/>
              <w:autoSpaceDN w:val="0"/>
              <w:jc w:val="center"/>
              <w:rPr>
                <w:szCs w:val="21"/>
              </w:rPr>
            </w:pPr>
            <w:r w:rsidRPr="0066096A">
              <w:rPr>
                <w:szCs w:val="21"/>
              </w:rPr>
              <w:t>不小于设计值</w:t>
            </w:r>
          </w:p>
        </w:tc>
        <w:tc>
          <w:tcPr>
            <w:tcW w:w="1559" w:type="dxa"/>
            <w:shd w:val="clear" w:color="auto" w:fill="auto"/>
            <w:vAlign w:val="center"/>
          </w:tcPr>
          <w:p w14:paraId="04729D6E" w14:textId="77777777" w:rsidR="004311DB" w:rsidRPr="0066096A" w:rsidRDefault="004311DB" w:rsidP="00ED42EE">
            <w:pPr>
              <w:autoSpaceDE w:val="0"/>
              <w:autoSpaceDN w:val="0"/>
              <w:jc w:val="center"/>
              <w:rPr>
                <w:szCs w:val="21"/>
              </w:rPr>
            </w:pPr>
            <w:r>
              <w:rPr>
                <w:rFonts w:hint="eastAsia"/>
                <w:szCs w:val="21"/>
              </w:rPr>
              <w:t>测量钻杆</w:t>
            </w:r>
          </w:p>
        </w:tc>
      </w:tr>
      <w:tr w:rsidR="004311DB" w:rsidRPr="0066096A" w14:paraId="4F058F7E" w14:textId="77777777" w:rsidTr="001A5C12">
        <w:trPr>
          <w:trHeight w:val="397"/>
          <w:jc w:val="center"/>
        </w:trPr>
        <w:tc>
          <w:tcPr>
            <w:tcW w:w="606" w:type="dxa"/>
            <w:shd w:val="clear" w:color="auto" w:fill="auto"/>
            <w:vAlign w:val="center"/>
          </w:tcPr>
          <w:p w14:paraId="05FA307F" w14:textId="77777777" w:rsidR="004311DB" w:rsidRPr="0066096A" w:rsidRDefault="004311DB" w:rsidP="00ED42EE">
            <w:pPr>
              <w:autoSpaceDE w:val="0"/>
              <w:autoSpaceDN w:val="0"/>
              <w:jc w:val="center"/>
              <w:rPr>
                <w:szCs w:val="21"/>
              </w:rPr>
            </w:pPr>
            <w:r>
              <w:rPr>
                <w:rFonts w:hint="eastAsia"/>
                <w:szCs w:val="21"/>
              </w:rPr>
              <w:t>5</w:t>
            </w:r>
          </w:p>
        </w:tc>
        <w:tc>
          <w:tcPr>
            <w:tcW w:w="3207" w:type="dxa"/>
            <w:shd w:val="clear" w:color="auto" w:fill="auto"/>
            <w:vAlign w:val="center"/>
          </w:tcPr>
          <w:p w14:paraId="6A232C49" w14:textId="77777777" w:rsidR="004311DB" w:rsidRPr="0066096A" w:rsidRDefault="004311DB" w:rsidP="00ED42EE">
            <w:pPr>
              <w:autoSpaceDE w:val="0"/>
              <w:autoSpaceDN w:val="0"/>
              <w:jc w:val="center"/>
              <w:rPr>
                <w:szCs w:val="21"/>
              </w:rPr>
            </w:pPr>
            <w:r w:rsidRPr="0066096A">
              <w:rPr>
                <w:szCs w:val="21"/>
              </w:rPr>
              <w:t>喷射混凝土抗压强度（</w:t>
            </w:r>
            <w:r w:rsidRPr="0066096A">
              <w:rPr>
                <w:szCs w:val="21"/>
              </w:rPr>
              <w:t>kPa</w:t>
            </w:r>
            <w:r w:rsidRPr="0066096A">
              <w:rPr>
                <w:szCs w:val="21"/>
              </w:rPr>
              <w:t>）</w:t>
            </w:r>
          </w:p>
        </w:tc>
        <w:tc>
          <w:tcPr>
            <w:tcW w:w="2693" w:type="dxa"/>
            <w:shd w:val="clear" w:color="auto" w:fill="auto"/>
            <w:vAlign w:val="center"/>
          </w:tcPr>
          <w:p w14:paraId="6266D68B" w14:textId="77777777" w:rsidR="004311DB" w:rsidRPr="0066096A" w:rsidRDefault="004311DB" w:rsidP="00ED42EE">
            <w:pPr>
              <w:autoSpaceDE w:val="0"/>
              <w:autoSpaceDN w:val="0"/>
              <w:jc w:val="center"/>
              <w:rPr>
                <w:szCs w:val="21"/>
              </w:rPr>
            </w:pPr>
            <w:r w:rsidRPr="0066096A">
              <w:rPr>
                <w:szCs w:val="21"/>
              </w:rPr>
              <w:t>不小于设计值</w:t>
            </w:r>
          </w:p>
        </w:tc>
        <w:tc>
          <w:tcPr>
            <w:tcW w:w="1559" w:type="dxa"/>
            <w:shd w:val="clear" w:color="auto" w:fill="auto"/>
            <w:vAlign w:val="center"/>
          </w:tcPr>
          <w:p w14:paraId="1E416D29" w14:textId="77777777" w:rsidR="004311DB" w:rsidRPr="0066096A" w:rsidRDefault="004311DB" w:rsidP="00ED42EE">
            <w:pPr>
              <w:autoSpaceDE w:val="0"/>
              <w:autoSpaceDN w:val="0"/>
              <w:jc w:val="center"/>
              <w:rPr>
                <w:szCs w:val="21"/>
              </w:rPr>
            </w:pPr>
            <w:r w:rsidRPr="0066096A">
              <w:rPr>
                <w:szCs w:val="21"/>
              </w:rPr>
              <w:t>检查试验报告</w:t>
            </w:r>
          </w:p>
        </w:tc>
      </w:tr>
      <w:tr w:rsidR="004311DB" w:rsidRPr="0066096A" w14:paraId="322244C4" w14:textId="77777777" w:rsidTr="001A5C12">
        <w:trPr>
          <w:trHeight w:val="397"/>
          <w:jc w:val="center"/>
        </w:trPr>
        <w:tc>
          <w:tcPr>
            <w:tcW w:w="606" w:type="dxa"/>
            <w:shd w:val="clear" w:color="auto" w:fill="auto"/>
            <w:vAlign w:val="center"/>
          </w:tcPr>
          <w:p w14:paraId="235EA732" w14:textId="77777777" w:rsidR="004311DB" w:rsidRPr="0066096A" w:rsidRDefault="004311DB" w:rsidP="00ED42EE">
            <w:pPr>
              <w:autoSpaceDE w:val="0"/>
              <w:autoSpaceDN w:val="0"/>
              <w:jc w:val="center"/>
              <w:rPr>
                <w:szCs w:val="21"/>
              </w:rPr>
            </w:pPr>
            <w:r>
              <w:rPr>
                <w:rFonts w:hint="eastAsia"/>
                <w:szCs w:val="21"/>
              </w:rPr>
              <w:t>6</w:t>
            </w:r>
          </w:p>
        </w:tc>
        <w:tc>
          <w:tcPr>
            <w:tcW w:w="3207" w:type="dxa"/>
            <w:shd w:val="clear" w:color="auto" w:fill="auto"/>
            <w:vAlign w:val="center"/>
          </w:tcPr>
          <w:p w14:paraId="0140FB84" w14:textId="77777777" w:rsidR="004311DB" w:rsidRPr="0066096A" w:rsidRDefault="004311DB" w:rsidP="00ED42EE">
            <w:pPr>
              <w:autoSpaceDE w:val="0"/>
              <w:autoSpaceDN w:val="0"/>
              <w:jc w:val="center"/>
              <w:rPr>
                <w:szCs w:val="21"/>
              </w:rPr>
            </w:pPr>
            <w:r w:rsidRPr="0066096A">
              <w:rPr>
                <w:szCs w:val="21"/>
              </w:rPr>
              <w:t>喷射混凝土厚度（</w:t>
            </w:r>
            <w:r w:rsidRPr="0066096A">
              <w:rPr>
                <w:szCs w:val="21"/>
              </w:rPr>
              <w:t>mm</w:t>
            </w:r>
            <w:r w:rsidRPr="0066096A">
              <w:rPr>
                <w:szCs w:val="21"/>
              </w:rPr>
              <w:t>）</w:t>
            </w:r>
          </w:p>
        </w:tc>
        <w:tc>
          <w:tcPr>
            <w:tcW w:w="2693" w:type="dxa"/>
            <w:shd w:val="clear" w:color="auto" w:fill="auto"/>
            <w:vAlign w:val="center"/>
          </w:tcPr>
          <w:p w14:paraId="34FD9BF8" w14:textId="77777777" w:rsidR="004311DB" w:rsidRPr="0066096A" w:rsidRDefault="004311DB" w:rsidP="00ED42EE">
            <w:pPr>
              <w:autoSpaceDE w:val="0"/>
              <w:autoSpaceDN w:val="0"/>
              <w:jc w:val="center"/>
              <w:rPr>
                <w:szCs w:val="21"/>
              </w:rPr>
            </w:pPr>
            <w:r w:rsidRPr="0066096A">
              <w:rPr>
                <w:szCs w:val="21"/>
              </w:rPr>
              <w:t>-30</w:t>
            </w:r>
            <w:r w:rsidRPr="0066096A">
              <w:rPr>
                <w:szCs w:val="21"/>
              </w:rPr>
              <w:t>（设计厚度</w:t>
            </w:r>
            <w:r>
              <w:rPr>
                <w:rFonts w:hint="eastAsia"/>
                <w:szCs w:val="21"/>
              </w:rPr>
              <w:t>大于</w:t>
            </w:r>
            <w:r w:rsidRPr="0066096A">
              <w:rPr>
                <w:szCs w:val="21"/>
              </w:rPr>
              <w:t>100</w:t>
            </w:r>
            <w:r w:rsidRPr="0066096A">
              <w:rPr>
                <w:szCs w:val="21"/>
              </w:rPr>
              <w:t>）；</w:t>
            </w:r>
          </w:p>
          <w:p w14:paraId="00554899" w14:textId="77777777" w:rsidR="004311DB" w:rsidRPr="0066096A" w:rsidRDefault="004311DB" w:rsidP="00ED42EE">
            <w:pPr>
              <w:autoSpaceDE w:val="0"/>
              <w:autoSpaceDN w:val="0"/>
              <w:jc w:val="center"/>
              <w:rPr>
                <w:szCs w:val="21"/>
              </w:rPr>
            </w:pPr>
            <w:r w:rsidRPr="0066096A">
              <w:rPr>
                <w:szCs w:val="21"/>
              </w:rPr>
              <w:t>-20</w:t>
            </w:r>
            <w:r w:rsidRPr="0066096A">
              <w:rPr>
                <w:szCs w:val="21"/>
              </w:rPr>
              <w:t>（设计厚度</w:t>
            </w:r>
            <w:r>
              <w:rPr>
                <w:rFonts w:hint="eastAsia"/>
                <w:szCs w:val="21"/>
              </w:rPr>
              <w:t>不大于</w:t>
            </w:r>
            <w:r w:rsidRPr="0066096A">
              <w:rPr>
                <w:szCs w:val="21"/>
              </w:rPr>
              <w:t>100</w:t>
            </w:r>
            <w:r w:rsidRPr="0066096A">
              <w:rPr>
                <w:szCs w:val="21"/>
              </w:rPr>
              <w:t>）</w:t>
            </w:r>
          </w:p>
        </w:tc>
        <w:tc>
          <w:tcPr>
            <w:tcW w:w="1559" w:type="dxa"/>
            <w:shd w:val="clear" w:color="auto" w:fill="auto"/>
            <w:vAlign w:val="center"/>
          </w:tcPr>
          <w:p w14:paraId="62CEC9D8" w14:textId="77777777" w:rsidR="004311DB" w:rsidRPr="00C72F89" w:rsidRDefault="004311DB" w:rsidP="00ED42EE">
            <w:pPr>
              <w:autoSpaceDE w:val="0"/>
              <w:autoSpaceDN w:val="0"/>
              <w:jc w:val="center"/>
              <w:rPr>
                <w:szCs w:val="21"/>
              </w:rPr>
            </w:pPr>
            <w:r w:rsidRPr="00C72F89">
              <w:rPr>
                <w:rFonts w:hint="eastAsia"/>
                <w:szCs w:val="21"/>
              </w:rPr>
              <w:t>现场</w:t>
            </w:r>
            <w:r w:rsidRPr="00C72F89">
              <w:rPr>
                <w:szCs w:val="21"/>
              </w:rPr>
              <w:t>钻芯</w:t>
            </w:r>
          </w:p>
        </w:tc>
      </w:tr>
    </w:tbl>
    <w:p w14:paraId="1F118BC7" w14:textId="67B4E2DA" w:rsidR="009E4FD4" w:rsidRPr="001A5C12" w:rsidRDefault="009E4FD4" w:rsidP="004311DB">
      <w:pPr>
        <w:pStyle w:val="1"/>
        <w:jc w:val="center"/>
      </w:pPr>
      <w:r>
        <w:br w:type="page"/>
      </w:r>
      <w:bookmarkStart w:id="242" w:name="_Toc176859077"/>
      <w:r w:rsidRPr="001A5C12">
        <w:lastRenderedPageBreak/>
        <w:t>1</w:t>
      </w:r>
      <w:r w:rsidR="00021B77" w:rsidRPr="001A5C12">
        <w:rPr>
          <w:rFonts w:hint="eastAsia"/>
        </w:rPr>
        <w:t>7</w:t>
      </w:r>
      <w:r w:rsidRPr="001A5C12">
        <w:rPr>
          <w:rFonts w:hint="eastAsia"/>
        </w:rPr>
        <w:t xml:space="preserve">  </w:t>
      </w:r>
      <w:bookmarkEnd w:id="226"/>
      <w:r w:rsidR="00B20E07" w:rsidRPr="001A5C12">
        <w:rPr>
          <w:rFonts w:hint="eastAsia"/>
        </w:rPr>
        <w:t>临水</w:t>
      </w:r>
      <w:r w:rsidR="004673EF" w:rsidRPr="001A5C12">
        <w:rPr>
          <w:rFonts w:hint="eastAsia"/>
        </w:rPr>
        <w:t>及水中</w:t>
      </w:r>
      <w:r w:rsidRPr="001A5C12">
        <w:rPr>
          <w:rFonts w:hint="eastAsia"/>
        </w:rPr>
        <w:t>基坑工程</w:t>
      </w:r>
      <w:bookmarkEnd w:id="242"/>
    </w:p>
    <w:p w14:paraId="7F2C0FDB" w14:textId="0E07BEAE" w:rsidR="009E4FD4" w:rsidRPr="001A5C12" w:rsidRDefault="009E4FD4">
      <w:pPr>
        <w:pStyle w:val="2"/>
        <w:jc w:val="center"/>
      </w:pPr>
      <w:bookmarkStart w:id="243" w:name="_Toc26181"/>
      <w:bookmarkStart w:id="244" w:name="_Toc176859078"/>
      <w:r w:rsidRPr="001A5C12">
        <w:t>1</w:t>
      </w:r>
      <w:r w:rsidR="00B20E07" w:rsidRPr="001A5C12">
        <w:rPr>
          <w:rFonts w:hint="eastAsia"/>
        </w:rPr>
        <w:t>7</w:t>
      </w:r>
      <w:r w:rsidRPr="001A5C12">
        <w:t>.</w:t>
      </w:r>
      <w:r w:rsidRPr="001A5C12">
        <w:rPr>
          <w:rFonts w:hint="eastAsia"/>
        </w:rPr>
        <w:t>1</w:t>
      </w:r>
      <w:r w:rsidRPr="001A5C12">
        <w:t xml:space="preserve">  </w:t>
      </w:r>
      <w:bookmarkEnd w:id="243"/>
      <w:r w:rsidR="00B20E07" w:rsidRPr="001A5C12">
        <w:rPr>
          <w:rFonts w:hint="eastAsia"/>
        </w:rPr>
        <w:t>一般规定</w:t>
      </w:r>
      <w:bookmarkEnd w:id="244"/>
    </w:p>
    <w:p w14:paraId="13018532" w14:textId="02829D8E" w:rsidR="000907A2" w:rsidRPr="001A5C12" w:rsidRDefault="000907A2" w:rsidP="000907A2">
      <w:pPr>
        <w:spacing w:beforeLines="50" w:before="156" w:line="360" w:lineRule="auto"/>
        <w:jc w:val="left"/>
        <w:rPr>
          <w:sz w:val="24"/>
          <w:szCs w:val="24"/>
        </w:rPr>
      </w:pPr>
      <w:r w:rsidRPr="001A5C12">
        <w:rPr>
          <w:sz w:val="24"/>
          <w:szCs w:val="24"/>
        </w:rPr>
        <w:t>1</w:t>
      </w:r>
      <w:r w:rsidRPr="001A5C12">
        <w:rPr>
          <w:rFonts w:hint="eastAsia"/>
          <w:sz w:val="24"/>
          <w:szCs w:val="24"/>
        </w:rPr>
        <w:t>7</w:t>
      </w:r>
      <w:r w:rsidRPr="001A5C12">
        <w:rPr>
          <w:sz w:val="24"/>
          <w:szCs w:val="24"/>
        </w:rPr>
        <w:t xml:space="preserve">. 1. 1  </w:t>
      </w:r>
      <w:r w:rsidRPr="001A5C12">
        <w:rPr>
          <w:sz w:val="24"/>
          <w:szCs w:val="24"/>
        </w:rPr>
        <w:t>本章适用于单边、部分或多边直接临水</w:t>
      </w:r>
      <w:r w:rsidRPr="001A5C12">
        <w:rPr>
          <w:rFonts w:hint="eastAsia"/>
          <w:sz w:val="24"/>
          <w:szCs w:val="24"/>
        </w:rPr>
        <w:t>以及完全处于水中</w:t>
      </w:r>
      <w:r w:rsidRPr="001A5C12">
        <w:rPr>
          <w:sz w:val="24"/>
          <w:szCs w:val="24"/>
        </w:rPr>
        <w:t>的基坑支护工程；基坑不直接临水但坑边距水域边线距离小于</w:t>
      </w:r>
      <w:r w:rsidRPr="001A5C12">
        <w:rPr>
          <w:sz w:val="24"/>
          <w:szCs w:val="24"/>
        </w:rPr>
        <w:t>2</w:t>
      </w:r>
      <w:r w:rsidRPr="001A5C12">
        <w:rPr>
          <w:sz w:val="24"/>
          <w:szCs w:val="24"/>
        </w:rPr>
        <w:t>倍</w:t>
      </w:r>
      <w:r w:rsidRPr="001A5C12">
        <w:rPr>
          <w:rFonts w:hint="eastAsia"/>
          <w:sz w:val="24"/>
          <w:szCs w:val="24"/>
        </w:rPr>
        <w:t>（</w:t>
      </w:r>
      <w:r w:rsidRPr="001A5C12">
        <w:rPr>
          <w:rFonts w:hint="eastAsia"/>
          <w:sz w:val="24"/>
          <w:szCs w:val="24"/>
        </w:rPr>
        <w:t>1</w:t>
      </w:r>
      <w:r w:rsidRPr="001A5C12">
        <w:rPr>
          <w:rFonts w:hint="eastAsia"/>
          <w:sz w:val="24"/>
          <w:szCs w:val="24"/>
        </w:rPr>
        <w:t>倍）</w:t>
      </w:r>
      <w:r w:rsidRPr="001A5C12">
        <w:rPr>
          <w:sz w:val="24"/>
          <w:szCs w:val="24"/>
        </w:rPr>
        <w:t>基坑开挖深度</w:t>
      </w:r>
      <w:r w:rsidRPr="001A5C12">
        <w:rPr>
          <w:rFonts w:hint="eastAsia"/>
          <w:sz w:val="24"/>
          <w:szCs w:val="24"/>
        </w:rPr>
        <w:t>或受临近</w:t>
      </w:r>
      <w:r w:rsidRPr="001A5C12">
        <w:rPr>
          <w:sz w:val="24"/>
          <w:szCs w:val="24"/>
        </w:rPr>
        <w:t>水域渗流影响时可参照执行。</w:t>
      </w:r>
    </w:p>
    <w:p w14:paraId="5E580E56" w14:textId="620AF190" w:rsidR="000907A2" w:rsidRPr="001A5C12" w:rsidRDefault="000907A2" w:rsidP="000907A2">
      <w:pPr>
        <w:spacing w:beforeLines="50" w:before="156" w:line="360" w:lineRule="auto"/>
        <w:jc w:val="left"/>
        <w:rPr>
          <w:sz w:val="24"/>
          <w:szCs w:val="24"/>
        </w:rPr>
      </w:pPr>
      <w:r w:rsidRPr="001A5C12">
        <w:rPr>
          <w:sz w:val="24"/>
          <w:szCs w:val="24"/>
        </w:rPr>
        <w:t>1</w:t>
      </w:r>
      <w:r w:rsidRPr="001A5C12">
        <w:rPr>
          <w:rFonts w:hint="eastAsia"/>
          <w:sz w:val="24"/>
          <w:szCs w:val="24"/>
        </w:rPr>
        <w:t>7</w:t>
      </w:r>
      <w:r w:rsidRPr="001A5C12">
        <w:rPr>
          <w:sz w:val="24"/>
          <w:szCs w:val="24"/>
        </w:rPr>
        <w:t xml:space="preserve">. 1. 2  </w:t>
      </w:r>
      <w:r w:rsidRPr="001A5C12">
        <w:rPr>
          <w:sz w:val="24"/>
          <w:szCs w:val="24"/>
        </w:rPr>
        <w:t>临水</w:t>
      </w:r>
      <w:r w:rsidRPr="001A5C12">
        <w:rPr>
          <w:rFonts w:hint="eastAsia"/>
          <w:sz w:val="24"/>
          <w:szCs w:val="24"/>
        </w:rPr>
        <w:t>及水中</w:t>
      </w:r>
      <w:r w:rsidRPr="001A5C12">
        <w:rPr>
          <w:sz w:val="24"/>
          <w:szCs w:val="24"/>
        </w:rPr>
        <w:t>基坑工程设计前，除收集</w:t>
      </w:r>
      <w:r w:rsidRPr="001A5C12">
        <w:rPr>
          <w:sz w:val="24"/>
          <w:szCs w:val="24"/>
        </w:rPr>
        <w:t>3.0.</w:t>
      </w:r>
      <w:r w:rsidR="005A6B31" w:rsidRPr="001A5C12">
        <w:rPr>
          <w:rFonts w:hint="eastAsia"/>
          <w:sz w:val="24"/>
          <w:szCs w:val="24"/>
        </w:rPr>
        <w:t>1</w:t>
      </w:r>
      <w:r w:rsidRPr="001A5C12">
        <w:rPr>
          <w:sz w:val="24"/>
          <w:szCs w:val="24"/>
        </w:rPr>
        <w:t>条所述各项资料外，尚应收集相关水文资料、防汛要求</w:t>
      </w:r>
      <w:r w:rsidRPr="001A5C12">
        <w:rPr>
          <w:rFonts w:hint="eastAsia"/>
          <w:sz w:val="24"/>
          <w:szCs w:val="24"/>
        </w:rPr>
        <w:t>、通航情况、岸坡及水下结构</w:t>
      </w:r>
      <w:r w:rsidRPr="001A5C12">
        <w:rPr>
          <w:sz w:val="24"/>
          <w:szCs w:val="24"/>
        </w:rPr>
        <w:t>等。水文资料应包括基坑外的水位、波浪、水流</w:t>
      </w:r>
      <w:r w:rsidRPr="001A5C12">
        <w:rPr>
          <w:rFonts w:hint="eastAsia"/>
          <w:sz w:val="24"/>
          <w:szCs w:val="24"/>
        </w:rPr>
        <w:t>、河势演变</w:t>
      </w:r>
      <w:r w:rsidRPr="001A5C12">
        <w:rPr>
          <w:sz w:val="24"/>
          <w:szCs w:val="24"/>
        </w:rPr>
        <w:t>等。岩土工程勘察中所确定的设计参数宜考虑水域、陆域位置的区别。</w:t>
      </w:r>
    </w:p>
    <w:p w14:paraId="143C1388" w14:textId="1D2F5875" w:rsidR="000907A2" w:rsidRPr="001A5C12" w:rsidRDefault="000907A2" w:rsidP="000907A2">
      <w:pPr>
        <w:spacing w:beforeLines="50" w:before="156" w:line="360" w:lineRule="auto"/>
        <w:jc w:val="left"/>
        <w:rPr>
          <w:sz w:val="24"/>
          <w:szCs w:val="24"/>
        </w:rPr>
      </w:pPr>
      <w:r w:rsidRPr="001A5C12">
        <w:rPr>
          <w:sz w:val="24"/>
          <w:szCs w:val="24"/>
        </w:rPr>
        <w:t>1</w:t>
      </w:r>
      <w:r w:rsidRPr="001A5C12">
        <w:rPr>
          <w:rFonts w:hint="eastAsia"/>
          <w:sz w:val="24"/>
          <w:szCs w:val="24"/>
        </w:rPr>
        <w:t>7</w:t>
      </w:r>
      <w:r w:rsidRPr="001A5C12">
        <w:rPr>
          <w:sz w:val="24"/>
          <w:szCs w:val="24"/>
        </w:rPr>
        <w:t xml:space="preserve">.1. 3  </w:t>
      </w:r>
      <w:r w:rsidRPr="001A5C12">
        <w:rPr>
          <w:rFonts w:hint="eastAsia"/>
          <w:sz w:val="24"/>
          <w:szCs w:val="24"/>
        </w:rPr>
        <w:t>临水及水中</w:t>
      </w:r>
      <w:r w:rsidRPr="001A5C12">
        <w:rPr>
          <w:sz w:val="24"/>
          <w:szCs w:val="24"/>
        </w:rPr>
        <w:t>基坑工程</w:t>
      </w:r>
      <w:r w:rsidRPr="001A5C12">
        <w:rPr>
          <w:rFonts w:hint="eastAsia"/>
          <w:sz w:val="24"/>
          <w:szCs w:val="24"/>
        </w:rPr>
        <w:t>承担防汛功能时，其</w:t>
      </w:r>
      <w:r w:rsidRPr="001A5C12">
        <w:rPr>
          <w:sz w:val="24"/>
          <w:szCs w:val="24"/>
        </w:rPr>
        <w:t>设计和施工除应符合本章有关规定外，尚应满足</w:t>
      </w:r>
      <w:r w:rsidRPr="001A5C12">
        <w:rPr>
          <w:rFonts w:hint="eastAsia"/>
          <w:sz w:val="24"/>
          <w:szCs w:val="24"/>
        </w:rPr>
        <w:t>现行国家、行业和地方的相关标准及规定</w:t>
      </w:r>
      <w:r w:rsidRPr="001A5C12">
        <w:rPr>
          <w:sz w:val="24"/>
          <w:szCs w:val="24"/>
        </w:rPr>
        <w:t>。</w:t>
      </w:r>
    </w:p>
    <w:p w14:paraId="6858FCA7" w14:textId="36C02FDF" w:rsidR="000907A2" w:rsidRPr="001A5C12" w:rsidRDefault="000907A2" w:rsidP="000907A2">
      <w:pPr>
        <w:pStyle w:val="2"/>
        <w:jc w:val="center"/>
      </w:pPr>
      <w:bookmarkStart w:id="245" w:name="_Toc463117084"/>
      <w:bookmarkStart w:id="246" w:name="_Toc176859079"/>
      <w:r w:rsidRPr="001A5C12">
        <w:t>1</w:t>
      </w:r>
      <w:r w:rsidRPr="001A5C12">
        <w:rPr>
          <w:rFonts w:hint="eastAsia"/>
        </w:rPr>
        <w:t>7</w:t>
      </w:r>
      <w:r w:rsidRPr="001A5C12">
        <w:t xml:space="preserve">.2  </w:t>
      </w:r>
      <w:r w:rsidRPr="001A5C12">
        <w:t>设计</w:t>
      </w:r>
      <w:bookmarkEnd w:id="245"/>
      <w:bookmarkEnd w:id="246"/>
    </w:p>
    <w:p w14:paraId="38E1823D" w14:textId="42B4324F"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sz w:val="24"/>
          <w:szCs w:val="24"/>
        </w:rPr>
        <w:t xml:space="preserve"> 1  </w:t>
      </w:r>
      <w:r w:rsidR="000907A2" w:rsidRPr="001A5C12">
        <w:rPr>
          <w:sz w:val="24"/>
          <w:szCs w:val="24"/>
        </w:rPr>
        <w:t>临水</w:t>
      </w:r>
      <w:r w:rsidR="000907A2" w:rsidRPr="001A5C12">
        <w:rPr>
          <w:rFonts w:hint="eastAsia"/>
          <w:sz w:val="24"/>
          <w:szCs w:val="24"/>
        </w:rPr>
        <w:t>及水中</w:t>
      </w:r>
      <w:r w:rsidR="000907A2" w:rsidRPr="001A5C12">
        <w:rPr>
          <w:sz w:val="24"/>
          <w:szCs w:val="24"/>
        </w:rPr>
        <w:t>基坑支护工程</w:t>
      </w:r>
      <w:r w:rsidR="000907A2" w:rsidRPr="001A5C12">
        <w:rPr>
          <w:rFonts w:hint="eastAsia"/>
          <w:sz w:val="24"/>
          <w:szCs w:val="24"/>
        </w:rPr>
        <w:t>的平面布置应</w:t>
      </w:r>
      <w:r w:rsidR="000907A2" w:rsidRPr="001A5C12">
        <w:rPr>
          <w:sz w:val="24"/>
          <w:szCs w:val="24"/>
        </w:rPr>
        <w:t>符合下列要求</w:t>
      </w:r>
      <w:r w:rsidR="000907A2" w:rsidRPr="001A5C12">
        <w:rPr>
          <w:rFonts w:hint="eastAsia"/>
          <w:sz w:val="24"/>
          <w:szCs w:val="24"/>
        </w:rPr>
        <w:t>：</w:t>
      </w:r>
    </w:p>
    <w:p w14:paraId="3E4E2365" w14:textId="77777777" w:rsidR="000907A2" w:rsidRPr="001A5C12" w:rsidRDefault="000907A2" w:rsidP="000907A2">
      <w:pPr>
        <w:widowControl/>
        <w:spacing w:line="360" w:lineRule="auto"/>
        <w:ind w:left="709"/>
        <w:jc w:val="left"/>
        <w:rPr>
          <w:rFonts w:hAnsi="宋体" w:hint="eastAsia"/>
          <w:kern w:val="44"/>
          <w:sz w:val="24"/>
        </w:rPr>
      </w:pPr>
      <w:r w:rsidRPr="001A5C12">
        <w:rPr>
          <w:rFonts w:hAnsi="宋体" w:hint="eastAsia"/>
          <w:kern w:val="44"/>
          <w:sz w:val="24"/>
        </w:rPr>
        <w:t xml:space="preserve">1 </w:t>
      </w:r>
      <w:r w:rsidRPr="001A5C12">
        <w:rPr>
          <w:rFonts w:hAnsi="宋体"/>
          <w:kern w:val="44"/>
          <w:sz w:val="24"/>
        </w:rPr>
        <w:t xml:space="preserve"> </w:t>
      </w:r>
      <w:r w:rsidRPr="001A5C12">
        <w:rPr>
          <w:rFonts w:hAnsi="宋体" w:hint="eastAsia"/>
          <w:kern w:val="44"/>
          <w:sz w:val="24"/>
        </w:rPr>
        <w:t>满足主体建（构）筑物的布置及施工要求。</w:t>
      </w:r>
    </w:p>
    <w:p w14:paraId="56B0AD3C" w14:textId="77777777" w:rsidR="000907A2" w:rsidRPr="001A5C12" w:rsidRDefault="000907A2" w:rsidP="000907A2">
      <w:pPr>
        <w:widowControl/>
        <w:spacing w:line="360" w:lineRule="auto"/>
        <w:ind w:left="709"/>
        <w:jc w:val="left"/>
        <w:rPr>
          <w:rFonts w:hAnsi="宋体" w:hint="eastAsia"/>
          <w:kern w:val="44"/>
          <w:sz w:val="24"/>
        </w:rPr>
      </w:pPr>
      <w:r w:rsidRPr="001A5C12">
        <w:rPr>
          <w:rFonts w:hAnsi="宋体" w:hint="eastAsia"/>
          <w:kern w:val="44"/>
          <w:sz w:val="24"/>
        </w:rPr>
        <w:t xml:space="preserve">2  </w:t>
      </w:r>
      <w:r w:rsidRPr="001A5C12">
        <w:rPr>
          <w:rFonts w:hAnsi="宋体" w:hint="eastAsia"/>
          <w:kern w:val="44"/>
          <w:sz w:val="24"/>
        </w:rPr>
        <w:t>满足防洪（潮）、防浪及通航安全等方面的要求。</w:t>
      </w:r>
    </w:p>
    <w:p w14:paraId="52F2C4F1" w14:textId="77777777" w:rsidR="000907A2" w:rsidRPr="001A5C12" w:rsidRDefault="000907A2" w:rsidP="000907A2">
      <w:pPr>
        <w:widowControl/>
        <w:spacing w:line="360" w:lineRule="auto"/>
        <w:ind w:left="709"/>
        <w:jc w:val="left"/>
        <w:rPr>
          <w:rFonts w:hAnsi="宋体" w:hint="eastAsia"/>
          <w:kern w:val="44"/>
          <w:sz w:val="24"/>
        </w:rPr>
      </w:pPr>
      <w:r w:rsidRPr="001A5C12">
        <w:rPr>
          <w:rFonts w:hAnsi="宋体" w:hint="eastAsia"/>
          <w:kern w:val="44"/>
          <w:sz w:val="24"/>
        </w:rPr>
        <w:t>3</w:t>
      </w:r>
      <w:r w:rsidRPr="001A5C12">
        <w:rPr>
          <w:rFonts w:hAnsi="宋体"/>
          <w:kern w:val="44"/>
          <w:sz w:val="24"/>
        </w:rPr>
        <w:t xml:space="preserve">  </w:t>
      </w:r>
      <w:r w:rsidRPr="001A5C12">
        <w:rPr>
          <w:rFonts w:hAnsi="宋体" w:hint="eastAsia"/>
          <w:kern w:val="44"/>
          <w:sz w:val="24"/>
        </w:rPr>
        <w:t>水流泥沙动力作用强烈条件下的水中基坑平面形状</w:t>
      </w:r>
      <w:r w:rsidRPr="001A5C12">
        <w:rPr>
          <w:rFonts w:hAnsi="宋体"/>
          <w:kern w:val="44"/>
          <w:sz w:val="24"/>
        </w:rPr>
        <w:t>宜采用</w:t>
      </w:r>
      <w:r w:rsidRPr="001A5C12">
        <w:rPr>
          <w:rFonts w:hAnsi="宋体" w:hint="eastAsia"/>
          <w:kern w:val="44"/>
          <w:sz w:val="24"/>
        </w:rPr>
        <w:t>圆形</w:t>
      </w:r>
      <w:r w:rsidRPr="001A5C12">
        <w:rPr>
          <w:rFonts w:hAnsi="宋体"/>
          <w:kern w:val="44"/>
          <w:sz w:val="24"/>
        </w:rPr>
        <w:t>。</w:t>
      </w:r>
    </w:p>
    <w:p w14:paraId="470BEDBC" w14:textId="0CFAD8A0"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2</w:t>
      </w:r>
      <w:r w:rsidR="000907A2" w:rsidRPr="001A5C12">
        <w:rPr>
          <w:sz w:val="24"/>
          <w:szCs w:val="24"/>
        </w:rPr>
        <w:t xml:space="preserve">  </w:t>
      </w:r>
      <w:r w:rsidR="000907A2" w:rsidRPr="001A5C12">
        <w:rPr>
          <w:sz w:val="24"/>
          <w:szCs w:val="24"/>
        </w:rPr>
        <w:t>临水</w:t>
      </w:r>
      <w:r w:rsidR="000907A2" w:rsidRPr="001A5C12">
        <w:rPr>
          <w:rFonts w:hint="eastAsia"/>
          <w:sz w:val="24"/>
          <w:szCs w:val="24"/>
        </w:rPr>
        <w:t>及水中</w:t>
      </w:r>
      <w:r w:rsidR="000907A2" w:rsidRPr="001A5C12">
        <w:rPr>
          <w:sz w:val="24"/>
          <w:szCs w:val="24"/>
        </w:rPr>
        <w:t>基坑支护工程宜采用板式支护体系，其设计计算除应符合本规范第</w:t>
      </w:r>
      <w:r w:rsidR="000907A2" w:rsidRPr="001A5C12">
        <w:rPr>
          <w:sz w:val="24"/>
          <w:szCs w:val="24"/>
        </w:rPr>
        <w:t>6</w:t>
      </w:r>
      <w:r w:rsidR="000907A2" w:rsidRPr="001A5C12">
        <w:rPr>
          <w:sz w:val="24"/>
          <w:szCs w:val="24"/>
        </w:rPr>
        <w:t>章和第</w:t>
      </w:r>
      <w:r w:rsidR="005A6B31" w:rsidRPr="001A5C12">
        <w:rPr>
          <w:rFonts w:hint="eastAsia"/>
          <w:sz w:val="24"/>
          <w:szCs w:val="24"/>
        </w:rPr>
        <w:t>10</w:t>
      </w:r>
      <w:r w:rsidR="000907A2" w:rsidRPr="001A5C12">
        <w:rPr>
          <w:sz w:val="24"/>
          <w:szCs w:val="24"/>
        </w:rPr>
        <w:t>章有关计算规定外，尚应考虑坑内外水位组合、水流和波浪荷载</w:t>
      </w:r>
      <w:r w:rsidR="000907A2" w:rsidRPr="001A5C12">
        <w:rPr>
          <w:rFonts w:hint="eastAsia"/>
          <w:sz w:val="24"/>
          <w:szCs w:val="24"/>
        </w:rPr>
        <w:t>、</w:t>
      </w:r>
      <w:r w:rsidR="000907A2" w:rsidRPr="001A5C12">
        <w:rPr>
          <w:sz w:val="24"/>
          <w:szCs w:val="24"/>
        </w:rPr>
        <w:t>冲刷</w:t>
      </w:r>
      <w:r w:rsidR="000907A2" w:rsidRPr="001A5C12">
        <w:rPr>
          <w:rFonts w:hint="eastAsia"/>
          <w:sz w:val="24"/>
          <w:szCs w:val="24"/>
        </w:rPr>
        <w:t>影响</w:t>
      </w:r>
      <w:r w:rsidR="000907A2" w:rsidRPr="001A5C12">
        <w:rPr>
          <w:sz w:val="24"/>
          <w:szCs w:val="24"/>
        </w:rPr>
        <w:t>及基坑两侧水土压力的差异等因素</w:t>
      </w:r>
      <w:r w:rsidR="000907A2" w:rsidRPr="001A5C12">
        <w:rPr>
          <w:rFonts w:hint="eastAsia"/>
          <w:sz w:val="24"/>
          <w:szCs w:val="24"/>
        </w:rPr>
        <w:t>，宜采用三维空间结构有限元模型进行结构受力变形计算。对于</w:t>
      </w:r>
      <w:r w:rsidR="000907A2" w:rsidRPr="001A5C12">
        <w:rPr>
          <w:sz w:val="24"/>
          <w:szCs w:val="24"/>
        </w:rPr>
        <w:t>圆形支护结构，</w:t>
      </w:r>
      <w:r w:rsidR="000907A2" w:rsidRPr="001A5C12">
        <w:rPr>
          <w:rFonts w:hint="eastAsia"/>
          <w:sz w:val="24"/>
          <w:szCs w:val="24"/>
        </w:rPr>
        <w:t>尚应考虑</w:t>
      </w:r>
      <w:r w:rsidR="000907A2" w:rsidRPr="001A5C12">
        <w:rPr>
          <w:sz w:val="24"/>
          <w:szCs w:val="24"/>
        </w:rPr>
        <w:t>外形不</w:t>
      </w:r>
      <w:r w:rsidR="000907A2" w:rsidRPr="001A5C12">
        <w:rPr>
          <w:rFonts w:hint="eastAsia"/>
          <w:sz w:val="24"/>
          <w:szCs w:val="24"/>
        </w:rPr>
        <w:t>规则或不</w:t>
      </w:r>
      <w:r w:rsidR="000907A2" w:rsidRPr="001A5C12">
        <w:rPr>
          <w:sz w:val="24"/>
          <w:szCs w:val="24"/>
        </w:rPr>
        <w:t>对称</w:t>
      </w:r>
      <w:r w:rsidR="000907A2" w:rsidRPr="001A5C12">
        <w:rPr>
          <w:rFonts w:hint="eastAsia"/>
          <w:sz w:val="24"/>
          <w:szCs w:val="24"/>
        </w:rPr>
        <w:t>的影响。</w:t>
      </w:r>
    </w:p>
    <w:p w14:paraId="68B12205" w14:textId="1B0473FC"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 xml:space="preserve">3  </w:t>
      </w:r>
      <w:r w:rsidR="000907A2" w:rsidRPr="001A5C12">
        <w:rPr>
          <w:sz w:val="24"/>
          <w:szCs w:val="24"/>
        </w:rPr>
        <w:t>受潮汐影响的基坑，其临水侧基坑外设计水位宜取</w:t>
      </w:r>
      <w:r w:rsidR="000907A2" w:rsidRPr="001A5C12">
        <w:rPr>
          <w:sz w:val="24"/>
          <w:szCs w:val="24"/>
        </w:rPr>
        <w:t>25</w:t>
      </w:r>
      <w:r w:rsidR="000907A2" w:rsidRPr="001A5C12">
        <w:rPr>
          <w:sz w:val="24"/>
          <w:szCs w:val="24"/>
        </w:rPr>
        <w:t>年一遇高、低潮位。不受潮汐影响的基坑，其临水侧坑外设计水位宜按对应水体的设计高、低水位取值，并应考虑暴雨前预降水位</w:t>
      </w:r>
      <w:r w:rsidR="000907A2" w:rsidRPr="001A5C12">
        <w:rPr>
          <w:rFonts w:hint="eastAsia"/>
          <w:sz w:val="24"/>
          <w:szCs w:val="24"/>
        </w:rPr>
        <w:t>等极端</w:t>
      </w:r>
      <w:r w:rsidR="000907A2" w:rsidRPr="001A5C12">
        <w:rPr>
          <w:sz w:val="24"/>
          <w:szCs w:val="24"/>
        </w:rPr>
        <w:t>工况。坑内、外水位经组合后取最不利组合设计。有防汛要求的基坑，坑外设计水位按相应防汛要求确定。</w:t>
      </w:r>
    </w:p>
    <w:p w14:paraId="196DD141" w14:textId="492F9E4C" w:rsidR="000907A2" w:rsidRPr="001A5C12" w:rsidRDefault="003023A4" w:rsidP="000907A2">
      <w:pPr>
        <w:spacing w:beforeLines="50" w:before="156" w:line="360" w:lineRule="auto"/>
        <w:jc w:val="left"/>
        <w:rPr>
          <w:sz w:val="24"/>
          <w:szCs w:val="24"/>
        </w:rPr>
      </w:pPr>
      <w:r w:rsidRPr="001A5C12">
        <w:rPr>
          <w:sz w:val="24"/>
          <w:szCs w:val="24"/>
        </w:rPr>
        <w:lastRenderedPageBreak/>
        <w:t>17.2.</w:t>
      </w:r>
      <w:r w:rsidR="000907A2" w:rsidRPr="001A5C12">
        <w:rPr>
          <w:rFonts w:hint="eastAsia"/>
          <w:sz w:val="24"/>
          <w:szCs w:val="24"/>
        </w:rPr>
        <w:t>4</w:t>
      </w:r>
      <w:r w:rsidR="000907A2" w:rsidRPr="001A5C12">
        <w:rPr>
          <w:sz w:val="24"/>
          <w:szCs w:val="24"/>
        </w:rPr>
        <w:t xml:space="preserve"> </w:t>
      </w:r>
      <w:r w:rsidR="000907A2" w:rsidRPr="001A5C12">
        <w:rPr>
          <w:rFonts w:hint="eastAsia"/>
          <w:sz w:val="24"/>
          <w:szCs w:val="24"/>
        </w:rPr>
        <w:t xml:space="preserve"> </w:t>
      </w:r>
      <w:r w:rsidR="000907A2" w:rsidRPr="001A5C12">
        <w:rPr>
          <w:sz w:val="24"/>
          <w:szCs w:val="24"/>
        </w:rPr>
        <w:t>受波浪作用的基坑围护墙应考虑波浪荷载，</w:t>
      </w:r>
      <w:r w:rsidR="000907A2" w:rsidRPr="001A5C12">
        <w:rPr>
          <w:rFonts w:hint="eastAsia"/>
          <w:sz w:val="24"/>
          <w:szCs w:val="24"/>
        </w:rPr>
        <w:t>设计波浪重现期可取</w:t>
      </w:r>
      <w:r w:rsidR="000907A2" w:rsidRPr="001A5C12">
        <w:rPr>
          <w:rFonts w:hint="eastAsia"/>
          <w:sz w:val="24"/>
          <w:szCs w:val="24"/>
        </w:rPr>
        <w:t>2</w:t>
      </w:r>
      <w:r w:rsidR="000907A2" w:rsidRPr="001A5C12">
        <w:rPr>
          <w:sz w:val="24"/>
          <w:szCs w:val="24"/>
        </w:rPr>
        <w:t>5</w:t>
      </w:r>
      <w:r w:rsidR="000907A2" w:rsidRPr="001A5C12">
        <w:rPr>
          <w:rFonts w:hint="eastAsia"/>
          <w:sz w:val="24"/>
          <w:szCs w:val="24"/>
        </w:rPr>
        <w:t>年一遇。</w:t>
      </w:r>
      <w:r w:rsidR="000907A2" w:rsidRPr="001A5C12">
        <w:rPr>
          <w:sz w:val="24"/>
          <w:szCs w:val="24"/>
        </w:rPr>
        <w:t>有防汛要求的</w:t>
      </w:r>
      <w:r w:rsidR="000907A2" w:rsidRPr="001A5C12">
        <w:rPr>
          <w:rFonts w:hint="eastAsia"/>
          <w:sz w:val="24"/>
          <w:szCs w:val="24"/>
        </w:rPr>
        <w:t>临水</w:t>
      </w:r>
      <w:r w:rsidR="000907A2" w:rsidRPr="001A5C12">
        <w:rPr>
          <w:sz w:val="24"/>
          <w:szCs w:val="24"/>
        </w:rPr>
        <w:t>基坑，</w:t>
      </w:r>
      <w:r w:rsidR="000907A2" w:rsidRPr="001A5C12">
        <w:rPr>
          <w:rFonts w:hint="eastAsia"/>
          <w:sz w:val="24"/>
          <w:szCs w:val="24"/>
        </w:rPr>
        <w:t>设计</w:t>
      </w:r>
      <w:r w:rsidR="000907A2" w:rsidRPr="001A5C12">
        <w:rPr>
          <w:sz w:val="24"/>
          <w:szCs w:val="24"/>
        </w:rPr>
        <w:t>波浪</w:t>
      </w:r>
      <w:r w:rsidR="000907A2" w:rsidRPr="001A5C12">
        <w:rPr>
          <w:rFonts w:hint="eastAsia"/>
          <w:sz w:val="24"/>
          <w:szCs w:val="24"/>
        </w:rPr>
        <w:t>重现期及其越浪标准</w:t>
      </w:r>
      <w:r w:rsidR="000907A2" w:rsidRPr="001A5C12">
        <w:rPr>
          <w:sz w:val="24"/>
          <w:szCs w:val="24"/>
        </w:rPr>
        <w:t>应按相应防汛要求确定。</w:t>
      </w:r>
      <w:r w:rsidR="000907A2" w:rsidRPr="001A5C12">
        <w:rPr>
          <w:rFonts w:hint="eastAsia"/>
          <w:sz w:val="24"/>
          <w:szCs w:val="24"/>
        </w:rPr>
        <w:t>临水及水中</w:t>
      </w:r>
      <w:r w:rsidR="000907A2" w:rsidRPr="001A5C12">
        <w:rPr>
          <w:sz w:val="24"/>
          <w:szCs w:val="24"/>
        </w:rPr>
        <w:t>基坑围护墙应考虑水流荷载</w:t>
      </w:r>
      <w:r w:rsidR="000907A2" w:rsidRPr="001A5C12">
        <w:rPr>
          <w:rFonts w:hint="eastAsia"/>
          <w:sz w:val="24"/>
          <w:szCs w:val="24"/>
        </w:rPr>
        <w:t>。</w:t>
      </w:r>
      <w:r w:rsidR="000907A2" w:rsidRPr="001A5C12">
        <w:rPr>
          <w:sz w:val="24"/>
          <w:szCs w:val="24"/>
        </w:rPr>
        <w:t>波浪力、水流力荷载取值应符合现行行业标准</w:t>
      </w:r>
      <w:r w:rsidR="000907A2" w:rsidRPr="001A5C12">
        <w:rPr>
          <w:rFonts w:hint="eastAsia"/>
          <w:sz w:val="24"/>
          <w:szCs w:val="24"/>
        </w:rPr>
        <w:t>《港口与航道水文规范》</w:t>
      </w:r>
      <w:r w:rsidR="000907A2" w:rsidRPr="001A5C12">
        <w:rPr>
          <w:rFonts w:hint="eastAsia"/>
          <w:sz w:val="24"/>
          <w:szCs w:val="24"/>
        </w:rPr>
        <w:t>JTS145</w:t>
      </w:r>
      <w:r w:rsidR="000907A2" w:rsidRPr="001A5C12">
        <w:rPr>
          <w:rFonts w:hint="eastAsia"/>
          <w:sz w:val="24"/>
          <w:szCs w:val="24"/>
        </w:rPr>
        <w:t>和《港口工程荷载设计规范》</w:t>
      </w:r>
      <w:r w:rsidR="000907A2" w:rsidRPr="001A5C12">
        <w:rPr>
          <w:sz w:val="24"/>
          <w:szCs w:val="24"/>
        </w:rPr>
        <w:t>JTS144</w:t>
      </w:r>
      <w:r w:rsidR="000907A2" w:rsidRPr="001A5C12">
        <w:rPr>
          <w:sz w:val="24"/>
          <w:szCs w:val="24"/>
        </w:rPr>
        <w:t>的规定</w:t>
      </w:r>
      <w:r w:rsidR="000907A2" w:rsidRPr="001A5C12">
        <w:rPr>
          <w:rFonts w:hint="eastAsia"/>
          <w:sz w:val="24"/>
          <w:szCs w:val="24"/>
        </w:rPr>
        <w:t>，</w:t>
      </w:r>
      <w:r w:rsidR="000907A2" w:rsidRPr="001A5C12">
        <w:rPr>
          <w:sz w:val="24"/>
          <w:szCs w:val="24"/>
        </w:rPr>
        <w:t>水流力</w:t>
      </w:r>
      <w:r w:rsidR="000907A2" w:rsidRPr="001A5C12">
        <w:rPr>
          <w:rFonts w:hint="eastAsia"/>
          <w:sz w:val="24"/>
          <w:szCs w:val="24"/>
        </w:rPr>
        <w:t>、波浪力</w:t>
      </w:r>
      <w:r w:rsidR="000907A2" w:rsidRPr="001A5C12">
        <w:rPr>
          <w:sz w:val="24"/>
          <w:szCs w:val="24"/>
        </w:rPr>
        <w:t>的荷载分项系数应取</w:t>
      </w:r>
      <w:r w:rsidR="000907A2" w:rsidRPr="001A5C12">
        <w:rPr>
          <w:sz w:val="24"/>
          <w:szCs w:val="24"/>
        </w:rPr>
        <w:t>1.2</w:t>
      </w:r>
      <w:r w:rsidR="000907A2" w:rsidRPr="001A5C12">
        <w:rPr>
          <w:sz w:val="24"/>
          <w:szCs w:val="24"/>
        </w:rPr>
        <w:t>。</w:t>
      </w:r>
      <w:r w:rsidR="000907A2" w:rsidRPr="001A5C12">
        <w:rPr>
          <w:rFonts w:hint="eastAsia"/>
          <w:sz w:val="24"/>
          <w:szCs w:val="24"/>
        </w:rPr>
        <w:t>大型深水水中基坑波浪荷载宜通过模型试验确定。</w:t>
      </w:r>
    </w:p>
    <w:p w14:paraId="54F74D1D" w14:textId="0ABB9332"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5</w:t>
      </w:r>
      <w:r w:rsidR="000907A2" w:rsidRPr="001A5C12">
        <w:rPr>
          <w:sz w:val="24"/>
          <w:szCs w:val="24"/>
        </w:rPr>
        <w:t xml:space="preserve"> </w:t>
      </w:r>
      <w:r w:rsidR="000907A2" w:rsidRPr="001A5C12">
        <w:rPr>
          <w:rFonts w:hint="eastAsia"/>
          <w:sz w:val="24"/>
          <w:szCs w:val="24"/>
        </w:rPr>
        <w:t xml:space="preserve"> </w:t>
      </w:r>
      <w:r w:rsidR="000907A2" w:rsidRPr="001A5C12">
        <w:rPr>
          <w:rFonts w:hint="eastAsia"/>
          <w:sz w:val="24"/>
          <w:szCs w:val="24"/>
        </w:rPr>
        <w:t>基坑设计需考虑船舶系缆力或撞击力时，相关荷载取值</w:t>
      </w:r>
      <w:r w:rsidR="000907A2" w:rsidRPr="001A5C12">
        <w:rPr>
          <w:sz w:val="24"/>
          <w:szCs w:val="24"/>
        </w:rPr>
        <w:t>应符合现行行业标准</w:t>
      </w:r>
      <w:r w:rsidR="000907A2" w:rsidRPr="001A5C12">
        <w:rPr>
          <w:rFonts w:hint="eastAsia"/>
          <w:sz w:val="24"/>
          <w:szCs w:val="24"/>
        </w:rPr>
        <w:t>《港口工程荷载设计规范》</w:t>
      </w:r>
      <w:r w:rsidR="000907A2" w:rsidRPr="001A5C12">
        <w:rPr>
          <w:sz w:val="24"/>
          <w:szCs w:val="24"/>
        </w:rPr>
        <w:t>JTS144</w:t>
      </w:r>
      <w:r w:rsidR="000907A2" w:rsidRPr="001A5C12">
        <w:rPr>
          <w:sz w:val="24"/>
          <w:szCs w:val="24"/>
        </w:rPr>
        <w:t>的规定</w:t>
      </w:r>
      <w:r w:rsidR="000907A2" w:rsidRPr="001A5C12">
        <w:rPr>
          <w:rFonts w:hint="eastAsia"/>
          <w:sz w:val="24"/>
          <w:szCs w:val="24"/>
        </w:rPr>
        <w:t>，荷载分项系数分别取</w:t>
      </w:r>
      <w:r w:rsidR="000907A2" w:rsidRPr="001A5C12">
        <w:rPr>
          <w:rFonts w:hint="eastAsia"/>
          <w:sz w:val="24"/>
          <w:szCs w:val="24"/>
        </w:rPr>
        <w:t>1.15</w:t>
      </w:r>
      <w:r w:rsidR="000907A2" w:rsidRPr="001A5C12">
        <w:rPr>
          <w:rFonts w:hint="eastAsia"/>
          <w:sz w:val="24"/>
          <w:szCs w:val="24"/>
        </w:rPr>
        <w:t>和</w:t>
      </w:r>
      <w:r w:rsidR="000907A2" w:rsidRPr="001A5C12">
        <w:rPr>
          <w:rFonts w:hint="eastAsia"/>
          <w:sz w:val="24"/>
          <w:szCs w:val="24"/>
        </w:rPr>
        <w:t>1.2</w:t>
      </w:r>
      <w:r w:rsidR="000907A2" w:rsidRPr="001A5C12">
        <w:rPr>
          <w:rFonts w:hint="eastAsia"/>
          <w:sz w:val="24"/>
          <w:szCs w:val="24"/>
        </w:rPr>
        <w:t>。</w:t>
      </w:r>
    </w:p>
    <w:p w14:paraId="3A4C593D" w14:textId="07E78DBC"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6</w:t>
      </w:r>
      <w:r w:rsidR="000907A2" w:rsidRPr="001A5C12">
        <w:rPr>
          <w:sz w:val="24"/>
          <w:szCs w:val="24"/>
        </w:rPr>
        <w:t xml:space="preserve"> </w:t>
      </w:r>
      <w:r w:rsidR="000907A2" w:rsidRPr="001A5C12">
        <w:rPr>
          <w:rFonts w:hint="eastAsia"/>
          <w:sz w:val="24"/>
          <w:szCs w:val="24"/>
        </w:rPr>
        <w:t xml:space="preserve"> </w:t>
      </w:r>
      <w:r w:rsidR="000907A2" w:rsidRPr="001A5C12">
        <w:rPr>
          <w:rFonts w:hint="eastAsia"/>
          <w:sz w:val="24"/>
          <w:szCs w:val="24"/>
        </w:rPr>
        <w:t>基坑临水侧围护墙顶部设计高程应综合防汛要求、设计水位、波浪及越浪标准等因素确定。无特殊规定时，围护墙顶部设计高程应比基坑外侧水体设计高水位高出</w:t>
      </w:r>
      <w:r w:rsidR="000907A2" w:rsidRPr="001A5C12">
        <w:rPr>
          <w:rFonts w:hint="eastAsia"/>
          <w:sz w:val="24"/>
          <w:szCs w:val="24"/>
        </w:rPr>
        <w:t>0.5m~1.0m</w:t>
      </w:r>
      <w:r w:rsidR="000907A2" w:rsidRPr="001A5C12">
        <w:rPr>
          <w:rFonts w:hint="eastAsia"/>
          <w:sz w:val="24"/>
          <w:szCs w:val="24"/>
        </w:rPr>
        <w:t>；受波浪作用时，围护墙顶高程宜定在基坑外侧水体设计高水位以上不小于</w:t>
      </w:r>
      <w:r w:rsidR="000907A2" w:rsidRPr="001A5C12">
        <w:rPr>
          <w:rFonts w:hint="eastAsia"/>
          <w:sz w:val="24"/>
          <w:szCs w:val="24"/>
        </w:rPr>
        <w:t>0.6</w:t>
      </w:r>
      <w:r w:rsidR="000907A2" w:rsidRPr="001A5C12">
        <w:rPr>
          <w:rFonts w:hint="eastAsia"/>
          <w:sz w:val="24"/>
          <w:szCs w:val="24"/>
        </w:rPr>
        <w:t>倍设计波浪重现期下波列累积频率为</w:t>
      </w:r>
      <w:r w:rsidR="000907A2" w:rsidRPr="001A5C12">
        <w:rPr>
          <w:rFonts w:hint="eastAsia"/>
          <w:sz w:val="24"/>
          <w:szCs w:val="24"/>
        </w:rPr>
        <w:t>1%</w:t>
      </w:r>
      <w:r w:rsidR="000907A2" w:rsidRPr="001A5C12">
        <w:rPr>
          <w:rFonts w:hint="eastAsia"/>
          <w:sz w:val="24"/>
          <w:szCs w:val="24"/>
        </w:rPr>
        <w:t>的设计波高处。</w:t>
      </w:r>
    </w:p>
    <w:p w14:paraId="187C53D7" w14:textId="6593EF22"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7</w:t>
      </w:r>
      <w:r w:rsidR="000907A2" w:rsidRPr="001A5C12">
        <w:rPr>
          <w:sz w:val="24"/>
          <w:szCs w:val="24"/>
        </w:rPr>
        <w:t xml:space="preserve"> </w:t>
      </w:r>
      <w:r w:rsidR="000907A2" w:rsidRPr="001A5C12">
        <w:rPr>
          <w:rFonts w:hint="eastAsia"/>
          <w:sz w:val="24"/>
          <w:szCs w:val="24"/>
        </w:rPr>
        <w:t xml:space="preserve"> </w:t>
      </w:r>
      <w:r w:rsidR="000907A2" w:rsidRPr="001A5C12">
        <w:rPr>
          <w:rFonts w:hint="eastAsia"/>
          <w:sz w:val="24"/>
          <w:szCs w:val="24"/>
        </w:rPr>
        <w:t>临水及水中基坑的设计应考虑基坑外侧水下泥面冲刷对支护结构的不利影响，必要时应通过模型试验论证并采取防冲刷护底措施。</w:t>
      </w:r>
    </w:p>
    <w:p w14:paraId="67B2A3BD" w14:textId="67AB119B"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8</w:t>
      </w:r>
      <w:r w:rsidR="000907A2" w:rsidRPr="001A5C12">
        <w:rPr>
          <w:sz w:val="24"/>
          <w:szCs w:val="24"/>
        </w:rPr>
        <w:t xml:space="preserve">  </w:t>
      </w:r>
      <w:r w:rsidR="000907A2" w:rsidRPr="001A5C12">
        <w:rPr>
          <w:sz w:val="24"/>
          <w:szCs w:val="24"/>
        </w:rPr>
        <w:t>基坑支护结构的设计应使坑外两侧的水压力和土压力之和达到基本平衡，并应考虑两侧压力不平衡情况对支护结构带来的不利影响；必要时应对支撑体系及连接节点进行构造加强，提高相应节点的抗拉、抗弯和抗剪能力</w:t>
      </w:r>
      <w:r w:rsidR="000907A2" w:rsidRPr="001A5C12">
        <w:rPr>
          <w:rFonts w:hint="eastAsia"/>
          <w:sz w:val="24"/>
          <w:szCs w:val="24"/>
        </w:rPr>
        <w:t>，板式支护第一道内支撑宜采用钢筋混凝土结构。</w:t>
      </w:r>
    </w:p>
    <w:p w14:paraId="50A03925" w14:textId="32481D60"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 xml:space="preserve">9 </w:t>
      </w:r>
      <w:r w:rsidR="000907A2" w:rsidRPr="001A5C12">
        <w:rPr>
          <w:rFonts w:hint="eastAsia"/>
          <w:sz w:val="24"/>
          <w:szCs w:val="24"/>
        </w:rPr>
        <w:t>封底混凝土的设计计算应符合现行国家标准《沉井与气压沉箱施工规范》（</w:t>
      </w:r>
      <w:r w:rsidR="000907A2" w:rsidRPr="001A5C12">
        <w:rPr>
          <w:sz w:val="24"/>
          <w:szCs w:val="24"/>
        </w:rPr>
        <w:t>GB/T51130</w:t>
      </w:r>
      <w:r w:rsidR="000907A2" w:rsidRPr="001A5C12">
        <w:rPr>
          <w:rFonts w:hint="eastAsia"/>
          <w:sz w:val="24"/>
          <w:szCs w:val="24"/>
        </w:rPr>
        <w:t>）的相关规定，并应复核封底混凝土作为支撑构件的受力和稳定性。</w:t>
      </w:r>
    </w:p>
    <w:p w14:paraId="49F3E14F" w14:textId="5698B635"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10</w:t>
      </w:r>
      <w:r w:rsidR="000907A2" w:rsidRPr="001A5C12">
        <w:rPr>
          <w:sz w:val="24"/>
          <w:szCs w:val="24"/>
        </w:rPr>
        <w:t xml:space="preserve">  </w:t>
      </w:r>
      <w:r w:rsidR="000907A2" w:rsidRPr="001A5C12">
        <w:rPr>
          <w:rFonts w:hint="eastAsia"/>
          <w:sz w:val="24"/>
          <w:szCs w:val="24"/>
        </w:rPr>
        <w:t>水中</w:t>
      </w:r>
      <w:r w:rsidR="000907A2" w:rsidRPr="001A5C12">
        <w:rPr>
          <w:sz w:val="24"/>
          <w:szCs w:val="24"/>
        </w:rPr>
        <w:t>基坑</w:t>
      </w:r>
      <w:r w:rsidR="000907A2" w:rsidRPr="001A5C12">
        <w:rPr>
          <w:rFonts w:hint="eastAsia"/>
          <w:sz w:val="24"/>
          <w:szCs w:val="24"/>
        </w:rPr>
        <w:t>围护墙宜采用通过锁口连接的钢板桩、钢管板桩或其组合结构</w:t>
      </w:r>
      <w:r w:rsidR="000907A2" w:rsidRPr="001A5C12">
        <w:rPr>
          <w:sz w:val="24"/>
          <w:szCs w:val="24"/>
        </w:rPr>
        <w:t>。</w:t>
      </w:r>
      <w:r w:rsidR="000907A2" w:rsidRPr="001A5C12">
        <w:rPr>
          <w:rFonts w:hint="eastAsia"/>
          <w:sz w:val="24"/>
          <w:szCs w:val="24"/>
        </w:rPr>
        <w:t>锁口内应设密封剂或其他密封措施，密封剂止水性能应经过试验或工程验证。</w:t>
      </w:r>
    </w:p>
    <w:p w14:paraId="17F181A1" w14:textId="107D72F1"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11</w:t>
      </w:r>
      <w:r w:rsidR="000907A2" w:rsidRPr="001A5C12">
        <w:rPr>
          <w:sz w:val="24"/>
          <w:szCs w:val="24"/>
        </w:rPr>
        <w:t xml:space="preserve">  </w:t>
      </w:r>
      <w:r w:rsidR="000907A2" w:rsidRPr="001A5C12">
        <w:rPr>
          <w:sz w:val="24"/>
          <w:szCs w:val="24"/>
        </w:rPr>
        <w:t>临水基坑支护体系设计</w:t>
      </w:r>
      <w:r w:rsidR="000907A2" w:rsidRPr="001A5C12">
        <w:rPr>
          <w:rFonts w:hint="eastAsia"/>
          <w:sz w:val="24"/>
          <w:szCs w:val="24"/>
        </w:rPr>
        <w:t>时</w:t>
      </w:r>
      <w:r w:rsidR="000907A2" w:rsidRPr="001A5C12">
        <w:rPr>
          <w:sz w:val="24"/>
          <w:szCs w:val="24"/>
        </w:rPr>
        <w:t>应根据工程实际情况对隔水帷幕进行加强。</w:t>
      </w:r>
    </w:p>
    <w:p w14:paraId="46248C63" w14:textId="5A8375AD" w:rsidR="000907A2" w:rsidRPr="001A5C12" w:rsidRDefault="003023A4" w:rsidP="000907A2">
      <w:pPr>
        <w:spacing w:beforeLines="50" w:before="156" w:line="360" w:lineRule="auto"/>
        <w:jc w:val="left"/>
        <w:rPr>
          <w:sz w:val="24"/>
          <w:szCs w:val="24"/>
        </w:rPr>
      </w:pPr>
      <w:r w:rsidRPr="001A5C12">
        <w:rPr>
          <w:sz w:val="24"/>
          <w:szCs w:val="24"/>
        </w:rPr>
        <w:t>17.2.</w:t>
      </w:r>
      <w:r w:rsidR="000907A2" w:rsidRPr="001A5C12">
        <w:rPr>
          <w:rFonts w:hint="eastAsia"/>
          <w:sz w:val="24"/>
          <w:szCs w:val="24"/>
        </w:rPr>
        <w:t>12</w:t>
      </w:r>
      <w:r w:rsidR="000907A2" w:rsidRPr="001A5C12">
        <w:rPr>
          <w:sz w:val="24"/>
          <w:szCs w:val="24"/>
        </w:rPr>
        <w:t xml:space="preserve"> </w:t>
      </w:r>
      <w:r w:rsidR="000907A2" w:rsidRPr="001A5C12">
        <w:rPr>
          <w:rFonts w:hint="eastAsia"/>
          <w:sz w:val="24"/>
          <w:szCs w:val="24"/>
        </w:rPr>
        <w:t xml:space="preserve"> </w:t>
      </w:r>
      <w:r w:rsidR="000907A2" w:rsidRPr="001A5C12">
        <w:rPr>
          <w:rFonts w:hint="eastAsia"/>
          <w:sz w:val="24"/>
          <w:szCs w:val="24"/>
        </w:rPr>
        <w:t>基坑下卧软弱地基需要进行地基处理时，</w:t>
      </w:r>
      <w:r w:rsidR="000907A2" w:rsidRPr="001A5C12">
        <w:rPr>
          <w:sz w:val="24"/>
          <w:szCs w:val="24"/>
        </w:rPr>
        <w:t>地基处理设计可按现行行业标准《建筑地基处理技术规范》</w:t>
      </w:r>
      <w:r w:rsidR="000907A2" w:rsidRPr="001A5C12">
        <w:rPr>
          <w:sz w:val="24"/>
          <w:szCs w:val="24"/>
        </w:rPr>
        <w:t>JGJ 79</w:t>
      </w:r>
      <w:r w:rsidR="000907A2" w:rsidRPr="001A5C12">
        <w:rPr>
          <w:sz w:val="24"/>
          <w:szCs w:val="24"/>
        </w:rPr>
        <w:t>和《水运工程地基规范》</w:t>
      </w:r>
      <w:r w:rsidR="000907A2" w:rsidRPr="001A5C12">
        <w:rPr>
          <w:sz w:val="24"/>
          <w:szCs w:val="24"/>
        </w:rPr>
        <w:t>JTS 147</w:t>
      </w:r>
      <w:r w:rsidR="000907A2" w:rsidRPr="001A5C12">
        <w:rPr>
          <w:sz w:val="24"/>
          <w:szCs w:val="24"/>
        </w:rPr>
        <w:t>的有关规定执行。</w:t>
      </w:r>
    </w:p>
    <w:p w14:paraId="110BBD7A" w14:textId="778ED4C6" w:rsidR="000907A2" w:rsidRPr="001A5C12" w:rsidRDefault="000907A2" w:rsidP="000907A2">
      <w:pPr>
        <w:spacing w:beforeLines="50" w:before="156" w:line="360" w:lineRule="auto"/>
        <w:jc w:val="left"/>
        <w:rPr>
          <w:sz w:val="24"/>
          <w:szCs w:val="24"/>
        </w:rPr>
      </w:pPr>
      <w:r w:rsidRPr="001A5C12">
        <w:rPr>
          <w:sz w:val="24"/>
          <w:szCs w:val="24"/>
        </w:rPr>
        <w:lastRenderedPageBreak/>
        <w:t>1</w:t>
      </w:r>
      <w:r w:rsidR="003023A4" w:rsidRPr="001A5C12">
        <w:rPr>
          <w:rFonts w:hint="eastAsia"/>
          <w:sz w:val="24"/>
          <w:szCs w:val="24"/>
        </w:rPr>
        <w:t>7</w:t>
      </w:r>
      <w:r w:rsidRPr="001A5C12">
        <w:rPr>
          <w:sz w:val="24"/>
          <w:szCs w:val="24"/>
        </w:rPr>
        <w:t>.2.</w:t>
      </w:r>
      <w:r w:rsidRPr="001A5C12">
        <w:rPr>
          <w:rFonts w:hint="eastAsia"/>
          <w:sz w:val="24"/>
          <w:szCs w:val="24"/>
        </w:rPr>
        <w:t>13</w:t>
      </w:r>
      <w:r w:rsidRPr="001A5C12">
        <w:rPr>
          <w:sz w:val="24"/>
          <w:szCs w:val="24"/>
        </w:rPr>
        <w:t xml:space="preserve">  </w:t>
      </w:r>
      <w:r w:rsidRPr="001A5C12">
        <w:rPr>
          <w:rFonts w:hint="eastAsia"/>
          <w:sz w:val="24"/>
          <w:szCs w:val="24"/>
        </w:rPr>
        <w:t>临水侧岸坡、筑岛岸壁结构等应按照现行国家、行业及地方相关标准进行整体稳定、渗流、结构受力等复核计算和设计，并需复核其与基坑开挖之间的相互影响。</w:t>
      </w:r>
    </w:p>
    <w:p w14:paraId="5E5B2CEE" w14:textId="479B2FAA" w:rsidR="000907A2" w:rsidRPr="001A5C12" w:rsidRDefault="000907A2" w:rsidP="000907A2">
      <w:pPr>
        <w:pStyle w:val="2"/>
        <w:jc w:val="center"/>
      </w:pPr>
      <w:bookmarkStart w:id="247" w:name="_Toc463117085"/>
      <w:bookmarkStart w:id="248" w:name="_Toc176859080"/>
      <w:r w:rsidRPr="001A5C12">
        <w:t>1</w:t>
      </w:r>
      <w:r w:rsidRPr="001A5C12">
        <w:rPr>
          <w:rFonts w:hint="eastAsia"/>
        </w:rPr>
        <w:t>7</w:t>
      </w:r>
      <w:r w:rsidRPr="001A5C12">
        <w:t xml:space="preserve">.3  </w:t>
      </w:r>
      <w:r w:rsidRPr="001A5C12">
        <w:t>施工</w:t>
      </w:r>
      <w:bookmarkEnd w:id="247"/>
      <w:bookmarkEnd w:id="248"/>
    </w:p>
    <w:p w14:paraId="69D1CB17" w14:textId="25BCDFA4" w:rsidR="000907A2" w:rsidRPr="001A5C12" w:rsidRDefault="003023A4" w:rsidP="003023A4">
      <w:pPr>
        <w:spacing w:beforeLines="50" w:before="156" w:line="360" w:lineRule="auto"/>
        <w:jc w:val="left"/>
        <w:rPr>
          <w:sz w:val="24"/>
          <w:szCs w:val="24"/>
        </w:rPr>
      </w:pPr>
      <w:r w:rsidRPr="001A5C12">
        <w:rPr>
          <w:sz w:val="24"/>
          <w:szCs w:val="24"/>
        </w:rPr>
        <w:t>17.3.</w:t>
      </w:r>
      <w:r w:rsidR="000907A2" w:rsidRPr="001A5C12">
        <w:rPr>
          <w:rFonts w:hint="eastAsia"/>
          <w:sz w:val="24"/>
          <w:szCs w:val="24"/>
        </w:rPr>
        <w:t>1</w:t>
      </w:r>
      <w:r w:rsidR="000907A2" w:rsidRPr="001A5C12">
        <w:rPr>
          <w:sz w:val="24"/>
          <w:szCs w:val="24"/>
        </w:rPr>
        <w:t xml:space="preserve">  </w:t>
      </w:r>
      <w:r w:rsidR="000907A2" w:rsidRPr="001A5C12">
        <w:rPr>
          <w:rFonts w:hint="eastAsia"/>
          <w:sz w:val="24"/>
          <w:szCs w:val="24"/>
        </w:rPr>
        <w:t>水上钢（管）板桩施工前，对沉桩区域应进行水下扫床或探摸，应清除影响沉桩的障碍物。</w:t>
      </w:r>
    </w:p>
    <w:p w14:paraId="3069147D" w14:textId="78645DD7" w:rsidR="000907A2" w:rsidRPr="001A5C12" w:rsidRDefault="003023A4" w:rsidP="003023A4">
      <w:pPr>
        <w:spacing w:beforeLines="50" w:before="156" w:line="360" w:lineRule="auto"/>
        <w:jc w:val="left"/>
        <w:rPr>
          <w:sz w:val="24"/>
          <w:szCs w:val="24"/>
        </w:rPr>
      </w:pPr>
      <w:r w:rsidRPr="001A5C12">
        <w:rPr>
          <w:sz w:val="24"/>
          <w:szCs w:val="24"/>
        </w:rPr>
        <w:t>17.3.</w:t>
      </w:r>
      <w:r w:rsidR="000907A2" w:rsidRPr="001A5C12">
        <w:rPr>
          <w:rFonts w:hint="eastAsia"/>
          <w:sz w:val="24"/>
          <w:szCs w:val="24"/>
        </w:rPr>
        <w:t xml:space="preserve">2  </w:t>
      </w:r>
      <w:r w:rsidR="000907A2" w:rsidRPr="001A5C12">
        <w:rPr>
          <w:sz w:val="24"/>
          <w:szCs w:val="24"/>
        </w:rPr>
        <w:t>钢板桩施打前应设置定位桩和导向架。水深较浅时，宜先回填再进行钢板桩打入施工；水深较大时，应采用打桩船施工。</w:t>
      </w:r>
    </w:p>
    <w:p w14:paraId="04265CB9" w14:textId="1CEDB948"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3</w:t>
      </w:r>
      <w:r w:rsidRPr="001A5C12">
        <w:rPr>
          <w:sz w:val="24"/>
          <w:szCs w:val="24"/>
        </w:rPr>
        <w:t xml:space="preserve">  </w:t>
      </w:r>
      <w:r w:rsidRPr="001A5C12">
        <w:rPr>
          <w:sz w:val="24"/>
          <w:szCs w:val="24"/>
        </w:rPr>
        <w:t>钢板桩施打宜采取屏风式打桩法。沉桩前钢板桩企口处应采取内嵌黄油、沥青或其它密封止水材料的防渗措施，沉桩后应设立警示标志，严禁碰撞。</w:t>
      </w:r>
    </w:p>
    <w:p w14:paraId="0634D349" w14:textId="24038EF5"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4</w:t>
      </w:r>
      <w:r w:rsidRPr="001A5C12">
        <w:rPr>
          <w:sz w:val="24"/>
          <w:szCs w:val="24"/>
        </w:rPr>
        <w:t xml:space="preserve">  </w:t>
      </w:r>
      <w:r w:rsidRPr="001A5C12">
        <w:rPr>
          <w:sz w:val="24"/>
          <w:szCs w:val="24"/>
        </w:rPr>
        <w:t>临水基坑围护墙采取灌注桩或地下连续墙时，</w:t>
      </w:r>
      <w:r w:rsidRPr="001A5C12">
        <w:rPr>
          <w:rFonts w:hint="eastAsia"/>
          <w:sz w:val="24"/>
          <w:szCs w:val="24"/>
        </w:rPr>
        <w:t>宜</w:t>
      </w:r>
      <w:r w:rsidRPr="001A5C12">
        <w:rPr>
          <w:sz w:val="24"/>
          <w:szCs w:val="24"/>
        </w:rPr>
        <w:t>先筑岛。筑岛高度应根据施工期高水位、波浪超高等因素确定，并应满足设计要求。灌注桩外侧及地下连续墙接头处应根据临水条件设置加强防渗措施。</w:t>
      </w:r>
    </w:p>
    <w:p w14:paraId="112B870B" w14:textId="5AD5B199"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5</w:t>
      </w:r>
      <w:r w:rsidRPr="001A5C12">
        <w:rPr>
          <w:sz w:val="24"/>
          <w:szCs w:val="24"/>
        </w:rPr>
        <w:t xml:space="preserve">  </w:t>
      </w:r>
      <w:r w:rsidRPr="001A5C12">
        <w:rPr>
          <w:sz w:val="24"/>
          <w:szCs w:val="24"/>
        </w:rPr>
        <w:t>灌注桩成孔施工宜采用人工泥浆护壁，并根据现场试验确定合适的泥浆配合比等指标。孔口应采用深护筒等稳定孔壁的措施。</w:t>
      </w:r>
    </w:p>
    <w:p w14:paraId="07CF989C" w14:textId="539066F6"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6</w:t>
      </w:r>
      <w:r w:rsidRPr="001A5C12">
        <w:rPr>
          <w:sz w:val="24"/>
          <w:szCs w:val="24"/>
        </w:rPr>
        <w:t xml:space="preserve">  </w:t>
      </w:r>
      <w:r w:rsidRPr="001A5C12">
        <w:rPr>
          <w:sz w:val="24"/>
          <w:szCs w:val="24"/>
        </w:rPr>
        <w:t>地下连续墙施工应考虑临水条件下水位变化及风浪环境对成槽安全及钢筋笼吊装安全的影响。</w:t>
      </w:r>
    </w:p>
    <w:p w14:paraId="7335DA40" w14:textId="1FCCF816"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003023A4" w:rsidRPr="001A5C12">
        <w:rPr>
          <w:rFonts w:hint="eastAsia"/>
          <w:sz w:val="24"/>
          <w:szCs w:val="24"/>
        </w:rPr>
        <w:t>7</w:t>
      </w:r>
      <w:r w:rsidRPr="001A5C12">
        <w:rPr>
          <w:sz w:val="24"/>
          <w:szCs w:val="24"/>
        </w:rPr>
        <w:t xml:space="preserve">  </w:t>
      </w:r>
      <w:r w:rsidRPr="001A5C12">
        <w:rPr>
          <w:sz w:val="24"/>
          <w:szCs w:val="24"/>
        </w:rPr>
        <w:t>地下连续墙、灌注桩、钢板桩围护墙的施工与检测应分别符合本规范</w:t>
      </w:r>
      <w:r w:rsidRPr="001A5C12">
        <w:rPr>
          <w:sz w:val="24"/>
          <w:szCs w:val="24"/>
        </w:rPr>
        <w:t>9.2</w:t>
      </w:r>
      <w:r w:rsidRPr="001A5C12">
        <w:rPr>
          <w:sz w:val="24"/>
          <w:szCs w:val="24"/>
        </w:rPr>
        <w:t>节、</w:t>
      </w:r>
      <w:r w:rsidRPr="001A5C12">
        <w:rPr>
          <w:sz w:val="24"/>
          <w:szCs w:val="24"/>
        </w:rPr>
        <w:t>9.3</w:t>
      </w:r>
      <w:r w:rsidRPr="001A5C12">
        <w:rPr>
          <w:sz w:val="24"/>
          <w:szCs w:val="24"/>
        </w:rPr>
        <w:t>节和</w:t>
      </w:r>
      <w:r w:rsidRPr="001A5C12">
        <w:rPr>
          <w:sz w:val="24"/>
          <w:szCs w:val="24"/>
        </w:rPr>
        <w:t>9.5</w:t>
      </w:r>
      <w:r w:rsidRPr="001A5C12">
        <w:rPr>
          <w:sz w:val="24"/>
          <w:szCs w:val="24"/>
        </w:rPr>
        <w:t>节有关规定。</w:t>
      </w:r>
    </w:p>
    <w:p w14:paraId="7402CA59" w14:textId="759607B0" w:rsidR="000907A2" w:rsidRPr="001A5C12" w:rsidRDefault="000907A2" w:rsidP="003023A4">
      <w:pPr>
        <w:spacing w:beforeLines="50" w:before="156" w:line="360" w:lineRule="auto"/>
        <w:jc w:val="left"/>
        <w:rPr>
          <w:b/>
          <w:bCs/>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8</w:t>
      </w:r>
      <w:r w:rsidRPr="001A5C12">
        <w:rPr>
          <w:sz w:val="24"/>
          <w:szCs w:val="24"/>
        </w:rPr>
        <w:t xml:space="preserve">  </w:t>
      </w:r>
      <w:r w:rsidRPr="001A5C12">
        <w:rPr>
          <w:rFonts w:hint="eastAsia"/>
          <w:sz w:val="24"/>
          <w:szCs w:val="24"/>
        </w:rPr>
        <w:t>基坑施工过程中应加强水下岸坡、水下地形等监测</w:t>
      </w:r>
      <w:r w:rsidRPr="001A5C12">
        <w:rPr>
          <w:rFonts w:hint="eastAsia"/>
          <w:b/>
          <w:bCs/>
          <w:sz w:val="24"/>
          <w:szCs w:val="24"/>
        </w:rPr>
        <w:t>。</w:t>
      </w:r>
    </w:p>
    <w:p w14:paraId="2A19B756" w14:textId="380CED61"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9</w:t>
      </w:r>
      <w:r w:rsidRPr="001A5C12">
        <w:rPr>
          <w:sz w:val="24"/>
          <w:szCs w:val="24"/>
        </w:rPr>
        <w:t xml:space="preserve"> </w:t>
      </w:r>
      <w:r w:rsidRPr="001A5C12">
        <w:rPr>
          <w:rFonts w:hint="eastAsia"/>
          <w:sz w:val="24"/>
          <w:szCs w:val="24"/>
        </w:rPr>
        <w:t xml:space="preserve"> </w:t>
      </w:r>
      <w:r w:rsidRPr="001A5C12">
        <w:rPr>
          <w:rFonts w:hint="eastAsia"/>
          <w:sz w:val="24"/>
          <w:szCs w:val="24"/>
        </w:rPr>
        <w:t>当施工</w:t>
      </w:r>
      <w:r w:rsidRPr="001A5C12">
        <w:rPr>
          <w:sz w:val="24"/>
          <w:szCs w:val="24"/>
        </w:rPr>
        <w:t>水域</w:t>
      </w:r>
      <w:r w:rsidRPr="001A5C12">
        <w:rPr>
          <w:rFonts w:hint="eastAsia"/>
          <w:sz w:val="24"/>
          <w:szCs w:val="24"/>
        </w:rPr>
        <w:t>临近</w:t>
      </w:r>
      <w:r w:rsidRPr="001A5C12">
        <w:rPr>
          <w:sz w:val="24"/>
          <w:szCs w:val="24"/>
        </w:rPr>
        <w:t>通航水域</w:t>
      </w:r>
      <w:r w:rsidRPr="001A5C12">
        <w:rPr>
          <w:rFonts w:hint="eastAsia"/>
          <w:sz w:val="24"/>
          <w:szCs w:val="24"/>
        </w:rPr>
        <w:t>时</w:t>
      </w:r>
      <w:r w:rsidRPr="001A5C12">
        <w:rPr>
          <w:sz w:val="24"/>
          <w:szCs w:val="24"/>
        </w:rPr>
        <w:t>，应进行</w:t>
      </w:r>
      <w:r w:rsidRPr="001A5C12">
        <w:rPr>
          <w:rFonts w:hint="eastAsia"/>
          <w:sz w:val="24"/>
          <w:szCs w:val="24"/>
        </w:rPr>
        <w:t>工程</w:t>
      </w:r>
      <w:r w:rsidRPr="001A5C12">
        <w:rPr>
          <w:sz w:val="24"/>
          <w:szCs w:val="24"/>
        </w:rPr>
        <w:t>航道条件安全分析，设置必要的防撞</w:t>
      </w:r>
      <w:r w:rsidRPr="001A5C12">
        <w:rPr>
          <w:rFonts w:hint="eastAsia"/>
          <w:sz w:val="24"/>
          <w:szCs w:val="24"/>
        </w:rPr>
        <w:t>保护</w:t>
      </w:r>
      <w:r w:rsidRPr="001A5C12">
        <w:rPr>
          <w:sz w:val="24"/>
          <w:szCs w:val="24"/>
        </w:rPr>
        <w:t>设施、</w:t>
      </w:r>
      <w:r w:rsidRPr="001A5C12">
        <w:rPr>
          <w:rFonts w:hint="eastAsia"/>
          <w:sz w:val="24"/>
          <w:szCs w:val="24"/>
        </w:rPr>
        <w:t>导</w:t>
      </w:r>
      <w:r w:rsidRPr="001A5C12">
        <w:rPr>
          <w:sz w:val="24"/>
          <w:szCs w:val="24"/>
        </w:rPr>
        <w:t>助航标志和警示装置</w:t>
      </w:r>
      <w:r w:rsidRPr="001A5C12">
        <w:rPr>
          <w:rFonts w:hint="eastAsia"/>
          <w:sz w:val="24"/>
          <w:szCs w:val="24"/>
        </w:rPr>
        <w:t>。</w:t>
      </w:r>
    </w:p>
    <w:p w14:paraId="5816D70F" w14:textId="39DCA4DB" w:rsidR="000907A2" w:rsidRPr="001A5C12" w:rsidRDefault="000907A2" w:rsidP="003023A4">
      <w:pPr>
        <w:spacing w:beforeLines="50" w:before="156" w:line="360" w:lineRule="auto"/>
        <w:jc w:val="left"/>
        <w:rPr>
          <w:sz w:val="24"/>
          <w:szCs w:val="24"/>
        </w:rPr>
      </w:pPr>
      <w:r w:rsidRPr="001A5C12">
        <w:rPr>
          <w:sz w:val="24"/>
          <w:szCs w:val="24"/>
        </w:rPr>
        <w:t>1</w:t>
      </w:r>
      <w:r w:rsidR="003023A4" w:rsidRPr="001A5C12">
        <w:rPr>
          <w:rFonts w:hint="eastAsia"/>
          <w:sz w:val="24"/>
          <w:szCs w:val="24"/>
        </w:rPr>
        <w:t>7</w:t>
      </w:r>
      <w:r w:rsidRPr="001A5C12">
        <w:rPr>
          <w:sz w:val="24"/>
          <w:szCs w:val="24"/>
        </w:rPr>
        <w:t>.3.</w:t>
      </w:r>
      <w:r w:rsidRPr="001A5C12">
        <w:rPr>
          <w:rFonts w:hint="eastAsia"/>
          <w:sz w:val="24"/>
          <w:szCs w:val="24"/>
        </w:rPr>
        <w:t>10</w:t>
      </w:r>
      <w:r w:rsidRPr="001A5C12">
        <w:rPr>
          <w:sz w:val="24"/>
          <w:szCs w:val="24"/>
        </w:rPr>
        <w:t xml:space="preserve">  </w:t>
      </w:r>
      <w:r w:rsidRPr="001A5C12">
        <w:rPr>
          <w:rFonts w:hint="eastAsia"/>
          <w:sz w:val="24"/>
          <w:szCs w:val="24"/>
        </w:rPr>
        <w:t>基坑施工方案编制尚应考虑台风、波浪、潮位等对施工的影响。水中基坑施工方案应考虑应急撤离措施。</w:t>
      </w:r>
    </w:p>
    <w:p w14:paraId="7F4544EB" w14:textId="6E0CA4CE" w:rsidR="000907A2" w:rsidRPr="001A5C12" w:rsidRDefault="000907A2" w:rsidP="003023A4">
      <w:pPr>
        <w:spacing w:beforeLines="50" w:before="156" w:line="360" w:lineRule="auto"/>
        <w:jc w:val="left"/>
        <w:rPr>
          <w:sz w:val="24"/>
          <w:szCs w:val="24"/>
        </w:rPr>
      </w:pPr>
      <w:r w:rsidRPr="001A5C12">
        <w:rPr>
          <w:rFonts w:hint="eastAsia"/>
          <w:sz w:val="24"/>
          <w:szCs w:val="24"/>
        </w:rPr>
        <w:lastRenderedPageBreak/>
        <w:t>1</w:t>
      </w:r>
      <w:r w:rsidR="003023A4" w:rsidRPr="001A5C12">
        <w:rPr>
          <w:rFonts w:hint="eastAsia"/>
          <w:sz w:val="24"/>
          <w:szCs w:val="24"/>
        </w:rPr>
        <w:t>7</w:t>
      </w:r>
      <w:r w:rsidRPr="001A5C12">
        <w:rPr>
          <w:rFonts w:hint="eastAsia"/>
          <w:sz w:val="24"/>
          <w:szCs w:val="24"/>
        </w:rPr>
        <w:t>.3.1</w:t>
      </w:r>
      <w:r w:rsidR="003023A4" w:rsidRPr="001A5C12">
        <w:rPr>
          <w:rFonts w:hint="eastAsia"/>
          <w:sz w:val="24"/>
          <w:szCs w:val="24"/>
        </w:rPr>
        <w:t>1</w:t>
      </w:r>
      <w:r w:rsidRPr="001A5C12">
        <w:rPr>
          <w:rFonts w:hint="eastAsia"/>
          <w:sz w:val="24"/>
          <w:szCs w:val="24"/>
        </w:rPr>
        <w:t xml:space="preserve">  </w:t>
      </w:r>
      <w:r w:rsidRPr="001A5C12">
        <w:rPr>
          <w:rFonts w:hint="eastAsia"/>
          <w:sz w:val="24"/>
          <w:szCs w:val="24"/>
        </w:rPr>
        <w:t>临水及水中基坑的拆除应满足保护周边已建结构、环境保护、通航安全等要求，拆除施工宜安排在非汛期、非台风期进行，并应按照先拆除内支撑后拆除围护墙的顺序进行。</w:t>
      </w:r>
    </w:p>
    <w:p w14:paraId="77E8BADE" w14:textId="77777777" w:rsidR="009E4FD4" w:rsidRPr="001A5C12" w:rsidRDefault="009E4FD4"/>
    <w:p w14:paraId="15809229" w14:textId="77777777" w:rsidR="003F37B4" w:rsidRPr="001A5C12" w:rsidRDefault="003F37B4"/>
    <w:p w14:paraId="7B6F2945" w14:textId="77777777" w:rsidR="003F37B4" w:rsidRPr="001A5C12" w:rsidRDefault="003F37B4"/>
    <w:p w14:paraId="00FD416E" w14:textId="77777777" w:rsidR="003F37B4" w:rsidRPr="001A5C12" w:rsidRDefault="003F37B4"/>
    <w:p w14:paraId="6C097B11" w14:textId="77777777" w:rsidR="003F37B4" w:rsidRPr="001A5C12" w:rsidRDefault="003F37B4"/>
    <w:p w14:paraId="72D22208" w14:textId="77777777" w:rsidR="003F37B4" w:rsidRPr="001A5C12" w:rsidRDefault="003F37B4"/>
    <w:p w14:paraId="6B21A33F" w14:textId="77777777" w:rsidR="003F37B4" w:rsidRPr="001A5C12" w:rsidRDefault="003F37B4"/>
    <w:p w14:paraId="14C2C8ED" w14:textId="77777777" w:rsidR="003F37B4" w:rsidRPr="001A5C12" w:rsidRDefault="003F37B4"/>
    <w:p w14:paraId="67E3CA9F" w14:textId="77777777" w:rsidR="003F37B4" w:rsidRPr="001A5C12" w:rsidRDefault="003F37B4"/>
    <w:p w14:paraId="2A4B3BBE" w14:textId="77777777" w:rsidR="003F37B4" w:rsidRPr="001A5C12" w:rsidRDefault="003F37B4"/>
    <w:p w14:paraId="6AEB1FEB" w14:textId="77777777" w:rsidR="003F37B4" w:rsidRPr="001A5C12" w:rsidRDefault="003F37B4"/>
    <w:p w14:paraId="5CD4163B" w14:textId="77777777" w:rsidR="003F37B4" w:rsidRPr="001A5C12" w:rsidRDefault="003F37B4"/>
    <w:p w14:paraId="7C9F2FC6" w14:textId="77777777" w:rsidR="003F37B4" w:rsidRPr="001A5C12" w:rsidRDefault="003F37B4"/>
    <w:p w14:paraId="6D286573" w14:textId="77777777" w:rsidR="003F37B4" w:rsidRPr="001A5C12" w:rsidRDefault="003F37B4"/>
    <w:p w14:paraId="7D73A1D7" w14:textId="77777777" w:rsidR="003F37B4" w:rsidRPr="001A5C12" w:rsidRDefault="003F37B4"/>
    <w:p w14:paraId="7CA8D357" w14:textId="77777777" w:rsidR="003F37B4" w:rsidRPr="001A5C12" w:rsidRDefault="003F37B4"/>
    <w:p w14:paraId="4573DFE1" w14:textId="77777777" w:rsidR="003F37B4" w:rsidRPr="001A5C12" w:rsidRDefault="003F37B4"/>
    <w:p w14:paraId="512374CC" w14:textId="77777777" w:rsidR="003F37B4" w:rsidRPr="001A5C12" w:rsidRDefault="003F37B4"/>
    <w:p w14:paraId="41735506" w14:textId="77777777" w:rsidR="003F37B4" w:rsidRPr="001A5C12" w:rsidRDefault="003F37B4"/>
    <w:p w14:paraId="1F3F4C24" w14:textId="77777777" w:rsidR="003F37B4" w:rsidRPr="001A5C12" w:rsidRDefault="003F37B4"/>
    <w:p w14:paraId="4278D99D" w14:textId="77777777" w:rsidR="003F37B4" w:rsidRPr="001A5C12" w:rsidRDefault="003F37B4"/>
    <w:p w14:paraId="0D9A15D2" w14:textId="77777777" w:rsidR="003F37B4" w:rsidRPr="001A5C12" w:rsidRDefault="003F37B4"/>
    <w:p w14:paraId="22C90D17" w14:textId="77777777" w:rsidR="003F37B4" w:rsidRPr="001A5C12" w:rsidRDefault="003F37B4"/>
    <w:p w14:paraId="32EED12D" w14:textId="77777777" w:rsidR="003F37B4" w:rsidRPr="001A5C12" w:rsidRDefault="003F37B4"/>
    <w:p w14:paraId="372E3202" w14:textId="77777777" w:rsidR="003F37B4" w:rsidRPr="001A5C12" w:rsidRDefault="003F37B4"/>
    <w:p w14:paraId="67A9CFEF" w14:textId="77777777" w:rsidR="003F37B4" w:rsidRPr="001A5C12" w:rsidRDefault="003F37B4"/>
    <w:p w14:paraId="6C5EDA0C" w14:textId="77777777" w:rsidR="003F37B4" w:rsidRPr="001A5C12" w:rsidRDefault="003F37B4"/>
    <w:p w14:paraId="3C53CDAE" w14:textId="77777777" w:rsidR="003F37B4" w:rsidRPr="001A5C12" w:rsidRDefault="003F37B4"/>
    <w:p w14:paraId="59ADF638" w14:textId="77777777" w:rsidR="003F37B4" w:rsidRPr="001A5C12" w:rsidRDefault="003F37B4"/>
    <w:p w14:paraId="6473263A" w14:textId="77777777" w:rsidR="003F37B4" w:rsidRPr="001A5C12" w:rsidRDefault="003F37B4"/>
    <w:p w14:paraId="4EAC6719" w14:textId="77777777" w:rsidR="003F37B4" w:rsidRPr="001A5C12" w:rsidRDefault="003F37B4"/>
    <w:p w14:paraId="69827222" w14:textId="77777777" w:rsidR="003F37B4" w:rsidRPr="001A5C12" w:rsidRDefault="003F37B4"/>
    <w:p w14:paraId="77DD39FD" w14:textId="77777777" w:rsidR="003F37B4" w:rsidRPr="001A5C12" w:rsidRDefault="003F37B4"/>
    <w:p w14:paraId="436CF685" w14:textId="77777777" w:rsidR="003F37B4" w:rsidRPr="001A5C12" w:rsidRDefault="003F37B4"/>
    <w:p w14:paraId="3655DA00" w14:textId="0704115A" w:rsidR="009E4FD4" w:rsidRPr="001A5C12" w:rsidRDefault="009E4FD4" w:rsidP="00DC6D59">
      <w:pPr>
        <w:pStyle w:val="1"/>
        <w:jc w:val="center"/>
      </w:pPr>
      <w:bookmarkStart w:id="249" w:name="_Toc176859081"/>
      <w:r w:rsidRPr="001A5C12">
        <w:lastRenderedPageBreak/>
        <w:t>1</w:t>
      </w:r>
      <w:r w:rsidR="00DC6D59" w:rsidRPr="001A5C12">
        <w:rPr>
          <w:rFonts w:hint="eastAsia"/>
        </w:rPr>
        <w:t>8</w:t>
      </w:r>
      <w:r w:rsidRPr="001A5C12">
        <w:t xml:space="preserve">  </w:t>
      </w:r>
      <w:r w:rsidRPr="001A5C12">
        <w:rPr>
          <w:rFonts w:hint="eastAsia"/>
        </w:rPr>
        <w:t>圆形基坑</w:t>
      </w:r>
      <w:r w:rsidR="00DC6D59" w:rsidRPr="001A5C12">
        <w:rPr>
          <w:rFonts w:hint="eastAsia"/>
        </w:rPr>
        <w:t>工程</w:t>
      </w:r>
      <w:bookmarkEnd w:id="249"/>
    </w:p>
    <w:p w14:paraId="1698F583" w14:textId="77777777" w:rsidR="009E4FD4" w:rsidRPr="001A5C12" w:rsidRDefault="009E4FD4">
      <w:pPr>
        <w:spacing w:line="360" w:lineRule="auto"/>
        <w:rPr>
          <w:sz w:val="24"/>
          <w:szCs w:val="24"/>
        </w:rPr>
      </w:pPr>
    </w:p>
    <w:p w14:paraId="21B295B0" w14:textId="2E0E7347" w:rsidR="007B167E" w:rsidRPr="001A5C12" w:rsidRDefault="007B167E" w:rsidP="007B167E">
      <w:pPr>
        <w:spacing w:beforeLines="50" w:before="156" w:line="360" w:lineRule="auto"/>
        <w:rPr>
          <w:sz w:val="24"/>
          <w:szCs w:val="24"/>
        </w:rPr>
      </w:pPr>
      <w:r w:rsidRPr="001A5C12">
        <w:rPr>
          <w:sz w:val="24"/>
          <w:szCs w:val="24"/>
        </w:rPr>
        <w:t>18.</w:t>
      </w:r>
      <w:r w:rsidRPr="001A5C12">
        <w:rPr>
          <w:rFonts w:hint="eastAsia"/>
          <w:sz w:val="24"/>
          <w:szCs w:val="24"/>
        </w:rPr>
        <w:t>1</w:t>
      </w:r>
      <w:r w:rsidRPr="001A5C12">
        <w:rPr>
          <w:sz w:val="24"/>
          <w:szCs w:val="24"/>
        </w:rPr>
        <w:t xml:space="preserve">.1 </w:t>
      </w:r>
      <w:r w:rsidRPr="001A5C12">
        <w:rPr>
          <w:rFonts w:hint="eastAsia"/>
          <w:sz w:val="24"/>
          <w:szCs w:val="24"/>
        </w:rPr>
        <w:t>当基坑形状为长宽比接近于</w:t>
      </w:r>
      <w:r w:rsidRPr="001A5C12">
        <w:rPr>
          <w:sz w:val="24"/>
          <w:szCs w:val="24"/>
        </w:rPr>
        <w:t>1</w:t>
      </w:r>
      <w:r w:rsidRPr="001A5C12">
        <w:rPr>
          <w:rFonts w:hint="eastAsia"/>
          <w:sz w:val="24"/>
          <w:szCs w:val="24"/>
        </w:rPr>
        <w:t>的矩形、近似于圆形、或其它总体上长度与宽度接近的其它形状的基坑，可采用将排桩、地下连续墙等围护结构布置为圆形，并采用环梁对围护结构提供水平支撑作用。</w:t>
      </w:r>
    </w:p>
    <w:p w14:paraId="5B254426" w14:textId="10470EDB" w:rsidR="007B167E" w:rsidRPr="001A5C12" w:rsidRDefault="007B167E" w:rsidP="007B167E">
      <w:pPr>
        <w:spacing w:beforeLines="50" w:before="156" w:line="360" w:lineRule="auto"/>
        <w:rPr>
          <w:sz w:val="24"/>
          <w:szCs w:val="24"/>
        </w:rPr>
      </w:pPr>
      <w:r w:rsidRPr="001A5C12">
        <w:rPr>
          <w:sz w:val="24"/>
          <w:szCs w:val="24"/>
        </w:rPr>
        <w:t>18.</w:t>
      </w:r>
      <w:r w:rsidRPr="001A5C12">
        <w:rPr>
          <w:rFonts w:hint="eastAsia"/>
          <w:sz w:val="24"/>
          <w:szCs w:val="24"/>
        </w:rPr>
        <w:t>1</w:t>
      </w:r>
      <w:r w:rsidRPr="001A5C12">
        <w:rPr>
          <w:sz w:val="24"/>
          <w:szCs w:val="24"/>
        </w:rPr>
        <w:t xml:space="preserve">.2 </w:t>
      </w:r>
      <w:r w:rsidRPr="001A5C12">
        <w:rPr>
          <w:rFonts w:hint="eastAsia"/>
          <w:sz w:val="24"/>
          <w:szCs w:val="24"/>
        </w:rPr>
        <w:t>圆形基坑坑外施工荷载应均匀，不应局部作用较大的施工荷载。</w:t>
      </w:r>
    </w:p>
    <w:p w14:paraId="3FB43D06" w14:textId="1D22C2BE" w:rsidR="007B167E" w:rsidRPr="001A5C12" w:rsidRDefault="007B167E" w:rsidP="007B167E">
      <w:pPr>
        <w:spacing w:beforeLines="50" w:before="156" w:line="360" w:lineRule="auto"/>
        <w:rPr>
          <w:sz w:val="24"/>
          <w:szCs w:val="24"/>
        </w:rPr>
      </w:pPr>
      <w:r w:rsidRPr="001A5C12">
        <w:rPr>
          <w:sz w:val="24"/>
          <w:szCs w:val="24"/>
        </w:rPr>
        <w:t>1</w:t>
      </w:r>
      <w:r w:rsidRPr="001A5C12">
        <w:rPr>
          <w:rFonts w:hint="eastAsia"/>
          <w:sz w:val="24"/>
          <w:szCs w:val="24"/>
        </w:rPr>
        <w:t>8</w:t>
      </w:r>
      <w:r w:rsidRPr="001A5C12">
        <w:rPr>
          <w:sz w:val="24"/>
          <w:szCs w:val="24"/>
        </w:rPr>
        <w:t>.</w:t>
      </w:r>
      <w:r w:rsidRPr="001A5C12">
        <w:rPr>
          <w:rFonts w:hint="eastAsia"/>
          <w:sz w:val="24"/>
          <w:szCs w:val="24"/>
        </w:rPr>
        <w:t>1</w:t>
      </w:r>
      <w:r w:rsidRPr="001A5C12">
        <w:rPr>
          <w:sz w:val="24"/>
          <w:szCs w:val="24"/>
        </w:rPr>
        <w:t xml:space="preserve">.3 </w:t>
      </w:r>
      <w:r w:rsidRPr="001A5C12">
        <w:rPr>
          <w:rFonts w:hint="eastAsia"/>
          <w:sz w:val="24"/>
          <w:szCs w:val="24"/>
        </w:rPr>
        <w:t>圆形基坑勘察时，应对圆形基坑周边土层分布均匀性、土层物理力学指标的差异做出评价。当基坑直径较大时，不宜按照基坑周长范围内土体参数进行平均统计计算。</w:t>
      </w:r>
    </w:p>
    <w:p w14:paraId="0095D325" w14:textId="41ADD6C7" w:rsidR="007B167E" w:rsidRPr="001A5C12" w:rsidRDefault="007B167E" w:rsidP="007B167E">
      <w:pPr>
        <w:spacing w:beforeLines="50" w:before="156" w:line="360" w:lineRule="auto"/>
        <w:rPr>
          <w:sz w:val="24"/>
          <w:szCs w:val="24"/>
        </w:rPr>
      </w:pPr>
      <w:r w:rsidRPr="001A5C12">
        <w:rPr>
          <w:rFonts w:hint="eastAsia"/>
          <w:sz w:val="24"/>
          <w:szCs w:val="24"/>
        </w:rPr>
        <w:t>18.1.4</w:t>
      </w:r>
      <w:r w:rsidRPr="001A5C12">
        <w:rPr>
          <w:sz w:val="24"/>
          <w:szCs w:val="24"/>
        </w:rPr>
        <w:t>圆形基坑</w:t>
      </w:r>
      <w:r w:rsidRPr="001A5C12">
        <w:rPr>
          <w:rFonts w:hint="eastAsia"/>
          <w:sz w:val="24"/>
          <w:szCs w:val="24"/>
        </w:rPr>
        <w:t>支护结构应按第</w:t>
      </w:r>
      <w:r w:rsidRPr="001A5C12">
        <w:rPr>
          <w:rFonts w:hint="eastAsia"/>
          <w:sz w:val="24"/>
          <w:szCs w:val="24"/>
        </w:rPr>
        <w:t>6</w:t>
      </w:r>
      <w:r w:rsidRPr="001A5C12">
        <w:rPr>
          <w:rFonts w:hint="eastAsia"/>
          <w:sz w:val="24"/>
          <w:szCs w:val="24"/>
        </w:rPr>
        <w:t>章进行稳定性验算。</w:t>
      </w:r>
    </w:p>
    <w:p w14:paraId="0ED1DC41" w14:textId="5ED80B94" w:rsidR="007B167E" w:rsidRPr="001A5C12" w:rsidRDefault="007B167E" w:rsidP="007B167E">
      <w:pPr>
        <w:spacing w:beforeLines="50" w:before="156" w:line="360" w:lineRule="auto"/>
        <w:rPr>
          <w:sz w:val="24"/>
          <w:szCs w:val="24"/>
        </w:rPr>
      </w:pPr>
      <w:r w:rsidRPr="001A5C12">
        <w:rPr>
          <w:sz w:val="24"/>
          <w:szCs w:val="24"/>
        </w:rPr>
        <w:t>18.1.</w:t>
      </w:r>
      <w:r w:rsidRPr="001A5C12">
        <w:rPr>
          <w:rFonts w:hint="eastAsia"/>
          <w:sz w:val="24"/>
          <w:szCs w:val="24"/>
        </w:rPr>
        <w:t>5</w:t>
      </w:r>
      <w:r w:rsidRPr="001A5C12">
        <w:rPr>
          <w:rFonts w:hint="eastAsia"/>
          <w:sz w:val="24"/>
          <w:szCs w:val="24"/>
        </w:rPr>
        <w:t>圆形基坑围护结构内力与变形可采用如下方法计算：</w:t>
      </w:r>
    </w:p>
    <w:p w14:paraId="23FB6ABB" w14:textId="0A864A3D" w:rsidR="007B167E" w:rsidRPr="001A5C12" w:rsidRDefault="007B167E" w:rsidP="007B167E">
      <w:pPr>
        <w:widowControl/>
        <w:numPr>
          <w:ilvl w:val="0"/>
          <w:numId w:val="141"/>
        </w:numPr>
        <w:spacing w:line="360" w:lineRule="auto"/>
        <w:ind w:left="839" w:hanging="272"/>
        <w:rPr>
          <w:rFonts w:hAnsi="宋体" w:hint="eastAsia"/>
          <w:kern w:val="44"/>
          <w:sz w:val="24"/>
        </w:rPr>
      </w:pPr>
      <w:r w:rsidRPr="001A5C12">
        <w:rPr>
          <w:rFonts w:hAnsi="宋体" w:hint="eastAsia"/>
          <w:kern w:val="44"/>
          <w:sz w:val="24"/>
        </w:rPr>
        <w:t>当采用非咬合的密排式排桩作为围护结构时，可按本规范第</w:t>
      </w:r>
      <w:r w:rsidR="008767DF" w:rsidRPr="001A5C12">
        <w:rPr>
          <w:rFonts w:hAnsi="宋体" w:hint="eastAsia"/>
          <w:kern w:val="44"/>
          <w:sz w:val="24"/>
        </w:rPr>
        <w:t>10</w:t>
      </w:r>
      <w:r w:rsidRPr="001A5C12">
        <w:rPr>
          <w:rFonts w:hAnsi="宋体" w:hint="eastAsia"/>
          <w:kern w:val="44"/>
          <w:sz w:val="24"/>
        </w:rPr>
        <w:t>章采用平面分析进行计算；</w:t>
      </w:r>
    </w:p>
    <w:p w14:paraId="7F3A40FD" w14:textId="77777777" w:rsidR="007B167E" w:rsidRPr="001A5C12" w:rsidRDefault="007B167E" w:rsidP="007B167E">
      <w:pPr>
        <w:widowControl/>
        <w:numPr>
          <w:ilvl w:val="0"/>
          <w:numId w:val="141"/>
        </w:numPr>
        <w:spacing w:line="360" w:lineRule="auto"/>
        <w:ind w:left="839" w:hanging="272"/>
        <w:rPr>
          <w:rFonts w:hAnsi="宋体" w:hint="eastAsia"/>
          <w:kern w:val="44"/>
          <w:sz w:val="24"/>
        </w:rPr>
      </w:pPr>
      <w:r w:rsidRPr="001A5C12">
        <w:rPr>
          <w:rFonts w:hAnsi="宋体" w:hint="eastAsia"/>
          <w:kern w:val="44"/>
          <w:sz w:val="24"/>
        </w:rPr>
        <w:t>圆形地下连续墙支护结构宜按空间结构计算</w:t>
      </w:r>
      <w:r w:rsidRPr="001A5C12">
        <w:rPr>
          <w:rFonts w:hAnsi="宋体" w:hint="eastAsia"/>
          <w:kern w:val="44"/>
          <w:sz w:val="24"/>
        </w:rPr>
        <w:t>,</w:t>
      </w:r>
      <w:r w:rsidRPr="001A5C12">
        <w:rPr>
          <w:rFonts w:hAnsi="宋体" w:hint="eastAsia"/>
          <w:kern w:val="44"/>
          <w:sz w:val="24"/>
        </w:rPr>
        <w:t>也可按轴线对称结构取单位宽度的地下连续墙墙体作为竖向弹性地基梁计算。墙体、内环梁或内衬的环向效应，可按轴线对称结构简化为等效弹性支承。</w:t>
      </w:r>
    </w:p>
    <w:p w14:paraId="78DC232E" w14:textId="77777777" w:rsidR="007B167E" w:rsidRPr="001A5C12" w:rsidRDefault="007B167E" w:rsidP="007B167E">
      <w:pPr>
        <w:widowControl/>
        <w:numPr>
          <w:ilvl w:val="0"/>
          <w:numId w:val="141"/>
        </w:numPr>
        <w:spacing w:line="360" w:lineRule="auto"/>
        <w:ind w:left="839" w:hanging="272"/>
        <w:rPr>
          <w:rFonts w:hAnsi="宋体" w:hint="eastAsia"/>
          <w:kern w:val="44"/>
          <w:sz w:val="24"/>
        </w:rPr>
      </w:pPr>
      <w:r w:rsidRPr="001A5C12">
        <w:rPr>
          <w:rFonts w:hAnsi="宋体" w:hint="eastAsia"/>
          <w:kern w:val="44"/>
          <w:sz w:val="24"/>
        </w:rPr>
        <w:t>圆筒形布置的地下连续墙变形较小时，坑外土压力宜采用提高的主动土压力或静止土压力。</w:t>
      </w:r>
    </w:p>
    <w:p w14:paraId="303E8849" w14:textId="57CC6CCA" w:rsidR="007B167E" w:rsidRPr="001A5C12" w:rsidRDefault="007B167E" w:rsidP="007B167E">
      <w:pPr>
        <w:spacing w:beforeLines="50" w:before="156" w:line="360" w:lineRule="auto"/>
        <w:rPr>
          <w:rFonts w:hAnsi="宋体" w:hint="eastAsia"/>
          <w:kern w:val="44"/>
          <w:sz w:val="24"/>
        </w:rPr>
      </w:pPr>
      <w:r w:rsidRPr="001A5C12">
        <w:rPr>
          <w:sz w:val="24"/>
          <w:szCs w:val="24"/>
        </w:rPr>
        <w:t>18.1.</w:t>
      </w:r>
      <w:r w:rsidRPr="001A5C12">
        <w:rPr>
          <w:rFonts w:hint="eastAsia"/>
          <w:sz w:val="24"/>
          <w:szCs w:val="24"/>
        </w:rPr>
        <w:t xml:space="preserve">6 </w:t>
      </w:r>
      <w:r w:rsidRPr="001A5C12">
        <w:rPr>
          <w:rFonts w:hAnsi="宋体" w:hint="eastAsia"/>
          <w:kern w:val="44"/>
          <w:sz w:val="24"/>
        </w:rPr>
        <w:t>内环梁或内衬的内力及变形可按平面刚架环形梁计算。应考虑地层、地下水、地面荷载分布的不均匀性，以及圆环向外侧变形区域的土体对内环梁或内衬的约束作用。</w:t>
      </w:r>
    </w:p>
    <w:p w14:paraId="69FF13A3" w14:textId="4FC4694F" w:rsidR="007B167E" w:rsidRPr="001A5C12" w:rsidRDefault="007B167E" w:rsidP="007B167E">
      <w:pPr>
        <w:spacing w:beforeLines="50" w:before="156" w:line="360" w:lineRule="auto"/>
        <w:rPr>
          <w:rFonts w:hAnsi="宋体" w:hint="eastAsia"/>
          <w:kern w:val="44"/>
          <w:sz w:val="24"/>
        </w:rPr>
      </w:pPr>
      <w:r w:rsidRPr="001A5C12">
        <w:rPr>
          <w:rFonts w:hAnsi="宋体" w:hint="eastAsia"/>
          <w:kern w:val="44"/>
          <w:sz w:val="24"/>
        </w:rPr>
        <w:t>18.1.7</w:t>
      </w:r>
      <w:r w:rsidRPr="001A5C12">
        <w:rPr>
          <w:rFonts w:hAnsi="宋体" w:hint="eastAsia"/>
          <w:kern w:val="44"/>
          <w:sz w:val="24"/>
        </w:rPr>
        <w:t>宜根据实际受力状态对槽段施工接头进行模拟和承载力验算。</w:t>
      </w:r>
    </w:p>
    <w:p w14:paraId="79A13A1D" w14:textId="18818EF6" w:rsidR="007B167E" w:rsidRDefault="007B167E" w:rsidP="007B167E">
      <w:pPr>
        <w:spacing w:beforeLines="50" w:before="156" w:line="360" w:lineRule="auto"/>
        <w:rPr>
          <w:sz w:val="24"/>
          <w:szCs w:val="24"/>
        </w:rPr>
      </w:pPr>
      <w:r w:rsidRPr="001A5C12">
        <w:rPr>
          <w:sz w:val="24"/>
          <w:szCs w:val="24"/>
        </w:rPr>
        <w:t>18.1.</w:t>
      </w:r>
      <w:r w:rsidRPr="001A5C12">
        <w:rPr>
          <w:rFonts w:hint="eastAsia"/>
          <w:sz w:val="24"/>
          <w:szCs w:val="24"/>
        </w:rPr>
        <w:t>8</w:t>
      </w:r>
      <w:r w:rsidRPr="001A5C12">
        <w:rPr>
          <w:sz w:val="24"/>
          <w:szCs w:val="24"/>
        </w:rPr>
        <w:t xml:space="preserve"> </w:t>
      </w:r>
      <w:r w:rsidRPr="001A5C12">
        <w:rPr>
          <w:rFonts w:hint="eastAsia"/>
          <w:sz w:val="24"/>
          <w:szCs w:val="24"/>
        </w:rPr>
        <w:t>圆形基坑宜在整个基坑范围内采用均匀降水、均匀开挖。</w:t>
      </w:r>
    </w:p>
    <w:p w14:paraId="44B18F44" w14:textId="55429A6A" w:rsidR="009E4FD4" w:rsidRPr="001A5C12" w:rsidRDefault="009E4FD4">
      <w:pPr>
        <w:pStyle w:val="1"/>
        <w:jc w:val="center"/>
      </w:pPr>
      <w:bookmarkStart w:id="250" w:name="_Toc28162"/>
      <w:bookmarkStart w:id="251" w:name="_Toc176859082"/>
      <w:r w:rsidRPr="001A5C12">
        <w:lastRenderedPageBreak/>
        <w:t>1</w:t>
      </w:r>
      <w:r w:rsidR="00021B77" w:rsidRPr="001A5C12">
        <w:rPr>
          <w:rFonts w:hint="eastAsia"/>
        </w:rPr>
        <w:t>9</w:t>
      </w:r>
      <w:r w:rsidRPr="001A5C12">
        <w:t xml:space="preserve"> </w:t>
      </w:r>
      <w:r w:rsidRPr="001A5C12">
        <w:t>土体加固</w:t>
      </w:r>
      <w:bookmarkEnd w:id="250"/>
      <w:bookmarkEnd w:id="251"/>
    </w:p>
    <w:p w14:paraId="6AD206D5" w14:textId="7D18509E" w:rsidR="009E4FD4" w:rsidRPr="001A5C12" w:rsidRDefault="009E4FD4">
      <w:pPr>
        <w:pStyle w:val="2"/>
        <w:jc w:val="center"/>
      </w:pPr>
      <w:bookmarkStart w:id="252" w:name="_Toc1516"/>
      <w:bookmarkStart w:id="253" w:name="_Toc176859083"/>
      <w:r w:rsidRPr="001A5C12">
        <w:t>1</w:t>
      </w:r>
      <w:r w:rsidR="00021B77" w:rsidRPr="001A5C12">
        <w:rPr>
          <w:rFonts w:hint="eastAsia"/>
        </w:rPr>
        <w:t>9</w:t>
      </w:r>
      <w:r w:rsidRPr="001A5C12">
        <w:t>.1</w:t>
      </w:r>
      <w:r w:rsidRPr="001A5C12">
        <w:t>一般规定</w:t>
      </w:r>
      <w:bookmarkEnd w:id="252"/>
      <w:bookmarkEnd w:id="253"/>
    </w:p>
    <w:p w14:paraId="165CFF22" w14:textId="77777777" w:rsidR="009E4FD4" w:rsidRPr="001A5C12" w:rsidRDefault="009E4FD4">
      <w:pPr>
        <w:spacing w:line="360" w:lineRule="auto"/>
        <w:rPr>
          <w:sz w:val="24"/>
          <w:szCs w:val="24"/>
        </w:rPr>
      </w:pPr>
      <w:r w:rsidRPr="001A5C12">
        <w:rPr>
          <w:sz w:val="24"/>
          <w:szCs w:val="24"/>
        </w:rPr>
        <w:t>17.1.</w:t>
      </w:r>
      <w:r w:rsidRPr="001A5C12">
        <w:rPr>
          <w:rFonts w:hint="eastAsia"/>
          <w:sz w:val="24"/>
          <w:szCs w:val="24"/>
        </w:rPr>
        <w:t>1</w:t>
      </w:r>
      <w:r w:rsidRPr="001A5C12">
        <w:rPr>
          <w:sz w:val="24"/>
          <w:szCs w:val="24"/>
        </w:rPr>
        <w:t xml:space="preserve">  </w:t>
      </w:r>
      <w:r w:rsidRPr="001A5C12">
        <w:rPr>
          <w:sz w:val="24"/>
          <w:szCs w:val="24"/>
        </w:rPr>
        <w:t>基坑土体加固设计应综合考虑土质条件、基坑变形控制、与环境保护要求、基坑稳定性、基坑支护形式、施工要求等因素，合理选择加固方法和确定加固范围。</w:t>
      </w:r>
    </w:p>
    <w:p w14:paraId="08B4889B" w14:textId="77777777" w:rsidR="009E4FD4" w:rsidRPr="001A5C12" w:rsidRDefault="009E4FD4">
      <w:pPr>
        <w:spacing w:line="360" w:lineRule="auto"/>
        <w:rPr>
          <w:sz w:val="24"/>
          <w:szCs w:val="24"/>
        </w:rPr>
      </w:pPr>
      <w:r w:rsidRPr="001A5C12">
        <w:rPr>
          <w:sz w:val="24"/>
          <w:szCs w:val="24"/>
        </w:rPr>
        <w:t>17.1.</w:t>
      </w:r>
      <w:r w:rsidRPr="001A5C12">
        <w:rPr>
          <w:rFonts w:hint="eastAsia"/>
          <w:sz w:val="24"/>
          <w:szCs w:val="24"/>
        </w:rPr>
        <w:t>2</w:t>
      </w:r>
      <w:r w:rsidRPr="001A5C12">
        <w:rPr>
          <w:sz w:val="24"/>
          <w:szCs w:val="24"/>
        </w:rPr>
        <w:t xml:space="preserve">  </w:t>
      </w:r>
      <w:r w:rsidRPr="001A5C12">
        <w:rPr>
          <w:sz w:val="24"/>
          <w:szCs w:val="24"/>
        </w:rPr>
        <w:t>基坑土体加固可采用水泥土搅拌桩，高压喷射注浆、注浆以及降水等方式。</w:t>
      </w:r>
    </w:p>
    <w:p w14:paraId="10E96034" w14:textId="77777777" w:rsidR="009E4FD4" w:rsidRPr="001A5C12" w:rsidRDefault="009E4FD4">
      <w:pPr>
        <w:spacing w:line="360" w:lineRule="auto"/>
        <w:rPr>
          <w:sz w:val="24"/>
          <w:szCs w:val="24"/>
        </w:rPr>
      </w:pPr>
      <w:r w:rsidRPr="001A5C12">
        <w:rPr>
          <w:sz w:val="24"/>
          <w:szCs w:val="24"/>
        </w:rPr>
        <w:t>17.1.</w:t>
      </w:r>
      <w:r w:rsidRPr="001A5C12">
        <w:rPr>
          <w:rFonts w:hint="eastAsia"/>
          <w:sz w:val="24"/>
          <w:szCs w:val="24"/>
        </w:rPr>
        <w:t>3</w:t>
      </w:r>
      <w:r w:rsidRPr="001A5C12">
        <w:rPr>
          <w:sz w:val="24"/>
          <w:szCs w:val="24"/>
        </w:rPr>
        <w:t xml:space="preserve">  </w:t>
      </w:r>
      <w:r w:rsidRPr="001A5C12">
        <w:rPr>
          <w:sz w:val="24"/>
          <w:szCs w:val="24"/>
        </w:rPr>
        <w:t>基坑土体加固施工前应根据设计要求、现场条件、工期要求等编制施工组织设计。加固宜在围护墙施工结束后、基坑开挖前进行。</w:t>
      </w:r>
    </w:p>
    <w:p w14:paraId="641C5FB7" w14:textId="77777777" w:rsidR="009E4FD4" w:rsidRPr="001A5C12" w:rsidRDefault="009E4FD4">
      <w:pPr>
        <w:spacing w:line="360" w:lineRule="auto"/>
        <w:rPr>
          <w:sz w:val="24"/>
          <w:szCs w:val="24"/>
        </w:rPr>
      </w:pPr>
      <w:r w:rsidRPr="001A5C12">
        <w:rPr>
          <w:sz w:val="24"/>
          <w:szCs w:val="24"/>
        </w:rPr>
        <w:t>17.1.</w:t>
      </w:r>
      <w:r w:rsidRPr="001A5C12">
        <w:rPr>
          <w:rFonts w:hint="eastAsia"/>
          <w:sz w:val="24"/>
          <w:szCs w:val="24"/>
        </w:rPr>
        <w:t>4</w:t>
      </w:r>
      <w:r w:rsidRPr="001A5C12">
        <w:rPr>
          <w:sz w:val="24"/>
          <w:szCs w:val="24"/>
        </w:rPr>
        <w:t xml:space="preserve">  </w:t>
      </w:r>
      <w:r w:rsidRPr="001A5C12">
        <w:rPr>
          <w:sz w:val="24"/>
          <w:szCs w:val="24"/>
        </w:rPr>
        <w:t>基坑土体加固应在基坑开挖前进行检测，加固体强度</w:t>
      </w:r>
      <w:r w:rsidRPr="001A5C12">
        <w:rPr>
          <w:rFonts w:hint="eastAsia"/>
          <w:sz w:val="24"/>
          <w:szCs w:val="24"/>
        </w:rPr>
        <w:t>应</w:t>
      </w:r>
      <w:r w:rsidRPr="001A5C12">
        <w:rPr>
          <w:sz w:val="24"/>
          <w:szCs w:val="24"/>
        </w:rPr>
        <w:t>满足设计要求。</w:t>
      </w:r>
    </w:p>
    <w:p w14:paraId="2F90CB7E" w14:textId="77777777" w:rsidR="009E4FD4" w:rsidRPr="001A5C12" w:rsidRDefault="009E4FD4">
      <w:pPr>
        <w:spacing w:line="360" w:lineRule="auto"/>
        <w:rPr>
          <w:sz w:val="24"/>
          <w:szCs w:val="24"/>
        </w:rPr>
      </w:pPr>
      <w:r w:rsidRPr="001A5C12">
        <w:rPr>
          <w:sz w:val="24"/>
          <w:szCs w:val="24"/>
        </w:rPr>
        <w:t>17.1.</w:t>
      </w:r>
      <w:r w:rsidRPr="001A5C12">
        <w:rPr>
          <w:rFonts w:hint="eastAsia"/>
          <w:sz w:val="24"/>
          <w:szCs w:val="24"/>
        </w:rPr>
        <w:t>5</w:t>
      </w:r>
      <w:r w:rsidRPr="001A5C12">
        <w:rPr>
          <w:sz w:val="24"/>
          <w:szCs w:val="24"/>
        </w:rPr>
        <w:t xml:space="preserve">  </w:t>
      </w:r>
      <w:r w:rsidRPr="001A5C12">
        <w:rPr>
          <w:sz w:val="24"/>
          <w:szCs w:val="24"/>
        </w:rPr>
        <w:t>基坑土体加固方案应考虑加固施工对土体的扰动以及对周边建（构）筑物的影响，并应布置相应的监测点，进行土体加固施工对环境的影响监测。</w:t>
      </w:r>
    </w:p>
    <w:p w14:paraId="60DB7CB5" w14:textId="77777777" w:rsidR="009E4FD4" w:rsidRPr="001A5C12" w:rsidRDefault="009E4FD4">
      <w:pPr>
        <w:spacing w:line="360" w:lineRule="auto"/>
        <w:rPr>
          <w:color w:val="000000"/>
          <w:sz w:val="24"/>
        </w:rPr>
      </w:pPr>
    </w:p>
    <w:p w14:paraId="5F4C2716" w14:textId="4500A69F" w:rsidR="009E4FD4" w:rsidRPr="001A5C12" w:rsidRDefault="009E4FD4">
      <w:pPr>
        <w:pStyle w:val="2"/>
        <w:jc w:val="center"/>
      </w:pPr>
      <w:bookmarkStart w:id="254" w:name="_Toc19840"/>
      <w:bookmarkStart w:id="255" w:name="_Toc176859084"/>
      <w:r w:rsidRPr="001A5C12">
        <w:t>1</w:t>
      </w:r>
      <w:r w:rsidR="00021B77" w:rsidRPr="001A5C12">
        <w:rPr>
          <w:rFonts w:hint="eastAsia"/>
        </w:rPr>
        <w:t>9</w:t>
      </w:r>
      <w:r w:rsidRPr="001A5C12">
        <w:t>.2</w:t>
      </w:r>
      <w:r w:rsidRPr="001A5C12">
        <w:t>坑内加固</w:t>
      </w:r>
      <w:bookmarkEnd w:id="254"/>
      <w:bookmarkEnd w:id="255"/>
    </w:p>
    <w:p w14:paraId="07845016" w14:textId="77777777" w:rsidR="009E4FD4" w:rsidRPr="001A5C12" w:rsidRDefault="009E4FD4">
      <w:pPr>
        <w:spacing w:line="360" w:lineRule="auto"/>
        <w:rPr>
          <w:sz w:val="24"/>
          <w:szCs w:val="24"/>
        </w:rPr>
      </w:pPr>
      <w:r w:rsidRPr="001A5C12">
        <w:rPr>
          <w:sz w:val="24"/>
          <w:szCs w:val="24"/>
        </w:rPr>
        <w:t xml:space="preserve">17.2.1  </w:t>
      </w:r>
      <w:r w:rsidRPr="001A5C12">
        <w:rPr>
          <w:sz w:val="24"/>
          <w:szCs w:val="24"/>
        </w:rPr>
        <w:t>基坑土体加固设计需确定加固体布置、置</w:t>
      </w:r>
      <w:r w:rsidRPr="001A5C12">
        <w:rPr>
          <w:rFonts w:hint="eastAsia"/>
          <w:sz w:val="24"/>
          <w:szCs w:val="24"/>
        </w:rPr>
        <w:t>,</w:t>
      </w:r>
      <w:r w:rsidRPr="001A5C12">
        <w:rPr>
          <w:sz w:val="24"/>
          <w:szCs w:val="24"/>
        </w:rPr>
        <w:t>换率、水泥掺量、加固体强度等参数指标。加固体的宽度不宜小于基坑开挖深度的</w:t>
      </w:r>
      <w:r w:rsidRPr="001A5C12">
        <w:rPr>
          <w:sz w:val="24"/>
          <w:szCs w:val="24"/>
        </w:rPr>
        <w:t>0.4</w:t>
      </w:r>
      <w:r w:rsidRPr="001A5C12">
        <w:rPr>
          <w:sz w:val="24"/>
          <w:szCs w:val="24"/>
        </w:rPr>
        <w:t>倍，并不宜小于</w:t>
      </w:r>
      <w:r w:rsidRPr="001A5C12">
        <w:rPr>
          <w:sz w:val="24"/>
          <w:szCs w:val="24"/>
        </w:rPr>
        <w:t>4m</w:t>
      </w:r>
      <w:r w:rsidRPr="001A5C12">
        <w:rPr>
          <w:rFonts w:hint="eastAsia"/>
          <w:sz w:val="24"/>
          <w:szCs w:val="24"/>
        </w:rPr>
        <w:t>，</w:t>
      </w:r>
      <w:r w:rsidRPr="001A5C12">
        <w:rPr>
          <w:sz w:val="24"/>
          <w:szCs w:val="24"/>
        </w:rPr>
        <w:t>加固体的深度不宜小于</w:t>
      </w:r>
      <w:r w:rsidRPr="001A5C12">
        <w:rPr>
          <w:sz w:val="24"/>
          <w:szCs w:val="24"/>
        </w:rPr>
        <w:t>3m</w:t>
      </w:r>
      <w:r w:rsidRPr="001A5C12">
        <w:rPr>
          <w:rFonts w:hint="eastAsia"/>
          <w:sz w:val="24"/>
          <w:szCs w:val="24"/>
        </w:rPr>
        <w:t>。</w:t>
      </w:r>
    </w:p>
    <w:p w14:paraId="7A010E57" w14:textId="77777777" w:rsidR="009E4FD4" w:rsidRPr="001A5C12" w:rsidRDefault="009E4FD4">
      <w:pPr>
        <w:spacing w:line="360" w:lineRule="auto"/>
        <w:rPr>
          <w:sz w:val="24"/>
          <w:szCs w:val="24"/>
        </w:rPr>
      </w:pPr>
      <w:r w:rsidRPr="001A5C12">
        <w:rPr>
          <w:sz w:val="24"/>
          <w:szCs w:val="24"/>
        </w:rPr>
        <w:t xml:space="preserve">17.2.2  </w:t>
      </w:r>
      <w:r w:rsidRPr="001A5C12">
        <w:rPr>
          <w:sz w:val="24"/>
          <w:szCs w:val="24"/>
        </w:rPr>
        <w:t>基坑土体加固宜进行现场工艺性试验确定加固工艺的适用性和</w:t>
      </w:r>
      <w:r w:rsidRPr="001A5C12">
        <w:rPr>
          <w:rFonts w:hint="eastAsia"/>
          <w:sz w:val="24"/>
          <w:szCs w:val="24"/>
        </w:rPr>
        <w:t>设计施工</w:t>
      </w:r>
      <w:r w:rsidRPr="001A5C12">
        <w:rPr>
          <w:sz w:val="24"/>
          <w:szCs w:val="24"/>
        </w:rPr>
        <w:t>等参数，并应满足设计强度要求。</w:t>
      </w:r>
    </w:p>
    <w:p w14:paraId="15902235" w14:textId="77777777" w:rsidR="009E4FD4" w:rsidRPr="001A5C12" w:rsidRDefault="009E4FD4">
      <w:pPr>
        <w:spacing w:line="360" w:lineRule="auto"/>
        <w:rPr>
          <w:sz w:val="24"/>
          <w:szCs w:val="24"/>
        </w:rPr>
      </w:pPr>
      <w:r w:rsidRPr="001A5C12">
        <w:rPr>
          <w:sz w:val="24"/>
          <w:szCs w:val="24"/>
        </w:rPr>
        <w:t xml:space="preserve">17.2.3  </w:t>
      </w:r>
      <w:r w:rsidRPr="001A5C12">
        <w:rPr>
          <w:sz w:val="24"/>
          <w:szCs w:val="24"/>
        </w:rPr>
        <w:t>基坑土体加固</w:t>
      </w:r>
      <w:r w:rsidRPr="001A5C12">
        <w:rPr>
          <w:sz w:val="24"/>
          <w:szCs w:val="24"/>
        </w:rPr>
        <w:t>28d</w:t>
      </w:r>
      <w:r w:rsidRPr="001A5C12">
        <w:rPr>
          <w:sz w:val="24"/>
          <w:szCs w:val="24"/>
        </w:rPr>
        <w:t>龄期无侧限抗压强度不应小于设计要求。水泥宜采用强度等级不低于</w:t>
      </w:r>
      <w:r w:rsidRPr="001A5C12">
        <w:rPr>
          <w:sz w:val="24"/>
          <w:szCs w:val="24"/>
        </w:rPr>
        <w:t>P.O42.5</w:t>
      </w:r>
      <w:r w:rsidRPr="001A5C12">
        <w:rPr>
          <w:sz w:val="24"/>
          <w:szCs w:val="24"/>
        </w:rPr>
        <w:t>级的普通硅酸盐水泥，水泥掺量和水灰比宜根据工程经验或现场试验确定，并宜符合下列规定：</w:t>
      </w:r>
    </w:p>
    <w:p w14:paraId="557D15CE" w14:textId="77777777" w:rsidR="009E4FD4" w:rsidRPr="001A5C12" w:rsidRDefault="009E4FD4" w:rsidP="003A1449">
      <w:pPr>
        <w:widowControl/>
        <w:numPr>
          <w:ilvl w:val="0"/>
          <w:numId w:val="143"/>
        </w:numPr>
        <w:spacing w:line="360" w:lineRule="auto"/>
        <w:ind w:left="839" w:hanging="272"/>
        <w:jc w:val="left"/>
        <w:rPr>
          <w:rFonts w:hAnsi="宋体" w:hint="eastAsia"/>
          <w:kern w:val="44"/>
          <w:sz w:val="24"/>
        </w:rPr>
      </w:pPr>
      <w:r w:rsidRPr="001A5C12">
        <w:rPr>
          <w:rFonts w:hAnsi="宋体"/>
          <w:kern w:val="44"/>
          <w:sz w:val="24"/>
        </w:rPr>
        <w:t>双轴水泥土搅拌桩的水泥掺量不宜小于</w:t>
      </w:r>
      <w:r w:rsidRPr="001A5C12">
        <w:rPr>
          <w:rFonts w:hAnsi="宋体"/>
          <w:kern w:val="44"/>
          <w:sz w:val="24"/>
        </w:rPr>
        <w:t>13%</w:t>
      </w:r>
      <w:r w:rsidRPr="001A5C12">
        <w:rPr>
          <w:rFonts w:hAnsi="宋体"/>
          <w:kern w:val="44"/>
          <w:sz w:val="24"/>
        </w:rPr>
        <w:t>，水灰比宜为</w:t>
      </w:r>
      <w:r w:rsidRPr="001A5C12">
        <w:rPr>
          <w:rFonts w:hAnsi="宋体"/>
          <w:kern w:val="44"/>
          <w:sz w:val="24"/>
        </w:rPr>
        <w:t>0.5~0.6</w:t>
      </w:r>
      <w:r w:rsidRPr="001A5C12">
        <w:rPr>
          <w:rFonts w:hAnsi="宋体"/>
          <w:kern w:val="44"/>
          <w:sz w:val="24"/>
        </w:rPr>
        <w:t>，水泥土加固的</w:t>
      </w:r>
      <w:r w:rsidRPr="001A5C12">
        <w:rPr>
          <w:rFonts w:hAnsi="宋体"/>
          <w:kern w:val="44"/>
          <w:sz w:val="24"/>
        </w:rPr>
        <w:t>28d</w:t>
      </w:r>
      <w:r w:rsidRPr="001A5C12">
        <w:rPr>
          <w:rFonts w:hAnsi="宋体"/>
          <w:kern w:val="44"/>
          <w:sz w:val="24"/>
        </w:rPr>
        <w:t>龄期无侧限抗压强度不宜低于</w:t>
      </w:r>
      <w:r w:rsidRPr="001A5C12">
        <w:rPr>
          <w:rFonts w:hAnsi="宋体"/>
          <w:kern w:val="44"/>
          <w:sz w:val="24"/>
        </w:rPr>
        <w:t>0.8MPa</w:t>
      </w:r>
      <w:r w:rsidRPr="001A5C12">
        <w:rPr>
          <w:rFonts w:hAnsi="宋体" w:hint="eastAsia"/>
          <w:kern w:val="44"/>
          <w:sz w:val="24"/>
        </w:rPr>
        <w:t>；</w:t>
      </w:r>
    </w:p>
    <w:p w14:paraId="3ABA75C6" w14:textId="77777777" w:rsidR="009E4FD4" w:rsidRPr="001A5C12" w:rsidRDefault="009E4FD4" w:rsidP="003A1449">
      <w:pPr>
        <w:widowControl/>
        <w:numPr>
          <w:ilvl w:val="0"/>
          <w:numId w:val="143"/>
        </w:numPr>
        <w:spacing w:line="360" w:lineRule="auto"/>
        <w:ind w:left="839" w:hanging="272"/>
        <w:jc w:val="left"/>
        <w:rPr>
          <w:rFonts w:hAnsi="宋体" w:hint="eastAsia"/>
          <w:kern w:val="44"/>
          <w:sz w:val="24"/>
        </w:rPr>
      </w:pPr>
      <w:r w:rsidRPr="001A5C12">
        <w:rPr>
          <w:rFonts w:hAnsi="宋体"/>
          <w:kern w:val="44"/>
          <w:sz w:val="24"/>
        </w:rPr>
        <w:t>三轴水泥土搅拌桩的水泥掺量不宜小于</w:t>
      </w:r>
      <w:r w:rsidRPr="001A5C12">
        <w:rPr>
          <w:rFonts w:hAnsi="宋体"/>
          <w:kern w:val="44"/>
          <w:sz w:val="24"/>
        </w:rPr>
        <w:t>20%</w:t>
      </w:r>
      <w:r w:rsidRPr="001A5C12">
        <w:rPr>
          <w:rFonts w:hAnsi="宋体"/>
          <w:kern w:val="44"/>
          <w:sz w:val="24"/>
        </w:rPr>
        <w:t>，水灰比宜为</w:t>
      </w:r>
      <w:r w:rsidRPr="001A5C12">
        <w:rPr>
          <w:rFonts w:hAnsi="宋体"/>
          <w:kern w:val="44"/>
          <w:sz w:val="24"/>
        </w:rPr>
        <w:t>1.2~1.5</w:t>
      </w:r>
      <w:r w:rsidRPr="001A5C12">
        <w:rPr>
          <w:rFonts w:hAnsi="宋体"/>
          <w:kern w:val="44"/>
          <w:sz w:val="24"/>
        </w:rPr>
        <w:t>，水泥土加固体的</w:t>
      </w:r>
      <w:r w:rsidRPr="001A5C12">
        <w:rPr>
          <w:rFonts w:hAnsi="宋体"/>
          <w:kern w:val="44"/>
          <w:sz w:val="24"/>
        </w:rPr>
        <w:t>28d</w:t>
      </w:r>
      <w:r w:rsidRPr="001A5C12">
        <w:rPr>
          <w:rFonts w:hAnsi="宋体"/>
          <w:kern w:val="44"/>
          <w:sz w:val="24"/>
        </w:rPr>
        <w:t>龄期无侧限抗压不宜低于</w:t>
      </w:r>
      <w:r w:rsidRPr="001A5C12">
        <w:rPr>
          <w:rFonts w:hAnsi="宋体"/>
          <w:kern w:val="44"/>
          <w:sz w:val="24"/>
        </w:rPr>
        <w:t>0.8MPa</w:t>
      </w:r>
      <w:r w:rsidRPr="001A5C12">
        <w:rPr>
          <w:rFonts w:hAnsi="宋体" w:hint="eastAsia"/>
          <w:kern w:val="44"/>
          <w:sz w:val="24"/>
        </w:rPr>
        <w:t>；</w:t>
      </w:r>
    </w:p>
    <w:p w14:paraId="1E450306" w14:textId="77777777" w:rsidR="009E4FD4" w:rsidRPr="001A5C12" w:rsidRDefault="009E4FD4" w:rsidP="003A1449">
      <w:pPr>
        <w:widowControl/>
        <w:numPr>
          <w:ilvl w:val="0"/>
          <w:numId w:val="143"/>
        </w:numPr>
        <w:spacing w:line="360" w:lineRule="auto"/>
        <w:ind w:left="839" w:hanging="272"/>
        <w:jc w:val="left"/>
        <w:rPr>
          <w:rFonts w:hAnsi="宋体" w:hint="eastAsia"/>
          <w:kern w:val="44"/>
          <w:sz w:val="24"/>
        </w:rPr>
      </w:pPr>
      <w:r w:rsidRPr="001A5C12">
        <w:rPr>
          <w:rFonts w:hAnsi="宋体"/>
          <w:kern w:val="44"/>
          <w:sz w:val="24"/>
        </w:rPr>
        <w:lastRenderedPageBreak/>
        <w:t>高压喷射注浆的水泥掺量不宜小于</w:t>
      </w:r>
      <w:r w:rsidRPr="001A5C12">
        <w:rPr>
          <w:rFonts w:hAnsi="宋体"/>
          <w:kern w:val="44"/>
          <w:sz w:val="24"/>
        </w:rPr>
        <w:t>25%</w:t>
      </w:r>
      <w:r w:rsidRPr="001A5C12">
        <w:rPr>
          <w:rFonts w:hAnsi="宋体"/>
          <w:kern w:val="44"/>
          <w:sz w:val="24"/>
        </w:rPr>
        <w:t>，水灰比宜为</w:t>
      </w:r>
      <w:r w:rsidRPr="001A5C12">
        <w:rPr>
          <w:rFonts w:hAnsi="宋体"/>
          <w:kern w:val="44"/>
          <w:sz w:val="24"/>
        </w:rPr>
        <w:t>0.7~1.0</w:t>
      </w:r>
      <w:r w:rsidRPr="001A5C12">
        <w:rPr>
          <w:rFonts w:hAnsi="宋体"/>
          <w:kern w:val="44"/>
          <w:sz w:val="24"/>
        </w:rPr>
        <w:t>，水泥土加固体的</w:t>
      </w:r>
      <w:r w:rsidRPr="001A5C12">
        <w:rPr>
          <w:rFonts w:hAnsi="宋体"/>
          <w:kern w:val="44"/>
          <w:sz w:val="24"/>
        </w:rPr>
        <w:t>28d</w:t>
      </w:r>
      <w:r w:rsidRPr="001A5C12">
        <w:rPr>
          <w:rFonts w:hAnsi="宋体"/>
          <w:kern w:val="44"/>
          <w:sz w:val="24"/>
        </w:rPr>
        <w:t>龄期无侧限抗压不宜低于</w:t>
      </w:r>
      <w:r w:rsidRPr="001A5C12">
        <w:rPr>
          <w:rFonts w:hAnsi="宋体"/>
          <w:kern w:val="44"/>
          <w:sz w:val="24"/>
        </w:rPr>
        <w:t>1.0MPa</w:t>
      </w:r>
      <w:r w:rsidRPr="001A5C12">
        <w:rPr>
          <w:rFonts w:hAnsi="宋体" w:hint="eastAsia"/>
          <w:kern w:val="44"/>
          <w:sz w:val="24"/>
        </w:rPr>
        <w:t>；</w:t>
      </w:r>
    </w:p>
    <w:p w14:paraId="5891CBB4" w14:textId="77777777" w:rsidR="009E4FD4" w:rsidRPr="001A5C12" w:rsidRDefault="009E4FD4" w:rsidP="003A1449">
      <w:pPr>
        <w:widowControl/>
        <w:numPr>
          <w:ilvl w:val="0"/>
          <w:numId w:val="143"/>
        </w:numPr>
        <w:spacing w:line="360" w:lineRule="auto"/>
        <w:ind w:left="839" w:hanging="272"/>
        <w:jc w:val="left"/>
        <w:rPr>
          <w:rFonts w:hAnsi="宋体" w:hint="eastAsia"/>
          <w:kern w:val="44"/>
          <w:sz w:val="24"/>
        </w:rPr>
      </w:pPr>
      <w:r w:rsidRPr="001A5C12">
        <w:rPr>
          <w:rFonts w:hAnsi="宋体"/>
          <w:kern w:val="44"/>
          <w:sz w:val="24"/>
        </w:rPr>
        <w:t>注浆加固水泥掺量不宜小于</w:t>
      </w:r>
      <w:r w:rsidRPr="001A5C12">
        <w:rPr>
          <w:rFonts w:hAnsi="宋体"/>
          <w:kern w:val="44"/>
          <w:sz w:val="24"/>
        </w:rPr>
        <w:t>7%</w:t>
      </w:r>
      <w:r w:rsidRPr="001A5C12">
        <w:rPr>
          <w:rFonts w:hAnsi="宋体"/>
          <w:kern w:val="44"/>
          <w:sz w:val="24"/>
        </w:rPr>
        <w:t>，水灰比宜为</w:t>
      </w:r>
      <w:r w:rsidRPr="001A5C12">
        <w:rPr>
          <w:rFonts w:hAnsi="宋体"/>
          <w:kern w:val="44"/>
          <w:sz w:val="24"/>
        </w:rPr>
        <w:t>0.45~0.55</w:t>
      </w:r>
      <w:r w:rsidRPr="001A5C12">
        <w:rPr>
          <w:rFonts w:hAnsi="宋体"/>
          <w:kern w:val="44"/>
          <w:sz w:val="24"/>
        </w:rPr>
        <w:t>。注浆加固应考虑加固体的不均匀性影响，注浆加固区域的外围宜采用水泥土搅拌桩或高压喷射注浆封闭。</w:t>
      </w:r>
    </w:p>
    <w:p w14:paraId="6C40A004" w14:textId="77777777" w:rsidR="009E4FD4" w:rsidRPr="001A5C12" w:rsidRDefault="009E4FD4">
      <w:pPr>
        <w:spacing w:line="360" w:lineRule="auto"/>
        <w:rPr>
          <w:sz w:val="24"/>
          <w:szCs w:val="24"/>
        </w:rPr>
      </w:pPr>
      <w:r w:rsidRPr="001A5C12">
        <w:rPr>
          <w:sz w:val="24"/>
          <w:szCs w:val="24"/>
        </w:rPr>
        <w:t xml:space="preserve">17.2.4  </w:t>
      </w:r>
      <w:r w:rsidRPr="001A5C12">
        <w:rPr>
          <w:sz w:val="24"/>
          <w:szCs w:val="24"/>
        </w:rPr>
        <w:t>在含有机质或淤泥的土层中，进行基坑土体加固应适当增加水泥</w:t>
      </w:r>
      <w:r w:rsidRPr="001A5C12">
        <w:rPr>
          <w:rFonts w:hint="eastAsia"/>
          <w:sz w:val="24"/>
          <w:szCs w:val="24"/>
        </w:rPr>
        <w:t>掺量</w:t>
      </w:r>
      <w:r w:rsidRPr="001A5C12">
        <w:rPr>
          <w:sz w:val="24"/>
          <w:szCs w:val="24"/>
        </w:rPr>
        <w:t>；当采用新型固化剂材料时，应进行现场试验确定其适用性；可掺加外掺剂改善水泥土加固体的性能和提高早期强度。</w:t>
      </w:r>
    </w:p>
    <w:p w14:paraId="06479B50" w14:textId="77777777" w:rsidR="009E4FD4" w:rsidRPr="001A5C12" w:rsidRDefault="009E4FD4">
      <w:pPr>
        <w:spacing w:line="360" w:lineRule="auto"/>
        <w:rPr>
          <w:sz w:val="24"/>
          <w:szCs w:val="24"/>
        </w:rPr>
      </w:pPr>
      <w:r w:rsidRPr="001A5C12">
        <w:rPr>
          <w:sz w:val="24"/>
          <w:szCs w:val="24"/>
        </w:rPr>
        <w:t xml:space="preserve">17.2.5  </w:t>
      </w:r>
      <w:r w:rsidRPr="001A5C12">
        <w:rPr>
          <w:sz w:val="24"/>
          <w:szCs w:val="24"/>
        </w:rPr>
        <w:t>采用降水加固土体应满足以下要求：</w:t>
      </w:r>
    </w:p>
    <w:p w14:paraId="041E083C" w14:textId="77777777" w:rsidR="009E4FD4" w:rsidRPr="001A5C12" w:rsidRDefault="009E4FD4" w:rsidP="003A1449">
      <w:pPr>
        <w:widowControl/>
        <w:numPr>
          <w:ilvl w:val="0"/>
          <w:numId w:val="144"/>
        </w:numPr>
        <w:spacing w:line="360" w:lineRule="auto"/>
        <w:ind w:left="839" w:hanging="272"/>
        <w:jc w:val="left"/>
        <w:rPr>
          <w:rFonts w:hAnsi="宋体" w:hint="eastAsia"/>
          <w:kern w:val="44"/>
          <w:sz w:val="24"/>
        </w:rPr>
      </w:pPr>
      <w:r w:rsidRPr="001A5C12">
        <w:rPr>
          <w:rFonts w:hAnsi="宋体"/>
          <w:kern w:val="44"/>
          <w:sz w:val="24"/>
        </w:rPr>
        <w:t>降水加固适用于砂土、粉性土，并应考虑降水加固对环境的影响</w:t>
      </w:r>
      <w:r w:rsidRPr="001A5C12">
        <w:rPr>
          <w:rFonts w:hAnsi="宋体" w:hint="eastAsia"/>
          <w:kern w:val="44"/>
          <w:sz w:val="24"/>
        </w:rPr>
        <w:t>；</w:t>
      </w:r>
    </w:p>
    <w:p w14:paraId="0F2E93CE" w14:textId="77777777" w:rsidR="009E4FD4" w:rsidRPr="001A5C12" w:rsidRDefault="009E4FD4" w:rsidP="003A1449">
      <w:pPr>
        <w:widowControl/>
        <w:numPr>
          <w:ilvl w:val="0"/>
          <w:numId w:val="144"/>
        </w:numPr>
        <w:spacing w:line="360" w:lineRule="auto"/>
        <w:ind w:left="839" w:hanging="272"/>
        <w:jc w:val="left"/>
        <w:rPr>
          <w:rFonts w:hAnsi="宋体" w:hint="eastAsia"/>
          <w:kern w:val="44"/>
          <w:sz w:val="24"/>
        </w:rPr>
      </w:pPr>
      <w:r w:rsidRPr="001A5C12">
        <w:rPr>
          <w:rFonts w:hAnsi="宋体"/>
          <w:kern w:val="44"/>
          <w:sz w:val="24"/>
        </w:rPr>
        <w:t>当有环境保护要求时，基坑周边应设置封闭的、可靠的隔水帷幕，隔水帷幕的底部应满足抗渗流稳定性的要求，并应位于降水井底部以下不小于</w:t>
      </w:r>
      <w:r w:rsidRPr="001A5C12">
        <w:rPr>
          <w:rFonts w:hAnsi="宋体"/>
          <w:kern w:val="44"/>
          <w:sz w:val="24"/>
        </w:rPr>
        <w:t>1m</w:t>
      </w:r>
      <w:r w:rsidRPr="001A5C12">
        <w:rPr>
          <w:rFonts w:hAnsi="宋体" w:hint="eastAsia"/>
          <w:kern w:val="44"/>
          <w:sz w:val="24"/>
        </w:rPr>
        <w:t>；</w:t>
      </w:r>
    </w:p>
    <w:p w14:paraId="08E90D8C" w14:textId="77777777" w:rsidR="009E4FD4" w:rsidRPr="001A5C12" w:rsidRDefault="009E4FD4" w:rsidP="003A1449">
      <w:pPr>
        <w:widowControl/>
        <w:numPr>
          <w:ilvl w:val="0"/>
          <w:numId w:val="144"/>
        </w:numPr>
        <w:spacing w:line="360" w:lineRule="auto"/>
        <w:ind w:left="839" w:hanging="272"/>
        <w:jc w:val="left"/>
        <w:rPr>
          <w:rFonts w:hAnsi="宋体" w:hint="eastAsia"/>
          <w:kern w:val="44"/>
          <w:sz w:val="24"/>
        </w:rPr>
      </w:pPr>
      <w:r w:rsidRPr="001A5C12">
        <w:rPr>
          <w:rFonts w:hAnsi="宋体"/>
          <w:kern w:val="44"/>
          <w:sz w:val="24"/>
        </w:rPr>
        <w:t>降水加固土体时，开挖前预降水时间不宜少于</w:t>
      </w:r>
      <w:r w:rsidRPr="001A5C12">
        <w:rPr>
          <w:rFonts w:hAnsi="宋体"/>
          <w:kern w:val="44"/>
          <w:sz w:val="24"/>
        </w:rPr>
        <w:t>20d</w:t>
      </w:r>
      <w:r w:rsidRPr="001A5C12">
        <w:rPr>
          <w:rFonts w:hAnsi="宋体"/>
          <w:kern w:val="44"/>
          <w:sz w:val="24"/>
        </w:rPr>
        <w:t>，降水深度应达到设计</w:t>
      </w:r>
      <w:r w:rsidRPr="001A5C12">
        <w:rPr>
          <w:rFonts w:hAnsi="宋体" w:hint="eastAsia"/>
          <w:kern w:val="44"/>
          <w:sz w:val="24"/>
        </w:rPr>
        <w:t>要求</w:t>
      </w:r>
      <w:r w:rsidRPr="001A5C12">
        <w:rPr>
          <w:rFonts w:hAnsi="宋体"/>
          <w:kern w:val="44"/>
          <w:sz w:val="24"/>
        </w:rPr>
        <w:t>，并不宜小于坑底面以下</w:t>
      </w:r>
      <w:r w:rsidRPr="001A5C12">
        <w:rPr>
          <w:rFonts w:hAnsi="宋体"/>
          <w:kern w:val="44"/>
          <w:sz w:val="24"/>
        </w:rPr>
        <w:t>4m</w:t>
      </w:r>
      <w:r w:rsidRPr="001A5C12">
        <w:rPr>
          <w:rFonts w:hAnsi="宋体" w:hint="eastAsia"/>
          <w:kern w:val="44"/>
          <w:sz w:val="24"/>
        </w:rPr>
        <w:t>，</w:t>
      </w:r>
      <w:r w:rsidRPr="001A5C12">
        <w:rPr>
          <w:rFonts w:hAnsi="宋体"/>
          <w:kern w:val="44"/>
          <w:sz w:val="24"/>
        </w:rPr>
        <w:t>降水加固后应对加固效果进行检验。</w:t>
      </w:r>
    </w:p>
    <w:p w14:paraId="6FB960D0" w14:textId="77777777" w:rsidR="009E4FD4" w:rsidRPr="001A5C12" w:rsidRDefault="009E4FD4">
      <w:pPr>
        <w:spacing w:line="360" w:lineRule="auto"/>
        <w:rPr>
          <w:sz w:val="24"/>
          <w:szCs w:val="24"/>
        </w:rPr>
      </w:pPr>
      <w:r w:rsidRPr="001A5C12">
        <w:rPr>
          <w:sz w:val="24"/>
          <w:szCs w:val="24"/>
        </w:rPr>
        <w:t xml:space="preserve">17.2.6  </w:t>
      </w:r>
      <w:r w:rsidRPr="001A5C12">
        <w:rPr>
          <w:sz w:val="24"/>
          <w:szCs w:val="24"/>
        </w:rPr>
        <w:t>坑内被动区的土体加固应满足以下要求：</w:t>
      </w:r>
    </w:p>
    <w:p w14:paraId="35C40B2B" w14:textId="77777777" w:rsidR="009E4FD4" w:rsidRPr="001A5C12" w:rsidRDefault="009E4FD4" w:rsidP="003A1449">
      <w:pPr>
        <w:widowControl/>
        <w:numPr>
          <w:ilvl w:val="0"/>
          <w:numId w:val="145"/>
        </w:numPr>
        <w:spacing w:line="360" w:lineRule="auto"/>
        <w:ind w:left="839" w:hanging="272"/>
        <w:jc w:val="left"/>
        <w:rPr>
          <w:rFonts w:hAnsi="宋体" w:hint="eastAsia"/>
          <w:kern w:val="44"/>
          <w:sz w:val="24"/>
        </w:rPr>
      </w:pPr>
      <w:r w:rsidRPr="001A5C12">
        <w:rPr>
          <w:rFonts w:hAnsi="宋体"/>
          <w:kern w:val="44"/>
          <w:sz w:val="24"/>
        </w:rPr>
        <w:t>加固体的宽度、深度和平面布置应根据土质条件、开挖深度、环境保护要求、基坑支护形式、基坑开挖方式等确定；加固体的平面布置可采用墩式加固、裙边加固、抽条加固、满堂加固等形式</w:t>
      </w:r>
      <w:r w:rsidRPr="001A5C12">
        <w:rPr>
          <w:rFonts w:hAnsi="宋体" w:hint="eastAsia"/>
          <w:kern w:val="44"/>
          <w:sz w:val="24"/>
        </w:rPr>
        <w:t>；</w:t>
      </w:r>
    </w:p>
    <w:p w14:paraId="3CED30FC" w14:textId="77777777" w:rsidR="009E4FD4" w:rsidRPr="001A5C12" w:rsidRDefault="009E4FD4" w:rsidP="003A1449">
      <w:pPr>
        <w:widowControl/>
        <w:numPr>
          <w:ilvl w:val="0"/>
          <w:numId w:val="145"/>
        </w:numPr>
        <w:spacing w:line="360" w:lineRule="auto"/>
        <w:ind w:left="839" w:hanging="272"/>
        <w:jc w:val="left"/>
        <w:rPr>
          <w:rFonts w:hAnsi="宋体" w:hint="eastAsia"/>
          <w:kern w:val="44"/>
          <w:sz w:val="24"/>
        </w:rPr>
      </w:pPr>
      <w:r w:rsidRPr="001A5C12">
        <w:rPr>
          <w:rFonts w:hAnsi="宋体"/>
          <w:kern w:val="44"/>
          <w:sz w:val="24"/>
        </w:rPr>
        <w:t>加固桩体宜格栅形布置，紧贴坑壁一排加固体应连续布置</w:t>
      </w:r>
      <w:r w:rsidRPr="001A5C12">
        <w:rPr>
          <w:rFonts w:hAnsi="宋体" w:hint="eastAsia"/>
          <w:kern w:val="44"/>
          <w:sz w:val="24"/>
        </w:rPr>
        <w:t>。</w:t>
      </w:r>
      <w:r w:rsidRPr="001A5C12">
        <w:rPr>
          <w:rFonts w:hAnsi="宋体"/>
          <w:kern w:val="44"/>
          <w:sz w:val="24"/>
        </w:rPr>
        <w:t>相邻加固桩应有效搭接，搭接长度不宜小于</w:t>
      </w:r>
      <w:r w:rsidRPr="001A5C12">
        <w:rPr>
          <w:rFonts w:hAnsi="宋体"/>
          <w:kern w:val="44"/>
          <w:sz w:val="24"/>
        </w:rPr>
        <w:t>150mm</w:t>
      </w:r>
      <w:r w:rsidRPr="001A5C12">
        <w:rPr>
          <w:rFonts w:hAnsi="宋体"/>
          <w:kern w:val="44"/>
          <w:sz w:val="24"/>
        </w:rPr>
        <w:t>，并使被加固土体在平面和深度范围内连成整体</w:t>
      </w:r>
      <w:r w:rsidRPr="001A5C12">
        <w:rPr>
          <w:rFonts w:hAnsi="宋体" w:hint="eastAsia"/>
          <w:kern w:val="44"/>
          <w:sz w:val="24"/>
        </w:rPr>
        <w:t>；</w:t>
      </w:r>
    </w:p>
    <w:p w14:paraId="727D0E82" w14:textId="77777777" w:rsidR="009E4FD4" w:rsidRPr="001A5C12" w:rsidRDefault="009E4FD4" w:rsidP="003A1449">
      <w:pPr>
        <w:widowControl/>
        <w:numPr>
          <w:ilvl w:val="0"/>
          <w:numId w:val="145"/>
        </w:numPr>
        <w:spacing w:line="360" w:lineRule="auto"/>
        <w:ind w:left="839" w:hanging="272"/>
        <w:jc w:val="left"/>
        <w:rPr>
          <w:rFonts w:hAnsi="宋体" w:hint="eastAsia"/>
          <w:kern w:val="44"/>
          <w:sz w:val="24"/>
        </w:rPr>
      </w:pPr>
      <w:r w:rsidRPr="001A5C12">
        <w:rPr>
          <w:rFonts w:hAnsi="宋体"/>
          <w:kern w:val="44"/>
          <w:sz w:val="24"/>
        </w:rPr>
        <w:t>采用水泥土搅拌桩加固时，在坑底面以上</w:t>
      </w:r>
      <w:r w:rsidRPr="001A5C12">
        <w:rPr>
          <w:rFonts w:hAnsi="宋体" w:hint="eastAsia"/>
          <w:kern w:val="44"/>
          <w:sz w:val="24"/>
        </w:rPr>
        <w:t>应</w:t>
      </w:r>
      <w:r w:rsidRPr="001A5C12">
        <w:rPr>
          <w:rFonts w:hAnsi="宋体"/>
          <w:kern w:val="44"/>
          <w:sz w:val="24"/>
        </w:rPr>
        <w:t>进行水泥土回掺，回掺高度和回掺量宜结合搅拌工艺及环境保护要求综合确定。</w:t>
      </w:r>
    </w:p>
    <w:p w14:paraId="42A27EB2" w14:textId="77777777" w:rsidR="009E4FD4" w:rsidRPr="001A5C12" w:rsidRDefault="009E4FD4">
      <w:pPr>
        <w:spacing w:line="360" w:lineRule="auto"/>
        <w:rPr>
          <w:sz w:val="24"/>
          <w:szCs w:val="24"/>
        </w:rPr>
      </w:pPr>
      <w:r w:rsidRPr="001A5C12">
        <w:rPr>
          <w:sz w:val="24"/>
          <w:szCs w:val="24"/>
        </w:rPr>
        <w:t xml:space="preserve">17.2.7  </w:t>
      </w:r>
      <w:r w:rsidRPr="001A5C12">
        <w:rPr>
          <w:sz w:val="24"/>
          <w:szCs w:val="24"/>
        </w:rPr>
        <w:t>局部深坑的土体加固应根据深坑的深度、范围、与围护墙关系、土层特性、基坑支护形式及环境条件等综合确定，并应满足稳定性要求。</w:t>
      </w:r>
    </w:p>
    <w:p w14:paraId="6EE35B09" w14:textId="77777777" w:rsidR="009E4FD4" w:rsidRPr="001A5C12" w:rsidRDefault="009E4FD4">
      <w:pPr>
        <w:spacing w:line="360" w:lineRule="auto"/>
        <w:rPr>
          <w:sz w:val="24"/>
          <w:szCs w:val="24"/>
        </w:rPr>
      </w:pPr>
      <w:r w:rsidRPr="001A5C12">
        <w:rPr>
          <w:sz w:val="24"/>
          <w:szCs w:val="24"/>
        </w:rPr>
        <w:t xml:space="preserve">17.2.8  </w:t>
      </w:r>
      <w:r w:rsidRPr="001A5C12">
        <w:rPr>
          <w:sz w:val="24"/>
          <w:szCs w:val="24"/>
        </w:rPr>
        <w:t>放坡开挖的边坡区域土体加固应根据开挖深度、范围、土层条件、环境条件综合确定。在大面积放坡、坡顶邻近施工道路、坡体位于或邻近暗浜区等软弱土层等情况时宜采用土体加固；放坡开挖较深且坡脚位于淤泥质黏土层时，宜对坡脚部位采取土体加固措施。</w:t>
      </w:r>
    </w:p>
    <w:p w14:paraId="23286973" w14:textId="68D0D029" w:rsidR="009E4FD4" w:rsidRPr="001A5C12" w:rsidRDefault="009E4FD4">
      <w:pPr>
        <w:pStyle w:val="2"/>
        <w:jc w:val="center"/>
      </w:pPr>
      <w:bookmarkStart w:id="256" w:name="_Toc12990"/>
      <w:bookmarkStart w:id="257" w:name="_Toc176859085"/>
      <w:r w:rsidRPr="001A5C12">
        <w:lastRenderedPageBreak/>
        <w:t>1</w:t>
      </w:r>
      <w:r w:rsidR="00021B77" w:rsidRPr="001A5C12">
        <w:rPr>
          <w:rFonts w:hint="eastAsia"/>
        </w:rPr>
        <w:t>9</w:t>
      </w:r>
      <w:r w:rsidRPr="001A5C12">
        <w:t>.3</w:t>
      </w:r>
      <w:r w:rsidRPr="001A5C12">
        <w:t>坑外加固</w:t>
      </w:r>
      <w:bookmarkEnd w:id="256"/>
      <w:bookmarkEnd w:id="257"/>
    </w:p>
    <w:p w14:paraId="606219F2" w14:textId="77777777" w:rsidR="009E4FD4" w:rsidRPr="001A5C12" w:rsidRDefault="009E4FD4">
      <w:pPr>
        <w:spacing w:line="360" w:lineRule="auto"/>
        <w:rPr>
          <w:sz w:val="24"/>
          <w:szCs w:val="24"/>
        </w:rPr>
      </w:pPr>
      <w:r w:rsidRPr="001A5C12">
        <w:rPr>
          <w:sz w:val="24"/>
          <w:szCs w:val="24"/>
        </w:rPr>
        <w:t xml:space="preserve">17.3.1  </w:t>
      </w:r>
      <w:r w:rsidRPr="001A5C12">
        <w:rPr>
          <w:rFonts w:hint="eastAsia"/>
          <w:sz w:val="24"/>
          <w:szCs w:val="24"/>
        </w:rPr>
        <w:t>坑外加固可根据实际情况采用水泥土搅拌桩、高压喷射注浆法、注浆法加固或隔离桩。</w:t>
      </w:r>
    </w:p>
    <w:p w14:paraId="2E8A4975" w14:textId="77777777" w:rsidR="009E4FD4" w:rsidRPr="001A5C12" w:rsidRDefault="009E4FD4">
      <w:pPr>
        <w:spacing w:line="360" w:lineRule="auto"/>
        <w:rPr>
          <w:sz w:val="24"/>
          <w:szCs w:val="24"/>
        </w:rPr>
      </w:pPr>
      <w:r w:rsidRPr="001A5C12">
        <w:rPr>
          <w:rFonts w:hint="eastAsia"/>
          <w:sz w:val="24"/>
          <w:szCs w:val="24"/>
        </w:rPr>
        <w:t xml:space="preserve">17.3.2  </w:t>
      </w:r>
      <w:r w:rsidRPr="001A5C12">
        <w:rPr>
          <w:sz w:val="24"/>
          <w:szCs w:val="24"/>
        </w:rPr>
        <w:t>对于</w:t>
      </w:r>
      <w:r w:rsidRPr="001A5C12">
        <w:rPr>
          <w:rFonts w:hint="eastAsia"/>
          <w:sz w:val="24"/>
          <w:szCs w:val="24"/>
        </w:rPr>
        <w:t>需</w:t>
      </w:r>
      <w:r w:rsidRPr="001A5C12">
        <w:rPr>
          <w:sz w:val="24"/>
          <w:szCs w:val="24"/>
        </w:rPr>
        <w:t>保护的建（构）筑物地基，应采用扰动性较小的土体加固方法进行加固，</w:t>
      </w:r>
      <w:r w:rsidRPr="001A5C12">
        <w:rPr>
          <w:rFonts w:hint="eastAsia"/>
          <w:sz w:val="24"/>
          <w:szCs w:val="24"/>
        </w:rPr>
        <w:t>且在基坑开挖过程中应根据监测进行跟踪充填注浆。</w:t>
      </w:r>
    </w:p>
    <w:p w14:paraId="0A30E09A" w14:textId="77777777" w:rsidR="009E4FD4" w:rsidRPr="001A5C12" w:rsidRDefault="009E4FD4">
      <w:pPr>
        <w:spacing w:line="360" w:lineRule="auto"/>
        <w:rPr>
          <w:sz w:val="24"/>
          <w:szCs w:val="24"/>
        </w:rPr>
      </w:pPr>
      <w:r w:rsidRPr="001A5C12">
        <w:rPr>
          <w:rFonts w:hint="eastAsia"/>
          <w:sz w:val="24"/>
          <w:szCs w:val="24"/>
        </w:rPr>
        <w:t xml:space="preserve">17.3.3  </w:t>
      </w:r>
      <w:r w:rsidRPr="001A5C12">
        <w:rPr>
          <w:rFonts w:hint="eastAsia"/>
          <w:sz w:val="24"/>
          <w:szCs w:val="24"/>
        </w:rPr>
        <w:t>不规则平面形状的基坑坑外阳角处，宜综合考虑基坑受力采取坑外主动区加固形式。</w:t>
      </w:r>
    </w:p>
    <w:p w14:paraId="10253848" w14:textId="77777777" w:rsidR="009E4FD4" w:rsidRPr="001A5C12" w:rsidRDefault="009E4FD4">
      <w:pPr>
        <w:spacing w:line="360" w:lineRule="auto"/>
        <w:rPr>
          <w:sz w:val="24"/>
          <w:szCs w:val="24"/>
        </w:rPr>
      </w:pPr>
      <w:r w:rsidRPr="001A5C12">
        <w:rPr>
          <w:rFonts w:hint="eastAsia"/>
          <w:sz w:val="24"/>
          <w:szCs w:val="24"/>
        </w:rPr>
        <w:t xml:space="preserve">17.3.4  </w:t>
      </w:r>
      <w:r w:rsidRPr="001A5C12">
        <w:rPr>
          <w:rFonts w:hint="eastAsia"/>
          <w:sz w:val="24"/>
          <w:szCs w:val="24"/>
        </w:rPr>
        <w:t>在围护墙接缝及隔水帷幕施工冷缝处应进行坑外土体加固封闭，加固布置形式宜根据工程实际进行设计，加固体宽度不宜低于围护墙的宽度。</w:t>
      </w:r>
    </w:p>
    <w:p w14:paraId="7EECEECE" w14:textId="77777777" w:rsidR="009E4FD4" w:rsidRPr="001A5C12" w:rsidRDefault="009E4FD4">
      <w:pPr>
        <w:spacing w:line="360" w:lineRule="auto"/>
        <w:rPr>
          <w:sz w:val="24"/>
          <w:szCs w:val="24"/>
        </w:rPr>
      </w:pPr>
      <w:r w:rsidRPr="001A5C12">
        <w:rPr>
          <w:rFonts w:hint="eastAsia"/>
          <w:sz w:val="24"/>
          <w:szCs w:val="24"/>
        </w:rPr>
        <w:t xml:space="preserve">17.3.5  </w:t>
      </w:r>
      <w:r w:rsidRPr="001A5C12">
        <w:rPr>
          <w:rFonts w:hint="eastAsia"/>
          <w:sz w:val="24"/>
          <w:szCs w:val="24"/>
        </w:rPr>
        <w:t>建（构）筑物周边存在影响较大的基坑工程时，宜在建（构）筑物和基坑之间设置直线分布或连续拱形分布的隔离桩。隔离桩可采用树根桩、钻孔灌注桩等。</w:t>
      </w:r>
    </w:p>
    <w:p w14:paraId="62924E11" w14:textId="77777777" w:rsidR="009E4FD4" w:rsidRPr="001A5C12" w:rsidRDefault="009E4FD4">
      <w:pPr>
        <w:spacing w:line="360" w:lineRule="auto"/>
        <w:rPr>
          <w:sz w:val="24"/>
          <w:szCs w:val="24"/>
        </w:rPr>
      </w:pPr>
      <w:r w:rsidRPr="001A5C12">
        <w:rPr>
          <w:rFonts w:hint="eastAsia"/>
          <w:sz w:val="24"/>
          <w:szCs w:val="24"/>
        </w:rPr>
        <w:t xml:space="preserve">17.3.6  </w:t>
      </w:r>
      <w:r w:rsidRPr="001A5C12">
        <w:rPr>
          <w:rFonts w:hint="eastAsia"/>
          <w:sz w:val="24"/>
          <w:szCs w:val="24"/>
        </w:rPr>
        <w:t>基坑周边存在重载车辆、材料堆场、施工平台等重载区域，应根据计算验算确定进行坑外土体加固。</w:t>
      </w:r>
    </w:p>
    <w:p w14:paraId="21C9DE7C" w14:textId="3B06CA1A" w:rsidR="009E4FD4" w:rsidRPr="001A5C12" w:rsidRDefault="009E4FD4">
      <w:pPr>
        <w:pStyle w:val="2"/>
        <w:jc w:val="center"/>
      </w:pPr>
      <w:bookmarkStart w:id="258" w:name="_Toc20804"/>
      <w:bookmarkStart w:id="259" w:name="_Toc176859086"/>
      <w:r w:rsidRPr="001A5C12">
        <w:t>1</w:t>
      </w:r>
      <w:r w:rsidR="00021B77" w:rsidRPr="001A5C12">
        <w:rPr>
          <w:rFonts w:hint="eastAsia"/>
        </w:rPr>
        <w:t>9</w:t>
      </w:r>
      <w:r w:rsidRPr="001A5C12">
        <w:t>.4</w:t>
      </w:r>
      <w:bookmarkEnd w:id="258"/>
      <w:r w:rsidR="008767DF" w:rsidRPr="001A5C12">
        <w:rPr>
          <w:rFonts w:hint="eastAsia"/>
        </w:rPr>
        <w:t>施工验收</w:t>
      </w:r>
      <w:bookmarkEnd w:id="259"/>
    </w:p>
    <w:p w14:paraId="5868FBA2" w14:textId="77777777" w:rsidR="009E4FD4" w:rsidRPr="001A5C12" w:rsidRDefault="009E4FD4">
      <w:pPr>
        <w:spacing w:line="360" w:lineRule="auto"/>
        <w:rPr>
          <w:sz w:val="24"/>
          <w:szCs w:val="24"/>
        </w:rPr>
      </w:pPr>
      <w:r w:rsidRPr="001A5C12">
        <w:rPr>
          <w:rFonts w:hint="eastAsia"/>
          <w:sz w:val="24"/>
          <w:szCs w:val="24"/>
        </w:rPr>
        <w:t xml:space="preserve">17.4.1  </w:t>
      </w:r>
      <w:r w:rsidRPr="001A5C12">
        <w:rPr>
          <w:rFonts w:hint="eastAsia"/>
          <w:sz w:val="24"/>
          <w:szCs w:val="24"/>
        </w:rPr>
        <w:t>对环境保护等级要求高的基坑工程，应</w:t>
      </w:r>
      <w:r w:rsidRPr="001A5C12">
        <w:rPr>
          <w:sz w:val="24"/>
          <w:szCs w:val="24"/>
        </w:rPr>
        <w:t>先进行围护体的施工，再进行坑内土体加固施工。</w:t>
      </w:r>
    </w:p>
    <w:p w14:paraId="4E8A65B8" w14:textId="77777777" w:rsidR="009E4FD4" w:rsidRPr="001A5C12" w:rsidRDefault="009E4FD4">
      <w:pPr>
        <w:spacing w:line="360" w:lineRule="auto"/>
        <w:rPr>
          <w:sz w:val="24"/>
          <w:szCs w:val="24"/>
        </w:rPr>
      </w:pPr>
      <w:r w:rsidRPr="001A5C12">
        <w:rPr>
          <w:rFonts w:hint="eastAsia"/>
          <w:sz w:val="24"/>
          <w:szCs w:val="24"/>
        </w:rPr>
        <w:t xml:space="preserve">17.4.2  </w:t>
      </w:r>
      <w:r w:rsidRPr="001A5C12">
        <w:rPr>
          <w:rFonts w:hint="eastAsia"/>
          <w:sz w:val="24"/>
          <w:szCs w:val="24"/>
        </w:rPr>
        <w:t>采用</w:t>
      </w:r>
      <w:r w:rsidRPr="001A5C12">
        <w:rPr>
          <w:sz w:val="24"/>
          <w:szCs w:val="24"/>
        </w:rPr>
        <w:t>水泥土搅拌</w:t>
      </w:r>
      <w:r w:rsidRPr="001A5C12">
        <w:rPr>
          <w:rFonts w:hint="eastAsia"/>
          <w:sz w:val="24"/>
          <w:szCs w:val="24"/>
        </w:rPr>
        <w:t>桩</w:t>
      </w:r>
      <w:r w:rsidRPr="001A5C12">
        <w:rPr>
          <w:sz w:val="24"/>
          <w:szCs w:val="24"/>
        </w:rPr>
        <w:t>加固</w:t>
      </w:r>
      <w:r w:rsidRPr="001A5C12">
        <w:rPr>
          <w:rFonts w:hint="eastAsia"/>
          <w:sz w:val="24"/>
          <w:szCs w:val="24"/>
        </w:rPr>
        <w:t>时，</w:t>
      </w:r>
      <w:r w:rsidRPr="001A5C12">
        <w:rPr>
          <w:sz w:val="24"/>
          <w:szCs w:val="24"/>
        </w:rPr>
        <w:t>桩顶标高以上部分宜进行回掺，双轴水泥土搅拌法加固水泥掺量为</w:t>
      </w:r>
      <w:r w:rsidRPr="001A5C12">
        <w:rPr>
          <w:sz w:val="24"/>
          <w:szCs w:val="24"/>
        </w:rPr>
        <w:t>6%~8%</w:t>
      </w:r>
      <w:r w:rsidRPr="001A5C12">
        <w:rPr>
          <w:sz w:val="24"/>
          <w:szCs w:val="24"/>
        </w:rPr>
        <w:t>，三轴水泥土搅拌法加固的水泥回掺量宜为</w:t>
      </w:r>
      <w:r w:rsidRPr="001A5C12">
        <w:rPr>
          <w:rFonts w:hint="eastAsia"/>
          <w:sz w:val="24"/>
          <w:szCs w:val="24"/>
        </w:rPr>
        <w:t>8%~12</w:t>
      </w:r>
      <w:r w:rsidRPr="001A5C12">
        <w:rPr>
          <w:sz w:val="24"/>
          <w:szCs w:val="24"/>
        </w:rPr>
        <w:t>%</w:t>
      </w:r>
      <w:r w:rsidRPr="001A5C12">
        <w:rPr>
          <w:sz w:val="24"/>
          <w:szCs w:val="24"/>
        </w:rPr>
        <w:t>。双轴水泥土搅拌法</w:t>
      </w:r>
      <w:r w:rsidRPr="001A5C12">
        <w:rPr>
          <w:rFonts w:hint="eastAsia"/>
          <w:sz w:val="24"/>
          <w:szCs w:val="24"/>
        </w:rPr>
        <w:t>和</w:t>
      </w:r>
      <w:r w:rsidRPr="001A5C12">
        <w:rPr>
          <w:sz w:val="24"/>
          <w:szCs w:val="24"/>
        </w:rPr>
        <w:t>三轴水泥土搅拌法加固的施工要求可</w:t>
      </w:r>
      <w:r w:rsidRPr="001A5C12">
        <w:rPr>
          <w:rFonts w:hint="eastAsia"/>
          <w:sz w:val="24"/>
          <w:szCs w:val="24"/>
        </w:rPr>
        <w:t>分别</w:t>
      </w:r>
      <w:r w:rsidRPr="001A5C12">
        <w:rPr>
          <w:sz w:val="24"/>
          <w:szCs w:val="24"/>
        </w:rPr>
        <w:t>参见本规程</w:t>
      </w:r>
      <w:r w:rsidRPr="001A5C12">
        <w:rPr>
          <w:sz w:val="24"/>
          <w:szCs w:val="24"/>
        </w:rPr>
        <w:t>8.</w:t>
      </w:r>
      <w:r w:rsidRPr="001A5C12">
        <w:rPr>
          <w:rFonts w:hint="eastAsia"/>
          <w:sz w:val="24"/>
          <w:szCs w:val="24"/>
        </w:rPr>
        <w:t>3</w:t>
      </w:r>
      <w:r w:rsidRPr="001A5C12">
        <w:rPr>
          <w:sz w:val="24"/>
          <w:szCs w:val="24"/>
        </w:rPr>
        <w:t>节水泥土自力式围护墙</w:t>
      </w:r>
      <w:r w:rsidRPr="001A5C12">
        <w:rPr>
          <w:rFonts w:hint="eastAsia"/>
          <w:sz w:val="24"/>
          <w:szCs w:val="24"/>
        </w:rPr>
        <w:t>和</w:t>
      </w:r>
      <w:r w:rsidRPr="001A5C12">
        <w:rPr>
          <w:rFonts w:hint="eastAsia"/>
          <w:sz w:val="24"/>
          <w:szCs w:val="24"/>
        </w:rPr>
        <w:t>11.3</w:t>
      </w:r>
      <w:r w:rsidRPr="001A5C12">
        <w:rPr>
          <w:sz w:val="24"/>
          <w:szCs w:val="24"/>
        </w:rPr>
        <w:t>节型钢水泥土搅拌墙的施工与检测部分。</w:t>
      </w:r>
    </w:p>
    <w:p w14:paraId="2E6D24F4" w14:textId="77777777" w:rsidR="009E4FD4" w:rsidRPr="001A5C12" w:rsidRDefault="009E4FD4">
      <w:pPr>
        <w:spacing w:line="360" w:lineRule="auto"/>
        <w:rPr>
          <w:sz w:val="24"/>
        </w:rPr>
      </w:pPr>
      <w:r w:rsidRPr="001A5C12">
        <w:rPr>
          <w:rFonts w:hint="eastAsia"/>
          <w:sz w:val="24"/>
          <w:szCs w:val="24"/>
        </w:rPr>
        <w:t xml:space="preserve">17.4.3  </w:t>
      </w:r>
      <w:r w:rsidRPr="001A5C12">
        <w:rPr>
          <w:sz w:val="24"/>
          <w:szCs w:val="24"/>
        </w:rPr>
        <w:t>高压喷射注浆法</w:t>
      </w:r>
      <w:r w:rsidRPr="001A5C12">
        <w:rPr>
          <w:rFonts w:hint="eastAsia"/>
          <w:sz w:val="24"/>
          <w:szCs w:val="24"/>
        </w:rPr>
        <w:t>可采用旋喷、定喷和摆喷形式。应根据工程需要采用单</w:t>
      </w:r>
      <w:r w:rsidRPr="001A5C12">
        <w:rPr>
          <w:rFonts w:hAnsi="宋体" w:hint="eastAsia"/>
          <w:sz w:val="24"/>
        </w:rPr>
        <w:t>管法、双管法和三管法进行施工。高压喷射注浆法加固施工应符合下列要求：</w:t>
      </w:r>
    </w:p>
    <w:p w14:paraId="2C2F67B4" w14:textId="77777777" w:rsidR="009E4FD4" w:rsidRPr="001A5C12" w:rsidRDefault="009E4FD4" w:rsidP="003A1449">
      <w:pPr>
        <w:widowControl/>
        <w:numPr>
          <w:ilvl w:val="0"/>
          <w:numId w:val="146"/>
        </w:numPr>
        <w:spacing w:line="360" w:lineRule="auto"/>
        <w:ind w:left="839" w:hanging="272"/>
        <w:jc w:val="left"/>
        <w:rPr>
          <w:rFonts w:hAnsi="宋体" w:hint="eastAsia"/>
          <w:kern w:val="44"/>
          <w:sz w:val="24"/>
        </w:rPr>
      </w:pPr>
      <w:r w:rsidRPr="001A5C12">
        <w:rPr>
          <w:rFonts w:hAnsi="宋体"/>
          <w:kern w:val="44"/>
          <w:sz w:val="24"/>
        </w:rPr>
        <w:t>高压喷射注浆宜使用水泥浆</w:t>
      </w:r>
      <w:r w:rsidRPr="001A5C12">
        <w:rPr>
          <w:rFonts w:hAnsi="宋体" w:hint="eastAsia"/>
          <w:kern w:val="44"/>
          <w:sz w:val="24"/>
        </w:rPr>
        <w:t>，从</w:t>
      </w:r>
      <w:r w:rsidRPr="001A5C12">
        <w:rPr>
          <w:rFonts w:hAnsi="宋体"/>
          <w:kern w:val="44"/>
          <w:sz w:val="24"/>
        </w:rPr>
        <w:t>制备</w:t>
      </w:r>
      <w:r w:rsidRPr="001A5C12">
        <w:rPr>
          <w:rFonts w:hAnsi="宋体" w:hint="eastAsia"/>
          <w:kern w:val="44"/>
          <w:sz w:val="24"/>
        </w:rPr>
        <w:t>到使用完毕</w:t>
      </w:r>
      <w:r w:rsidRPr="001A5C12">
        <w:rPr>
          <w:rFonts w:hAnsi="宋体"/>
          <w:kern w:val="44"/>
          <w:sz w:val="24"/>
        </w:rPr>
        <w:t>的时间不应超过</w:t>
      </w:r>
      <w:r w:rsidRPr="001A5C12">
        <w:rPr>
          <w:rFonts w:hAnsi="宋体"/>
          <w:kern w:val="44"/>
          <w:sz w:val="24"/>
        </w:rPr>
        <w:t>4h</w:t>
      </w:r>
      <w:r w:rsidRPr="001A5C12">
        <w:rPr>
          <w:rFonts w:hAnsi="宋体"/>
          <w:kern w:val="44"/>
          <w:sz w:val="24"/>
        </w:rPr>
        <w:t>。</w:t>
      </w:r>
      <w:r w:rsidRPr="001A5C12">
        <w:rPr>
          <w:rFonts w:hAnsi="宋体" w:hint="eastAsia"/>
          <w:kern w:val="44"/>
          <w:sz w:val="24"/>
        </w:rPr>
        <w:t>可</w:t>
      </w:r>
      <w:r w:rsidRPr="001A5C12">
        <w:rPr>
          <w:rFonts w:hAnsi="宋体"/>
          <w:kern w:val="44"/>
          <w:sz w:val="24"/>
        </w:rPr>
        <w:t>根据需要在水泥浆液中加入速凝剂、悬浮剂等</w:t>
      </w:r>
      <w:r w:rsidRPr="001A5C12">
        <w:rPr>
          <w:rFonts w:hAnsi="宋体" w:hint="eastAsia"/>
          <w:kern w:val="44"/>
          <w:sz w:val="24"/>
        </w:rPr>
        <w:t>，</w:t>
      </w:r>
      <w:r w:rsidRPr="001A5C12">
        <w:rPr>
          <w:rFonts w:hAnsi="宋体"/>
          <w:kern w:val="44"/>
          <w:sz w:val="24"/>
        </w:rPr>
        <w:t>掺和料与外加剂的种类及掺入量应通过试验确定</w:t>
      </w:r>
      <w:r w:rsidRPr="001A5C12">
        <w:rPr>
          <w:rFonts w:hAnsi="宋体" w:hint="eastAsia"/>
          <w:kern w:val="44"/>
          <w:sz w:val="24"/>
        </w:rPr>
        <w:t>；</w:t>
      </w:r>
    </w:p>
    <w:p w14:paraId="31AA2DAC" w14:textId="77777777" w:rsidR="009E4FD4" w:rsidRPr="001A5C12" w:rsidRDefault="009E4FD4" w:rsidP="003A1449">
      <w:pPr>
        <w:widowControl/>
        <w:numPr>
          <w:ilvl w:val="0"/>
          <w:numId w:val="146"/>
        </w:numPr>
        <w:spacing w:line="360" w:lineRule="auto"/>
        <w:ind w:left="839" w:hanging="272"/>
        <w:jc w:val="left"/>
        <w:rPr>
          <w:rFonts w:hAnsi="宋体" w:hint="eastAsia"/>
          <w:kern w:val="44"/>
          <w:sz w:val="24"/>
        </w:rPr>
      </w:pPr>
      <w:r w:rsidRPr="001A5C12">
        <w:rPr>
          <w:rFonts w:hAnsi="宋体"/>
          <w:kern w:val="44"/>
          <w:sz w:val="24"/>
        </w:rPr>
        <w:t>钻机与高压泵的距离不宜过远。钻机孔位与设计孔位偏差不得大于</w:t>
      </w:r>
      <w:r w:rsidRPr="001A5C12">
        <w:rPr>
          <w:rFonts w:hAnsi="宋体"/>
          <w:kern w:val="44"/>
          <w:sz w:val="24"/>
        </w:rPr>
        <w:t>50mm</w:t>
      </w:r>
      <w:r w:rsidRPr="001A5C12">
        <w:rPr>
          <w:rFonts w:hAnsi="宋体" w:hint="eastAsia"/>
          <w:kern w:val="44"/>
          <w:sz w:val="24"/>
        </w:rPr>
        <w:t>；</w:t>
      </w:r>
    </w:p>
    <w:p w14:paraId="68A6EBAF" w14:textId="77777777" w:rsidR="009E4FD4" w:rsidRPr="001A5C12" w:rsidRDefault="009E4FD4" w:rsidP="003A1449">
      <w:pPr>
        <w:widowControl/>
        <w:numPr>
          <w:ilvl w:val="0"/>
          <w:numId w:val="146"/>
        </w:numPr>
        <w:spacing w:line="360" w:lineRule="auto"/>
        <w:ind w:left="839" w:hanging="272"/>
        <w:jc w:val="left"/>
        <w:rPr>
          <w:rFonts w:hAnsi="宋体" w:hint="eastAsia"/>
          <w:kern w:val="44"/>
          <w:sz w:val="24"/>
        </w:rPr>
      </w:pPr>
      <w:r w:rsidRPr="001A5C12">
        <w:rPr>
          <w:rFonts w:hAnsi="宋体"/>
          <w:kern w:val="44"/>
          <w:sz w:val="24"/>
        </w:rPr>
        <w:lastRenderedPageBreak/>
        <w:t>喷射注浆管</w:t>
      </w:r>
      <w:r w:rsidRPr="001A5C12">
        <w:rPr>
          <w:rFonts w:hAnsi="宋体" w:hint="eastAsia"/>
          <w:kern w:val="44"/>
          <w:sz w:val="24"/>
        </w:rPr>
        <w:t>插入孔内，喷嘴达到设计标高后方可喷射注浆，喷射注浆应由下往上进行作业；喷射注浆参数达到规定值后，可按照单管法、双管法和三管法施工工艺要求提升注浆管；</w:t>
      </w:r>
      <w:r w:rsidRPr="001A5C12">
        <w:rPr>
          <w:rFonts w:hAnsi="宋体"/>
          <w:kern w:val="44"/>
          <w:sz w:val="24"/>
        </w:rPr>
        <w:t>注浆管分段提升的搭接长度不</w:t>
      </w:r>
      <w:r w:rsidRPr="001A5C12">
        <w:rPr>
          <w:rFonts w:hAnsi="宋体" w:hint="eastAsia"/>
          <w:kern w:val="44"/>
          <w:sz w:val="24"/>
        </w:rPr>
        <w:t>应</w:t>
      </w:r>
      <w:r w:rsidRPr="001A5C12">
        <w:rPr>
          <w:rFonts w:hAnsi="宋体"/>
          <w:kern w:val="44"/>
          <w:sz w:val="24"/>
        </w:rPr>
        <w:t>小于</w:t>
      </w:r>
      <w:r w:rsidRPr="001A5C12">
        <w:rPr>
          <w:rFonts w:hAnsi="宋体"/>
          <w:kern w:val="44"/>
          <w:sz w:val="24"/>
        </w:rPr>
        <w:t>100mm</w:t>
      </w:r>
      <w:r w:rsidRPr="001A5C12">
        <w:rPr>
          <w:rFonts w:hAnsi="宋体" w:hint="eastAsia"/>
          <w:kern w:val="44"/>
          <w:sz w:val="24"/>
        </w:rPr>
        <w:t>；</w:t>
      </w:r>
    </w:p>
    <w:p w14:paraId="66AC8E5C" w14:textId="77777777" w:rsidR="009E4FD4" w:rsidRPr="001A5C12" w:rsidRDefault="009E4FD4" w:rsidP="003A1449">
      <w:pPr>
        <w:widowControl/>
        <w:numPr>
          <w:ilvl w:val="0"/>
          <w:numId w:val="146"/>
        </w:numPr>
        <w:spacing w:line="360" w:lineRule="auto"/>
        <w:ind w:left="839" w:hanging="272"/>
        <w:jc w:val="left"/>
        <w:rPr>
          <w:rFonts w:hAnsi="宋体" w:hint="eastAsia"/>
          <w:kern w:val="44"/>
          <w:sz w:val="24"/>
        </w:rPr>
      </w:pPr>
      <w:r w:rsidRPr="001A5C12">
        <w:rPr>
          <w:rFonts w:hAnsi="宋体"/>
          <w:kern w:val="44"/>
          <w:sz w:val="24"/>
        </w:rPr>
        <w:t>对需要扩大加固范围或提高强度的工程，可采取复喷措施，</w:t>
      </w:r>
      <w:r w:rsidRPr="001A5C12">
        <w:rPr>
          <w:rFonts w:hAnsi="宋体" w:hint="eastAsia"/>
          <w:kern w:val="44"/>
          <w:sz w:val="24"/>
        </w:rPr>
        <w:t>复喷施工应</w:t>
      </w:r>
      <w:r w:rsidRPr="001A5C12">
        <w:rPr>
          <w:rFonts w:hAnsi="宋体"/>
          <w:kern w:val="44"/>
          <w:sz w:val="24"/>
        </w:rPr>
        <w:t>先喷一遍清水再喷一遍或两遍水泥浆</w:t>
      </w:r>
      <w:r w:rsidRPr="001A5C12">
        <w:rPr>
          <w:rFonts w:hAnsi="宋体" w:hint="eastAsia"/>
          <w:kern w:val="44"/>
          <w:sz w:val="24"/>
        </w:rPr>
        <w:t>；</w:t>
      </w:r>
    </w:p>
    <w:p w14:paraId="04DE4DF2" w14:textId="77777777" w:rsidR="009E4FD4" w:rsidRPr="001A5C12" w:rsidRDefault="009E4FD4" w:rsidP="003A1449">
      <w:pPr>
        <w:widowControl/>
        <w:numPr>
          <w:ilvl w:val="0"/>
          <w:numId w:val="146"/>
        </w:numPr>
        <w:spacing w:line="360" w:lineRule="auto"/>
        <w:ind w:left="839" w:hanging="272"/>
        <w:jc w:val="left"/>
        <w:rPr>
          <w:rFonts w:hAnsi="宋体" w:hint="eastAsia"/>
          <w:kern w:val="44"/>
          <w:sz w:val="24"/>
        </w:rPr>
      </w:pPr>
      <w:r w:rsidRPr="001A5C12">
        <w:rPr>
          <w:rFonts w:hAnsi="宋体"/>
          <w:kern w:val="44"/>
          <w:sz w:val="24"/>
        </w:rPr>
        <w:t>相邻两桩施工间隔时间不应小于</w:t>
      </w:r>
      <w:r w:rsidRPr="001A5C12">
        <w:rPr>
          <w:rFonts w:hAnsi="宋体"/>
          <w:kern w:val="44"/>
          <w:sz w:val="24"/>
        </w:rPr>
        <w:t>48h</w:t>
      </w:r>
      <w:r w:rsidRPr="001A5C12">
        <w:rPr>
          <w:rFonts w:hAnsi="宋体" w:hint="eastAsia"/>
          <w:kern w:val="44"/>
          <w:sz w:val="24"/>
        </w:rPr>
        <w:t>，先后施工的两桩</w:t>
      </w:r>
      <w:r w:rsidRPr="001A5C12">
        <w:rPr>
          <w:rFonts w:hAnsi="宋体"/>
          <w:kern w:val="44"/>
          <w:sz w:val="24"/>
        </w:rPr>
        <w:t>间距不应小于</w:t>
      </w:r>
      <w:r w:rsidRPr="001A5C12">
        <w:rPr>
          <w:rFonts w:hAnsi="宋体"/>
          <w:kern w:val="44"/>
          <w:sz w:val="24"/>
        </w:rPr>
        <w:t>4</w:t>
      </w:r>
      <w:r w:rsidRPr="001A5C12">
        <w:rPr>
          <w:rFonts w:hAnsi="宋体" w:hint="eastAsia"/>
          <w:kern w:val="44"/>
          <w:sz w:val="24"/>
        </w:rPr>
        <w:t>m</w:t>
      </w:r>
      <w:r w:rsidRPr="001A5C12">
        <w:rPr>
          <w:rFonts w:hAnsi="宋体"/>
          <w:kern w:val="44"/>
          <w:sz w:val="24"/>
        </w:rPr>
        <w:t>～</w:t>
      </w:r>
      <w:r w:rsidRPr="001A5C12">
        <w:rPr>
          <w:rFonts w:hAnsi="宋体"/>
          <w:kern w:val="44"/>
          <w:sz w:val="24"/>
        </w:rPr>
        <w:t>6m</w:t>
      </w:r>
      <w:r w:rsidRPr="001A5C12">
        <w:rPr>
          <w:rFonts w:hAnsi="宋体"/>
          <w:kern w:val="44"/>
          <w:sz w:val="24"/>
        </w:rPr>
        <w:t>。</w:t>
      </w:r>
    </w:p>
    <w:p w14:paraId="5F60ED51" w14:textId="77777777" w:rsidR="009E4FD4" w:rsidRPr="001A5C12" w:rsidRDefault="009E4FD4">
      <w:pPr>
        <w:spacing w:line="360" w:lineRule="auto"/>
        <w:rPr>
          <w:sz w:val="24"/>
          <w:szCs w:val="24"/>
        </w:rPr>
      </w:pPr>
      <w:r w:rsidRPr="001A5C12">
        <w:rPr>
          <w:rFonts w:hint="eastAsia"/>
          <w:sz w:val="24"/>
          <w:szCs w:val="24"/>
        </w:rPr>
        <w:t xml:space="preserve">17.4.4  </w:t>
      </w:r>
      <w:r w:rsidRPr="001A5C12">
        <w:rPr>
          <w:sz w:val="24"/>
          <w:szCs w:val="24"/>
        </w:rPr>
        <w:t>注浆法加固施工应</w:t>
      </w:r>
      <w:r w:rsidRPr="001A5C12">
        <w:rPr>
          <w:rFonts w:hint="eastAsia"/>
          <w:sz w:val="24"/>
          <w:szCs w:val="24"/>
        </w:rPr>
        <w:t>符合下列</w:t>
      </w:r>
      <w:r w:rsidRPr="001A5C12">
        <w:rPr>
          <w:sz w:val="24"/>
          <w:szCs w:val="24"/>
        </w:rPr>
        <w:t>要求：</w:t>
      </w:r>
    </w:p>
    <w:p w14:paraId="247D234E" w14:textId="77777777" w:rsidR="009E4FD4" w:rsidRPr="001A5C12" w:rsidRDefault="009E4FD4" w:rsidP="003A1449">
      <w:pPr>
        <w:widowControl/>
        <w:numPr>
          <w:ilvl w:val="0"/>
          <w:numId w:val="147"/>
        </w:numPr>
        <w:spacing w:line="360" w:lineRule="auto"/>
        <w:ind w:left="839" w:hanging="272"/>
        <w:jc w:val="left"/>
        <w:rPr>
          <w:rFonts w:hAnsi="宋体" w:hint="eastAsia"/>
          <w:kern w:val="44"/>
          <w:sz w:val="24"/>
        </w:rPr>
      </w:pPr>
      <w:r w:rsidRPr="001A5C12">
        <w:rPr>
          <w:rFonts w:hAnsi="宋体"/>
          <w:kern w:val="44"/>
          <w:sz w:val="24"/>
        </w:rPr>
        <w:t>注浆孔的孔径宜为</w:t>
      </w:r>
      <w:r w:rsidRPr="001A5C12">
        <w:rPr>
          <w:rFonts w:hAnsi="宋体"/>
          <w:kern w:val="44"/>
          <w:sz w:val="24"/>
        </w:rPr>
        <w:t>70</w:t>
      </w:r>
      <w:r w:rsidRPr="001A5C12">
        <w:rPr>
          <w:rFonts w:hAnsi="宋体" w:hint="eastAsia"/>
          <w:kern w:val="44"/>
          <w:sz w:val="24"/>
        </w:rPr>
        <w:t>mm</w:t>
      </w:r>
      <w:r w:rsidRPr="001A5C12">
        <w:rPr>
          <w:rFonts w:hAnsi="宋体"/>
          <w:kern w:val="44"/>
          <w:sz w:val="24"/>
        </w:rPr>
        <w:t>～</w:t>
      </w:r>
      <w:r w:rsidRPr="001A5C12">
        <w:rPr>
          <w:rFonts w:hAnsi="宋体"/>
          <w:kern w:val="44"/>
          <w:sz w:val="24"/>
        </w:rPr>
        <w:t>110mm</w:t>
      </w:r>
      <w:r w:rsidRPr="001A5C12">
        <w:rPr>
          <w:rFonts w:hAnsi="宋体"/>
          <w:kern w:val="44"/>
          <w:sz w:val="24"/>
        </w:rPr>
        <w:t>，垂直度偏差应小于</w:t>
      </w:r>
      <w:r w:rsidRPr="001A5C12">
        <w:rPr>
          <w:rFonts w:hAnsi="宋体"/>
          <w:kern w:val="44"/>
          <w:sz w:val="24"/>
        </w:rPr>
        <w:t>1%</w:t>
      </w:r>
      <w:r w:rsidRPr="001A5C12">
        <w:rPr>
          <w:rFonts w:hAnsi="宋体" w:hint="eastAsia"/>
          <w:kern w:val="44"/>
          <w:sz w:val="24"/>
        </w:rPr>
        <w:t>，</w:t>
      </w:r>
      <w:r w:rsidRPr="001A5C12">
        <w:rPr>
          <w:rFonts w:hAnsi="宋体"/>
          <w:kern w:val="44"/>
          <w:sz w:val="24"/>
        </w:rPr>
        <w:t>注浆孔有设计角度时应预先调节钻杆角度</w:t>
      </w:r>
      <w:r w:rsidRPr="001A5C12">
        <w:rPr>
          <w:rFonts w:hAnsi="宋体" w:hint="eastAsia"/>
          <w:kern w:val="44"/>
          <w:sz w:val="24"/>
        </w:rPr>
        <w:t>；</w:t>
      </w:r>
    </w:p>
    <w:p w14:paraId="6FC029DF" w14:textId="77777777" w:rsidR="009E4FD4" w:rsidRPr="001A5C12" w:rsidRDefault="009E4FD4" w:rsidP="003A1449">
      <w:pPr>
        <w:widowControl/>
        <w:numPr>
          <w:ilvl w:val="0"/>
          <w:numId w:val="147"/>
        </w:numPr>
        <w:spacing w:line="360" w:lineRule="auto"/>
        <w:ind w:left="839" w:hanging="272"/>
        <w:jc w:val="left"/>
        <w:rPr>
          <w:rFonts w:hAnsi="宋体" w:hint="eastAsia"/>
          <w:kern w:val="44"/>
          <w:sz w:val="24"/>
        </w:rPr>
      </w:pPr>
      <w:r w:rsidRPr="001A5C12">
        <w:rPr>
          <w:rFonts w:hAnsi="宋体" w:hint="eastAsia"/>
          <w:kern w:val="44"/>
          <w:sz w:val="24"/>
        </w:rPr>
        <w:t>浆液应采用搅拌机充分搅拌均匀，搅拌应缓慢不停顿，搅拌时间应小于浆液初凝时间；搅拌均匀后的浆液应经筛网过滤后进行泵送注浆；</w:t>
      </w:r>
    </w:p>
    <w:p w14:paraId="3A13353E" w14:textId="77777777" w:rsidR="009E4FD4" w:rsidRPr="001A5C12" w:rsidRDefault="009E4FD4" w:rsidP="003A1449">
      <w:pPr>
        <w:widowControl/>
        <w:numPr>
          <w:ilvl w:val="0"/>
          <w:numId w:val="147"/>
        </w:numPr>
        <w:spacing w:line="360" w:lineRule="auto"/>
        <w:ind w:left="839" w:hanging="272"/>
        <w:jc w:val="left"/>
        <w:rPr>
          <w:rFonts w:hAnsi="宋体" w:hint="eastAsia"/>
          <w:kern w:val="44"/>
          <w:sz w:val="24"/>
        </w:rPr>
      </w:pPr>
      <w:r w:rsidRPr="001A5C12">
        <w:rPr>
          <w:rFonts w:hAnsi="宋体"/>
          <w:kern w:val="44"/>
          <w:sz w:val="24"/>
        </w:rPr>
        <w:t>浆液粘度应</w:t>
      </w:r>
      <w:r w:rsidRPr="001A5C12">
        <w:rPr>
          <w:rFonts w:hAnsi="宋体" w:hint="eastAsia"/>
          <w:kern w:val="44"/>
          <w:sz w:val="24"/>
        </w:rPr>
        <w:t>控制在</w:t>
      </w:r>
      <w:r w:rsidRPr="001A5C12">
        <w:rPr>
          <w:rFonts w:hAnsi="宋体"/>
          <w:kern w:val="44"/>
          <w:sz w:val="24"/>
        </w:rPr>
        <w:t>80</w:t>
      </w:r>
      <w:r w:rsidRPr="001A5C12">
        <w:rPr>
          <w:rFonts w:hAnsi="宋体" w:hint="eastAsia"/>
          <w:kern w:val="44"/>
          <w:sz w:val="24"/>
        </w:rPr>
        <w:t>s~</w:t>
      </w:r>
      <w:r w:rsidRPr="001A5C12">
        <w:rPr>
          <w:rFonts w:hAnsi="宋体"/>
          <w:kern w:val="44"/>
          <w:sz w:val="24"/>
        </w:rPr>
        <w:t>90s</w:t>
      </w:r>
      <w:r w:rsidRPr="001A5C12">
        <w:rPr>
          <w:rFonts w:hAnsi="宋体" w:hint="eastAsia"/>
          <w:kern w:val="44"/>
          <w:sz w:val="24"/>
        </w:rPr>
        <w:t>，试块</w:t>
      </w:r>
      <w:r w:rsidRPr="001A5C12">
        <w:rPr>
          <w:rFonts w:hAnsi="宋体" w:hint="eastAsia"/>
          <w:kern w:val="44"/>
          <w:sz w:val="24"/>
        </w:rPr>
        <w:t>7d</w:t>
      </w:r>
      <w:r w:rsidRPr="001A5C12">
        <w:rPr>
          <w:rFonts w:hAnsi="宋体"/>
          <w:kern w:val="44"/>
          <w:sz w:val="24"/>
        </w:rPr>
        <w:t>抗压强度应</w:t>
      </w:r>
      <w:r w:rsidRPr="001A5C12">
        <w:rPr>
          <w:rFonts w:hAnsi="宋体" w:hint="eastAsia"/>
          <w:kern w:val="44"/>
          <w:sz w:val="24"/>
        </w:rPr>
        <w:t>控制在</w:t>
      </w:r>
      <w:r w:rsidRPr="001A5C12">
        <w:rPr>
          <w:rFonts w:hAnsi="宋体"/>
          <w:kern w:val="44"/>
          <w:sz w:val="24"/>
        </w:rPr>
        <w:t>0.3 MPa</w:t>
      </w:r>
      <w:r w:rsidRPr="001A5C12">
        <w:rPr>
          <w:rFonts w:hAnsi="宋体" w:hint="eastAsia"/>
          <w:kern w:val="44"/>
          <w:sz w:val="24"/>
        </w:rPr>
        <w:t>~</w:t>
      </w:r>
      <w:r w:rsidRPr="001A5C12">
        <w:rPr>
          <w:rFonts w:hAnsi="宋体"/>
          <w:kern w:val="44"/>
          <w:sz w:val="24"/>
        </w:rPr>
        <w:t>0.5MPa</w:t>
      </w:r>
      <w:r w:rsidRPr="001A5C12">
        <w:rPr>
          <w:rFonts w:hAnsi="宋体" w:hint="eastAsia"/>
          <w:kern w:val="44"/>
          <w:sz w:val="24"/>
        </w:rPr>
        <w:t>之间</w:t>
      </w:r>
      <w:r w:rsidRPr="001A5C12">
        <w:rPr>
          <w:rFonts w:hAnsi="宋体"/>
          <w:kern w:val="44"/>
          <w:sz w:val="24"/>
        </w:rPr>
        <w:t>。</w:t>
      </w:r>
      <w:r w:rsidRPr="001A5C12">
        <w:rPr>
          <w:rFonts w:hAnsi="宋体" w:hint="eastAsia"/>
          <w:kern w:val="44"/>
          <w:sz w:val="24"/>
        </w:rPr>
        <w:t>注浆可根据需要掺入粉煤灰、外加剂，粉煤灰掺入量不宜超过水泥重量的</w:t>
      </w:r>
      <w:r w:rsidRPr="001A5C12">
        <w:rPr>
          <w:rFonts w:hAnsi="宋体" w:hint="eastAsia"/>
          <w:kern w:val="44"/>
          <w:sz w:val="24"/>
        </w:rPr>
        <w:t>30%</w:t>
      </w:r>
      <w:r w:rsidRPr="001A5C12">
        <w:rPr>
          <w:rFonts w:hAnsi="宋体" w:hint="eastAsia"/>
          <w:kern w:val="44"/>
          <w:sz w:val="24"/>
        </w:rPr>
        <w:t>；</w:t>
      </w:r>
    </w:p>
    <w:p w14:paraId="0DEE4E4A" w14:textId="77777777" w:rsidR="009E4FD4" w:rsidRPr="001A5C12" w:rsidRDefault="009E4FD4" w:rsidP="003A1449">
      <w:pPr>
        <w:widowControl/>
        <w:numPr>
          <w:ilvl w:val="0"/>
          <w:numId w:val="147"/>
        </w:numPr>
        <w:spacing w:line="360" w:lineRule="auto"/>
        <w:ind w:left="839" w:hanging="272"/>
        <w:jc w:val="left"/>
        <w:rPr>
          <w:rFonts w:hAnsi="宋体" w:hint="eastAsia"/>
          <w:kern w:val="44"/>
          <w:sz w:val="24"/>
        </w:rPr>
      </w:pPr>
      <w:r w:rsidRPr="001A5C12">
        <w:rPr>
          <w:rFonts w:hAnsi="宋体"/>
          <w:kern w:val="44"/>
          <w:sz w:val="24"/>
        </w:rPr>
        <w:t>当钻到设计深度后，</w:t>
      </w:r>
      <w:r w:rsidRPr="001A5C12">
        <w:rPr>
          <w:rFonts w:hAnsi="宋体" w:hint="eastAsia"/>
          <w:kern w:val="44"/>
          <w:sz w:val="24"/>
        </w:rPr>
        <w:t>应</w:t>
      </w:r>
      <w:r w:rsidRPr="001A5C12">
        <w:rPr>
          <w:rFonts w:hAnsi="宋体"/>
          <w:kern w:val="44"/>
          <w:sz w:val="24"/>
        </w:rPr>
        <w:t>通过钻杆注入封闭泥浆，直到孔口溢出泥浆方可提杆。当提杆至中间深度时，应再次注入封闭泥浆</w:t>
      </w:r>
      <w:r w:rsidRPr="001A5C12">
        <w:rPr>
          <w:rFonts w:hAnsi="宋体" w:hint="eastAsia"/>
          <w:kern w:val="44"/>
          <w:sz w:val="24"/>
        </w:rPr>
        <w:t>；</w:t>
      </w:r>
    </w:p>
    <w:p w14:paraId="0A3E1A4B" w14:textId="77777777" w:rsidR="009E4FD4" w:rsidRPr="001A5C12" w:rsidRDefault="009E4FD4" w:rsidP="003A1449">
      <w:pPr>
        <w:widowControl/>
        <w:numPr>
          <w:ilvl w:val="0"/>
          <w:numId w:val="147"/>
        </w:numPr>
        <w:spacing w:line="360" w:lineRule="auto"/>
        <w:ind w:left="839" w:hanging="272"/>
        <w:jc w:val="left"/>
        <w:rPr>
          <w:rFonts w:hAnsi="宋体" w:hint="eastAsia"/>
          <w:kern w:val="44"/>
          <w:sz w:val="24"/>
        </w:rPr>
      </w:pPr>
      <w:r w:rsidRPr="001A5C12">
        <w:rPr>
          <w:rFonts w:hAnsi="宋体"/>
          <w:kern w:val="44"/>
          <w:sz w:val="24"/>
        </w:rPr>
        <w:t>注浆</w:t>
      </w:r>
      <w:r w:rsidRPr="001A5C12">
        <w:rPr>
          <w:rFonts w:hAnsi="宋体" w:hint="eastAsia"/>
          <w:kern w:val="44"/>
          <w:sz w:val="24"/>
        </w:rPr>
        <w:t>可采用塑料阀管注浆、花管注浆和压密注浆等方法</w:t>
      </w:r>
      <w:r w:rsidRPr="001A5C12">
        <w:rPr>
          <w:rFonts w:hAnsi="宋体"/>
          <w:kern w:val="44"/>
          <w:sz w:val="24"/>
        </w:rPr>
        <w:t>。注浆流量可取</w:t>
      </w:r>
      <w:r w:rsidRPr="001A5C12">
        <w:rPr>
          <w:rFonts w:hAnsi="宋体"/>
          <w:kern w:val="44"/>
          <w:sz w:val="24"/>
        </w:rPr>
        <w:t>7L/min</w:t>
      </w:r>
      <w:r w:rsidRPr="001A5C12">
        <w:rPr>
          <w:rFonts w:hAnsi="宋体" w:hint="eastAsia"/>
          <w:kern w:val="44"/>
          <w:sz w:val="24"/>
        </w:rPr>
        <w:t>~</w:t>
      </w:r>
      <w:r w:rsidRPr="001A5C12">
        <w:rPr>
          <w:rFonts w:hAnsi="宋体"/>
          <w:kern w:val="44"/>
          <w:sz w:val="24"/>
        </w:rPr>
        <w:t>10L/min</w:t>
      </w:r>
      <w:r w:rsidRPr="001A5C12">
        <w:rPr>
          <w:rFonts w:hAnsi="宋体" w:hint="eastAsia"/>
          <w:kern w:val="44"/>
          <w:sz w:val="24"/>
        </w:rPr>
        <w:t>；</w:t>
      </w:r>
      <w:r w:rsidRPr="001A5C12">
        <w:rPr>
          <w:rFonts w:hAnsi="宋体"/>
          <w:kern w:val="44"/>
          <w:sz w:val="24"/>
        </w:rPr>
        <w:t>充填型注浆流量可适当</w:t>
      </w:r>
      <w:r w:rsidRPr="001A5C12">
        <w:rPr>
          <w:rFonts w:hAnsi="宋体" w:hint="eastAsia"/>
          <w:kern w:val="44"/>
          <w:sz w:val="24"/>
        </w:rPr>
        <w:t>加大</w:t>
      </w:r>
      <w:r w:rsidRPr="001A5C12">
        <w:rPr>
          <w:rFonts w:hAnsi="宋体"/>
          <w:kern w:val="44"/>
          <w:sz w:val="24"/>
        </w:rPr>
        <w:t>，但不宜大于</w:t>
      </w:r>
      <w:r w:rsidRPr="001A5C12">
        <w:rPr>
          <w:rFonts w:hAnsi="宋体"/>
          <w:kern w:val="44"/>
          <w:sz w:val="24"/>
        </w:rPr>
        <w:t>20L/min</w:t>
      </w:r>
      <w:r w:rsidRPr="001A5C12">
        <w:rPr>
          <w:rFonts w:hAnsi="宋体" w:hint="eastAsia"/>
          <w:kern w:val="44"/>
          <w:sz w:val="24"/>
        </w:rPr>
        <w:t>；</w:t>
      </w:r>
    </w:p>
    <w:p w14:paraId="0B836593" w14:textId="77777777" w:rsidR="009E4FD4" w:rsidRPr="001A5C12" w:rsidRDefault="009E4FD4" w:rsidP="003A1449">
      <w:pPr>
        <w:widowControl/>
        <w:numPr>
          <w:ilvl w:val="0"/>
          <w:numId w:val="147"/>
        </w:numPr>
        <w:spacing w:line="360" w:lineRule="auto"/>
        <w:ind w:left="839" w:hanging="272"/>
        <w:jc w:val="left"/>
        <w:rPr>
          <w:rFonts w:hAnsi="宋体" w:hint="eastAsia"/>
          <w:kern w:val="44"/>
          <w:sz w:val="24"/>
        </w:rPr>
      </w:pPr>
      <w:r w:rsidRPr="001A5C12">
        <w:rPr>
          <w:rFonts w:hAnsi="宋体"/>
          <w:kern w:val="44"/>
          <w:sz w:val="24"/>
        </w:rPr>
        <w:t>注浆管上拔时宜使用拔管机</w:t>
      </w:r>
      <w:r w:rsidRPr="001A5C12">
        <w:rPr>
          <w:rFonts w:hAnsi="宋体" w:hint="eastAsia"/>
          <w:kern w:val="44"/>
          <w:sz w:val="24"/>
        </w:rPr>
        <w:t>；塑料阀管注浆的</w:t>
      </w:r>
      <w:r w:rsidRPr="001A5C12">
        <w:rPr>
          <w:rFonts w:hAnsi="宋体"/>
          <w:kern w:val="44"/>
          <w:sz w:val="24"/>
        </w:rPr>
        <w:t>注浆芯管每次上拔高度</w:t>
      </w:r>
      <w:r w:rsidRPr="001A5C12">
        <w:rPr>
          <w:rFonts w:hAnsi="宋体" w:hint="eastAsia"/>
          <w:kern w:val="44"/>
          <w:sz w:val="24"/>
        </w:rPr>
        <w:t>宜</w:t>
      </w:r>
      <w:r w:rsidRPr="001A5C12">
        <w:rPr>
          <w:rFonts w:hAnsi="宋体"/>
          <w:kern w:val="44"/>
          <w:sz w:val="24"/>
        </w:rPr>
        <w:t>为</w:t>
      </w:r>
      <w:r w:rsidRPr="001A5C12">
        <w:rPr>
          <w:rFonts w:hAnsi="宋体"/>
          <w:kern w:val="44"/>
          <w:sz w:val="24"/>
        </w:rPr>
        <w:t>330mm</w:t>
      </w:r>
      <w:r w:rsidRPr="001A5C12">
        <w:rPr>
          <w:rFonts w:hAnsi="宋体"/>
          <w:kern w:val="44"/>
          <w:sz w:val="24"/>
        </w:rPr>
        <w:t>；花管注浆每次上拔或下钻高度宜为</w:t>
      </w:r>
      <w:r w:rsidRPr="001A5C12">
        <w:rPr>
          <w:rFonts w:hAnsi="宋体"/>
          <w:kern w:val="44"/>
          <w:sz w:val="24"/>
        </w:rPr>
        <w:t>500mm</w:t>
      </w:r>
      <w:r w:rsidRPr="001A5C12">
        <w:rPr>
          <w:rFonts w:hAnsi="宋体"/>
          <w:kern w:val="44"/>
          <w:sz w:val="24"/>
        </w:rPr>
        <w:t>。</w:t>
      </w:r>
    </w:p>
    <w:p w14:paraId="4ADC5FF7" w14:textId="77777777" w:rsidR="009E4FD4" w:rsidRPr="001A5C12" w:rsidRDefault="009E4FD4">
      <w:pPr>
        <w:spacing w:line="360" w:lineRule="auto"/>
        <w:rPr>
          <w:sz w:val="24"/>
          <w:szCs w:val="24"/>
        </w:rPr>
      </w:pPr>
      <w:r w:rsidRPr="001A5C12">
        <w:rPr>
          <w:rFonts w:hint="eastAsia"/>
          <w:sz w:val="24"/>
          <w:szCs w:val="24"/>
        </w:rPr>
        <w:t xml:space="preserve">17.4.5  </w:t>
      </w:r>
      <w:r w:rsidRPr="001A5C12">
        <w:rPr>
          <w:rFonts w:hint="eastAsia"/>
          <w:sz w:val="24"/>
          <w:szCs w:val="24"/>
        </w:rPr>
        <w:t>树根桩直径宜为</w:t>
      </w:r>
      <w:r w:rsidRPr="001A5C12">
        <w:rPr>
          <w:rFonts w:hint="eastAsia"/>
          <w:sz w:val="24"/>
          <w:szCs w:val="24"/>
        </w:rPr>
        <w:t>150mm~400mm</w:t>
      </w:r>
      <w:r w:rsidRPr="001A5C12">
        <w:rPr>
          <w:rFonts w:hint="eastAsia"/>
          <w:sz w:val="24"/>
          <w:szCs w:val="24"/>
        </w:rPr>
        <w:t>，桩长不宜超过</w:t>
      </w:r>
      <w:r w:rsidRPr="001A5C12">
        <w:rPr>
          <w:rFonts w:hint="eastAsia"/>
          <w:sz w:val="24"/>
          <w:szCs w:val="24"/>
        </w:rPr>
        <w:t>30m</w:t>
      </w:r>
      <w:r w:rsidRPr="001A5C12">
        <w:rPr>
          <w:rFonts w:hint="eastAsia"/>
          <w:sz w:val="24"/>
          <w:szCs w:val="24"/>
        </w:rPr>
        <w:t>。采用的细石骨料粒径宜为</w:t>
      </w:r>
      <w:r w:rsidRPr="001A5C12">
        <w:rPr>
          <w:rFonts w:hint="eastAsia"/>
          <w:sz w:val="24"/>
          <w:szCs w:val="24"/>
        </w:rPr>
        <w:t>10mm~25mm</w:t>
      </w:r>
      <w:r w:rsidRPr="001A5C12">
        <w:rPr>
          <w:rFonts w:hint="eastAsia"/>
          <w:sz w:val="24"/>
          <w:szCs w:val="24"/>
        </w:rPr>
        <w:t>，钢筋笼的外径宜小于设计桩径的</w:t>
      </w:r>
      <w:r w:rsidRPr="001A5C12">
        <w:rPr>
          <w:rFonts w:hint="eastAsia"/>
          <w:sz w:val="24"/>
          <w:szCs w:val="24"/>
        </w:rPr>
        <w:t>40mm~60mm</w:t>
      </w:r>
      <w:r w:rsidRPr="001A5C12">
        <w:rPr>
          <w:rFonts w:hint="eastAsia"/>
          <w:sz w:val="24"/>
          <w:szCs w:val="24"/>
        </w:rPr>
        <w:t>。</w:t>
      </w:r>
    </w:p>
    <w:p w14:paraId="035A5CFA" w14:textId="77777777" w:rsidR="009E4FD4" w:rsidRPr="001A5C12" w:rsidRDefault="009E4FD4">
      <w:pPr>
        <w:spacing w:line="360" w:lineRule="auto"/>
        <w:rPr>
          <w:b/>
          <w:color w:val="000000"/>
          <w:sz w:val="24"/>
        </w:rPr>
      </w:pPr>
      <w:r w:rsidRPr="001A5C12">
        <w:rPr>
          <w:rFonts w:hint="eastAsia"/>
          <w:sz w:val="24"/>
          <w:szCs w:val="24"/>
        </w:rPr>
        <w:t xml:space="preserve">17.4.6  </w:t>
      </w:r>
      <w:r w:rsidRPr="001A5C12">
        <w:rPr>
          <w:rFonts w:hint="eastAsia"/>
          <w:sz w:val="24"/>
          <w:szCs w:val="24"/>
        </w:rPr>
        <w:t>树根桩注浆施工应采用二次次压浆工艺，注浆材料采用</w:t>
      </w:r>
      <w:r w:rsidRPr="001A5C12">
        <w:rPr>
          <w:rFonts w:hint="eastAsia"/>
          <w:sz w:val="24"/>
          <w:szCs w:val="24"/>
        </w:rPr>
        <w:t>P.O42.5</w:t>
      </w:r>
      <w:r w:rsidRPr="001A5C12">
        <w:rPr>
          <w:rFonts w:hint="eastAsia"/>
          <w:sz w:val="24"/>
          <w:szCs w:val="24"/>
        </w:rPr>
        <w:t>级普通硅酸盐水泥，水灰比</w:t>
      </w:r>
      <w:r w:rsidRPr="001A5C12">
        <w:rPr>
          <w:rFonts w:hint="eastAsia"/>
          <w:sz w:val="24"/>
          <w:szCs w:val="24"/>
        </w:rPr>
        <w:t>0.55</w:t>
      </w:r>
      <w:r w:rsidRPr="001A5C12">
        <w:rPr>
          <w:rFonts w:hint="eastAsia"/>
          <w:sz w:val="24"/>
          <w:szCs w:val="24"/>
        </w:rPr>
        <w:t>，注浆泵最大工作压力不应小于</w:t>
      </w:r>
      <w:r w:rsidRPr="001A5C12">
        <w:rPr>
          <w:sz w:val="24"/>
          <w:szCs w:val="24"/>
        </w:rPr>
        <w:t>1.5MPa</w:t>
      </w:r>
      <w:r w:rsidRPr="001A5C12">
        <w:rPr>
          <w:rFonts w:hint="eastAsia"/>
          <w:sz w:val="24"/>
          <w:szCs w:val="24"/>
        </w:rPr>
        <w:t>。树根桩注浆施工应符合下列要求：</w:t>
      </w:r>
      <w:r w:rsidRPr="001A5C12">
        <w:rPr>
          <w:rFonts w:hAnsi="宋体" w:hint="eastAsia"/>
          <w:sz w:val="24"/>
        </w:rPr>
        <w:t xml:space="preserve"> </w:t>
      </w:r>
    </w:p>
    <w:p w14:paraId="3CAD98EB" w14:textId="77777777" w:rsidR="009E4FD4" w:rsidRPr="001A5C12" w:rsidRDefault="009E4FD4" w:rsidP="003A1449">
      <w:pPr>
        <w:widowControl/>
        <w:numPr>
          <w:ilvl w:val="0"/>
          <w:numId w:val="148"/>
        </w:numPr>
        <w:spacing w:line="360" w:lineRule="auto"/>
        <w:ind w:left="839" w:hanging="272"/>
        <w:jc w:val="left"/>
        <w:rPr>
          <w:rFonts w:hAnsi="宋体" w:hint="eastAsia"/>
          <w:kern w:val="44"/>
          <w:sz w:val="24"/>
        </w:rPr>
      </w:pPr>
      <w:r w:rsidRPr="001A5C12">
        <w:rPr>
          <w:rFonts w:hAnsi="宋体" w:hint="eastAsia"/>
          <w:kern w:val="44"/>
          <w:sz w:val="24"/>
        </w:rPr>
        <w:t>第一次注浆压力不应少于</w:t>
      </w:r>
      <w:r w:rsidRPr="001A5C12">
        <w:rPr>
          <w:rFonts w:hAnsi="宋体"/>
          <w:kern w:val="44"/>
          <w:sz w:val="24"/>
        </w:rPr>
        <w:t>0.5 MPa ~1.0MPa</w:t>
      </w:r>
      <w:r w:rsidRPr="001A5C12">
        <w:rPr>
          <w:rFonts w:hAnsi="宋体" w:hint="eastAsia"/>
          <w:kern w:val="44"/>
          <w:sz w:val="24"/>
        </w:rPr>
        <w:t>，注浆时应控制压力，使浆液均匀上冒，直至泛出孔口为止；</w:t>
      </w:r>
    </w:p>
    <w:p w14:paraId="6AD04EC1" w14:textId="77777777" w:rsidR="009E4FD4" w:rsidRPr="001A5C12" w:rsidRDefault="009E4FD4" w:rsidP="003A1449">
      <w:pPr>
        <w:widowControl/>
        <w:numPr>
          <w:ilvl w:val="0"/>
          <w:numId w:val="148"/>
        </w:numPr>
        <w:spacing w:line="360" w:lineRule="auto"/>
        <w:ind w:left="839" w:hanging="272"/>
        <w:jc w:val="left"/>
        <w:rPr>
          <w:rFonts w:hAnsi="宋体" w:hint="eastAsia"/>
          <w:kern w:val="44"/>
          <w:sz w:val="24"/>
        </w:rPr>
      </w:pPr>
      <w:r w:rsidRPr="001A5C12">
        <w:rPr>
          <w:rFonts w:hAnsi="宋体" w:hint="eastAsia"/>
          <w:kern w:val="44"/>
          <w:sz w:val="24"/>
        </w:rPr>
        <w:lastRenderedPageBreak/>
        <w:t>第二次注浆应在第一次注浆初凝之后，在第二根注浆管内进行二次注浆，注浆量应按设计要求控制，要求注浆压力为</w:t>
      </w:r>
      <w:r w:rsidRPr="001A5C12">
        <w:rPr>
          <w:rFonts w:hAnsi="宋体"/>
          <w:kern w:val="44"/>
          <w:sz w:val="24"/>
        </w:rPr>
        <w:t>2.0 MPa ~</w:t>
      </w:r>
      <w:r w:rsidRPr="001A5C12">
        <w:rPr>
          <w:rFonts w:hAnsi="宋体" w:hint="eastAsia"/>
          <w:kern w:val="44"/>
          <w:sz w:val="24"/>
        </w:rPr>
        <w:t>4.0</w:t>
      </w:r>
      <w:r w:rsidRPr="001A5C12">
        <w:rPr>
          <w:rFonts w:hAnsi="宋体"/>
          <w:kern w:val="44"/>
          <w:sz w:val="24"/>
        </w:rPr>
        <w:t>MPa</w:t>
      </w:r>
      <w:r w:rsidRPr="001A5C12">
        <w:rPr>
          <w:rFonts w:hAnsi="宋体" w:hint="eastAsia"/>
          <w:kern w:val="44"/>
          <w:sz w:val="24"/>
        </w:rPr>
        <w:t>；</w:t>
      </w:r>
    </w:p>
    <w:p w14:paraId="546A24B8" w14:textId="77777777" w:rsidR="009E4FD4" w:rsidRPr="001A5C12" w:rsidRDefault="009E4FD4" w:rsidP="003A1449">
      <w:pPr>
        <w:widowControl/>
        <w:numPr>
          <w:ilvl w:val="0"/>
          <w:numId w:val="148"/>
        </w:numPr>
        <w:spacing w:line="360" w:lineRule="auto"/>
        <w:ind w:left="839" w:hanging="272"/>
        <w:jc w:val="left"/>
        <w:rPr>
          <w:rFonts w:hAnsi="宋体" w:hint="eastAsia"/>
          <w:kern w:val="44"/>
          <w:sz w:val="24"/>
        </w:rPr>
      </w:pPr>
      <w:r w:rsidRPr="001A5C12">
        <w:rPr>
          <w:rFonts w:hAnsi="宋体" w:hint="eastAsia"/>
          <w:kern w:val="44"/>
          <w:sz w:val="24"/>
        </w:rPr>
        <w:t>当注浆压力达到</w:t>
      </w:r>
      <w:r w:rsidRPr="001A5C12">
        <w:rPr>
          <w:rFonts w:hAnsi="宋体"/>
          <w:kern w:val="44"/>
          <w:sz w:val="24"/>
        </w:rPr>
        <w:t>1.0MPa</w:t>
      </w:r>
      <w:r w:rsidRPr="001A5C12">
        <w:rPr>
          <w:rFonts w:hAnsi="宋体" w:hint="eastAsia"/>
          <w:kern w:val="44"/>
          <w:sz w:val="24"/>
        </w:rPr>
        <w:t>时，灌浆量</w:t>
      </w:r>
      <w:r w:rsidRPr="001A5C12">
        <w:rPr>
          <w:rFonts w:hAnsi="宋体"/>
          <w:kern w:val="44"/>
          <w:sz w:val="24"/>
        </w:rPr>
        <w:t>0.5L/min</w:t>
      </w:r>
      <w:r w:rsidRPr="001A5C12">
        <w:rPr>
          <w:rFonts w:hAnsi="宋体" w:hint="eastAsia"/>
          <w:kern w:val="44"/>
          <w:sz w:val="24"/>
        </w:rPr>
        <w:t>，稳压</w:t>
      </w:r>
      <w:r w:rsidRPr="001A5C12">
        <w:rPr>
          <w:rFonts w:hAnsi="宋体"/>
          <w:kern w:val="44"/>
          <w:sz w:val="24"/>
        </w:rPr>
        <w:t>15min</w:t>
      </w:r>
      <w:r w:rsidRPr="001A5C12">
        <w:rPr>
          <w:rFonts w:hAnsi="宋体" w:hint="eastAsia"/>
          <w:kern w:val="44"/>
          <w:sz w:val="24"/>
        </w:rPr>
        <w:t>时终止注浆。</w:t>
      </w:r>
    </w:p>
    <w:p w14:paraId="070F822F" w14:textId="77777777" w:rsidR="009E4FD4" w:rsidRPr="001A5C12" w:rsidRDefault="009E4FD4">
      <w:pPr>
        <w:spacing w:line="360" w:lineRule="auto"/>
        <w:rPr>
          <w:sz w:val="24"/>
          <w:szCs w:val="24"/>
        </w:rPr>
      </w:pPr>
      <w:r w:rsidRPr="001A5C12">
        <w:rPr>
          <w:rFonts w:hint="eastAsia"/>
          <w:sz w:val="24"/>
          <w:szCs w:val="24"/>
        </w:rPr>
        <w:t xml:space="preserve">17.4.6  </w:t>
      </w:r>
      <w:r w:rsidRPr="001A5C12">
        <w:rPr>
          <w:rFonts w:hint="eastAsia"/>
          <w:sz w:val="24"/>
          <w:szCs w:val="24"/>
        </w:rPr>
        <w:t>高</w:t>
      </w:r>
      <w:r w:rsidRPr="001A5C12">
        <w:rPr>
          <w:sz w:val="24"/>
          <w:szCs w:val="24"/>
        </w:rPr>
        <w:t>压喷射注浆法</w:t>
      </w:r>
      <w:r w:rsidRPr="001A5C12">
        <w:rPr>
          <w:rFonts w:hint="eastAsia"/>
          <w:sz w:val="24"/>
          <w:szCs w:val="24"/>
        </w:rPr>
        <w:t>土体</w:t>
      </w:r>
      <w:r w:rsidRPr="001A5C12">
        <w:rPr>
          <w:sz w:val="24"/>
          <w:szCs w:val="24"/>
        </w:rPr>
        <w:t>加固</w:t>
      </w:r>
      <w:r w:rsidRPr="001A5C12">
        <w:rPr>
          <w:rFonts w:hint="eastAsia"/>
          <w:sz w:val="24"/>
          <w:szCs w:val="24"/>
        </w:rPr>
        <w:t>的质量检测宜采用钻孔取芯的方法。检查点的数量不宜少于施工桩数的</w:t>
      </w:r>
      <w:r w:rsidRPr="001A5C12">
        <w:rPr>
          <w:rFonts w:hint="eastAsia"/>
          <w:sz w:val="24"/>
          <w:szCs w:val="24"/>
        </w:rPr>
        <w:t>1%</w:t>
      </w:r>
      <w:r w:rsidRPr="001A5C12">
        <w:rPr>
          <w:rFonts w:hint="eastAsia"/>
          <w:sz w:val="24"/>
          <w:szCs w:val="24"/>
        </w:rPr>
        <w:t>，且不少于</w:t>
      </w:r>
      <w:r w:rsidRPr="001A5C12">
        <w:rPr>
          <w:rFonts w:hint="eastAsia"/>
          <w:sz w:val="24"/>
          <w:szCs w:val="24"/>
        </w:rPr>
        <w:t>5</w:t>
      </w:r>
      <w:r w:rsidRPr="001A5C12">
        <w:rPr>
          <w:rFonts w:hint="eastAsia"/>
          <w:sz w:val="24"/>
          <w:szCs w:val="24"/>
        </w:rPr>
        <w:t>点。钻孔取芯质量检测方法和要求应符合本规范</w:t>
      </w:r>
      <w:r w:rsidRPr="001A5C12">
        <w:rPr>
          <w:rFonts w:hint="eastAsia"/>
          <w:sz w:val="24"/>
          <w:szCs w:val="24"/>
        </w:rPr>
        <w:t>8.4</w:t>
      </w:r>
      <w:r w:rsidRPr="001A5C12">
        <w:rPr>
          <w:rFonts w:hint="eastAsia"/>
          <w:sz w:val="24"/>
          <w:szCs w:val="24"/>
        </w:rPr>
        <w:t>节的有关要求。</w:t>
      </w:r>
    </w:p>
    <w:p w14:paraId="790208A8" w14:textId="77777777" w:rsidR="009E4FD4" w:rsidRPr="001A5C12" w:rsidRDefault="009E4FD4">
      <w:pPr>
        <w:spacing w:line="360" w:lineRule="auto"/>
        <w:rPr>
          <w:sz w:val="24"/>
          <w:szCs w:val="24"/>
        </w:rPr>
      </w:pPr>
      <w:r w:rsidRPr="001A5C12">
        <w:rPr>
          <w:rFonts w:hint="eastAsia"/>
          <w:sz w:val="24"/>
          <w:szCs w:val="24"/>
        </w:rPr>
        <w:t xml:space="preserve">17.4.7  </w:t>
      </w:r>
      <w:r w:rsidRPr="001A5C12">
        <w:rPr>
          <w:rFonts w:hint="eastAsia"/>
          <w:sz w:val="24"/>
          <w:szCs w:val="24"/>
        </w:rPr>
        <w:t>注浆法加固结束</w:t>
      </w:r>
      <w:r w:rsidRPr="001A5C12">
        <w:rPr>
          <w:rFonts w:hint="eastAsia"/>
          <w:sz w:val="24"/>
          <w:szCs w:val="24"/>
        </w:rPr>
        <w:t>28d</w:t>
      </w:r>
      <w:r w:rsidRPr="001A5C12">
        <w:rPr>
          <w:rFonts w:hint="eastAsia"/>
          <w:sz w:val="24"/>
          <w:szCs w:val="24"/>
        </w:rPr>
        <w:t>后，宜采用静力触探、标准贯入等原位测试方法对加固土层进行检测。检测点的数量不宜少于每</w:t>
      </w:r>
      <w:r w:rsidRPr="001A5C12">
        <w:rPr>
          <w:rFonts w:hint="eastAsia"/>
          <w:sz w:val="24"/>
          <w:szCs w:val="24"/>
        </w:rPr>
        <w:t>100m2</w:t>
      </w:r>
      <w:r w:rsidRPr="001A5C12">
        <w:rPr>
          <w:rFonts w:hint="eastAsia"/>
          <w:sz w:val="24"/>
          <w:szCs w:val="24"/>
        </w:rPr>
        <w:t>检测一点，且不应少于</w:t>
      </w:r>
      <w:r w:rsidRPr="001A5C12">
        <w:rPr>
          <w:rFonts w:hint="eastAsia"/>
          <w:sz w:val="24"/>
          <w:szCs w:val="24"/>
        </w:rPr>
        <w:t>5</w:t>
      </w:r>
      <w:r w:rsidRPr="001A5C12">
        <w:rPr>
          <w:rFonts w:hint="eastAsia"/>
          <w:sz w:val="24"/>
          <w:szCs w:val="24"/>
        </w:rPr>
        <w:t>点。检测点位置宜根据注浆加固布置和现场条件确定。</w:t>
      </w:r>
    </w:p>
    <w:p w14:paraId="5E130F17" w14:textId="77777777" w:rsidR="009E4FD4" w:rsidRPr="001A5C12" w:rsidRDefault="009E4FD4">
      <w:pPr>
        <w:spacing w:line="360" w:lineRule="auto"/>
        <w:rPr>
          <w:rFonts w:hAnsi="宋体" w:hint="eastAsia"/>
          <w:b/>
          <w:color w:val="FF0000"/>
          <w:sz w:val="24"/>
        </w:rPr>
      </w:pPr>
    </w:p>
    <w:p w14:paraId="1C36BB27" w14:textId="77777777" w:rsidR="009E4FD4" w:rsidRPr="001A5C12" w:rsidRDefault="009E4FD4">
      <w:pPr>
        <w:spacing w:line="360" w:lineRule="auto"/>
        <w:rPr>
          <w:rFonts w:hAnsi="宋体" w:hint="eastAsia"/>
          <w:b/>
          <w:color w:val="FF0000"/>
          <w:sz w:val="24"/>
        </w:rPr>
      </w:pPr>
    </w:p>
    <w:p w14:paraId="7AB679D1" w14:textId="564C43E3" w:rsidR="009E4FD4" w:rsidRPr="001A5C12" w:rsidRDefault="009E4FD4">
      <w:pPr>
        <w:pStyle w:val="1"/>
        <w:jc w:val="center"/>
        <w:rPr>
          <w:rStyle w:val="a8"/>
          <w:b w:val="0"/>
          <w:color w:val="000000"/>
          <w:sz w:val="28"/>
          <w:szCs w:val="28"/>
        </w:rPr>
      </w:pPr>
      <w:r w:rsidRPr="001A5C12">
        <w:rPr>
          <w:sz w:val="24"/>
        </w:rPr>
        <w:br w:type="page"/>
      </w:r>
      <w:bookmarkStart w:id="260" w:name="_Toc17508"/>
      <w:bookmarkStart w:id="261" w:name="_Toc176859087"/>
      <w:r w:rsidR="00021B77" w:rsidRPr="001A5C12">
        <w:rPr>
          <w:rFonts w:hint="eastAsia"/>
        </w:rPr>
        <w:lastRenderedPageBreak/>
        <w:t>20</w:t>
      </w:r>
      <w:r w:rsidRPr="001A5C12">
        <w:rPr>
          <w:rFonts w:hint="eastAsia"/>
        </w:rPr>
        <w:t xml:space="preserve"> </w:t>
      </w:r>
      <w:r w:rsidRPr="001A5C12">
        <w:t>基坑开挖</w:t>
      </w:r>
      <w:bookmarkEnd w:id="260"/>
      <w:bookmarkEnd w:id="261"/>
    </w:p>
    <w:p w14:paraId="456C3F09" w14:textId="7C809920" w:rsidR="009E4FD4" w:rsidRPr="001A5C12" w:rsidRDefault="00021B77">
      <w:pPr>
        <w:pStyle w:val="2"/>
        <w:jc w:val="center"/>
      </w:pPr>
      <w:bookmarkStart w:id="262" w:name="_Toc4768"/>
      <w:bookmarkStart w:id="263" w:name="_Toc176859088"/>
      <w:r w:rsidRPr="001A5C12">
        <w:rPr>
          <w:rFonts w:hint="eastAsia"/>
        </w:rPr>
        <w:t>20</w:t>
      </w:r>
      <w:r w:rsidR="009E4FD4" w:rsidRPr="001A5C12">
        <w:rPr>
          <w:rFonts w:hint="eastAsia"/>
        </w:rPr>
        <w:t xml:space="preserve">.1 </w:t>
      </w:r>
      <w:r w:rsidR="009E4FD4" w:rsidRPr="001A5C12">
        <w:rPr>
          <w:rFonts w:hint="eastAsia"/>
        </w:rPr>
        <w:t>一般规定</w:t>
      </w:r>
      <w:bookmarkEnd w:id="262"/>
      <w:bookmarkEnd w:id="263"/>
    </w:p>
    <w:p w14:paraId="64BB1CB3" w14:textId="7DF5EC39" w:rsidR="009E4FD4" w:rsidRPr="001A5C12" w:rsidRDefault="00F30EAF" w:rsidP="00CE57BC">
      <w:pPr>
        <w:spacing w:beforeLines="50" w:before="156" w:line="360" w:lineRule="auto"/>
        <w:rPr>
          <w:sz w:val="24"/>
          <w:szCs w:val="24"/>
        </w:rPr>
      </w:pPr>
      <w:r w:rsidRPr="001A5C12">
        <w:rPr>
          <w:rFonts w:hint="eastAsia"/>
          <w:sz w:val="24"/>
          <w:szCs w:val="24"/>
        </w:rPr>
        <w:t>20.1.</w:t>
      </w:r>
      <w:r w:rsidR="009E4FD4" w:rsidRPr="001A5C12">
        <w:rPr>
          <w:rFonts w:hint="eastAsia"/>
          <w:sz w:val="24"/>
          <w:szCs w:val="24"/>
        </w:rPr>
        <w:t xml:space="preserve">1 </w:t>
      </w:r>
      <w:r w:rsidR="009E4FD4" w:rsidRPr="001A5C12">
        <w:rPr>
          <w:rFonts w:hint="eastAsia"/>
          <w:sz w:val="24"/>
          <w:szCs w:val="24"/>
        </w:rPr>
        <w:t>当场地条件允许、并经验算能保证边坡稳定及变形控制要求时，基坑分区开挖宜采用放坡开挖；当基坑周边开阔时，基坑安全等级为三级的基坑也可采用放坡整体开挖。</w:t>
      </w:r>
    </w:p>
    <w:p w14:paraId="7948F676" w14:textId="2AC34D92" w:rsidR="00CE57BC" w:rsidRPr="001A5C12" w:rsidRDefault="00F30EAF">
      <w:pPr>
        <w:spacing w:beforeLines="50" w:before="156" w:line="360" w:lineRule="auto"/>
        <w:rPr>
          <w:sz w:val="24"/>
          <w:szCs w:val="24"/>
        </w:rPr>
      </w:pPr>
      <w:r w:rsidRPr="001A5C12">
        <w:rPr>
          <w:rFonts w:hint="eastAsia"/>
          <w:sz w:val="24"/>
          <w:szCs w:val="24"/>
        </w:rPr>
        <w:t>20.1.</w:t>
      </w:r>
      <w:r w:rsidR="009E4FD4" w:rsidRPr="001A5C12">
        <w:rPr>
          <w:rFonts w:hint="eastAsia"/>
          <w:sz w:val="24"/>
          <w:szCs w:val="24"/>
        </w:rPr>
        <w:t xml:space="preserve">2 </w:t>
      </w:r>
      <w:r w:rsidR="009E4FD4" w:rsidRPr="001A5C12">
        <w:rPr>
          <w:rFonts w:hint="eastAsia"/>
          <w:sz w:val="24"/>
          <w:szCs w:val="24"/>
        </w:rPr>
        <w:t>基坑开挖深度大于</w:t>
      </w:r>
      <w:r w:rsidR="009E4FD4" w:rsidRPr="001A5C12">
        <w:rPr>
          <w:rFonts w:hint="eastAsia"/>
          <w:sz w:val="24"/>
          <w:szCs w:val="24"/>
        </w:rPr>
        <w:t>10m</w:t>
      </w:r>
      <w:r w:rsidR="009E4FD4" w:rsidRPr="001A5C12">
        <w:rPr>
          <w:rFonts w:hint="eastAsia"/>
          <w:sz w:val="24"/>
          <w:szCs w:val="24"/>
        </w:rPr>
        <w:t>时宜采用多级放坡开挖，分级开挖深度及平台宽度应满足分级边坡稳定及坡面防护要求，有分级降水系统时，尚应满足降水系统设计及运营维护的相关要求。对软土地区，分级开挖深度不宜大于</w:t>
      </w:r>
      <w:r w:rsidR="009E4FD4" w:rsidRPr="001A5C12">
        <w:rPr>
          <w:rFonts w:hint="eastAsia"/>
          <w:sz w:val="24"/>
          <w:szCs w:val="24"/>
        </w:rPr>
        <w:t>4.0m</w:t>
      </w:r>
      <w:r w:rsidR="009E4FD4" w:rsidRPr="001A5C12">
        <w:rPr>
          <w:rFonts w:hint="eastAsia"/>
          <w:sz w:val="24"/>
          <w:szCs w:val="24"/>
        </w:rPr>
        <w:t>，坡间放坡平台宽度不宜小于</w:t>
      </w:r>
      <w:r w:rsidR="009E4FD4" w:rsidRPr="001A5C12">
        <w:rPr>
          <w:rFonts w:hint="eastAsia"/>
          <w:sz w:val="24"/>
          <w:szCs w:val="24"/>
        </w:rPr>
        <w:t>3.0m</w:t>
      </w:r>
      <w:r w:rsidR="009E4FD4" w:rsidRPr="001A5C12">
        <w:rPr>
          <w:rFonts w:hint="eastAsia"/>
          <w:sz w:val="24"/>
          <w:szCs w:val="24"/>
        </w:rPr>
        <w:t>。</w:t>
      </w:r>
    </w:p>
    <w:p w14:paraId="7F23FB3C" w14:textId="1B777D12" w:rsidR="009E4FD4" w:rsidRPr="001A5C12" w:rsidRDefault="00F30EAF">
      <w:pPr>
        <w:snapToGrid w:val="0"/>
        <w:spacing w:line="400" w:lineRule="exact"/>
        <w:jc w:val="left"/>
        <w:rPr>
          <w:color w:val="000000"/>
          <w:sz w:val="24"/>
        </w:rPr>
      </w:pPr>
      <w:r w:rsidRPr="001A5C12">
        <w:rPr>
          <w:rFonts w:hint="eastAsia"/>
          <w:color w:val="000000"/>
          <w:sz w:val="24"/>
        </w:rPr>
        <w:t>20.1.</w:t>
      </w:r>
      <w:r w:rsidR="009E4FD4" w:rsidRPr="001A5C12">
        <w:rPr>
          <w:rFonts w:hint="eastAsia"/>
          <w:color w:val="000000"/>
          <w:sz w:val="24"/>
        </w:rPr>
        <w:t>3</w:t>
      </w:r>
      <w:r w:rsidR="009E4FD4" w:rsidRPr="001A5C12">
        <w:rPr>
          <w:color w:val="000000"/>
          <w:sz w:val="24"/>
        </w:rPr>
        <w:t xml:space="preserve"> </w:t>
      </w:r>
      <w:r w:rsidR="009E4FD4" w:rsidRPr="001A5C12">
        <w:rPr>
          <w:color w:val="000000"/>
          <w:sz w:val="24"/>
        </w:rPr>
        <w:t>当基坑不具备全深度或分级放坡开挖时，上段可</w:t>
      </w:r>
      <w:r w:rsidR="009E4FD4" w:rsidRPr="001A5C12">
        <w:rPr>
          <w:rFonts w:hint="eastAsia"/>
          <w:color w:val="000000"/>
          <w:sz w:val="24"/>
        </w:rPr>
        <w:t>采用</w:t>
      </w:r>
      <w:r w:rsidR="009E4FD4" w:rsidRPr="001A5C12">
        <w:rPr>
          <w:color w:val="000000"/>
          <w:sz w:val="24"/>
        </w:rPr>
        <w:t>挖土卸载放坡开挖，并根据坡面岩土条件选择对坡面进行加固保护；下段</w:t>
      </w:r>
      <w:r w:rsidR="009E4FD4" w:rsidRPr="001A5C12">
        <w:rPr>
          <w:rFonts w:hint="eastAsia"/>
          <w:color w:val="000000"/>
          <w:sz w:val="24"/>
        </w:rPr>
        <w:t>可</w:t>
      </w:r>
      <w:r w:rsidR="009E4FD4" w:rsidRPr="001A5C12">
        <w:rPr>
          <w:color w:val="000000"/>
          <w:sz w:val="24"/>
        </w:rPr>
        <w:t>根据开挖深度和支挡要求选择围护与止水结构。</w:t>
      </w:r>
    </w:p>
    <w:p w14:paraId="226A1C11" w14:textId="286C7788" w:rsidR="009E4FD4" w:rsidRPr="001A5C12" w:rsidRDefault="00F30EAF" w:rsidP="00CE57BC">
      <w:pPr>
        <w:spacing w:beforeLines="50" w:before="156" w:line="360" w:lineRule="auto"/>
        <w:rPr>
          <w:sz w:val="24"/>
          <w:szCs w:val="24"/>
        </w:rPr>
      </w:pPr>
      <w:r w:rsidRPr="001A5C12">
        <w:rPr>
          <w:rFonts w:hint="eastAsia"/>
          <w:sz w:val="24"/>
          <w:szCs w:val="24"/>
        </w:rPr>
        <w:t>20.1.</w:t>
      </w:r>
      <w:r w:rsidR="009E4FD4" w:rsidRPr="001A5C12">
        <w:rPr>
          <w:rFonts w:hint="eastAsia"/>
          <w:sz w:val="24"/>
          <w:szCs w:val="24"/>
        </w:rPr>
        <w:t xml:space="preserve">4 </w:t>
      </w:r>
      <w:r w:rsidR="009E4FD4" w:rsidRPr="001A5C12">
        <w:rPr>
          <w:rFonts w:hint="eastAsia"/>
          <w:sz w:val="24"/>
          <w:szCs w:val="24"/>
        </w:rPr>
        <w:t>放坡开挖的基坑边坡坡度应根据土层性质、开挖深度经计算确定，应按照本规范第</w:t>
      </w:r>
      <w:r w:rsidR="009E4FD4" w:rsidRPr="001A5C12">
        <w:rPr>
          <w:rFonts w:hint="eastAsia"/>
          <w:sz w:val="24"/>
          <w:szCs w:val="24"/>
        </w:rPr>
        <w:t>6</w:t>
      </w:r>
      <w:r w:rsidR="009E4FD4" w:rsidRPr="001A5C12">
        <w:rPr>
          <w:rFonts w:hint="eastAsia"/>
          <w:sz w:val="24"/>
          <w:szCs w:val="24"/>
        </w:rPr>
        <w:t>章的要求验算各级边坡和总边坡的整体稳定性。基坑边坡位于淤泥、暗浜、暗塘等极软弱的土层时，应进行土体加固。</w:t>
      </w:r>
      <w:r w:rsidR="009E4FD4" w:rsidRPr="001A5C12">
        <w:rPr>
          <w:color w:val="000000"/>
          <w:sz w:val="24"/>
        </w:rPr>
        <w:t>对局部不稳定坡体应予修整，或采用土钉、锚杆等加固措施。</w:t>
      </w:r>
    </w:p>
    <w:p w14:paraId="5BC387F9" w14:textId="7B48EA96" w:rsidR="00CE57BC" w:rsidRPr="001A5C12" w:rsidRDefault="00F30EAF">
      <w:pPr>
        <w:spacing w:beforeLines="50" w:before="156" w:line="360" w:lineRule="auto"/>
        <w:rPr>
          <w:sz w:val="24"/>
          <w:szCs w:val="24"/>
        </w:rPr>
      </w:pPr>
      <w:r w:rsidRPr="001A5C12">
        <w:rPr>
          <w:rFonts w:hint="eastAsia"/>
          <w:sz w:val="24"/>
          <w:szCs w:val="24"/>
        </w:rPr>
        <w:t>20.1.</w:t>
      </w:r>
      <w:r w:rsidR="009E4FD4" w:rsidRPr="001A5C12">
        <w:rPr>
          <w:rFonts w:hint="eastAsia"/>
          <w:sz w:val="24"/>
          <w:szCs w:val="24"/>
        </w:rPr>
        <w:t xml:space="preserve">5 </w:t>
      </w:r>
      <w:r w:rsidR="009E4FD4" w:rsidRPr="001A5C12">
        <w:rPr>
          <w:rFonts w:hint="eastAsia"/>
          <w:sz w:val="24"/>
          <w:szCs w:val="24"/>
        </w:rPr>
        <w:t>地下水位以下的放坡开挖基坑应采取降水等固结边坡土体的措施。单级放坡基坑的降水井宜设置在坡顶，多级放坡基坑的降水井宜设置在坡顶、放坡平台；降水对周边环境有影响时，应设置隔水帷幕。</w:t>
      </w:r>
    </w:p>
    <w:p w14:paraId="77444674" w14:textId="7195F0EE" w:rsidR="00CE57BC" w:rsidRPr="001A5C12" w:rsidRDefault="00F30EAF">
      <w:pPr>
        <w:spacing w:beforeLines="50" w:before="156" w:line="360" w:lineRule="auto"/>
        <w:rPr>
          <w:sz w:val="24"/>
          <w:szCs w:val="24"/>
        </w:rPr>
      </w:pPr>
      <w:r w:rsidRPr="001A5C12">
        <w:rPr>
          <w:rFonts w:hint="eastAsia"/>
          <w:sz w:val="24"/>
          <w:szCs w:val="24"/>
        </w:rPr>
        <w:t>20.1.</w:t>
      </w:r>
      <w:r w:rsidR="009E4FD4" w:rsidRPr="001A5C12">
        <w:rPr>
          <w:rFonts w:hint="eastAsia"/>
          <w:sz w:val="24"/>
          <w:szCs w:val="24"/>
        </w:rPr>
        <w:t xml:space="preserve">6 </w:t>
      </w:r>
      <w:r w:rsidR="009E4FD4" w:rsidRPr="001A5C12">
        <w:rPr>
          <w:rFonts w:hint="eastAsia"/>
          <w:sz w:val="24"/>
          <w:szCs w:val="24"/>
        </w:rPr>
        <w:t>基坑开挖前，应根据工程结构形式、基坑设计深度、地质条件、气候条件、周围环境、施工方法、施工工期和地面附加荷载等有关资料，确定基坑开挖方案和地下水控制施工方案。</w:t>
      </w:r>
    </w:p>
    <w:p w14:paraId="114FB8AB" w14:textId="475D3D71" w:rsidR="009E4FD4" w:rsidRPr="001A5C12" w:rsidRDefault="00F30EAF">
      <w:pPr>
        <w:widowControl/>
        <w:spacing w:line="360" w:lineRule="auto"/>
        <w:jc w:val="left"/>
        <w:rPr>
          <w:rFonts w:hAnsi="宋体" w:hint="eastAsia"/>
          <w:kern w:val="44"/>
          <w:sz w:val="24"/>
        </w:rPr>
      </w:pPr>
      <w:r w:rsidRPr="001A5C12">
        <w:rPr>
          <w:rFonts w:hint="eastAsia"/>
          <w:sz w:val="24"/>
          <w:szCs w:val="24"/>
        </w:rPr>
        <w:t>20.1.</w:t>
      </w:r>
      <w:r w:rsidR="009E4FD4" w:rsidRPr="001A5C12">
        <w:rPr>
          <w:rFonts w:hint="eastAsia"/>
          <w:sz w:val="24"/>
          <w:szCs w:val="24"/>
        </w:rPr>
        <w:t xml:space="preserve">7 </w:t>
      </w:r>
      <w:r w:rsidR="009E4FD4" w:rsidRPr="001A5C12">
        <w:rPr>
          <w:rFonts w:hint="eastAsia"/>
          <w:sz w:val="24"/>
          <w:szCs w:val="24"/>
        </w:rPr>
        <w:t>基坑开挖应按照分层、分段、分块、对称、平衡、限时的方法和先撑</w:t>
      </w:r>
      <w:r w:rsidR="00305070" w:rsidRPr="001A5C12">
        <w:rPr>
          <w:rFonts w:hint="eastAsia"/>
          <w:sz w:val="24"/>
          <w:szCs w:val="24"/>
        </w:rPr>
        <w:t>(</w:t>
      </w:r>
      <w:r w:rsidR="00305070" w:rsidRPr="001A5C12">
        <w:rPr>
          <w:rFonts w:hint="eastAsia"/>
          <w:sz w:val="24"/>
          <w:szCs w:val="24"/>
        </w:rPr>
        <w:t>锚</w:t>
      </w:r>
      <w:r w:rsidR="00305070" w:rsidRPr="001A5C12">
        <w:rPr>
          <w:rFonts w:hint="eastAsia"/>
          <w:sz w:val="24"/>
          <w:szCs w:val="24"/>
        </w:rPr>
        <w:t>)</w:t>
      </w:r>
      <w:r w:rsidR="009E4FD4" w:rsidRPr="001A5C12">
        <w:rPr>
          <w:rFonts w:hint="eastAsia"/>
          <w:sz w:val="24"/>
          <w:szCs w:val="24"/>
        </w:rPr>
        <w:t>后挖、限时支撑</w:t>
      </w:r>
      <w:r w:rsidR="006275ED" w:rsidRPr="001A5C12">
        <w:rPr>
          <w:rFonts w:hint="eastAsia"/>
          <w:sz w:val="24"/>
          <w:szCs w:val="24"/>
        </w:rPr>
        <w:t>（锚）</w:t>
      </w:r>
      <w:r w:rsidR="009E4FD4" w:rsidRPr="001A5C12">
        <w:rPr>
          <w:rFonts w:hint="eastAsia"/>
          <w:sz w:val="24"/>
          <w:szCs w:val="24"/>
        </w:rPr>
        <w:t>、严禁超挖的原则确定开挖顺序。基坑开挖前，支护结构、基坑土体加固、降水应达到设计和施工要求。</w:t>
      </w:r>
      <w:r w:rsidR="009E4FD4" w:rsidRPr="001A5C12">
        <w:rPr>
          <w:rFonts w:hAnsi="宋体"/>
          <w:kern w:val="44"/>
          <w:sz w:val="24"/>
        </w:rPr>
        <w:t>边坡开挖弃土应</w:t>
      </w:r>
      <w:r w:rsidR="00305070" w:rsidRPr="001A5C12">
        <w:rPr>
          <w:rFonts w:hAnsi="宋体" w:hint="eastAsia"/>
          <w:kern w:val="44"/>
          <w:sz w:val="24"/>
        </w:rPr>
        <w:t>妥善</w:t>
      </w:r>
      <w:r w:rsidR="009E4FD4" w:rsidRPr="001A5C12">
        <w:rPr>
          <w:rFonts w:hAnsi="宋体"/>
          <w:kern w:val="44"/>
          <w:sz w:val="24"/>
        </w:rPr>
        <w:t>处理，不得将弃土堆置在坑顶及坡面上</w:t>
      </w:r>
      <w:r w:rsidR="009E4FD4" w:rsidRPr="001A5C12">
        <w:rPr>
          <w:rFonts w:hAnsi="宋体" w:hint="eastAsia"/>
          <w:kern w:val="44"/>
          <w:sz w:val="24"/>
        </w:rPr>
        <w:t>。</w:t>
      </w:r>
    </w:p>
    <w:p w14:paraId="3A6C3A95" w14:textId="3DAC1DA0" w:rsidR="009E4FD4" w:rsidRPr="001A5C12" w:rsidRDefault="00F30EAF">
      <w:pPr>
        <w:widowControl/>
        <w:spacing w:line="360" w:lineRule="auto"/>
        <w:jc w:val="left"/>
        <w:rPr>
          <w:sz w:val="24"/>
          <w:szCs w:val="24"/>
        </w:rPr>
      </w:pPr>
      <w:r w:rsidRPr="001A5C12">
        <w:rPr>
          <w:rFonts w:hAnsi="宋体" w:hint="eastAsia"/>
          <w:kern w:val="44"/>
          <w:sz w:val="24"/>
        </w:rPr>
        <w:lastRenderedPageBreak/>
        <w:t>20.1.</w:t>
      </w:r>
      <w:r w:rsidR="009E4FD4" w:rsidRPr="001A5C12">
        <w:rPr>
          <w:rFonts w:hAnsi="宋体" w:hint="eastAsia"/>
          <w:kern w:val="44"/>
          <w:sz w:val="24"/>
        </w:rPr>
        <w:t>8</w:t>
      </w:r>
      <w:r w:rsidR="009E4FD4" w:rsidRPr="001A5C12">
        <w:rPr>
          <w:rFonts w:hAnsi="宋体"/>
          <w:kern w:val="44"/>
          <w:sz w:val="24"/>
        </w:rPr>
        <w:t>坡顶</w:t>
      </w:r>
      <w:r w:rsidR="002E44BF" w:rsidRPr="001A5C12">
        <w:rPr>
          <w:rFonts w:hAnsi="宋体" w:hint="eastAsia"/>
          <w:kern w:val="44"/>
          <w:sz w:val="24"/>
        </w:rPr>
        <w:t>宜</w:t>
      </w:r>
      <w:r w:rsidR="00274C89" w:rsidRPr="001A5C12">
        <w:rPr>
          <w:rFonts w:hAnsi="宋体" w:hint="eastAsia"/>
          <w:kern w:val="44"/>
          <w:sz w:val="24"/>
        </w:rPr>
        <w:t>根据实际情况</w:t>
      </w:r>
      <w:r w:rsidR="009E4FD4" w:rsidRPr="001A5C12">
        <w:rPr>
          <w:rFonts w:hAnsi="宋体"/>
          <w:kern w:val="44"/>
          <w:sz w:val="24"/>
        </w:rPr>
        <w:t>设置截</w:t>
      </w:r>
      <w:r w:rsidR="00274C89" w:rsidRPr="001A5C12">
        <w:rPr>
          <w:rFonts w:hAnsi="宋体" w:hint="eastAsia"/>
          <w:kern w:val="44"/>
          <w:sz w:val="24"/>
        </w:rPr>
        <w:t>排</w:t>
      </w:r>
      <w:r w:rsidR="009E4FD4" w:rsidRPr="001A5C12">
        <w:rPr>
          <w:rFonts w:hAnsi="宋体"/>
          <w:kern w:val="44"/>
          <w:sz w:val="24"/>
        </w:rPr>
        <w:t>水沟，在坡脚及坡面上</w:t>
      </w:r>
      <w:r w:rsidR="00274C89" w:rsidRPr="001A5C12">
        <w:rPr>
          <w:rFonts w:hAnsi="宋体" w:hint="eastAsia"/>
          <w:kern w:val="44"/>
          <w:sz w:val="24"/>
        </w:rPr>
        <w:t>宜</w:t>
      </w:r>
      <w:r w:rsidR="009E4FD4" w:rsidRPr="001A5C12">
        <w:rPr>
          <w:rFonts w:hAnsi="宋体"/>
          <w:kern w:val="44"/>
          <w:sz w:val="24"/>
        </w:rPr>
        <w:t>设置排水沟和泄水孔；基坑周围地面应采用抹砂浆、设排水沟等地面防护措施，防止雨水渗入；不得在影响边坡稳定的范围内存有积水</w:t>
      </w:r>
      <w:r w:rsidR="009E4FD4" w:rsidRPr="001A5C12">
        <w:rPr>
          <w:rFonts w:hint="eastAsia"/>
          <w:sz w:val="24"/>
          <w:szCs w:val="24"/>
        </w:rPr>
        <w:t>。</w:t>
      </w:r>
    </w:p>
    <w:p w14:paraId="65104463" w14:textId="632391AA" w:rsidR="009E4FD4" w:rsidRPr="001A5C12" w:rsidRDefault="00F30EAF" w:rsidP="00CE57BC">
      <w:pPr>
        <w:spacing w:beforeLines="50" w:before="156" w:line="360" w:lineRule="auto"/>
        <w:rPr>
          <w:sz w:val="24"/>
          <w:szCs w:val="24"/>
        </w:rPr>
      </w:pPr>
      <w:r w:rsidRPr="001A5C12">
        <w:rPr>
          <w:rFonts w:hint="eastAsia"/>
          <w:sz w:val="24"/>
          <w:szCs w:val="24"/>
        </w:rPr>
        <w:t>20.1.</w:t>
      </w:r>
      <w:r w:rsidR="009E4FD4" w:rsidRPr="001A5C12">
        <w:rPr>
          <w:rFonts w:hint="eastAsia"/>
          <w:sz w:val="24"/>
          <w:szCs w:val="24"/>
        </w:rPr>
        <w:t xml:space="preserve">9 </w:t>
      </w:r>
      <w:r w:rsidR="009E4FD4" w:rsidRPr="001A5C12">
        <w:rPr>
          <w:rFonts w:hint="eastAsia"/>
          <w:sz w:val="24"/>
          <w:szCs w:val="24"/>
        </w:rPr>
        <w:t>基坑开挖的质量验收应符合现行国家标准《建筑地基基础工程质量验收规范》</w:t>
      </w:r>
      <w:r w:rsidR="009E4FD4" w:rsidRPr="001A5C12">
        <w:rPr>
          <w:rFonts w:hint="eastAsia"/>
          <w:sz w:val="24"/>
          <w:szCs w:val="24"/>
        </w:rPr>
        <w:t>GB50202</w:t>
      </w:r>
      <w:r w:rsidR="009E4FD4" w:rsidRPr="001A5C12">
        <w:rPr>
          <w:rFonts w:hint="eastAsia"/>
          <w:sz w:val="24"/>
          <w:szCs w:val="24"/>
        </w:rPr>
        <w:t>的相关要求。</w:t>
      </w:r>
    </w:p>
    <w:p w14:paraId="41555B49" w14:textId="2468AF8D" w:rsidR="009E4FD4" w:rsidRPr="001A5C12" w:rsidRDefault="00021B77">
      <w:pPr>
        <w:pStyle w:val="2"/>
        <w:jc w:val="center"/>
      </w:pPr>
      <w:bookmarkStart w:id="264" w:name="_Toc176859089"/>
      <w:r w:rsidRPr="001A5C12">
        <w:rPr>
          <w:rFonts w:hint="eastAsia"/>
        </w:rPr>
        <w:t>20</w:t>
      </w:r>
      <w:r w:rsidR="009E4FD4" w:rsidRPr="001A5C12">
        <w:rPr>
          <w:rFonts w:hint="eastAsia"/>
        </w:rPr>
        <w:t>.</w:t>
      </w:r>
      <w:r w:rsidR="00455254" w:rsidRPr="001A5C12">
        <w:rPr>
          <w:rFonts w:hint="eastAsia"/>
        </w:rPr>
        <w:t>2</w:t>
      </w:r>
      <w:r w:rsidR="009E4FD4" w:rsidRPr="001A5C12">
        <w:rPr>
          <w:rFonts w:hint="eastAsia"/>
        </w:rPr>
        <w:t xml:space="preserve"> </w:t>
      </w:r>
      <w:r w:rsidR="009E4FD4" w:rsidRPr="001A5C12">
        <w:rPr>
          <w:rFonts w:hint="eastAsia"/>
        </w:rPr>
        <w:t>土质基坑开挖</w:t>
      </w:r>
      <w:bookmarkEnd w:id="264"/>
    </w:p>
    <w:p w14:paraId="029BC4FB" w14:textId="6FC647BC"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1 </w:t>
      </w:r>
      <w:r w:rsidR="009E4FD4" w:rsidRPr="001A5C12">
        <w:rPr>
          <w:rFonts w:hint="eastAsia"/>
          <w:sz w:val="24"/>
          <w:szCs w:val="24"/>
        </w:rPr>
        <w:t>基坑开挖应符合下列要求：</w:t>
      </w:r>
    </w:p>
    <w:p w14:paraId="2CE09346"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基坑周边、放坡平台的施工荷载应按设计要求进行控制；基坑开挖的土方不应在邻近建筑及基坑周边影响范围内堆放，并应及时外运；</w:t>
      </w:r>
    </w:p>
    <w:p w14:paraId="3E7E9FDA"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基坑分层开挖厚度不宜大于</w:t>
      </w:r>
      <w:r w:rsidRPr="001A5C12">
        <w:rPr>
          <w:rFonts w:hAnsi="宋体" w:hint="eastAsia"/>
          <w:kern w:val="44"/>
          <w:sz w:val="24"/>
        </w:rPr>
        <w:t>4m</w:t>
      </w:r>
      <w:r w:rsidRPr="001A5C12">
        <w:rPr>
          <w:rFonts w:hAnsi="宋体" w:hint="eastAsia"/>
          <w:kern w:val="44"/>
          <w:sz w:val="24"/>
        </w:rPr>
        <w:t>，开挖过程中的临时边坡坡度应通过边坡稳定计算确定；</w:t>
      </w:r>
    </w:p>
    <w:p w14:paraId="1AC73A40"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邻近基坑边的局部深坑宜在大面积垫层完成后开挖；</w:t>
      </w:r>
    </w:p>
    <w:p w14:paraId="68126ABC"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机械挖土时，需保持坑底土体原状结构，坑底以上</w:t>
      </w:r>
      <w:r w:rsidRPr="001A5C12">
        <w:rPr>
          <w:rFonts w:hAnsi="宋体"/>
          <w:kern w:val="44"/>
          <w:sz w:val="24"/>
        </w:rPr>
        <w:t>200</w:t>
      </w:r>
      <w:r w:rsidRPr="001A5C12">
        <w:rPr>
          <w:rFonts w:hAnsi="宋体" w:hint="eastAsia"/>
          <w:kern w:val="44"/>
          <w:sz w:val="24"/>
        </w:rPr>
        <w:t>～</w:t>
      </w:r>
      <w:r w:rsidRPr="001A5C12">
        <w:rPr>
          <w:rFonts w:hAnsi="宋体"/>
          <w:kern w:val="44"/>
          <w:sz w:val="24"/>
        </w:rPr>
        <w:t>300mm</w:t>
      </w:r>
      <w:r w:rsidRPr="001A5C12">
        <w:rPr>
          <w:rFonts w:hAnsi="宋体" w:hint="eastAsia"/>
          <w:kern w:val="44"/>
          <w:sz w:val="24"/>
        </w:rPr>
        <w:t>范围内的土方应采用人工修底的方式挖除。基坑开挖完成后，应及时浇注垫层封闭基坑，并应及时进行地下结构施工；</w:t>
      </w:r>
    </w:p>
    <w:p w14:paraId="2595A50F"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开挖过程中，应采取有效措施对支护结构、工程桩、支撑、立柱和立柱桩、降水井管、监测点及止水帷幕等进行防护；</w:t>
      </w:r>
    </w:p>
    <w:p w14:paraId="78EA0677"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工程桩应随土方开挖分层凿除设计标高以上部分；工程桩顶处理宜在垫层浇筑完毕后进行；</w:t>
      </w:r>
    </w:p>
    <w:p w14:paraId="4506F126"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基础结构完成后，应及时进行回填，回填材料及密实度应满足设计要求；</w:t>
      </w:r>
    </w:p>
    <w:p w14:paraId="365E2AA1" w14:textId="77777777" w:rsidR="009E4FD4" w:rsidRPr="001A5C12" w:rsidRDefault="009E4FD4" w:rsidP="003A1449">
      <w:pPr>
        <w:widowControl/>
        <w:numPr>
          <w:ilvl w:val="0"/>
          <w:numId w:val="150"/>
        </w:numPr>
        <w:spacing w:line="360" w:lineRule="auto"/>
        <w:ind w:left="839" w:hanging="272"/>
        <w:jc w:val="left"/>
        <w:rPr>
          <w:rFonts w:hAnsi="宋体" w:hint="eastAsia"/>
          <w:kern w:val="44"/>
          <w:sz w:val="24"/>
        </w:rPr>
      </w:pPr>
      <w:r w:rsidRPr="001A5C12">
        <w:rPr>
          <w:rFonts w:hAnsi="宋体" w:hint="eastAsia"/>
          <w:kern w:val="44"/>
          <w:sz w:val="24"/>
        </w:rPr>
        <w:t>基坑开挖应采用信息化施工和动态控制方法，应根据基坑支护体系和周边环境的监测数据适时调整基坑开挖的施工顺序和施工方法。</w:t>
      </w:r>
    </w:p>
    <w:p w14:paraId="55962493" w14:textId="3287E8E7" w:rsidR="009E4FD4" w:rsidRPr="001A5C12" w:rsidRDefault="00F30EAF" w:rsidP="00CE57BC">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2 </w:t>
      </w:r>
      <w:r w:rsidR="009E4FD4" w:rsidRPr="001A5C12">
        <w:rPr>
          <w:rFonts w:hint="eastAsia"/>
          <w:sz w:val="24"/>
          <w:szCs w:val="24"/>
        </w:rPr>
        <w:t>基坑开挖过程中，若基坑周边相邻工程进行试桩、基坑支护、土方开挖、爆破等施工作业时，应根据实际情况合理确定相互之间的施工顺序和方法，必要时应采取可靠的技术措施。</w:t>
      </w:r>
    </w:p>
    <w:p w14:paraId="7C05FD2E" w14:textId="1FEFFF98"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3 </w:t>
      </w:r>
      <w:r w:rsidR="009E4FD4" w:rsidRPr="001A5C12">
        <w:rPr>
          <w:rFonts w:hint="eastAsia"/>
          <w:sz w:val="24"/>
          <w:szCs w:val="24"/>
        </w:rPr>
        <w:t>基坑挖土机械、运输车辆等直接进入基坑内进行施工作业时，应采取保证坡道稳定的措施，坡道坡度不宜大于</w:t>
      </w:r>
      <w:r w:rsidR="009E4FD4" w:rsidRPr="001A5C12">
        <w:rPr>
          <w:rFonts w:hint="eastAsia"/>
          <w:sz w:val="24"/>
          <w:szCs w:val="24"/>
        </w:rPr>
        <w:t>1:8</w:t>
      </w:r>
      <w:r w:rsidR="009E4FD4" w:rsidRPr="001A5C12">
        <w:rPr>
          <w:rFonts w:hint="eastAsia"/>
          <w:sz w:val="24"/>
          <w:szCs w:val="24"/>
        </w:rPr>
        <w:t>，坡道的宽度应满足车辆行驶要求。</w:t>
      </w:r>
    </w:p>
    <w:p w14:paraId="0CCECF7D" w14:textId="40855411" w:rsidR="00CE57BC" w:rsidRPr="001A5C12" w:rsidRDefault="00F30EAF">
      <w:pPr>
        <w:spacing w:beforeLines="50" w:before="156" w:line="360" w:lineRule="auto"/>
        <w:rPr>
          <w:sz w:val="24"/>
          <w:szCs w:val="24"/>
        </w:rPr>
      </w:pPr>
      <w:r w:rsidRPr="001A5C12">
        <w:rPr>
          <w:rFonts w:hint="eastAsia"/>
          <w:sz w:val="24"/>
          <w:szCs w:val="24"/>
        </w:rPr>
        <w:lastRenderedPageBreak/>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4 </w:t>
      </w:r>
      <w:r w:rsidR="009E4FD4" w:rsidRPr="001A5C12">
        <w:rPr>
          <w:rFonts w:hint="eastAsia"/>
          <w:sz w:val="24"/>
          <w:szCs w:val="24"/>
        </w:rPr>
        <w:t>施工栈桥应根据周边场地环境条件、基坑形状、支撑布置、施工方法等进行专项设计；施工过程中应按照设计要求对施工栈桥的荷载进行控制。</w:t>
      </w:r>
    </w:p>
    <w:p w14:paraId="74FAB8F6" w14:textId="7C628E49"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5 </w:t>
      </w:r>
      <w:r w:rsidR="009E4FD4" w:rsidRPr="001A5C12">
        <w:rPr>
          <w:rFonts w:hint="eastAsia"/>
          <w:sz w:val="24"/>
          <w:szCs w:val="24"/>
        </w:rPr>
        <w:t>对放坡开挖采用机械挖土的情形，严禁超挖或造成边坡松动。边坡宜采用人工进行切削清坡，其坡度的控制应符合放坡设计要求。</w:t>
      </w:r>
    </w:p>
    <w:p w14:paraId="5196AB4E" w14:textId="5E701BDA"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6 </w:t>
      </w:r>
      <w:r w:rsidR="009E4FD4" w:rsidRPr="001A5C12">
        <w:rPr>
          <w:rFonts w:hint="eastAsia"/>
          <w:sz w:val="24"/>
          <w:szCs w:val="24"/>
        </w:rPr>
        <w:t>采用复合土钉或土层锚杆支护的基坑开挖施工应符合下列要求：</w:t>
      </w:r>
    </w:p>
    <w:p w14:paraId="1C36A595" w14:textId="77777777" w:rsidR="009E4FD4" w:rsidRPr="001A5C12" w:rsidRDefault="009E4FD4" w:rsidP="003A1449">
      <w:pPr>
        <w:widowControl/>
        <w:numPr>
          <w:ilvl w:val="0"/>
          <w:numId w:val="151"/>
        </w:numPr>
        <w:spacing w:line="360" w:lineRule="auto"/>
        <w:ind w:left="839" w:hanging="272"/>
        <w:jc w:val="left"/>
        <w:rPr>
          <w:rFonts w:hAnsi="宋体" w:hint="eastAsia"/>
          <w:kern w:val="44"/>
          <w:sz w:val="24"/>
        </w:rPr>
      </w:pPr>
      <w:r w:rsidRPr="001A5C12">
        <w:rPr>
          <w:rFonts w:hAnsi="宋体" w:hint="eastAsia"/>
          <w:kern w:val="44"/>
          <w:sz w:val="24"/>
        </w:rPr>
        <w:t>隔水帷幕的强度和龄期应达到设计要求后方可进行土方开挖；</w:t>
      </w:r>
    </w:p>
    <w:p w14:paraId="777AFB39" w14:textId="77777777" w:rsidR="009E4FD4" w:rsidRPr="001A5C12" w:rsidRDefault="009E4FD4" w:rsidP="003A1449">
      <w:pPr>
        <w:widowControl/>
        <w:numPr>
          <w:ilvl w:val="0"/>
          <w:numId w:val="151"/>
        </w:numPr>
        <w:spacing w:line="360" w:lineRule="auto"/>
        <w:ind w:left="839" w:hanging="272"/>
        <w:jc w:val="left"/>
        <w:rPr>
          <w:rFonts w:hAnsi="宋体" w:hint="eastAsia"/>
          <w:kern w:val="44"/>
          <w:sz w:val="24"/>
        </w:rPr>
      </w:pPr>
      <w:r w:rsidRPr="001A5C12">
        <w:rPr>
          <w:rFonts w:hAnsi="宋体" w:hint="eastAsia"/>
          <w:kern w:val="44"/>
          <w:sz w:val="24"/>
        </w:rPr>
        <w:t>采用土钉或土层锚杆的基坑，应提供成孔施工的工作面宽度；</w:t>
      </w:r>
    </w:p>
    <w:p w14:paraId="4404BF74" w14:textId="77777777" w:rsidR="009E4FD4" w:rsidRPr="001A5C12" w:rsidRDefault="009E4FD4" w:rsidP="003A1449">
      <w:pPr>
        <w:widowControl/>
        <w:numPr>
          <w:ilvl w:val="0"/>
          <w:numId w:val="151"/>
        </w:numPr>
        <w:spacing w:line="360" w:lineRule="auto"/>
        <w:ind w:left="839" w:hanging="272"/>
        <w:jc w:val="left"/>
        <w:rPr>
          <w:rFonts w:hAnsi="宋体" w:hint="eastAsia"/>
          <w:kern w:val="44"/>
          <w:sz w:val="24"/>
        </w:rPr>
      </w:pPr>
      <w:r w:rsidRPr="001A5C12">
        <w:rPr>
          <w:rFonts w:hAnsi="宋体" w:hint="eastAsia"/>
          <w:kern w:val="44"/>
          <w:sz w:val="24"/>
        </w:rPr>
        <w:t>基坑开挖应与土钉或土层锚杆施工分层交替进行形成循环作业，并限时进行土钉或土层锚杆施工，应缩短无支护暴露时间；</w:t>
      </w:r>
    </w:p>
    <w:p w14:paraId="0531A7D3" w14:textId="77777777" w:rsidR="009E4FD4" w:rsidRPr="001A5C12" w:rsidRDefault="009E4FD4" w:rsidP="003A1449">
      <w:pPr>
        <w:widowControl/>
        <w:numPr>
          <w:ilvl w:val="0"/>
          <w:numId w:val="151"/>
        </w:numPr>
        <w:spacing w:line="360" w:lineRule="auto"/>
        <w:ind w:left="839" w:hanging="272"/>
        <w:jc w:val="left"/>
        <w:rPr>
          <w:rFonts w:hAnsi="宋体" w:hint="eastAsia"/>
          <w:kern w:val="44"/>
          <w:sz w:val="24"/>
        </w:rPr>
      </w:pPr>
      <w:r w:rsidRPr="001A5C12">
        <w:rPr>
          <w:rFonts w:hAnsi="宋体" w:hint="eastAsia"/>
          <w:kern w:val="44"/>
          <w:sz w:val="24"/>
        </w:rPr>
        <w:t>面积较大的基坑可采用岛式开挖方式，先挖除距基坑边</w:t>
      </w:r>
      <w:r w:rsidRPr="001A5C12">
        <w:rPr>
          <w:rFonts w:hAnsi="宋体" w:hint="eastAsia"/>
          <w:kern w:val="44"/>
          <w:sz w:val="24"/>
        </w:rPr>
        <w:t>8m</w:t>
      </w:r>
      <w:r w:rsidRPr="001A5C12">
        <w:rPr>
          <w:rFonts w:hAnsi="宋体" w:hint="eastAsia"/>
          <w:kern w:val="44"/>
          <w:sz w:val="24"/>
        </w:rPr>
        <w:t>～</w:t>
      </w:r>
      <w:r w:rsidRPr="001A5C12">
        <w:rPr>
          <w:rFonts w:hAnsi="宋体" w:hint="eastAsia"/>
          <w:kern w:val="44"/>
          <w:sz w:val="24"/>
        </w:rPr>
        <w:t>10m</w:t>
      </w:r>
      <w:r w:rsidRPr="001A5C12">
        <w:rPr>
          <w:rFonts w:hAnsi="宋体" w:hint="eastAsia"/>
          <w:kern w:val="44"/>
          <w:sz w:val="24"/>
        </w:rPr>
        <w:t>的土方，中部岛状土体本身应满足边坡稳定性要求，再挖除基坑中部的土方；</w:t>
      </w:r>
    </w:p>
    <w:p w14:paraId="5D000598" w14:textId="77777777" w:rsidR="009E4FD4" w:rsidRPr="001A5C12" w:rsidRDefault="009E4FD4" w:rsidP="003A1449">
      <w:pPr>
        <w:widowControl/>
        <w:numPr>
          <w:ilvl w:val="0"/>
          <w:numId w:val="151"/>
        </w:numPr>
        <w:spacing w:line="360" w:lineRule="auto"/>
        <w:ind w:left="839" w:hanging="272"/>
        <w:jc w:val="left"/>
        <w:rPr>
          <w:rFonts w:hAnsi="宋体" w:hint="eastAsia"/>
          <w:kern w:val="44"/>
          <w:sz w:val="24"/>
        </w:rPr>
      </w:pPr>
      <w:r w:rsidRPr="001A5C12">
        <w:rPr>
          <w:rFonts w:hAnsi="宋体" w:hint="eastAsia"/>
          <w:kern w:val="44"/>
          <w:sz w:val="24"/>
        </w:rPr>
        <w:t>应采用分层分段方法进行土方开挖，每层土方开挖的底标高应低于相应土钉位置，且距离不宜大于</w:t>
      </w:r>
      <w:r w:rsidRPr="001A5C12">
        <w:rPr>
          <w:rFonts w:hAnsi="宋体" w:hint="eastAsia"/>
          <w:kern w:val="44"/>
          <w:sz w:val="24"/>
        </w:rPr>
        <w:t>200mm</w:t>
      </w:r>
      <w:r w:rsidRPr="001A5C12">
        <w:rPr>
          <w:rFonts w:hAnsi="宋体" w:hint="eastAsia"/>
          <w:kern w:val="44"/>
          <w:sz w:val="24"/>
        </w:rPr>
        <w:t>，每层分段长度不应大于</w:t>
      </w:r>
      <w:r w:rsidRPr="001A5C12">
        <w:rPr>
          <w:rFonts w:hAnsi="宋体" w:hint="eastAsia"/>
          <w:kern w:val="44"/>
          <w:sz w:val="24"/>
        </w:rPr>
        <w:t>30m</w:t>
      </w:r>
      <w:r w:rsidRPr="001A5C12">
        <w:rPr>
          <w:rFonts w:hAnsi="宋体" w:hint="eastAsia"/>
          <w:kern w:val="44"/>
          <w:sz w:val="24"/>
        </w:rPr>
        <w:t>；</w:t>
      </w:r>
    </w:p>
    <w:p w14:paraId="64E37E0B" w14:textId="77777777" w:rsidR="009E4FD4" w:rsidRPr="001A5C12" w:rsidRDefault="009E4FD4" w:rsidP="003A1449">
      <w:pPr>
        <w:widowControl/>
        <w:numPr>
          <w:ilvl w:val="0"/>
          <w:numId w:val="151"/>
        </w:numPr>
        <w:spacing w:line="360" w:lineRule="auto"/>
        <w:ind w:left="839" w:hanging="272"/>
        <w:jc w:val="left"/>
        <w:rPr>
          <w:rFonts w:hAnsi="宋体" w:hint="eastAsia"/>
          <w:kern w:val="44"/>
          <w:sz w:val="24"/>
        </w:rPr>
      </w:pPr>
      <w:r w:rsidRPr="001A5C12">
        <w:rPr>
          <w:rFonts w:hAnsi="宋体" w:hint="eastAsia"/>
          <w:kern w:val="44"/>
          <w:sz w:val="24"/>
        </w:rPr>
        <w:t>应在土钉养护时间达到设计要求或拉锚支护预应力施加符合设计要求后方可开挖下一层土方。</w:t>
      </w:r>
    </w:p>
    <w:p w14:paraId="0667666F" w14:textId="4DF0106C"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7 </w:t>
      </w:r>
      <w:r w:rsidR="009E4FD4" w:rsidRPr="001A5C12">
        <w:rPr>
          <w:rFonts w:hint="eastAsia"/>
          <w:sz w:val="24"/>
          <w:szCs w:val="24"/>
        </w:rPr>
        <w:t>采用水泥土重力式围护墙的基坑开挖施工应符合下列要求：</w:t>
      </w:r>
    </w:p>
    <w:p w14:paraId="47D15C28" w14:textId="77777777" w:rsidR="009E4FD4" w:rsidRPr="001A5C12" w:rsidRDefault="009E4FD4" w:rsidP="003A1449">
      <w:pPr>
        <w:widowControl/>
        <w:numPr>
          <w:ilvl w:val="0"/>
          <w:numId w:val="152"/>
        </w:numPr>
        <w:spacing w:line="360" w:lineRule="auto"/>
        <w:ind w:left="839" w:hanging="272"/>
        <w:jc w:val="left"/>
        <w:rPr>
          <w:rFonts w:hAnsi="宋体" w:hint="eastAsia"/>
          <w:kern w:val="44"/>
          <w:sz w:val="24"/>
        </w:rPr>
      </w:pPr>
      <w:r w:rsidRPr="001A5C12">
        <w:rPr>
          <w:rFonts w:hAnsi="宋体" w:hint="eastAsia"/>
          <w:kern w:val="44"/>
          <w:sz w:val="24"/>
        </w:rPr>
        <w:t>水泥土重力式围护墙的强度和龄期应达到设计要求后方可进行土方开挖；</w:t>
      </w:r>
    </w:p>
    <w:p w14:paraId="45C94E56" w14:textId="77777777" w:rsidR="009E4FD4" w:rsidRPr="001A5C12" w:rsidRDefault="009E4FD4" w:rsidP="003A1449">
      <w:pPr>
        <w:widowControl/>
        <w:numPr>
          <w:ilvl w:val="0"/>
          <w:numId w:val="152"/>
        </w:numPr>
        <w:spacing w:line="360" w:lineRule="auto"/>
        <w:ind w:left="839" w:hanging="272"/>
        <w:jc w:val="left"/>
        <w:rPr>
          <w:rFonts w:hAnsi="宋体" w:hint="eastAsia"/>
          <w:kern w:val="44"/>
          <w:sz w:val="24"/>
        </w:rPr>
      </w:pPr>
      <w:r w:rsidRPr="001A5C12">
        <w:rPr>
          <w:rFonts w:hAnsi="宋体" w:hint="eastAsia"/>
          <w:kern w:val="44"/>
          <w:sz w:val="24"/>
        </w:rPr>
        <w:t>开挖深度超过</w:t>
      </w:r>
      <w:r w:rsidRPr="001A5C12">
        <w:rPr>
          <w:rFonts w:hAnsi="宋体" w:hint="eastAsia"/>
          <w:kern w:val="44"/>
          <w:sz w:val="24"/>
        </w:rPr>
        <w:t>4m</w:t>
      </w:r>
      <w:r w:rsidRPr="001A5C12">
        <w:rPr>
          <w:rFonts w:hAnsi="宋体" w:hint="eastAsia"/>
          <w:kern w:val="44"/>
          <w:sz w:val="24"/>
        </w:rPr>
        <w:t>的基坑应采用分层开挖的方法；边长超过</w:t>
      </w:r>
      <w:r w:rsidRPr="001A5C12">
        <w:rPr>
          <w:rFonts w:hAnsi="宋体" w:hint="eastAsia"/>
          <w:kern w:val="44"/>
          <w:sz w:val="24"/>
        </w:rPr>
        <w:t>50m</w:t>
      </w:r>
      <w:r w:rsidRPr="001A5C12">
        <w:rPr>
          <w:rFonts w:hAnsi="宋体" w:hint="eastAsia"/>
          <w:kern w:val="44"/>
          <w:sz w:val="24"/>
        </w:rPr>
        <w:t>的基坑应采用分段开挖的方法；</w:t>
      </w:r>
    </w:p>
    <w:p w14:paraId="56CF10FB" w14:textId="77777777" w:rsidR="009E4FD4" w:rsidRPr="001A5C12" w:rsidRDefault="009E4FD4" w:rsidP="003A1449">
      <w:pPr>
        <w:widowControl/>
        <w:numPr>
          <w:ilvl w:val="0"/>
          <w:numId w:val="152"/>
        </w:numPr>
        <w:spacing w:line="360" w:lineRule="auto"/>
        <w:ind w:left="839" w:hanging="272"/>
        <w:jc w:val="left"/>
        <w:rPr>
          <w:rFonts w:hAnsi="宋体" w:hint="eastAsia"/>
          <w:kern w:val="44"/>
          <w:sz w:val="24"/>
        </w:rPr>
      </w:pPr>
      <w:r w:rsidRPr="001A5C12">
        <w:rPr>
          <w:rFonts w:hAnsi="宋体" w:hint="eastAsia"/>
          <w:kern w:val="44"/>
          <w:sz w:val="24"/>
        </w:rPr>
        <w:t>面积较大的基坑宜采用盆式开挖方式，盆边留土平台宽度不应小于</w:t>
      </w:r>
      <w:r w:rsidRPr="001A5C12">
        <w:rPr>
          <w:rFonts w:hAnsi="宋体" w:hint="eastAsia"/>
          <w:kern w:val="44"/>
          <w:sz w:val="24"/>
        </w:rPr>
        <w:t>8m</w:t>
      </w:r>
      <w:r w:rsidRPr="001A5C12">
        <w:rPr>
          <w:rFonts w:hAnsi="宋体" w:hint="eastAsia"/>
          <w:kern w:val="44"/>
          <w:sz w:val="24"/>
        </w:rPr>
        <w:t>，周边</w:t>
      </w:r>
      <w:r w:rsidRPr="001A5C12">
        <w:rPr>
          <w:rFonts w:hAnsi="宋体" w:hint="eastAsia"/>
          <w:kern w:val="44"/>
          <w:sz w:val="24"/>
        </w:rPr>
        <w:t>8</w:t>
      </w:r>
      <w:r w:rsidRPr="001A5C12">
        <w:rPr>
          <w:rFonts w:hAnsi="宋体" w:hint="eastAsia"/>
          <w:kern w:val="44"/>
          <w:sz w:val="24"/>
        </w:rPr>
        <w:t>～</w:t>
      </w:r>
      <w:r w:rsidRPr="001A5C12">
        <w:rPr>
          <w:rFonts w:hAnsi="宋体" w:hint="eastAsia"/>
          <w:kern w:val="44"/>
          <w:sz w:val="24"/>
        </w:rPr>
        <w:t>10m</w:t>
      </w:r>
      <w:r w:rsidRPr="001A5C12">
        <w:rPr>
          <w:rFonts w:hAnsi="宋体" w:hint="eastAsia"/>
          <w:kern w:val="44"/>
          <w:sz w:val="24"/>
        </w:rPr>
        <w:t>的土方不宜一次性挖至坑底；</w:t>
      </w:r>
    </w:p>
    <w:p w14:paraId="60CB61EC" w14:textId="77777777" w:rsidR="009E4FD4" w:rsidRPr="001A5C12" w:rsidRDefault="009E4FD4" w:rsidP="003A1449">
      <w:pPr>
        <w:widowControl/>
        <w:numPr>
          <w:ilvl w:val="0"/>
          <w:numId w:val="152"/>
        </w:numPr>
        <w:spacing w:line="360" w:lineRule="auto"/>
        <w:ind w:left="839" w:hanging="272"/>
        <w:jc w:val="left"/>
        <w:rPr>
          <w:rFonts w:hAnsi="宋体" w:hint="eastAsia"/>
          <w:kern w:val="44"/>
          <w:sz w:val="24"/>
        </w:rPr>
      </w:pPr>
      <w:r w:rsidRPr="001A5C12">
        <w:rPr>
          <w:rFonts w:hAnsi="宋体" w:hint="eastAsia"/>
          <w:kern w:val="44"/>
          <w:sz w:val="24"/>
        </w:rPr>
        <w:t>土方开挖至坑底后应及时浇筑垫层，围护墙无垫层暴露长度不宜大于</w:t>
      </w:r>
      <w:r w:rsidRPr="001A5C12">
        <w:rPr>
          <w:rFonts w:hAnsi="宋体" w:hint="eastAsia"/>
          <w:kern w:val="44"/>
          <w:sz w:val="24"/>
        </w:rPr>
        <w:t>25m</w:t>
      </w:r>
      <w:r w:rsidRPr="001A5C12">
        <w:rPr>
          <w:rFonts w:hAnsi="宋体" w:hint="eastAsia"/>
          <w:kern w:val="44"/>
          <w:sz w:val="24"/>
        </w:rPr>
        <w:t>。</w:t>
      </w:r>
    </w:p>
    <w:p w14:paraId="7578746C" w14:textId="1F27D7A2" w:rsidR="009E4FD4" w:rsidRPr="001A5C12" w:rsidRDefault="00F30EAF" w:rsidP="00CE57BC">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8 </w:t>
      </w:r>
      <w:r w:rsidR="009E4FD4" w:rsidRPr="001A5C12">
        <w:rPr>
          <w:rFonts w:hint="eastAsia"/>
          <w:sz w:val="24"/>
          <w:szCs w:val="24"/>
        </w:rPr>
        <w:t>混凝土支撑应在达到设计要求的强度后进行下层土方开挖；钢支撑应在质量验收并施加预应力后进行下层土方开挖。</w:t>
      </w:r>
    </w:p>
    <w:p w14:paraId="29173D56" w14:textId="3D790B42"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9 </w:t>
      </w:r>
      <w:r w:rsidR="009E4FD4" w:rsidRPr="001A5C12">
        <w:rPr>
          <w:rFonts w:hint="eastAsia"/>
          <w:sz w:val="24"/>
          <w:szCs w:val="24"/>
        </w:rPr>
        <w:t>挖土机械和运输车辆不得直接在支撑上行走或作业；支撑系统设计未考虑施工机械作业荷载时，严禁在底部已经挖空的支撑上行走或作业。</w:t>
      </w:r>
    </w:p>
    <w:p w14:paraId="7B98C782" w14:textId="26F64300"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10 </w:t>
      </w:r>
      <w:r w:rsidR="009E4FD4" w:rsidRPr="001A5C12">
        <w:rPr>
          <w:rFonts w:hint="eastAsia"/>
          <w:sz w:val="24"/>
          <w:szCs w:val="24"/>
        </w:rPr>
        <w:t>面积较大或周边环境保护要求较高的基坑，应采用分块开挖的方法。分块大</w:t>
      </w:r>
      <w:r w:rsidR="009E4FD4" w:rsidRPr="001A5C12">
        <w:rPr>
          <w:rFonts w:hint="eastAsia"/>
          <w:sz w:val="24"/>
          <w:szCs w:val="24"/>
        </w:rPr>
        <w:lastRenderedPageBreak/>
        <w:t>小和开挖顺序应根据基坑工程环境保护等级、支撑方式、场地条件等因素确定，应结合分块开挖方法和顺序及时形成支撑或水平结构。</w:t>
      </w:r>
    </w:p>
    <w:p w14:paraId="2F2ABA11" w14:textId="35B53545"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11 </w:t>
      </w:r>
      <w:r w:rsidR="009E4FD4" w:rsidRPr="001A5C12">
        <w:rPr>
          <w:rFonts w:hint="eastAsia"/>
          <w:sz w:val="24"/>
          <w:szCs w:val="24"/>
        </w:rPr>
        <w:t>岛式土方开挖应符合下列要求：</w:t>
      </w:r>
    </w:p>
    <w:p w14:paraId="1530F120" w14:textId="77777777" w:rsidR="009E4FD4" w:rsidRPr="001A5C12" w:rsidRDefault="009E4FD4" w:rsidP="003A1449">
      <w:pPr>
        <w:widowControl/>
        <w:numPr>
          <w:ilvl w:val="0"/>
          <w:numId w:val="153"/>
        </w:numPr>
        <w:spacing w:line="360" w:lineRule="auto"/>
        <w:ind w:left="839" w:hanging="272"/>
        <w:jc w:val="left"/>
        <w:rPr>
          <w:rFonts w:hAnsi="宋体" w:hint="eastAsia"/>
          <w:kern w:val="44"/>
          <w:sz w:val="24"/>
        </w:rPr>
      </w:pPr>
      <w:r w:rsidRPr="001A5C12">
        <w:rPr>
          <w:rFonts w:hAnsi="宋体" w:hint="eastAsia"/>
          <w:kern w:val="44"/>
          <w:sz w:val="24"/>
        </w:rPr>
        <w:t>中部岛状土体的高度不宜大于</w:t>
      </w:r>
      <w:r w:rsidRPr="001A5C12">
        <w:rPr>
          <w:rFonts w:hAnsi="宋体" w:hint="eastAsia"/>
          <w:kern w:val="44"/>
          <w:sz w:val="24"/>
        </w:rPr>
        <w:t>9m</w:t>
      </w:r>
      <w:r w:rsidRPr="001A5C12">
        <w:rPr>
          <w:rFonts w:hAnsi="宋体" w:hint="eastAsia"/>
          <w:kern w:val="44"/>
          <w:sz w:val="24"/>
        </w:rPr>
        <w:t>，软土地区不宜大于</w:t>
      </w:r>
      <w:r w:rsidRPr="001A5C12">
        <w:rPr>
          <w:rFonts w:hAnsi="宋体" w:hint="eastAsia"/>
          <w:kern w:val="44"/>
          <w:sz w:val="24"/>
        </w:rPr>
        <w:t>6m</w:t>
      </w:r>
      <w:r w:rsidRPr="001A5C12">
        <w:rPr>
          <w:rFonts w:hAnsi="宋体" w:hint="eastAsia"/>
          <w:kern w:val="44"/>
          <w:sz w:val="24"/>
        </w:rPr>
        <w:t>，中部岛状土体的开挖应均衡对称进行。高度大于</w:t>
      </w:r>
      <w:r w:rsidRPr="001A5C12">
        <w:rPr>
          <w:rFonts w:hAnsi="宋体" w:hint="eastAsia"/>
          <w:kern w:val="44"/>
          <w:sz w:val="24"/>
        </w:rPr>
        <w:t>4m</w:t>
      </w:r>
      <w:r w:rsidRPr="001A5C12">
        <w:rPr>
          <w:rFonts w:hAnsi="宋体" w:hint="eastAsia"/>
          <w:kern w:val="44"/>
          <w:sz w:val="24"/>
        </w:rPr>
        <w:t>时应采用分层开挖的方法，且应采用多级放坡形式，坡间放坡平台宽度不宜小于</w:t>
      </w:r>
      <w:r w:rsidRPr="001A5C12">
        <w:rPr>
          <w:rFonts w:hAnsi="宋体" w:hint="eastAsia"/>
          <w:kern w:val="44"/>
          <w:sz w:val="24"/>
        </w:rPr>
        <w:t>3m</w:t>
      </w:r>
      <w:r w:rsidRPr="001A5C12">
        <w:rPr>
          <w:rFonts w:hAnsi="宋体" w:hint="eastAsia"/>
          <w:kern w:val="44"/>
          <w:sz w:val="24"/>
        </w:rPr>
        <w:t>；</w:t>
      </w:r>
    </w:p>
    <w:p w14:paraId="119F0F07" w14:textId="77777777" w:rsidR="009E4FD4" w:rsidRPr="001A5C12" w:rsidRDefault="009E4FD4" w:rsidP="003A1449">
      <w:pPr>
        <w:widowControl/>
        <w:numPr>
          <w:ilvl w:val="0"/>
          <w:numId w:val="153"/>
        </w:numPr>
        <w:spacing w:line="360" w:lineRule="auto"/>
        <w:ind w:left="839" w:hanging="272"/>
        <w:jc w:val="left"/>
        <w:rPr>
          <w:rFonts w:hAnsi="宋体" w:hint="eastAsia"/>
          <w:kern w:val="44"/>
          <w:sz w:val="24"/>
        </w:rPr>
      </w:pPr>
      <w:r w:rsidRPr="001A5C12">
        <w:rPr>
          <w:rFonts w:hAnsi="宋体" w:hint="eastAsia"/>
          <w:kern w:val="44"/>
          <w:sz w:val="24"/>
        </w:rPr>
        <w:t>中部岛状土体每级边坡坡度和总边坡坡度都应根据实际工况和荷载条件经计算确定，并应按照本规范</w:t>
      </w:r>
      <w:r w:rsidRPr="001A5C12">
        <w:rPr>
          <w:rFonts w:hAnsi="宋体" w:hint="eastAsia"/>
          <w:kern w:val="44"/>
          <w:sz w:val="24"/>
        </w:rPr>
        <w:t>6.5.1</w:t>
      </w:r>
      <w:r w:rsidRPr="001A5C12">
        <w:rPr>
          <w:rFonts w:hAnsi="宋体" w:hint="eastAsia"/>
          <w:kern w:val="44"/>
          <w:sz w:val="24"/>
        </w:rPr>
        <w:t>条的要求对中部岛状土体各级边坡和总边坡进行整体稳定性验算；</w:t>
      </w:r>
    </w:p>
    <w:p w14:paraId="1E102E13" w14:textId="77777777" w:rsidR="009E4FD4" w:rsidRPr="001A5C12" w:rsidRDefault="009E4FD4" w:rsidP="003A1449">
      <w:pPr>
        <w:widowControl/>
        <w:numPr>
          <w:ilvl w:val="0"/>
          <w:numId w:val="153"/>
        </w:numPr>
        <w:spacing w:line="360" w:lineRule="auto"/>
        <w:ind w:left="839" w:hanging="272"/>
        <w:jc w:val="left"/>
        <w:rPr>
          <w:rFonts w:hAnsi="宋体" w:hint="eastAsia"/>
          <w:kern w:val="44"/>
          <w:sz w:val="24"/>
        </w:rPr>
      </w:pPr>
      <w:r w:rsidRPr="001A5C12">
        <w:rPr>
          <w:rFonts w:hAnsi="宋体" w:hint="eastAsia"/>
          <w:kern w:val="44"/>
          <w:sz w:val="24"/>
        </w:rPr>
        <w:t>土方装车挖掘机、土方运输车辆在岛状土体顶部进行挖运作业，应在基坑中部与基坑边部之间设置栈桥道路或土坡用于土方运输。</w:t>
      </w:r>
    </w:p>
    <w:p w14:paraId="6DC46105" w14:textId="5EB40A86"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12 </w:t>
      </w:r>
      <w:r w:rsidR="009E4FD4" w:rsidRPr="001A5C12">
        <w:rPr>
          <w:rFonts w:hint="eastAsia"/>
          <w:sz w:val="24"/>
          <w:szCs w:val="24"/>
        </w:rPr>
        <w:t>盆式土方开挖应符合下列要求：</w:t>
      </w:r>
    </w:p>
    <w:p w14:paraId="21CB0005" w14:textId="77777777" w:rsidR="009E4FD4" w:rsidRPr="001A5C12" w:rsidRDefault="009E4FD4" w:rsidP="003A1449">
      <w:pPr>
        <w:widowControl/>
        <w:numPr>
          <w:ilvl w:val="0"/>
          <w:numId w:val="154"/>
        </w:numPr>
        <w:spacing w:line="360" w:lineRule="auto"/>
        <w:ind w:left="839" w:hanging="272"/>
        <w:jc w:val="left"/>
        <w:rPr>
          <w:rFonts w:hAnsi="宋体" w:hint="eastAsia"/>
          <w:kern w:val="44"/>
          <w:sz w:val="24"/>
        </w:rPr>
      </w:pPr>
      <w:r w:rsidRPr="001A5C12">
        <w:rPr>
          <w:rFonts w:hAnsi="宋体" w:hint="eastAsia"/>
          <w:kern w:val="44"/>
          <w:sz w:val="24"/>
        </w:rPr>
        <w:t>盆边土体的高度应结合土层条件、降水情况、施工荷载等因素综合确定，应先完成中部支撑，再开挖盆边土方；</w:t>
      </w:r>
    </w:p>
    <w:p w14:paraId="03CC7565" w14:textId="77777777" w:rsidR="009E4FD4" w:rsidRPr="001A5C12" w:rsidRDefault="009E4FD4" w:rsidP="003A1449">
      <w:pPr>
        <w:widowControl/>
        <w:numPr>
          <w:ilvl w:val="0"/>
          <w:numId w:val="154"/>
        </w:numPr>
        <w:spacing w:line="360" w:lineRule="auto"/>
        <w:ind w:left="839" w:hanging="272"/>
        <w:jc w:val="left"/>
        <w:rPr>
          <w:rFonts w:hAnsi="宋体" w:hint="eastAsia"/>
          <w:kern w:val="44"/>
          <w:sz w:val="24"/>
        </w:rPr>
      </w:pPr>
      <w:r w:rsidRPr="001A5C12">
        <w:rPr>
          <w:rFonts w:hAnsi="宋体" w:hint="eastAsia"/>
          <w:kern w:val="44"/>
          <w:sz w:val="24"/>
        </w:rPr>
        <w:t>盆边土体的高度不宜大于</w:t>
      </w:r>
      <w:r w:rsidRPr="001A5C12">
        <w:rPr>
          <w:rFonts w:hAnsi="宋体" w:hint="eastAsia"/>
          <w:kern w:val="44"/>
          <w:sz w:val="24"/>
        </w:rPr>
        <w:t>9m</w:t>
      </w:r>
      <w:r w:rsidRPr="001A5C12">
        <w:rPr>
          <w:rFonts w:hAnsi="宋体" w:hint="eastAsia"/>
          <w:kern w:val="44"/>
          <w:sz w:val="24"/>
        </w:rPr>
        <w:t>，软土地区不宜大于</w:t>
      </w:r>
      <w:r w:rsidRPr="001A5C12">
        <w:rPr>
          <w:rFonts w:hAnsi="宋体" w:hint="eastAsia"/>
          <w:kern w:val="44"/>
          <w:sz w:val="24"/>
        </w:rPr>
        <w:t>6m</w:t>
      </w:r>
      <w:r w:rsidRPr="001A5C12">
        <w:rPr>
          <w:rFonts w:hAnsi="宋体" w:hint="eastAsia"/>
          <w:kern w:val="44"/>
          <w:sz w:val="24"/>
        </w:rPr>
        <w:t>，盆边上口宽度不宜小于</w:t>
      </w:r>
      <w:r w:rsidRPr="001A5C12">
        <w:rPr>
          <w:rFonts w:hAnsi="宋体" w:hint="eastAsia"/>
          <w:kern w:val="44"/>
          <w:sz w:val="24"/>
        </w:rPr>
        <w:t>8m</w:t>
      </w:r>
      <w:r w:rsidRPr="001A5C12">
        <w:rPr>
          <w:rFonts w:hAnsi="宋体" w:hint="eastAsia"/>
          <w:kern w:val="44"/>
          <w:sz w:val="24"/>
        </w:rPr>
        <w:t>。盆边土体的高度大于</w:t>
      </w:r>
      <w:r w:rsidRPr="001A5C12">
        <w:rPr>
          <w:rFonts w:hAnsi="宋体" w:hint="eastAsia"/>
          <w:kern w:val="44"/>
          <w:sz w:val="24"/>
        </w:rPr>
        <w:t>4m</w:t>
      </w:r>
      <w:r w:rsidRPr="001A5C12">
        <w:rPr>
          <w:rFonts w:hAnsi="宋体" w:hint="eastAsia"/>
          <w:kern w:val="44"/>
          <w:sz w:val="24"/>
        </w:rPr>
        <w:t>时，应采用多级放坡形式，坡间放坡平台宽度不宜小于</w:t>
      </w:r>
      <w:r w:rsidRPr="001A5C12">
        <w:rPr>
          <w:rFonts w:hAnsi="宋体" w:hint="eastAsia"/>
          <w:kern w:val="44"/>
          <w:sz w:val="24"/>
        </w:rPr>
        <w:t>3m</w:t>
      </w:r>
      <w:r w:rsidRPr="001A5C12">
        <w:rPr>
          <w:rFonts w:hAnsi="宋体" w:hint="eastAsia"/>
          <w:kern w:val="44"/>
          <w:sz w:val="24"/>
        </w:rPr>
        <w:t>，盆边边坡应结合实际情况采取护坡、土体加固等措施；</w:t>
      </w:r>
    </w:p>
    <w:p w14:paraId="55C0524C" w14:textId="77777777" w:rsidR="009E4FD4" w:rsidRPr="001A5C12" w:rsidRDefault="009E4FD4" w:rsidP="003A1449">
      <w:pPr>
        <w:widowControl/>
        <w:numPr>
          <w:ilvl w:val="0"/>
          <w:numId w:val="154"/>
        </w:numPr>
        <w:spacing w:line="360" w:lineRule="auto"/>
        <w:ind w:left="839" w:hanging="272"/>
        <w:jc w:val="left"/>
        <w:rPr>
          <w:rFonts w:hAnsi="宋体" w:hint="eastAsia"/>
          <w:kern w:val="44"/>
          <w:sz w:val="24"/>
        </w:rPr>
      </w:pPr>
      <w:r w:rsidRPr="001A5C12">
        <w:rPr>
          <w:rFonts w:hAnsi="宋体" w:hint="eastAsia"/>
          <w:kern w:val="44"/>
          <w:sz w:val="24"/>
        </w:rPr>
        <w:t>盆边土体每级边坡坡度和总边坡坡度都应根据实际工况和荷载条件经计算确定，并应按照本规范</w:t>
      </w:r>
      <w:r w:rsidRPr="001A5C12">
        <w:rPr>
          <w:rFonts w:hAnsi="宋体" w:hint="eastAsia"/>
          <w:kern w:val="44"/>
          <w:sz w:val="24"/>
        </w:rPr>
        <w:t>6.5.1</w:t>
      </w:r>
      <w:r w:rsidRPr="001A5C12">
        <w:rPr>
          <w:rFonts w:hAnsi="宋体" w:hint="eastAsia"/>
          <w:kern w:val="44"/>
          <w:sz w:val="24"/>
        </w:rPr>
        <w:t>条的要求对盆边土体各级边坡和总边坡进行整体稳定性验算；</w:t>
      </w:r>
    </w:p>
    <w:p w14:paraId="4E2206B3" w14:textId="77777777" w:rsidR="009E4FD4" w:rsidRPr="001A5C12" w:rsidRDefault="009E4FD4" w:rsidP="003A1449">
      <w:pPr>
        <w:widowControl/>
        <w:numPr>
          <w:ilvl w:val="0"/>
          <w:numId w:val="154"/>
        </w:numPr>
        <w:spacing w:line="360" w:lineRule="auto"/>
        <w:ind w:left="839" w:hanging="272"/>
        <w:jc w:val="left"/>
        <w:rPr>
          <w:rFonts w:hAnsi="宋体" w:hint="eastAsia"/>
          <w:kern w:val="44"/>
          <w:sz w:val="24"/>
        </w:rPr>
      </w:pPr>
      <w:r w:rsidRPr="001A5C12">
        <w:rPr>
          <w:rFonts w:hAnsi="宋体" w:hint="eastAsia"/>
          <w:kern w:val="44"/>
          <w:sz w:val="24"/>
        </w:rPr>
        <w:t>盆边土方应分块对称开挖，分块大小应根据支撑平面布置确定，应限时完成支撑；</w:t>
      </w:r>
    </w:p>
    <w:p w14:paraId="0A67D9BF" w14:textId="77777777" w:rsidR="009E4FD4" w:rsidRPr="001A5C12" w:rsidRDefault="009E4FD4" w:rsidP="003A1449">
      <w:pPr>
        <w:widowControl/>
        <w:numPr>
          <w:ilvl w:val="0"/>
          <w:numId w:val="154"/>
        </w:numPr>
        <w:spacing w:line="360" w:lineRule="auto"/>
        <w:ind w:left="839" w:hanging="272"/>
        <w:jc w:val="left"/>
        <w:rPr>
          <w:rFonts w:hAnsi="宋体" w:hint="eastAsia"/>
          <w:kern w:val="44"/>
          <w:sz w:val="24"/>
        </w:rPr>
      </w:pPr>
      <w:r w:rsidRPr="001A5C12">
        <w:rPr>
          <w:rFonts w:hAnsi="宋体" w:hint="eastAsia"/>
          <w:kern w:val="44"/>
          <w:sz w:val="24"/>
        </w:rPr>
        <w:t>利用盆中地下室结构作为竖向斜撑（抛撑）支点的基坑，应在竖向斜撑（抛撑）形成后开挖盆边土体。</w:t>
      </w:r>
    </w:p>
    <w:p w14:paraId="4D192A42" w14:textId="1B19D716"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13 </w:t>
      </w:r>
      <w:r w:rsidR="009E4FD4" w:rsidRPr="001A5C12">
        <w:rPr>
          <w:rFonts w:hint="eastAsia"/>
          <w:sz w:val="24"/>
          <w:szCs w:val="24"/>
        </w:rPr>
        <w:t>狭长形基坑的开挖应符合下列要求：</w:t>
      </w:r>
    </w:p>
    <w:p w14:paraId="597716D1" w14:textId="77777777" w:rsidR="009E4FD4" w:rsidRPr="001A5C12" w:rsidRDefault="009E4FD4" w:rsidP="003A1449">
      <w:pPr>
        <w:widowControl/>
        <w:numPr>
          <w:ilvl w:val="0"/>
          <w:numId w:val="155"/>
        </w:numPr>
        <w:spacing w:line="360" w:lineRule="auto"/>
        <w:ind w:left="839" w:hanging="272"/>
        <w:jc w:val="left"/>
        <w:rPr>
          <w:rFonts w:hAnsi="宋体" w:hint="eastAsia"/>
          <w:kern w:val="44"/>
          <w:sz w:val="24"/>
        </w:rPr>
      </w:pPr>
      <w:r w:rsidRPr="001A5C12">
        <w:rPr>
          <w:rFonts w:hAnsi="宋体" w:hint="eastAsia"/>
          <w:kern w:val="44"/>
          <w:sz w:val="24"/>
        </w:rPr>
        <w:t>采用钢支撑的狭长型基坑可采用纵向斜面分层分段开挖的方法，斜面应设置多级边坡；分段长度宜为</w:t>
      </w:r>
      <w:r w:rsidRPr="001A5C12">
        <w:rPr>
          <w:rFonts w:hAnsi="宋体" w:hint="eastAsia"/>
          <w:kern w:val="44"/>
          <w:sz w:val="24"/>
        </w:rPr>
        <w:t>3m ~8m</w:t>
      </w:r>
      <w:r w:rsidRPr="001A5C12">
        <w:rPr>
          <w:rFonts w:hAnsi="宋体" w:hint="eastAsia"/>
          <w:kern w:val="44"/>
          <w:sz w:val="24"/>
        </w:rPr>
        <w:t>，分层厚度宜为</w:t>
      </w:r>
      <w:r w:rsidRPr="001A5C12">
        <w:rPr>
          <w:rFonts w:hAnsi="宋体" w:hint="eastAsia"/>
          <w:kern w:val="44"/>
          <w:sz w:val="24"/>
        </w:rPr>
        <w:t>3m ~4m</w:t>
      </w:r>
      <w:r w:rsidRPr="001A5C12">
        <w:rPr>
          <w:rFonts w:hAnsi="宋体" w:hint="eastAsia"/>
          <w:kern w:val="44"/>
          <w:sz w:val="24"/>
        </w:rPr>
        <w:t>；</w:t>
      </w:r>
    </w:p>
    <w:p w14:paraId="48B33EE5" w14:textId="77777777" w:rsidR="009E4FD4" w:rsidRPr="001A5C12" w:rsidRDefault="009E4FD4" w:rsidP="003A1449">
      <w:pPr>
        <w:widowControl/>
        <w:numPr>
          <w:ilvl w:val="0"/>
          <w:numId w:val="155"/>
        </w:numPr>
        <w:spacing w:line="360" w:lineRule="auto"/>
        <w:ind w:left="839" w:hanging="272"/>
        <w:jc w:val="left"/>
        <w:rPr>
          <w:sz w:val="24"/>
        </w:rPr>
      </w:pPr>
      <w:r w:rsidRPr="001A5C12">
        <w:rPr>
          <w:rFonts w:hAnsi="宋体" w:hint="eastAsia"/>
          <w:kern w:val="44"/>
          <w:sz w:val="24"/>
        </w:rPr>
        <w:lastRenderedPageBreak/>
        <w:t>各级边坡坡度应通过边坡稳定计算确定，各层边坡平台宽度不宜小于</w:t>
      </w:r>
      <w:r w:rsidRPr="001A5C12">
        <w:rPr>
          <w:rFonts w:hAnsi="宋体" w:hint="eastAsia"/>
          <w:kern w:val="44"/>
          <w:sz w:val="24"/>
        </w:rPr>
        <w:t>3.0m</w:t>
      </w:r>
      <w:r w:rsidRPr="001A5C12">
        <w:rPr>
          <w:rFonts w:hAnsi="宋体" w:hint="eastAsia"/>
          <w:kern w:val="44"/>
          <w:sz w:val="24"/>
        </w:rPr>
        <w:t>；多级边坡超过二级应设置加宽平台，加宽平台宽度不宜小于</w:t>
      </w:r>
      <w:r w:rsidRPr="001A5C12">
        <w:rPr>
          <w:rFonts w:hAnsi="宋体" w:hint="eastAsia"/>
          <w:kern w:val="44"/>
          <w:sz w:val="24"/>
        </w:rPr>
        <w:t>9.0m</w:t>
      </w:r>
      <w:r w:rsidRPr="001A5C12">
        <w:rPr>
          <w:rFonts w:hAnsi="宋体" w:hint="eastAsia"/>
          <w:kern w:val="44"/>
          <w:sz w:val="24"/>
        </w:rPr>
        <w:t>，加宽平台之间的土方边坡不应超过二级；纵向斜面边坡长时间暴露时宜采取护坡措施；各级边坡、各阶段形成的多级边坡和纵向总边坡的稳定性的验算应符合本规范</w:t>
      </w:r>
      <w:r w:rsidRPr="001A5C12">
        <w:rPr>
          <w:rFonts w:hint="eastAsia"/>
          <w:sz w:val="24"/>
        </w:rPr>
        <w:t>6.5.1</w:t>
      </w:r>
      <w:r w:rsidRPr="001A5C12">
        <w:rPr>
          <w:rFonts w:hint="eastAsia"/>
          <w:sz w:val="24"/>
        </w:rPr>
        <w:t>条的要求；</w:t>
      </w:r>
    </w:p>
    <w:p w14:paraId="1F80B168" w14:textId="77777777" w:rsidR="009E4FD4" w:rsidRPr="001A5C12" w:rsidRDefault="009E4FD4" w:rsidP="003A1449">
      <w:pPr>
        <w:widowControl/>
        <w:numPr>
          <w:ilvl w:val="0"/>
          <w:numId w:val="155"/>
        </w:numPr>
        <w:spacing w:line="360" w:lineRule="auto"/>
        <w:ind w:left="839" w:hanging="272"/>
        <w:jc w:val="left"/>
        <w:rPr>
          <w:rFonts w:hAnsi="宋体" w:hint="eastAsia"/>
          <w:kern w:val="44"/>
          <w:sz w:val="24"/>
        </w:rPr>
      </w:pPr>
      <w:r w:rsidRPr="001A5C12">
        <w:rPr>
          <w:rFonts w:hAnsi="宋体" w:hint="eastAsia"/>
          <w:kern w:val="44"/>
          <w:sz w:val="24"/>
        </w:rPr>
        <w:t>每层每段开挖和支撑形成的时间应符合设计要求；</w:t>
      </w:r>
    </w:p>
    <w:p w14:paraId="2722B0EF" w14:textId="77777777" w:rsidR="009E4FD4" w:rsidRPr="001A5C12" w:rsidRDefault="009E4FD4" w:rsidP="003A1449">
      <w:pPr>
        <w:widowControl/>
        <w:numPr>
          <w:ilvl w:val="0"/>
          <w:numId w:val="155"/>
        </w:numPr>
        <w:spacing w:line="360" w:lineRule="auto"/>
        <w:ind w:left="839" w:hanging="272"/>
        <w:jc w:val="left"/>
        <w:rPr>
          <w:rFonts w:hAnsi="宋体" w:hint="eastAsia"/>
          <w:kern w:val="44"/>
          <w:sz w:val="24"/>
        </w:rPr>
      </w:pPr>
      <w:r w:rsidRPr="001A5C12">
        <w:rPr>
          <w:rFonts w:hAnsi="宋体" w:hint="eastAsia"/>
          <w:kern w:val="44"/>
          <w:sz w:val="24"/>
        </w:rPr>
        <w:t>纵向斜面分层分段开挖至坑底时，应按照设计要求和基础底板施工缝设置要求限时进行垫层和基础底板的浇筑，基础底板分段浇筑的长度不宜大于</w:t>
      </w:r>
      <w:r w:rsidRPr="001A5C12">
        <w:rPr>
          <w:rFonts w:hAnsi="宋体" w:hint="eastAsia"/>
          <w:kern w:val="44"/>
          <w:sz w:val="24"/>
        </w:rPr>
        <w:t>25m</w:t>
      </w:r>
      <w:r w:rsidRPr="001A5C12">
        <w:rPr>
          <w:rFonts w:hAnsi="宋体" w:hint="eastAsia"/>
          <w:kern w:val="44"/>
          <w:sz w:val="24"/>
        </w:rPr>
        <w:t>，基础底板施工完毕后方可进行相邻纵向边坡的开挖；</w:t>
      </w:r>
    </w:p>
    <w:p w14:paraId="78EA859B" w14:textId="77777777" w:rsidR="009E4FD4" w:rsidRPr="001A5C12" w:rsidRDefault="009E4FD4" w:rsidP="003A1449">
      <w:pPr>
        <w:widowControl/>
        <w:numPr>
          <w:ilvl w:val="0"/>
          <w:numId w:val="155"/>
        </w:numPr>
        <w:spacing w:line="360" w:lineRule="auto"/>
        <w:ind w:left="839" w:hanging="272"/>
        <w:jc w:val="left"/>
        <w:rPr>
          <w:rFonts w:hAnsi="宋体" w:hint="eastAsia"/>
          <w:kern w:val="44"/>
          <w:sz w:val="24"/>
        </w:rPr>
      </w:pPr>
      <w:r w:rsidRPr="001A5C12">
        <w:rPr>
          <w:rFonts w:hAnsi="宋体" w:hint="eastAsia"/>
          <w:kern w:val="44"/>
          <w:sz w:val="24"/>
        </w:rPr>
        <w:t>狭长型基坑可采用一端向另一端开挖的方法，也可采用从中间向两端开挖的方法。</w:t>
      </w:r>
    </w:p>
    <w:p w14:paraId="581481C5" w14:textId="17F4CF6B"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2</w:t>
      </w:r>
      <w:r w:rsidRPr="001A5C12">
        <w:rPr>
          <w:rFonts w:hint="eastAsia"/>
          <w:sz w:val="24"/>
          <w:szCs w:val="24"/>
        </w:rPr>
        <w:t>.</w:t>
      </w:r>
      <w:r w:rsidR="009E4FD4" w:rsidRPr="001A5C12">
        <w:rPr>
          <w:rFonts w:hint="eastAsia"/>
          <w:sz w:val="24"/>
          <w:szCs w:val="24"/>
        </w:rPr>
        <w:t xml:space="preserve">14 </w:t>
      </w:r>
      <w:r w:rsidR="009E4FD4" w:rsidRPr="001A5C12">
        <w:rPr>
          <w:rFonts w:hint="eastAsia"/>
          <w:sz w:val="24"/>
          <w:szCs w:val="24"/>
        </w:rPr>
        <w:t>采用逆作法、盖挖法进行暗挖施工时，应符合下列要求：</w:t>
      </w:r>
    </w:p>
    <w:p w14:paraId="25C34327"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基坑土方开挖和结构工程施工的方法和顺序应满足设计工况要求；</w:t>
      </w:r>
    </w:p>
    <w:p w14:paraId="4EF3E7D0"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采用逆作法进行暗挖施工时，应根据基坑设计工况、平面形状、结构特点、支护结构、土体加固、周边环境等情况，设置取土口，取土口之间的净距离宜控制在</w:t>
      </w:r>
      <w:r w:rsidRPr="001A5C12">
        <w:rPr>
          <w:rFonts w:hAnsi="宋体" w:hint="eastAsia"/>
          <w:kern w:val="44"/>
          <w:sz w:val="24"/>
        </w:rPr>
        <w:t>30m</w:t>
      </w:r>
      <w:r w:rsidRPr="001A5C12">
        <w:rPr>
          <w:rFonts w:hAnsi="宋体" w:hint="eastAsia"/>
          <w:kern w:val="44"/>
          <w:sz w:val="24"/>
        </w:rPr>
        <w:t>以内；</w:t>
      </w:r>
    </w:p>
    <w:p w14:paraId="7E10FCB0"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以主体结构作为取土平台、土方车辆停放及运行路线的情形，应根据施工荷载要求，对主体结构、支撑立柱等进行加固专项设计。开挖过程中，应根据立柱和围护墙的变形和沉降监测数据，及时调整挖土和结构的施工流程；</w:t>
      </w:r>
    </w:p>
    <w:p w14:paraId="6CBADBE1"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基坑土方分层、分段、分块开挖后应按照施工方案的要求限时完成水平结构施工；</w:t>
      </w:r>
    </w:p>
    <w:p w14:paraId="57922EF6"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狭长型基坑暗挖时，宜采用分层分段开挖方法，分段长度不宜大于</w:t>
      </w:r>
      <w:r w:rsidRPr="001A5C12">
        <w:rPr>
          <w:rFonts w:hAnsi="宋体" w:hint="eastAsia"/>
          <w:kern w:val="44"/>
          <w:sz w:val="24"/>
        </w:rPr>
        <w:t>25m</w:t>
      </w:r>
      <w:r w:rsidRPr="001A5C12">
        <w:rPr>
          <w:rFonts w:hAnsi="宋体" w:hint="eastAsia"/>
          <w:kern w:val="44"/>
          <w:sz w:val="24"/>
        </w:rPr>
        <w:t>；</w:t>
      </w:r>
    </w:p>
    <w:p w14:paraId="1E2086AF"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面积较大的基坑应采用盆式开挖方式，盆式开挖的取土口位置与基坑边的距离不宜小于</w:t>
      </w:r>
      <w:r w:rsidRPr="001A5C12">
        <w:rPr>
          <w:rFonts w:hAnsi="宋体" w:hint="eastAsia"/>
          <w:kern w:val="44"/>
          <w:sz w:val="24"/>
        </w:rPr>
        <w:t>8m</w:t>
      </w:r>
      <w:r w:rsidRPr="001A5C12">
        <w:rPr>
          <w:rFonts w:hAnsi="宋体" w:hint="eastAsia"/>
          <w:kern w:val="44"/>
          <w:sz w:val="24"/>
        </w:rPr>
        <w:t>；</w:t>
      </w:r>
    </w:p>
    <w:p w14:paraId="60DBAFF4" w14:textId="77777777" w:rsidR="009E4FD4" w:rsidRPr="001A5C12" w:rsidRDefault="009E4FD4" w:rsidP="003A1449">
      <w:pPr>
        <w:widowControl/>
        <w:numPr>
          <w:ilvl w:val="0"/>
          <w:numId w:val="156"/>
        </w:numPr>
        <w:spacing w:line="360" w:lineRule="auto"/>
        <w:ind w:left="839" w:hanging="272"/>
        <w:jc w:val="left"/>
        <w:rPr>
          <w:rFonts w:hAnsi="宋体" w:hint="eastAsia"/>
          <w:kern w:val="44"/>
          <w:sz w:val="24"/>
        </w:rPr>
      </w:pPr>
      <w:r w:rsidRPr="001A5C12">
        <w:rPr>
          <w:rFonts w:hAnsi="宋体" w:hint="eastAsia"/>
          <w:kern w:val="44"/>
          <w:sz w:val="24"/>
        </w:rPr>
        <w:t>基坑暗挖作业应根据结构预留洞口的位置、间距、大小增设强制通风设施；应设置足够的照明设施，照明设施应根据挖土过程及时配置。</w:t>
      </w:r>
    </w:p>
    <w:p w14:paraId="66FA0F4F" w14:textId="77777777" w:rsidR="009E4FD4" w:rsidRPr="001A5C12" w:rsidRDefault="009E4FD4">
      <w:pPr>
        <w:spacing w:line="360" w:lineRule="auto"/>
        <w:rPr>
          <w:sz w:val="24"/>
        </w:rPr>
      </w:pPr>
    </w:p>
    <w:p w14:paraId="222A4A94" w14:textId="36E06AF8" w:rsidR="009E4FD4" w:rsidRPr="001A5C12" w:rsidRDefault="00021B77">
      <w:pPr>
        <w:pStyle w:val="2"/>
        <w:jc w:val="center"/>
      </w:pPr>
      <w:bookmarkStart w:id="265" w:name="_Toc17045"/>
      <w:bookmarkStart w:id="266" w:name="_Toc176859090"/>
      <w:r w:rsidRPr="001A5C12">
        <w:rPr>
          <w:rFonts w:hint="eastAsia"/>
        </w:rPr>
        <w:lastRenderedPageBreak/>
        <w:t>20</w:t>
      </w:r>
      <w:r w:rsidR="009E4FD4" w:rsidRPr="001A5C12">
        <w:rPr>
          <w:rFonts w:hint="eastAsia"/>
        </w:rPr>
        <w:t>.</w:t>
      </w:r>
      <w:r w:rsidR="00455254" w:rsidRPr="001A5C12">
        <w:rPr>
          <w:rFonts w:hint="eastAsia"/>
        </w:rPr>
        <w:t>3</w:t>
      </w:r>
      <w:r w:rsidR="009E4FD4" w:rsidRPr="001A5C12">
        <w:rPr>
          <w:rFonts w:hint="eastAsia"/>
        </w:rPr>
        <w:t xml:space="preserve"> </w:t>
      </w:r>
      <w:r w:rsidR="009E4FD4" w:rsidRPr="001A5C12">
        <w:rPr>
          <w:rFonts w:hint="eastAsia"/>
        </w:rPr>
        <w:t>岩质基坑开挖</w:t>
      </w:r>
      <w:bookmarkEnd w:id="265"/>
      <w:bookmarkEnd w:id="266"/>
    </w:p>
    <w:p w14:paraId="4B7BD36D" w14:textId="415A497B" w:rsidR="009E4FD4" w:rsidRPr="001A5C12" w:rsidRDefault="00F30EAF" w:rsidP="00CE57BC">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1 </w:t>
      </w:r>
      <w:r w:rsidR="009E4FD4" w:rsidRPr="001A5C12">
        <w:rPr>
          <w:rFonts w:hint="eastAsia"/>
          <w:sz w:val="24"/>
          <w:szCs w:val="24"/>
        </w:rPr>
        <w:t>岩质基坑开挖可采用机械破碎、爆破等开挖方法。</w:t>
      </w:r>
    </w:p>
    <w:p w14:paraId="686AD742" w14:textId="0A664ECD"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2 </w:t>
      </w:r>
      <w:r w:rsidR="009E4FD4" w:rsidRPr="001A5C12">
        <w:rPr>
          <w:rFonts w:hint="eastAsia"/>
          <w:sz w:val="24"/>
          <w:szCs w:val="24"/>
        </w:rPr>
        <w:t>机械破碎开挖时，应在岩石破碎机保持一定压力后方可开动破碎锤；岩石破碎机开挖至设计标高以上</w:t>
      </w:r>
      <w:r w:rsidR="009E4FD4" w:rsidRPr="001A5C12">
        <w:rPr>
          <w:rFonts w:hint="eastAsia"/>
          <w:sz w:val="24"/>
          <w:szCs w:val="24"/>
        </w:rPr>
        <w:t>100mm</w:t>
      </w:r>
      <w:r w:rsidR="009E4FD4" w:rsidRPr="001A5C12">
        <w:rPr>
          <w:rFonts w:hint="eastAsia"/>
          <w:sz w:val="24"/>
          <w:szCs w:val="24"/>
        </w:rPr>
        <w:t>时停止开挖，待垫层浇筑前采用人工手持式风镐开挖至设计标高。</w:t>
      </w:r>
    </w:p>
    <w:p w14:paraId="65D0F6EF" w14:textId="5121092C"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3 </w:t>
      </w:r>
      <w:r w:rsidR="009E4FD4" w:rsidRPr="001A5C12">
        <w:rPr>
          <w:rFonts w:hint="eastAsia"/>
          <w:sz w:val="24"/>
          <w:szCs w:val="24"/>
        </w:rPr>
        <w:t>爆破施工总体方案应根据工程量大小以及工期，结合周边环境条件等综合考虑。在进行正式爆破施工前，应结合工程的实际地质情况进行现场实地爆破试验施工。</w:t>
      </w:r>
    </w:p>
    <w:p w14:paraId="1C9E279C" w14:textId="20EB1616"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4 </w:t>
      </w:r>
      <w:r w:rsidR="009E4FD4" w:rsidRPr="001A5C12">
        <w:rPr>
          <w:rFonts w:hint="eastAsia"/>
          <w:sz w:val="24"/>
          <w:szCs w:val="24"/>
        </w:rPr>
        <w:t>开挖深度在</w:t>
      </w:r>
      <w:r w:rsidR="009E4FD4" w:rsidRPr="001A5C12">
        <w:rPr>
          <w:rFonts w:hint="eastAsia"/>
          <w:sz w:val="24"/>
          <w:szCs w:val="24"/>
        </w:rPr>
        <w:t>5</w:t>
      </w:r>
      <w:r w:rsidR="009E4FD4" w:rsidRPr="001A5C12">
        <w:rPr>
          <w:rFonts w:hint="eastAsia"/>
          <w:sz w:val="24"/>
          <w:szCs w:val="24"/>
        </w:rPr>
        <w:t>米以下的宜采用浅孔爆破，开挖深度在</w:t>
      </w:r>
      <w:r w:rsidR="009E4FD4" w:rsidRPr="001A5C12">
        <w:rPr>
          <w:rFonts w:hint="eastAsia"/>
          <w:sz w:val="24"/>
          <w:szCs w:val="24"/>
        </w:rPr>
        <w:t>5</w:t>
      </w:r>
      <w:r w:rsidR="009E4FD4" w:rsidRPr="001A5C12">
        <w:rPr>
          <w:rFonts w:hint="eastAsia"/>
          <w:sz w:val="24"/>
          <w:szCs w:val="24"/>
        </w:rPr>
        <w:t>米以上的地段宜采用中深孔爆破。</w:t>
      </w:r>
    </w:p>
    <w:p w14:paraId="7A625E04" w14:textId="241E994C"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5 </w:t>
      </w:r>
      <w:r w:rsidR="009E4FD4" w:rsidRPr="001A5C12">
        <w:rPr>
          <w:rFonts w:hint="eastAsia"/>
          <w:sz w:val="24"/>
          <w:szCs w:val="24"/>
        </w:rPr>
        <w:t>围护结构处宜采用预裂爆破，围护结构附近经预裂爆破后所保留的岩块宜采取光面爆破。</w:t>
      </w:r>
    </w:p>
    <w:p w14:paraId="2ABDB132" w14:textId="258DDC1B"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6 </w:t>
      </w:r>
      <w:r w:rsidR="009E4FD4" w:rsidRPr="001A5C12">
        <w:rPr>
          <w:rFonts w:hint="eastAsia"/>
          <w:sz w:val="24"/>
          <w:szCs w:val="24"/>
        </w:rPr>
        <w:t>爆破参数的选取应在设计的基础上，经现场试爆确定。深孔台阶爆破和浅</w:t>
      </w:r>
      <w:r w:rsidR="009E4FD4" w:rsidRPr="001A5C12">
        <w:rPr>
          <w:rFonts w:hint="eastAsia"/>
          <w:sz w:val="24"/>
        </w:rPr>
        <w:t>孔小台阶爆破参数设计应包括：台阶高度、超钻深度、孔深和孔径、底盘抵抗线、孔距、堵塞长度和单位耗药量等；光面爆破参数设计应包括：孔径、孔距、孔深、最小抵抗线和线装药密度等；预裂爆破参数设计应包括：孔径、孔距、超钻深度、</w:t>
      </w:r>
      <w:r w:rsidR="009E4FD4" w:rsidRPr="001A5C12">
        <w:rPr>
          <w:rFonts w:hint="eastAsia"/>
          <w:sz w:val="24"/>
          <w:szCs w:val="24"/>
        </w:rPr>
        <w:t>台阶高度和线装药密度等。</w:t>
      </w:r>
    </w:p>
    <w:p w14:paraId="4A439AD0" w14:textId="4D3FE88C"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7 </w:t>
      </w:r>
      <w:r w:rsidR="009E4FD4" w:rsidRPr="001A5C12">
        <w:rPr>
          <w:rFonts w:hint="eastAsia"/>
          <w:sz w:val="24"/>
          <w:szCs w:val="24"/>
        </w:rPr>
        <w:t>中深孔施工可采用液压潜孔钻进行钻孔，浅孔爆破可采用凿岩机钻孔。</w:t>
      </w:r>
    </w:p>
    <w:p w14:paraId="1E96FAA0" w14:textId="6902D4D6" w:rsidR="00CE57BC" w:rsidRPr="001A5C12"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8 </w:t>
      </w:r>
      <w:r w:rsidR="009E4FD4" w:rsidRPr="001A5C12">
        <w:rPr>
          <w:rFonts w:hint="eastAsia"/>
          <w:sz w:val="24"/>
          <w:szCs w:val="24"/>
        </w:rPr>
        <w:t>爆破炮孔按照起爆顺序的要求装填微差电雷管或非电雷管和起爆药包，起爆药包应置于炮孔的中下部，装药后剩余空孔段应用粘土或粘土拌钻悄密实充填。</w:t>
      </w:r>
    </w:p>
    <w:p w14:paraId="21199688" w14:textId="5D859C9B" w:rsidR="00CE57BC" w:rsidRDefault="00F30EAF">
      <w:pPr>
        <w:spacing w:beforeLines="50" w:before="156" w:line="360" w:lineRule="auto"/>
        <w:rPr>
          <w:sz w:val="24"/>
          <w:szCs w:val="24"/>
        </w:rPr>
      </w:pPr>
      <w:r w:rsidRPr="001A5C12">
        <w:rPr>
          <w:rFonts w:hint="eastAsia"/>
          <w:sz w:val="24"/>
          <w:szCs w:val="24"/>
        </w:rPr>
        <w:t>20.</w:t>
      </w:r>
      <w:r w:rsidR="00455254" w:rsidRPr="001A5C12">
        <w:rPr>
          <w:rFonts w:hint="eastAsia"/>
          <w:sz w:val="24"/>
          <w:szCs w:val="24"/>
        </w:rPr>
        <w:t>3</w:t>
      </w:r>
      <w:r w:rsidRPr="001A5C12">
        <w:rPr>
          <w:rFonts w:hint="eastAsia"/>
          <w:sz w:val="24"/>
          <w:szCs w:val="24"/>
        </w:rPr>
        <w:t>.</w:t>
      </w:r>
      <w:r w:rsidR="009E4FD4" w:rsidRPr="001A5C12">
        <w:rPr>
          <w:rFonts w:hint="eastAsia"/>
          <w:sz w:val="24"/>
          <w:szCs w:val="24"/>
        </w:rPr>
        <w:t xml:space="preserve">9 </w:t>
      </w:r>
      <w:r w:rsidR="009E4FD4" w:rsidRPr="001A5C12">
        <w:rPr>
          <w:rFonts w:hint="eastAsia"/>
          <w:sz w:val="24"/>
          <w:szCs w:val="24"/>
        </w:rPr>
        <w:t>爆破施工时，应对爆破飞石和爆破地震进行有效防护，确保爆破安全。爆破飞石警戒距离不应小于</w:t>
      </w:r>
      <w:r w:rsidR="009E4FD4" w:rsidRPr="001A5C12">
        <w:rPr>
          <w:rFonts w:hint="eastAsia"/>
          <w:sz w:val="24"/>
          <w:szCs w:val="24"/>
        </w:rPr>
        <w:t>50m</w:t>
      </w:r>
      <w:r w:rsidR="009E4FD4" w:rsidRPr="001A5C12">
        <w:rPr>
          <w:rFonts w:hint="eastAsia"/>
          <w:sz w:val="24"/>
          <w:szCs w:val="24"/>
        </w:rPr>
        <w:t>。应对爆破影响区域内的建筑物进行振动监测。</w:t>
      </w:r>
    </w:p>
    <w:p w14:paraId="6DB0A10A" w14:textId="77777777" w:rsidR="00CE57BC" w:rsidRDefault="00CE57BC">
      <w:pPr>
        <w:spacing w:beforeLines="50" w:before="156" w:line="360" w:lineRule="auto"/>
        <w:rPr>
          <w:sz w:val="24"/>
          <w:szCs w:val="24"/>
        </w:rPr>
      </w:pPr>
    </w:p>
    <w:p w14:paraId="2C1F0155" w14:textId="77777777" w:rsidR="00CE57BC" w:rsidRDefault="00CE57BC">
      <w:pPr>
        <w:spacing w:beforeLines="50" w:before="156" w:line="360" w:lineRule="auto"/>
        <w:rPr>
          <w:sz w:val="24"/>
          <w:szCs w:val="24"/>
        </w:rPr>
      </w:pPr>
    </w:p>
    <w:p w14:paraId="08DA91D7" w14:textId="77777777" w:rsidR="00CE57BC" w:rsidRDefault="00CE57BC">
      <w:pPr>
        <w:spacing w:beforeLines="50" w:before="156" w:line="360" w:lineRule="auto"/>
        <w:rPr>
          <w:sz w:val="24"/>
          <w:szCs w:val="24"/>
        </w:rPr>
      </w:pPr>
    </w:p>
    <w:p w14:paraId="25C5B4E1" w14:textId="01F409EA" w:rsidR="009E4FD4" w:rsidRPr="001A5C12" w:rsidRDefault="00811E7A">
      <w:pPr>
        <w:pStyle w:val="1"/>
        <w:spacing w:before="0" w:after="0" w:line="240" w:lineRule="auto"/>
        <w:jc w:val="center"/>
        <w:rPr>
          <w:color w:val="000000"/>
        </w:rPr>
      </w:pPr>
      <w:r>
        <w:rPr>
          <w:sz w:val="24"/>
          <w:szCs w:val="24"/>
        </w:rPr>
        <w:br w:type="page"/>
      </w:r>
      <w:bookmarkStart w:id="267" w:name="_Toc249254912"/>
      <w:bookmarkStart w:id="268" w:name="_Toc176859091"/>
      <w:r w:rsidR="00DD44EC" w:rsidRPr="001A5C12">
        <w:rPr>
          <w:color w:val="000000"/>
        </w:rPr>
        <w:lastRenderedPageBreak/>
        <w:t>21</w:t>
      </w:r>
      <w:r w:rsidR="009E4FD4" w:rsidRPr="001A5C12">
        <w:rPr>
          <w:rFonts w:hint="eastAsia"/>
          <w:color w:val="000000"/>
        </w:rPr>
        <w:t xml:space="preserve">  </w:t>
      </w:r>
      <w:bookmarkEnd w:id="267"/>
      <w:r w:rsidR="009E4FD4" w:rsidRPr="001A5C12">
        <w:rPr>
          <w:rFonts w:hint="eastAsia"/>
          <w:color w:val="000000"/>
        </w:rPr>
        <w:t>基坑变形控制与环境保护</w:t>
      </w:r>
      <w:bookmarkEnd w:id="268"/>
    </w:p>
    <w:p w14:paraId="2CB8E552" w14:textId="77777777" w:rsidR="009E4FD4" w:rsidRPr="001A5C12" w:rsidRDefault="009E4FD4" w:rsidP="00343E79">
      <w:pPr>
        <w:ind w:right="105"/>
        <w:jc w:val="center"/>
        <w:rPr>
          <w:color w:val="000000"/>
          <w:szCs w:val="21"/>
        </w:rPr>
      </w:pPr>
    </w:p>
    <w:p w14:paraId="4C423C80" w14:textId="6D3C74D6" w:rsidR="009E4FD4" w:rsidRPr="001A5C12" w:rsidRDefault="00DD44EC" w:rsidP="00343E79">
      <w:pPr>
        <w:pStyle w:val="2"/>
        <w:jc w:val="center"/>
      </w:pPr>
      <w:bookmarkStart w:id="269" w:name="_Toc249254913"/>
      <w:bookmarkStart w:id="270" w:name="_Toc176859092"/>
      <w:r w:rsidRPr="001A5C12">
        <w:t>21</w:t>
      </w:r>
      <w:r w:rsidR="009E4FD4" w:rsidRPr="001A5C12">
        <w:rPr>
          <w:rFonts w:hint="eastAsia"/>
        </w:rPr>
        <w:t xml:space="preserve">.1  </w:t>
      </w:r>
      <w:r w:rsidR="009E4FD4" w:rsidRPr="001A5C12">
        <w:rPr>
          <w:rFonts w:hint="eastAsia"/>
        </w:rPr>
        <w:t>一般规定</w:t>
      </w:r>
      <w:bookmarkEnd w:id="269"/>
      <w:bookmarkEnd w:id="270"/>
    </w:p>
    <w:p w14:paraId="2417DFCE" w14:textId="7C9763EE" w:rsidR="00CE57BC" w:rsidRPr="001A5C12" w:rsidRDefault="00DD44EC" w:rsidP="00343E79">
      <w:pPr>
        <w:spacing w:beforeLines="50" w:before="156" w:line="360" w:lineRule="auto"/>
        <w:rPr>
          <w:sz w:val="24"/>
          <w:szCs w:val="24"/>
        </w:rPr>
      </w:pPr>
      <w:r w:rsidRPr="001A5C12">
        <w:rPr>
          <w:sz w:val="24"/>
          <w:szCs w:val="24"/>
        </w:rPr>
        <w:t>21.1.</w:t>
      </w:r>
      <w:r w:rsidR="009E4FD4" w:rsidRPr="001A5C12">
        <w:rPr>
          <w:rFonts w:hint="eastAsia"/>
          <w:sz w:val="24"/>
          <w:szCs w:val="24"/>
        </w:rPr>
        <w:t>1</w:t>
      </w:r>
      <w:r w:rsidR="009E4FD4" w:rsidRPr="001A5C12">
        <w:rPr>
          <w:sz w:val="24"/>
          <w:szCs w:val="24"/>
        </w:rPr>
        <w:t xml:space="preserve">  </w:t>
      </w:r>
      <w:r w:rsidR="009E4FD4" w:rsidRPr="001A5C12">
        <w:rPr>
          <w:rFonts w:hint="eastAsia"/>
          <w:sz w:val="24"/>
          <w:szCs w:val="24"/>
        </w:rPr>
        <w:t>复杂环境条件下的基坑工程，除需满足稳定性要求外，还要满足如下的坑内和坑外周边环境的变形控制要求：</w:t>
      </w:r>
    </w:p>
    <w:p w14:paraId="42F1AB7E" w14:textId="77777777" w:rsidR="009E4FD4" w:rsidRPr="001A5C12" w:rsidRDefault="009E4FD4" w:rsidP="003A1449">
      <w:pPr>
        <w:numPr>
          <w:ilvl w:val="0"/>
          <w:numId w:val="157"/>
        </w:numPr>
        <w:spacing w:line="360" w:lineRule="auto"/>
        <w:ind w:left="839" w:hanging="272"/>
        <w:jc w:val="left"/>
        <w:rPr>
          <w:rFonts w:hAnsi="宋体" w:hint="eastAsia"/>
          <w:kern w:val="44"/>
          <w:sz w:val="24"/>
          <w:szCs w:val="24"/>
        </w:rPr>
      </w:pPr>
      <w:r w:rsidRPr="001A5C12">
        <w:rPr>
          <w:rFonts w:hAnsi="宋体" w:hint="eastAsia"/>
          <w:kern w:val="44"/>
          <w:sz w:val="24"/>
          <w:szCs w:val="24"/>
        </w:rPr>
        <w:t>坑内的变形控制要求包括围护体向坑内的位移不得影响地下室的平面尺寸和形状，且不得影响工程桩的使用条件；</w:t>
      </w:r>
    </w:p>
    <w:p w14:paraId="4C4CC974" w14:textId="77777777" w:rsidR="009E4FD4" w:rsidRPr="001A5C12" w:rsidRDefault="009E4FD4" w:rsidP="003A1449">
      <w:pPr>
        <w:numPr>
          <w:ilvl w:val="0"/>
          <w:numId w:val="157"/>
        </w:numPr>
        <w:spacing w:line="360" w:lineRule="auto"/>
        <w:ind w:left="839" w:hanging="272"/>
        <w:jc w:val="left"/>
        <w:rPr>
          <w:rFonts w:hAnsi="宋体" w:hint="eastAsia"/>
          <w:kern w:val="44"/>
          <w:sz w:val="24"/>
          <w:szCs w:val="24"/>
        </w:rPr>
      </w:pPr>
      <w:r w:rsidRPr="001A5C12">
        <w:rPr>
          <w:rFonts w:hAnsi="宋体" w:hint="eastAsia"/>
          <w:kern w:val="44"/>
          <w:sz w:val="24"/>
          <w:szCs w:val="24"/>
        </w:rPr>
        <w:t>坑外周边环境的变形控制要求包括基坑周边土体位移不得影响邻近建（构）筑物及各类管线的正常使用。</w:t>
      </w:r>
    </w:p>
    <w:p w14:paraId="38D94853" w14:textId="788CB685" w:rsidR="009E4FD4" w:rsidRPr="001A5C12" w:rsidRDefault="00DD44EC" w:rsidP="00343E79">
      <w:pPr>
        <w:spacing w:beforeLines="50" w:before="156" w:line="360" w:lineRule="auto"/>
        <w:rPr>
          <w:sz w:val="24"/>
          <w:szCs w:val="24"/>
        </w:rPr>
      </w:pPr>
      <w:r w:rsidRPr="001A5C12">
        <w:rPr>
          <w:sz w:val="24"/>
          <w:szCs w:val="24"/>
        </w:rPr>
        <w:t>21.1.</w:t>
      </w:r>
      <w:r w:rsidR="009E4FD4" w:rsidRPr="001A5C12">
        <w:rPr>
          <w:rFonts w:hint="eastAsia"/>
          <w:sz w:val="24"/>
          <w:szCs w:val="24"/>
        </w:rPr>
        <w:t>2</w:t>
      </w:r>
      <w:r w:rsidR="009E4FD4" w:rsidRPr="001A5C12">
        <w:rPr>
          <w:sz w:val="24"/>
          <w:szCs w:val="24"/>
        </w:rPr>
        <w:t xml:space="preserve">  </w:t>
      </w:r>
      <w:r w:rsidR="009E4FD4" w:rsidRPr="001A5C12">
        <w:rPr>
          <w:rFonts w:hint="eastAsia"/>
          <w:sz w:val="24"/>
          <w:szCs w:val="24"/>
        </w:rPr>
        <w:t>应根据基坑周围环境的状况及环境保护要求进行变形控制设计，采用相关方法预估基坑工程对周围环境可能产生的影响，并根据基坑周围环境对附加变形的承受能力确定基坑的变形控制指标。对于邻近轨道交通、重要建（构）筑物的基坑工程，基坑的变形控制指标应按照相关的规定执行。</w:t>
      </w:r>
    </w:p>
    <w:p w14:paraId="02B86230" w14:textId="059999BA" w:rsidR="00CE57BC" w:rsidRPr="001A5C12" w:rsidRDefault="00DD44EC" w:rsidP="00343E79">
      <w:pPr>
        <w:spacing w:beforeLines="50" w:before="156" w:line="360" w:lineRule="auto"/>
        <w:rPr>
          <w:sz w:val="24"/>
          <w:szCs w:val="24"/>
        </w:rPr>
      </w:pPr>
      <w:r w:rsidRPr="001A5C12">
        <w:rPr>
          <w:sz w:val="24"/>
          <w:szCs w:val="24"/>
        </w:rPr>
        <w:t>21.1.</w:t>
      </w:r>
      <w:r w:rsidR="009E4FD4" w:rsidRPr="001A5C12">
        <w:rPr>
          <w:rFonts w:hint="eastAsia"/>
          <w:sz w:val="24"/>
          <w:szCs w:val="24"/>
        </w:rPr>
        <w:t>3</w:t>
      </w:r>
      <w:r w:rsidR="009E4FD4" w:rsidRPr="001A5C12">
        <w:rPr>
          <w:sz w:val="24"/>
          <w:szCs w:val="24"/>
        </w:rPr>
        <w:t xml:space="preserve">  </w:t>
      </w:r>
      <w:r w:rsidR="009E4FD4" w:rsidRPr="001A5C12">
        <w:rPr>
          <w:rFonts w:hint="eastAsia"/>
          <w:sz w:val="24"/>
          <w:szCs w:val="24"/>
        </w:rPr>
        <w:t>对于软土基坑工程，当基坑周围环境没有明确的变形控制标准时，可参考表</w:t>
      </w:r>
      <w:r w:rsidRPr="001A5C12">
        <w:rPr>
          <w:sz w:val="24"/>
          <w:szCs w:val="24"/>
        </w:rPr>
        <w:t>21.1.</w:t>
      </w:r>
      <w:r w:rsidR="009E4FD4" w:rsidRPr="001A5C12">
        <w:rPr>
          <w:sz w:val="24"/>
          <w:szCs w:val="24"/>
        </w:rPr>
        <w:t>3</w:t>
      </w:r>
      <w:r w:rsidR="009E4FD4" w:rsidRPr="001A5C12">
        <w:rPr>
          <w:rFonts w:hint="eastAsia"/>
          <w:sz w:val="24"/>
          <w:szCs w:val="24"/>
        </w:rPr>
        <w:t>确定基坑</w:t>
      </w:r>
      <w:r w:rsidR="00410818" w:rsidRPr="001A5C12">
        <w:rPr>
          <w:rFonts w:hint="eastAsia"/>
          <w:sz w:val="24"/>
          <w:szCs w:val="24"/>
        </w:rPr>
        <w:t>工程</w:t>
      </w:r>
      <w:r w:rsidR="009E4FD4" w:rsidRPr="001A5C12">
        <w:rPr>
          <w:rFonts w:hint="eastAsia"/>
          <w:sz w:val="24"/>
          <w:szCs w:val="24"/>
        </w:rPr>
        <w:t>的环境保护等级及对应的基坑变形设计控制指标。</w:t>
      </w:r>
    </w:p>
    <w:p w14:paraId="769B6A3B" w14:textId="681B39F2" w:rsidR="009E4FD4" w:rsidRPr="001A5C12" w:rsidRDefault="009E4FD4" w:rsidP="00343E79">
      <w:pPr>
        <w:jc w:val="center"/>
        <w:rPr>
          <w:color w:val="000000"/>
          <w:kern w:val="44"/>
          <w:sz w:val="18"/>
          <w:szCs w:val="18"/>
        </w:rPr>
      </w:pPr>
      <w:r w:rsidRPr="001A5C12">
        <w:rPr>
          <w:rFonts w:hAnsi="宋体" w:hint="eastAsia"/>
          <w:b/>
          <w:color w:val="000000"/>
          <w:sz w:val="18"/>
          <w:szCs w:val="18"/>
        </w:rPr>
        <w:t>表</w:t>
      </w:r>
      <w:r w:rsidR="00DD44EC" w:rsidRPr="001A5C12">
        <w:rPr>
          <w:b/>
          <w:color w:val="000000"/>
          <w:sz w:val="18"/>
          <w:szCs w:val="18"/>
        </w:rPr>
        <w:t>21.</w:t>
      </w:r>
      <w:r w:rsidRPr="001A5C12">
        <w:rPr>
          <w:b/>
          <w:color w:val="000000"/>
          <w:sz w:val="18"/>
          <w:szCs w:val="18"/>
        </w:rPr>
        <w:t xml:space="preserve">1.3 </w:t>
      </w:r>
      <w:r w:rsidRPr="001A5C12">
        <w:rPr>
          <w:rFonts w:hint="eastAsia"/>
          <w:b/>
          <w:color w:val="000000"/>
          <w:sz w:val="18"/>
          <w:szCs w:val="18"/>
        </w:rPr>
        <w:t xml:space="preserve"> </w:t>
      </w:r>
      <w:r w:rsidR="00410818" w:rsidRPr="001A5C12">
        <w:rPr>
          <w:b/>
          <w:color w:val="000000"/>
          <w:sz w:val="18"/>
          <w:szCs w:val="18"/>
        </w:rPr>
        <w:t>软土</w:t>
      </w:r>
      <w:r w:rsidRPr="001A5C12">
        <w:rPr>
          <w:rFonts w:hAnsi="宋体" w:hint="eastAsia"/>
          <w:b/>
          <w:color w:val="000000"/>
          <w:sz w:val="18"/>
          <w:szCs w:val="18"/>
        </w:rPr>
        <w:t>基坑</w:t>
      </w:r>
      <w:r w:rsidR="00410818" w:rsidRPr="001A5C12">
        <w:rPr>
          <w:rFonts w:hAnsi="宋体" w:hint="eastAsia"/>
          <w:b/>
          <w:color w:val="000000"/>
          <w:sz w:val="18"/>
          <w:szCs w:val="18"/>
        </w:rPr>
        <w:t>工程</w:t>
      </w:r>
      <w:r w:rsidRPr="001A5C12">
        <w:rPr>
          <w:rFonts w:hAnsi="宋体" w:hint="eastAsia"/>
          <w:b/>
          <w:color w:val="000000"/>
          <w:sz w:val="18"/>
          <w:szCs w:val="18"/>
        </w:rPr>
        <w:t>的环境保护等级及变形设计控制指标</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
        <w:gridCol w:w="5156"/>
        <w:gridCol w:w="1547"/>
        <w:gridCol w:w="1168"/>
      </w:tblGrid>
      <w:tr w:rsidR="009E4FD4" w:rsidRPr="001A5C12" w14:paraId="4EE64638" w14:textId="77777777" w:rsidTr="00410818">
        <w:trPr>
          <w:trHeight w:val="329"/>
          <w:jc w:val="center"/>
        </w:trPr>
        <w:tc>
          <w:tcPr>
            <w:tcW w:w="651" w:type="dxa"/>
            <w:vMerge w:val="restart"/>
          </w:tcPr>
          <w:p w14:paraId="43474C60" w14:textId="77777777" w:rsidR="009E4FD4" w:rsidRPr="001A5C12" w:rsidRDefault="009E4FD4" w:rsidP="00343E79">
            <w:pPr>
              <w:jc w:val="center"/>
              <w:rPr>
                <w:color w:val="000000"/>
                <w:sz w:val="18"/>
                <w:szCs w:val="18"/>
              </w:rPr>
            </w:pPr>
            <w:r w:rsidRPr="001A5C12">
              <w:rPr>
                <w:rFonts w:hAnsi="宋体"/>
                <w:color w:val="000000"/>
                <w:sz w:val="18"/>
                <w:szCs w:val="18"/>
              </w:rPr>
              <w:t>环境保护等级</w:t>
            </w:r>
          </w:p>
        </w:tc>
        <w:tc>
          <w:tcPr>
            <w:tcW w:w="5156" w:type="dxa"/>
            <w:vMerge w:val="restart"/>
            <w:vAlign w:val="center"/>
          </w:tcPr>
          <w:p w14:paraId="2149E1DC" w14:textId="77777777" w:rsidR="009E4FD4" w:rsidRPr="001A5C12" w:rsidRDefault="009E4FD4" w:rsidP="00343E79">
            <w:pPr>
              <w:jc w:val="center"/>
              <w:rPr>
                <w:color w:val="000000"/>
                <w:sz w:val="18"/>
                <w:szCs w:val="18"/>
              </w:rPr>
            </w:pPr>
            <w:r w:rsidRPr="001A5C12">
              <w:rPr>
                <w:rFonts w:hAnsi="宋体"/>
                <w:color w:val="000000"/>
                <w:sz w:val="18"/>
                <w:szCs w:val="18"/>
              </w:rPr>
              <w:t>环境条件</w:t>
            </w:r>
          </w:p>
        </w:tc>
        <w:tc>
          <w:tcPr>
            <w:tcW w:w="2715" w:type="dxa"/>
            <w:gridSpan w:val="2"/>
            <w:vAlign w:val="center"/>
          </w:tcPr>
          <w:p w14:paraId="2A6A6660"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基坑变形控制指标（设计值）</w:t>
            </w:r>
          </w:p>
        </w:tc>
      </w:tr>
      <w:tr w:rsidR="009E4FD4" w:rsidRPr="001A5C12" w14:paraId="3D1E3FED" w14:textId="77777777" w:rsidTr="00410818">
        <w:trPr>
          <w:trHeight w:val="487"/>
          <w:jc w:val="center"/>
        </w:trPr>
        <w:tc>
          <w:tcPr>
            <w:tcW w:w="651" w:type="dxa"/>
            <w:vMerge/>
          </w:tcPr>
          <w:p w14:paraId="7320A7E9" w14:textId="77777777" w:rsidR="009E4FD4" w:rsidRPr="001A5C12" w:rsidRDefault="009E4FD4" w:rsidP="00343E79">
            <w:pPr>
              <w:jc w:val="center"/>
              <w:rPr>
                <w:rFonts w:hAnsi="宋体" w:hint="eastAsia"/>
                <w:color w:val="000000"/>
                <w:sz w:val="18"/>
                <w:szCs w:val="18"/>
              </w:rPr>
            </w:pPr>
          </w:p>
        </w:tc>
        <w:tc>
          <w:tcPr>
            <w:tcW w:w="5156" w:type="dxa"/>
            <w:vMerge/>
            <w:vAlign w:val="center"/>
          </w:tcPr>
          <w:p w14:paraId="46D6801E" w14:textId="77777777" w:rsidR="009E4FD4" w:rsidRPr="001A5C12" w:rsidRDefault="009E4FD4" w:rsidP="00343E79">
            <w:pPr>
              <w:jc w:val="center"/>
              <w:rPr>
                <w:rFonts w:hAnsi="宋体" w:hint="eastAsia"/>
                <w:color w:val="000000"/>
                <w:sz w:val="18"/>
                <w:szCs w:val="18"/>
              </w:rPr>
            </w:pPr>
          </w:p>
        </w:tc>
        <w:tc>
          <w:tcPr>
            <w:tcW w:w="1547" w:type="dxa"/>
            <w:vAlign w:val="center"/>
          </w:tcPr>
          <w:p w14:paraId="2DFDDD16"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围护墙体最大侧移</w:t>
            </w:r>
            <w:r w:rsidRPr="001A5C12">
              <w:rPr>
                <w:rFonts w:hAnsi="宋体" w:hint="eastAsia"/>
                <w:color w:val="000000"/>
                <w:sz w:val="18"/>
                <w:szCs w:val="18"/>
              </w:rPr>
              <w:t>(mm)</w:t>
            </w:r>
          </w:p>
        </w:tc>
        <w:tc>
          <w:tcPr>
            <w:tcW w:w="1168" w:type="dxa"/>
            <w:vAlign w:val="center"/>
          </w:tcPr>
          <w:p w14:paraId="7F1754D4"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坑外地表最大沉降</w:t>
            </w:r>
            <w:r w:rsidRPr="001A5C12">
              <w:rPr>
                <w:rFonts w:hAnsi="宋体" w:hint="eastAsia"/>
                <w:color w:val="000000"/>
                <w:sz w:val="18"/>
                <w:szCs w:val="18"/>
              </w:rPr>
              <w:t>(mm)</w:t>
            </w:r>
          </w:p>
        </w:tc>
      </w:tr>
      <w:tr w:rsidR="009E4FD4" w:rsidRPr="001A5C12" w14:paraId="21562CC4" w14:textId="77777777" w:rsidTr="00410818">
        <w:trPr>
          <w:trHeight w:val="833"/>
          <w:jc w:val="center"/>
        </w:trPr>
        <w:tc>
          <w:tcPr>
            <w:tcW w:w="651" w:type="dxa"/>
            <w:vAlign w:val="center"/>
          </w:tcPr>
          <w:p w14:paraId="4C874B20" w14:textId="77777777" w:rsidR="009E4FD4" w:rsidRPr="001A5C12" w:rsidRDefault="009E4FD4" w:rsidP="00343E79">
            <w:pPr>
              <w:jc w:val="center"/>
              <w:rPr>
                <w:color w:val="000000"/>
                <w:sz w:val="18"/>
                <w:szCs w:val="18"/>
              </w:rPr>
            </w:pPr>
            <w:r w:rsidRPr="001A5C12">
              <w:rPr>
                <w:rFonts w:hAnsi="宋体"/>
                <w:color w:val="000000"/>
                <w:sz w:val="18"/>
                <w:szCs w:val="18"/>
              </w:rPr>
              <w:t>一级</w:t>
            </w:r>
          </w:p>
        </w:tc>
        <w:tc>
          <w:tcPr>
            <w:tcW w:w="5156" w:type="dxa"/>
          </w:tcPr>
          <w:p w14:paraId="7D59F745" w14:textId="45BBA794" w:rsidR="009E4FD4" w:rsidRPr="001A5C12" w:rsidRDefault="009E4FD4" w:rsidP="00343E79">
            <w:pPr>
              <w:rPr>
                <w:color w:val="000000"/>
                <w:sz w:val="18"/>
                <w:szCs w:val="18"/>
              </w:rPr>
            </w:pPr>
            <w:r w:rsidRPr="001A5C12">
              <w:rPr>
                <w:rFonts w:hAnsi="宋体"/>
                <w:color w:val="000000"/>
                <w:sz w:val="18"/>
                <w:szCs w:val="18"/>
              </w:rPr>
              <w:t>基坑周边</w:t>
            </w:r>
            <w:r w:rsidRPr="001A5C12">
              <w:rPr>
                <w:rFonts w:hint="eastAsia"/>
                <w:i/>
                <w:color w:val="000000"/>
                <w:sz w:val="18"/>
                <w:szCs w:val="18"/>
              </w:rPr>
              <w:t>H</w:t>
            </w:r>
            <w:r w:rsidRPr="001A5C12">
              <w:rPr>
                <w:rFonts w:hAnsi="宋体"/>
                <w:color w:val="000000"/>
                <w:sz w:val="18"/>
                <w:szCs w:val="18"/>
              </w:rPr>
              <w:t>范围内</w:t>
            </w:r>
            <w:r w:rsidR="00DD44EC" w:rsidRPr="001A5C12">
              <w:rPr>
                <w:rFonts w:hAnsi="宋体"/>
                <w:color w:val="000000"/>
                <w:sz w:val="18"/>
                <w:szCs w:val="18"/>
              </w:rPr>
              <w:t>有精密仪器与设备的厂房，采用天然地基或短桩基础的医院、学校和住宅等重要建筑物，轨道交通设施，隧道，防汛设施，原水管，自来水总管，油气总管，综合管廊等重要建（构）筑物或设施</w:t>
            </w:r>
          </w:p>
        </w:tc>
        <w:tc>
          <w:tcPr>
            <w:tcW w:w="1547" w:type="dxa"/>
            <w:vAlign w:val="center"/>
          </w:tcPr>
          <w:p w14:paraId="7F6FFA70"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0.18%</w:t>
            </w:r>
            <w:r w:rsidRPr="001A5C12">
              <w:rPr>
                <w:rFonts w:hAnsi="宋体" w:hint="eastAsia"/>
                <w:i/>
                <w:color w:val="000000"/>
                <w:sz w:val="18"/>
                <w:szCs w:val="18"/>
              </w:rPr>
              <w:t>H</w:t>
            </w:r>
          </w:p>
        </w:tc>
        <w:tc>
          <w:tcPr>
            <w:tcW w:w="1168" w:type="dxa"/>
            <w:vAlign w:val="center"/>
          </w:tcPr>
          <w:p w14:paraId="05E79BF1"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0.15%</w:t>
            </w:r>
            <w:r w:rsidRPr="001A5C12">
              <w:rPr>
                <w:rFonts w:hAnsi="宋体" w:hint="eastAsia"/>
                <w:i/>
                <w:color w:val="000000"/>
                <w:sz w:val="18"/>
                <w:szCs w:val="18"/>
              </w:rPr>
              <w:t>H</w:t>
            </w:r>
          </w:p>
        </w:tc>
      </w:tr>
      <w:tr w:rsidR="009E4FD4" w:rsidRPr="001A5C12" w14:paraId="191D6FA0" w14:textId="77777777" w:rsidTr="00410818">
        <w:trPr>
          <w:trHeight w:val="1530"/>
          <w:jc w:val="center"/>
        </w:trPr>
        <w:tc>
          <w:tcPr>
            <w:tcW w:w="651" w:type="dxa"/>
            <w:vAlign w:val="center"/>
          </w:tcPr>
          <w:p w14:paraId="0200283C" w14:textId="77777777" w:rsidR="009E4FD4" w:rsidRPr="001A5C12" w:rsidRDefault="009E4FD4" w:rsidP="00343E79">
            <w:pPr>
              <w:jc w:val="center"/>
              <w:rPr>
                <w:color w:val="000000"/>
                <w:sz w:val="18"/>
                <w:szCs w:val="18"/>
              </w:rPr>
            </w:pPr>
            <w:r w:rsidRPr="001A5C12">
              <w:rPr>
                <w:rFonts w:hAnsi="宋体"/>
                <w:color w:val="000000"/>
                <w:sz w:val="18"/>
                <w:szCs w:val="18"/>
              </w:rPr>
              <w:t>二级</w:t>
            </w:r>
          </w:p>
        </w:tc>
        <w:tc>
          <w:tcPr>
            <w:tcW w:w="5156" w:type="dxa"/>
          </w:tcPr>
          <w:p w14:paraId="5B142EC8" w14:textId="680E6BCD" w:rsidR="009E4FD4" w:rsidRPr="001A5C12" w:rsidRDefault="009E4FD4" w:rsidP="00343E79">
            <w:pPr>
              <w:rPr>
                <w:color w:val="000000"/>
                <w:sz w:val="18"/>
                <w:szCs w:val="18"/>
              </w:rPr>
            </w:pPr>
            <w:r w:rsidRPr="001A5C12">
              <w:rPr>
                <w:rFonts w:hAnsi="宋体"/>
                <w:color w:val="000000"/>
                <w:sz w:val="18"/>
                <w:szCs w:val="18"/>
              </w:rPr>
              <w:t>基坑周边</w:t>
            </w:r>
            <w:r w:rsidRPr="001A5C12">
              <w:rPr>
                <w:color w:val="000000"/>
                <w:sz w:val="18"/>
                <w:szCs w:val="18"/>
              </w:rPr>
              <w:t>1</w:t>
            </w:r>
            <w:r w:rsidRPr="001A5C12">
              <w:rPr>
                <w:rFonts w:hAnsi="宋体" w:hint="eastAsia"/>
                <w:color w:val="000000"/>
                <w:sz w:val="18"/>
                <w:szCs w:val="18"/>
              </w:rPr>
              <w:t>~</w:t>
            </w:r>
            <w:r w:rsidRPr="001A5C12">
              <w:rPr>
                <w:color w:val="000000"/>
                <w:sz w:val="18"/>
                <w:szCs w:val="18"/>
              </w:rPr>
              <w:t>2</w:t>
            </w:r>
            <w:r w:rsidRPr="001A5C12">
              <w:rPr>
                <w:rFonts w:hint="eastAsia"/>
                <w:i/>
                <w:color w:val="000000"/>
                <w:sz w:val="18"/>
                <w:szCs w:val="18"/>
              </w:rPr>
              <w:t>H</w:t>
            </w:r>
            <w:r w:rsidRPr="001A5C12">
              <w:rPr>
                <w:rFonts w:hAnsi="宋体"/>
                <w:color w:val="000000"/>
                <w:sz w:val="18"/>
                <w:szCs w:val="18"/>
              </w:rPr>
              <w:t>范围内</w:t>
            </w:r>
            <w:r w:rsidR="00DD44EC" w:rsidRPr="001A5C12">
              <w:rPr>
                <w:rFonts w:hAnsi="宋体"/>
                <w:color w:val="000000"/>
                <w:sz w:val="18"/>
                <w:szCs w:val="18"/>
              </w:rPr>
              <w:t>有精密仪器与设备的厂房，采用天然地基或短桩基础的医院、学校和住宅等重要建筑物，轨道交通设施，隧道，防汛设施，原水管，自来水总管，油气总管，综合管廊等重要建（构）筑物或设施</w:t>
            </w:r>
            <w:r w:rsidRPr="001A5C12">
              <w:rPr>
                <w:rFonts w:hAnsi="宋体"/>
                <w:color w:val="000000"/>
                <w:sz w:val="18"/>
                <w:szCs w:val="18"/>
              </w:rPr>
              <w:t>；</w:t>
            </w:r>
          </w:p>
          <w:p w14:paraId="30539636" w14:textId="41D23F32" w:rsidR="009E4FD4" w:rsidRPr="001A5C12" w:rsidRDefault="009E4FD4" w:rsidP="00343E79">
            <w:pPr>
              <w:rPr>
                <w:color w:val="000000"/>
                <w:sz w:val="18"/>
                <w:szCs w:val="18"/>
              </w:rPr>
            </w:pPr>
            <w:r w:rsidRPr="001A5C12">
              <w:rPr>
                <w:rFonts w:hAnsi="宋体"/>
                <w:color w:val="000000"/>
                <w:sz w:val="18"/>
                <w:szCs w:val="18"/>
              </w:rPr>
              <w:t>或基坑周边</w:t>
            </w:r>
            <w:r w:rsidRPr="001A5C12">
              <w:rPr>
                <w:rFonts w:hint="eastAsia"/>
                <w:i/>
                <w:color w:val="000000"/>
                <w:sz w:val="18"/>
                <w:szCs w:val="18"/>
              </w:rPr>
              <w:t>H</w:t>
            </w:r>
            <w:r w:rsidRPr="001A5C12">
              <w:rPr>
                <w:rFonts w:hAnsi="宋体"/>
                <w:color w:val="000000"/>
                <w:sz w:val="18"/>
                <w:szCs w:val="18"/>
              </w:rPr>
              <w:t>范围内有</w:t>
            </w:r>
            <w:r w:rsidR="00DD44EC" w:rsidRPr="001A5C12">
              <w:rPr>
                <w:rFonts w:hAnsi="宋体"/>
                <w:color w:val="000000"/>
                <w:sz w:val="18"/>
                <w:szCs w:val="18"/>
              </w:rPr>
              <w:t>较重要的自来水管、煤气管、污水管、电力管线等市政管线、采用天然地基或短桩基础的建筑物等</w:t>
            </w:r>
          </w:p>
        </w:tc>
        <w:tc>
          <w:tcPr>
            <w:tcW w:w="1547" w:type="dxa"/>
            <w:vAlign w:val="center"/>
          </w:tcPr>
          <w:p w14:paraId="11B66126"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0.3%</w:t>
            </w:r>
            <w:r w:rsidRPr="001A5C12">
              <w:rPr>
                <w:rFonts w:hAnsi="宋体" w:hint="eastAsia"/>
                <w:i/>
                <w:color w:val="000000"/>
                <w:sz w:val="18"/>
                <w:szCs w:val="18"/>
              </w:rPr>
              <w:t>H</w:t>
            </w:r>
          </w:p>
        </w:tc>
        <w:tc>
          <w:tcPr>
            <w:tcW w:w="1168" w:type="dxa"/>
            <w:vAlign w:val="center"/>
          </w:tcPr>
          <w:p w14:paraId="1CB9A5E1"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0.25%</w:t>
            </w:r>
            <w:r w:rsidRPr="001A5C12">
              <w:rPr>
                <w:rFonts w:hAnsi="宋体" w:hint="eastAsia"/>
                <w:i/>
                <w:color w:val="000000"/>
                <w:sz w:val="18"/>
                <w:szCs w:val="18"/>
              </w:rPr>
              <w:t>H</w:t>
            </w:r>
          </w:p>
        </w:tc>
      </w:tr>
      <w:tr w:rsidR="009E4FD4" w:rsidRPr="001A5C12" w14:paraId="3D2F21B2" w14:textId="77777777" w:rsidTr="00410818">
        <w:trPr>
          <w:jc w:val="center"/>
        </w:trPr>
        <w:tc>
          <w:tcPr>
            <w:tcW w:w="651" w:type="dxa"/>
            <w:vAlign w:val="center"/>
          </w:tcPr>
          <w:p w14:paraId="194FFA29" w14:textId="77777777" w:rsidR="009E4FD4" w:rsidRPr="001A5C12" w:rsidRDefault="009E4FD4" w:rsidP="00343E79">
            <w:pPr>
              <w:jc w:val="center"/>
              <w:rPr>
                <w:color w:val="000000"/>
                <w:sz w:val="18"/>
                <w:szCs w:val="18"/>
              </w:rPr>
            </w:pPr>
            <w:r w:rsidRPr="001A5C12">
              <w:rPr>
                <w:rFonts w:hAnsi="宋体"/>
                <w:color w:val="000000"/>
                <w:sz w:val="18"/>
                <w:szCs w:val="18"/>
              </w:rPr>
              <w:t>三级</w:t>
            </w:r>
          </w:p>
        </w:tc>
        <w:tc>
          <w:tcPr>
            <w:tcW w:w="5156" w:type="dxa"/>
          </w:tcPr>
          <w:p w14:paraId="2C3CB0BE" w14:textId="0E717AD3" w:rsidR="009E4FD4" w:rsidRPr="001A5C12" w:rsidRDefault="009E4FD4" w:rsidP="00343E79">
            <w:pPr>
              <w:rPr>
                <w:rFonts w:hAnsi="宋体" w:hint="eastAsia"/>
                <w:color w:val="000000"/>
                <w:sz w:val="18"/>
                <w:szCs w:val="18"/>
              </w:rPr>
            </w:pPr>
            <w:r w:rsidRPr="001A5C12">
              <w:rPr>
                <w:rFonts w:hAnsi="宋体"/>
                <w:color w:val="000000"/>
                <w:sz w:val="18"/>
                <w:szCs w:val="18"/>
              </w:rPr>
              <w:t>基坑周边</w:t>
            </w:r>
            <w:r w:rsidRPr="001A5C12">
              <w:rPr>
                <w:color w:val="000000"/>
                <w:sz w:val="18"/>
                <w:szCs w:val="18"/>
              </w:rPr>
              <w:t>1</w:t>
            </w:r>
            <w:r w:rsidRPr="001A5C12">
              <w:rPr>
                <w:rFonts w:hAnsi="宋体" w:hint="eastAsia"/>
                <w:color w:val="000000"/>
                <w:sz w:val="18"/>
                <w:szCs w:val="18"/>
              </w:rPr>
              <w:t>~</w:t>
            </w:r>
            <w:r w:rsidRPr="001A5C12">
              <w:rPr>
                <w:color w:val="000000"/>
                <w:sz w:val="18"/>
                <w:szCs w:val="18"/>
              </w:rPr>
              <w:t>2</w:t>
            </w:r>
            <w:r w:rsidRPr="001A5C12">
              <w:rPr>
                <w:rFonts w:hint="eastAsia"/>
                <w:i/>
                <w:color w:val="000000"/>
                <w:sz w:val="18"/>
                <w:szCs w:val="18"/>
              </w:rPr>
              <w:t>H</w:t>
            </w:r>
            <w:r w:rsidRPr="001A5C12">
              <w:rPr>
                <w:rFonts w:hAnsi="宋体"/>
                <w:color w:val="000000"/>
                <w:sz w:val="18"/>
                <w:szCs w:val="18"/>
              </w:rPr>
              <w:t>范围内有</w:t>
            </w:r>
            <w:r w:rsidR="00DD44EC" w:rsidRPr="001A5C12">
              <w:rPr>
                <w:rFonts w:hAnsi="宋体"/>
                <w:color w:val="000000"/>
                <w:sz w:val="18"/>
                <w:szCs w:val="18"/>
              </w:rPr>
              <w:t>较重要的自来水管、煤气管、污水管、电力管线等市政管线、采用天然地基或短桩基础的建筑物等</w:t>
            </w:r>
            <w:r w:rsidRPr="001A5C12">
              <w:rPr>
                <w:rFonts w:hAnsi="宋体"/>
                <w:color w:val="000000"/>
                <w:sz w:val="18"/>
                <w:szCs w:val="18"/>
              </w:rPr>
              <w:t>；</w:t>
            </w:r>
          </w:p>
          <w:p w14:paraId="2F552531" w14:textId="77777777" w:rsidR="009E4FD4" w:rsidRPr="001A5C12" w:rsidRDefault="009E4FD4" w:rsidP="00343E79">
            <w:pPr>
              <w:rPr>
                <w:color w:val="000000"/>
                <w:sz w:val="18"/>
                <w:szCs w:val="18"/>
              </w:rPr>
            </w:pPr>
            <w:r w:rsidRPr="001A5C12">
              <w:rPr>
                <w:rFonts w:hAnsi="宋体"/>
                <w:color w:val="000000"/>
                <w:sz w:val="18"/>
                <w:szCs w:val="18"/>
              </w:rPr>
              <w:t>或基坑周边</w:t>
            </w:r>
            <w:r w:rsidRPr="001A5C12">
              <w:rPr>
                <w:rFonts w:hint="eastAsia"/>
                <w:color w:val="000000"/>
                <w:sz w:val="18"/>
                <w:szCs w:val="18"/>
              </w:rPr>
              <w:t>2</w:t>
            </w:r>
            <w:r w:rsidRPr="001A5C12">
              <w:rPr>
                <w:rFonts w:hAnsi="宋体" w:hint="eastAsia"/>
                <w:color w:val="000000"/>
                <w:sz w:val="18"/>
                <w:szCs w:val="18"/>
              </w:rPr>
              <w:t>~</w:t>
            </w:r>
            <w:r w:rsidRPr="001A5C12">
              <w:rPr>
                <w:rFonts w:hint="eastAsia"/>
                <w:color w:val="000000"/>
                <w:sz w:val="18"/>
                <w:szCs w:val="18"/>
              </w:rPr>
              <w:t>4</w:t>
            </w:r>
            <w:r w:rsidRPr="001A5C12">
              <w:rPr>
                <w:rFonts w:hint="eastAsia"/>
                <w:i/>
                <w:color w:val="000000"/>
                <w:sz w:val="18"/>
                <w:szCs w:val="18"/>
              </w:rPr>
              <w:t>H</w:t>
            </w:r>
            <w:r w:rsidRPr="001A5C12">
              <w:rPr>
                <w:rFonts w:hAnsi="宋体"/>
                <w:color w:val="000000"/>
                <w:sz w:val="18"/>
                <w:szCs w:val="18"/>
              </w:rPr>
              <w:t>范围内有需要保护的建筑物、管线及设施</w:t>
            </w:r>
          </w:p>
        </w:tc>
        <w:tc>
          <w:tcPr>
            <w:tcW w:w="1547" w:type="dxa"/>
            <w:vAlign w:val="center"/>
          </w:tcPr>
          <w:p w14:paraId="70809D2B"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0.7%</w:t>
            </w:r>
            <w:r w:rsidRPr="001A5C12">
              <w:rPr>
                <w:rFonts w:hAnsi="宋体" w:hint="eastAsia"/>
                <w:i/>
                <w:color w:val="000000"/>
                <w:sz w:val="18"/>
                <w:szCs w:val="18"/>
              </w:rPr>
              <w:t>H</w:t>
            </w:r>
          </w:p>
        </w:tc>
        <w:tc>
          <w:tcPr>
            <w:tcW w:w="1168" w:type="dxa"/>
            <w:vAlign w:val="center"/>
          </w:tcPr>
          <w:p w14:paraId="111A68B2" w14:textId="77777777" w:rsidR="009E4FD4" w:rsidRPr="001A5C12" w:rsidRDefault="009E4FD4" w:rsidP="00343E79">
            <w:pPr>
              <w:jc w:val="center"/>
              <w:rPr>
                <w:rFonts w:hAnsi="宋体" w:hint="eastAsia"/>
                <w:color w:val="000000"/>
                <w:sz w:val="18"/>
                <w:szCs w:val="18"/>
              </w:rPr>
            </w:pPr>
            <w:r w:rsidRPr="001A5C12">
              <w:rPr>
                <w:rFonts w:hAnsi="宋体" w:hint="eastAsia"/>
                <w:color w:val="000000"/>
                <w:sz w:val="18"/>
                <w:szCs w:val="18"/>
              </w:rPr>
              <w:t>0.55 %</w:t>
            </w:r>
            <w:r w:rsidRPr="001A5C12">
              <w:rPr>
                <w:rFonts w:hAnsi="宋体" w:hint="eastAsia"/>
                <w:i/>
                <w:color w:val="000000"/>
                <w:sz w:val="18"/>
                <w:szCs w:val="18"/>
              </w:rPr>
              <w:t>H</w:t>
            </w:r>
          </w:p>
        </w:tc>
      </w:tr>
    </w:tbl>
    <w:p w14:paraId="542C89DF" w14:textId="77777777" w:rsidR="009E4FD4" w:rsidRPr="001A5C12" w:rsidRDefault="009E4FD4" w:rsidP="00343E79">
      <w:pPr>
        <w:ind w:firstLineChars="200" w:firstLine="360"/>
        <w:rPr>
          <w:color w:val="000000"/>
          <w:sz w:val="18"/>
          <w:szCs w:val="18"/>
        </w:rPr>
      </w:pPr>
      <w:r w:rsidRPr="001A5C12">
        <w:rPr>
          <w:rFonts w:hint="eastAsia"/>
          <w:color w:val="000000"/>
          <w:sz w:val="18"/>
          <w:szCs w:val="18"/>
        </w:rPr>
        <w:t>注：</w:t>
      </w:r>
      <w:r w:rsidRPr="001A5C12">
        <w:rPr>
          <w:i/>
          <w:color w:val="000000"/>
          <w:sz w:val="18"/>
          <w:szCs w:val="18"/>
        </w:rPr>
        <w:t>H</w:t>
      </w:r>
      <w:r w:rsidRPr="001A5C12">
        <w:rPr>
          <w:rFonts w:hint="eastAsia"/>
          <w:color w:val="000000"/>
          <w:sz w:val="18"/>
          <w:szCs w:val="18"/>
        </w:rPr>
        <w:t>为基坑开挖深度（</w:t>
      </w:r>
      <w:r w:rsidRPr="001A5C12">
        <w:rPr>
          <w:color w:val="000000"/>
          <w:sz w:val="18"/>
          <w:szCs w:val="18"/>
        </w:rPr>
        <w:t>m</w:t>
      </w:r>
      <w:r w:rsidRPr="001A5C12">
        <w:rPr>
          <w:rFonts w:hint="eastAsia"/>
          <w:color w:val="000000"/>
          <w:sz w:val="18"/>
          <w:szCs w:val="18"/>
        </w:rPr>
        <w:t>）。</w:t>
      </w:r>
    </w:p>
    <w:p w14:paraId="745BC91D" w14:textId="51A3C5BB" w:rsidR="006A4458" w:rsidRPr="001A5C12" w:rsidRDefault="006A4458" w:rsidP="006A4458">
      <w:pPr>
        <w:spacing w:beforeLines="50" w:before="156" w:line="360" w:lineRule="auto"/>
        <w:rPr>
          <w:sz w:val="24"/>
          <w:szCs w:val="24"/>
        </w:rPr>
      </w:pPr>
      <w:r w:rsidRPr="001A5C12">
        <w:rPr>
          <w:sz w:val="24"/>
          <w:szCs w:val="24"/>
        </w:rPr>
        <w:lastRenderedPageBreak/>
        <w:t>21.1.</w:t>
      </w:r>
      <w:r w:rsidRPr="001A5C12">
        <w:rPr>
          <w:rFonts w:hint="eastAsia"/>
          <w:sz w:val="24"/>
          <w:szCs w:val="24"/>
        </w:rPr>
        <w:t>4</w:t>
      </w:r>
      <w:r w:rsidRPr="001A5C12">
        <w:rPr>
          <w:sz w:val="24"/>
          <w:szCs w:val="24"/>
        </w:rPr>
        <w:t xml:space="preserve"> </w:t>
      </w:r>
      <w:r w:rsidRPr="001A5C12">
        <w:rPr>
          <w:rFonts w:hint="eastAsia"/>
          <w:sz w:val="24"/>
          <w:szCs w:val="24"/>
        </w:rPr>
        <w:t xml:space="preserve"> </w:t>
      </w:r>
      <w:r w:rsidRPr="001A5C12">
        <w:rPr>
          <w:rFonts w:hint="eastAsia"/>
          <w:sz w:val="24"/>
          <w:szCs w:val="24"/>
        </w:rPr>
        <w:t>根据基坑周边环境的保护要求，可采用轴力自动补偿钢支撑、轴力伺服混凝土支撑、坑内土体加固、坑外设置隔离桩等方法进行变形控制设计。</w:t>
      </w:r>
    </w:p>
    <w:p w14:paraId="4BB2128B" w14:textId="03C9940B" w:rsidR="009E4FD4" w:rsidRPr="001A5C12" w:rsidRDefault="00DD44EC" w:rsidP="00343E79">
      <w:pPr>
        <w:spacing w:beforeLines="50" w:before="156" w:line="360" w:lineRule="auto"/>
        <w:rPr>
          <w:sz w:val="24"/>
          <w:szCs w:val="24"/>
        </w:rPr>
      </w:pPr>
      <w:r w:rsidRPr="001A5C12">
        <w:rPr>
          <w:sz w:val="24"/>
          <w:szCs w:val="24"/>
        </w:rPr>
        <w:t>21.1.</w:t>
      </w:r>
      <w:r w:rsidR="006A4458" w:rsidRPr="001A5C12">
        <w:rPr>
          <w:sz w:val="24"/>
          <w:szCs w:val="24"/>
        </w:rPr>
        <w:t>5</w:t>
      </w:r>
      <w:r w:rsidR="009E4FD4" w:rsidRPr="001A5C12">
        <w:rPr>
          <w:sz w:val="24"/>
          <w:szCs w:val="24"/>
        </w:rPr>
        <w:t xml:space="preserve"> </w:t>
      </w:r>
      <w:r w:rsidR="009E4FD4" w:rsidRPr="001A5C12">
        <w:rPr>
          <w:rFonts w:hint="eastAsia"/>
          <w:sz w:val="24"/>
          <w:szCs w:val="24"/>
        </w:rPr>
        <w:t xml:space="preserve"> </w:t>
      </w:r>
      <w:r w:rsidR="009E4FD4" w:rsidRPr="001A5C12">
        <w:rPr>
          <w:rFonts w:hint="eastAsia"/>
          <w:sz w:val="24"/>
          <w:szCs w:val="24"/>
        </w:rPr>
        <w:t>应从</w:t>
      </w:r>
      <w:r w:rsidR="00410818" w:rsidRPr="001A5C12">
        <w:rPr>
          <w:rFonts w:hint="eastAsia"/>
          <w:sz w:val="24"/>
          <w:szCs w:val="24"/>
        </w:rPr>
        <w:t>清障施工、围护结构施工、降水、基坑开挖、支撑施工、回填等</w:t>
      </w:r>
      <w:r w:rsidR="009E4FD4" w:rsidRPr="001A5C12">
        <w:rPr>
          <w:rFonts w:hint="eastAsia"/>
          <w:sz w:val="24"/>
          <w:szCs w:val="24"/>
        </w:rPr>
        <w:t>分别采取相关措施减小对周围环境的影响，必要时可对被影响的建（构）筑物及管线采取土体加固、</w:t>
      </w:r>
      <w:r w:rsidR="00410818" w:rsidRPr="001A5C12">
        <w:rPr>
          <w:rFonts w:hint="eastAsia"/>
          <w:sz w:val="24"/>
          <w:szCs w:val="24"/>
        </w:rPr>
        <w:t>基础</w:t>
      </w:r>
      <w:r w:rsidR="009E4FD4" w:rsidRPr="001A5C12">
        <w:rPr>
          <w:rFonts w:hint="eastAsia"/>
          <w:sz w:val="24"/>
          <w:szCs w:val="24"/>
        </w:rPr>
        <w:t>托换、架空管线等防范措施。</w:t>
      </w:r>
    </w:p>
    <w:p w14:paraId="097E32DE" w14:textId="49003206" w:rsidR="009E4FD4" w:rsidRPr="001A5C12" w:rsidRDefault="00DD44EC" w:rsidP="00343E79">
      <w:pPr>
        <w:spacing w:beforeLines="50" w:before="156" w:line="360" w:lineRule="auto"/>
        <w:rPr>
          <w:sz w:val="24"/>
          <w:szCs w:val="24"/>
        </w:rPr>
      </w:pPr>
      <w:r w:rsidRPr="001A5C12">
        <w:rPr>
          <w:sz w:val="24"/>
          <w:szCs w:val="24"/>
        </w:rPr>
        <w:t>21.1.</w:t>
      </w:r>
      <w:r w:rsidR="006A4458" w:rsidRPr="001A5C12">
        <w:rPr>
          <w:sz w:val="24"/>
          <w:szCs w:val="24"/>
        </w:rPr>
        <w:t>6</w:t>
      </w:r>
      <w:r w:rsidR="009E4FD4" w:rsidRPr="001A5C12">
        <w:rPr>
          <w:sz w:val="24"/>
          <w:szCs w:val="24"/>
        </w:rPr>
        <w:t xml:space="preserve">  </w:t>
      </w:r>
      <w:r w:rsidR="009E4FD4" w:rsidRPr="001A5C12">
        <w:rPr>
          <w:rFonts w:hint="eastAsia"/>
          <w:sz w:val="24"/>
          <w:szCs w:val="24"/>
        </w:rPr>
        <w:t>基坑工程实施过程中应对基坑本身及周围环境进行全过程监测，宜根据监测实时提供的数据对设计和施工进行动态调整。</w:t>
      </w:r>
    </w:p>
    <w:p w14:paraId="4972365B" w14:textId="77777777" w:rsidR="009E4FD4" w:rsidRPr="001A5C12" w:rsidRDefault="009E4FD4" w:rsidP="00343E79">
      <w:pPr>
        <w:rPr>
          <w:color w:val="000000"/>
          <w:kern w:val="44"/>
          <w:szCs w:val="21"/>
        </w:rPr>
      </w:pPr>
    </w:p>
    <w:p w14:paraId="3D9C1461" w14:textId="198EF7B8" w:rsidR="009E4FD4" w:rsidRPr="001A5C12" w:rsidRDefault="00DD44EC" w:rsidP="00343E79">
      <w:pPr>
        <w:pStyle w:val="2"/>
        <w:jc w:val="center"/>
      </w:pPr>
      <w:bookmarkStart w:id="271" w:name="_Toc249254914"/>
      <w:bookmarkStart w:id="272" w:name="_Toc176859093"/>
      <w:r w:rsidRPr="001A5C12">
        <w:t>21</w:t>
      </w:r>
      <w:r w:rsidR="009E4FD4" w:rsidRPr="001A5C12">
        <w:rPr>
          <w:rFonts w:hint="eastAsia"/>
        </w:rPr>
        <w:t xml:space="preserve">.2  </w:t>
      </w:r>
      <w:r w:rsidR="009E4FD4" w:rsidRPr="001A5C12">
        <w:rPr>
          <w:rFonts w:hint="eastAsia"/>
        </w:rPr>
        <w:t>基坑开挖对周围环境影响的预估</w:t>
      </w:r>
      <w:bookmarkEnd w:id="271"/>
      <w:bookmarkEnd w:id="272"/>
    </w:p>
    <w:p w14:paraId="27C6A67B" w14:textId="56C2F9D9" w:rsidR="009E4FD4" w:rsidRPr="001A5C12" w:rsidRDefault="00DD44EC" w:rsidP="00343E79">
      <w:pPr>
        <w:spacing w:beforeLines="50" w:before="156" w:line="360" w:lineRule="auto"/>
        <w:rPr>
          <w:sz w:val="24"/>
          <w:szCs w:val="24"/>
        </w:rPr>
      </w:pPr>
      <w:r w:rsidRPr="001A5C12">
        <w:rPr>
          <w:sz w:val="24"/>
          <w:szCs w:val="24"/>
        </w:rPr>
        <w:t>21.2.</w:t>
      </w:r>
      <w:r w:rsidR="009E4FD4" w:rsidRPr="001A5C12">
        <w:rPr>
          <w:rFonts w:hint="eastAsia"/>
          <w:sz w:val="24"/>
          <w:szCs w:val="24"/>
        </w:rPr>
        <w:t>1</w:t>
      </w:r>
      <w:r w:rsidR="009E4FD4" w:rsidRPr="001A5C12">
        <w:rPr>
          <w:sz w:val="24"/>
          <w:szCs w:val="24"/>
        </w:rPr>
        <w:t xml:space="preserve">  </w:t>
      </w:r>
      <w:r w:rsidR="009E4FD4" w:rsidRPr="001A5C12">
        <w:rPr>
          <w:rFonts w:hint="eastAsia"/>
          <w:sz w:val="24"/>
          <w:szCs w:val="24"/>
        </w:rPr>
        <w:t>建（构）筑物对基坑开挖引起的附加变形的承受能力宜通过环境调查确定。</w:t>
      </w:r>
      <w:r w:rsidR="008E71CB" w:rsidRPr="001A5C12">
        <w:rPr>
          <w:rFonts w:hint="eastAsia"/>
          <w:sz w:val="24"/>
          <w:szCs w:val="24"/>
        </w:rPr>
        <w:t>各类建筑物在自重作用下差异沉降与建筑物损坏程度的关系以及基础倾斜允许值，可作为确定建筑物对基坑开挖引起的附加变形的承受能力的参考。</w:t>
      </w:r>
    </w:p>
    <w:p w14:paraId="0AED7CFA" w14:textId="789F453C" w:rsidR="00CE57BC" w:rsidRPr="001A5C12" w:rsidRDefault="00DD44EC" w:rsidP="00343E79">
      <w:pPr>
        <w:spacing w:beforeLines="50" w:before="156" w:line="360" w:lineRule="auto"/>
        <w:rPr>
          <w:sz w:val="24"/>
          <w:szCs w:val="24"/>
        </w:rPr>
      </w:pPr>
      <w:r w:rsidRPr="001A5C12">
        <w:rPr>
          <w:sz w:val="24"/>
          <w:szCs w:val="24"/>
        </w:rPr>
        <w:t>21.2.</w:t>
      </w:r>
      <w:r w:rsidR="009E4FD4" w:rsidRPr="001A5C12">
        <w:rPr>
          <w:rFonts w:hint="eastAsia"/>
          <w:sz w:val="24"/>
          <w:szCs w:val="24"/>
        </w:rPr>
        <w:t>2</w:t>
      </w:r>
      <w:r w:rsidR="009E4FD4" w:rsidRPr="001A5C12">
        <w:rPr>
          <w:sz w:val="24"/>
          <w:szCs w:val="24"/>
        </w:rPr>
        <w:t xml:space="preserve">  </w:t>
      </w:r>
      <w:r w:rsidR="008E71CB" w:rsidRPr="001A5C12">
        <w:rPr>
          <w:sz w:val="24"/>
          <w:szCs w:val="24"/>
        </w:rPr>
        <w:t>轨道交通设施</w:t>
      </w:r>
      <w:r w:rsidR="008E71CB" w:rsidRPr="001A5C12">
        <w:rPr>
          <w:rFonts w:hint="eastAsia"/>
          <w:sz w:val="24"/>
          <w:szCs w:val="24"/>
        </w:rPr>
        <w:t>、</w:t>
      </w:r>
      <w:r w:rsidR="008E71CB" w:rsidRPr="001A5C12">
        <w:rPr>
          <w:sz w:val="24"/>
          <w:szCs w:val="24"/>
        </w:rPr>
        <w:t>隧道、综合管廊</w:t>
      </w:r>
      <w:r w:rsidR="00354E1B" w:rsidRPr="001A5C12">
        <w:rPr>
          <w:rFonts w:hint="eastAsia"/>
          <w:sz w:val="24"/>
          <w:szCs w:val="24"/>
        </w:rPr>
        <w:t>、</w:t>
      </w:r>
      <w:r w:rsidR="00354E1B" w:rsidRPr="001A5C12">
        <w:rPr>
          <w:sz w:val="24"/>
          <w:szCs w:val="24"/>
        </w:rPr>
        <w:t>防汛设施</w:t>
      </w:r>
      <w:r w:rsidR="009E4FD4" w:rsidRPr="001A5C12">
        <w:rPr>
          <w:rFonts w:hint="eastAsia"/>
          <w:sz w:val="24"/>
          <w:szCs w:val="24"/>
        </w:rPr>
        <w:t>等重要</w:t>
      </w:r>
      <w:r w:rsidR="00354E1B" w:rsidRPr="001A5C12">
        <w:rPr>
          <w:rFonts w:hint="eastAsia"/>
          <w:sz w:val="24"/>
          <w:szCs w:val="24"/>
        </w:rPr>
        <w:t>建（构）筑物及设施</w:t>
      </w:r>
      <w:r w:rsidR="009E4FD4" w:rsidRPr="001A5C12">
        <w:rPr>
          <w:rFonts w:hint="eastAsia"/>
          <w:sz w:val="24"/>
          <w:szCs w:val="24"/>
        </w:rPr>
        <w:t>对附加变形的承受能力应</w:t>
      </w:r>
      <w:r w:rsidR="00354E1B" w:rsidRPr="001A5C12">
        <w:rPr>
          <w:rFonts w:hint="eastAsia"/>
          <w:sz w:val="24"/>
          <w:szCs w:val="24"/>
        </w:rPr>
        <w:t>综合</w:t>
      </w:r>
      <w:r w:rsidR="009E4FD4" w:rsidRPr="001A5C12">
        <w:rPr>
          <w:rFonts w:hint="eastAsia"/>
          <w:sz w:val="24"/>
          <w:szCs w:val="24"/>
        </w:rPr>
        <w:t>考虑其材料、</w:t>
      </w:r>
      <w:r w:rsidR="00354E1B" w:rsidRPr="001A5C12">
        <w:rPr>
          <w:rFonts w:hint="eastAsia"/>
          <w:sz w:val="24"/>
          <w:szCs w:val="24"/>
        </w:rPr>
        <w:t>结构、接头形式、</w:t>
      </w:r>
      <w:r w:rsidR="009E4FD4" w:rsidRPr="001A5C12">
        <w:rPr>
          <w:rFonts w:hint="eastAsia"/>
          <w:sz w:val="24"/>
          <w:szCs w:val="24"/>
        </w:rPr>
        <w:t>埋深等因素，与相应管理单位协商综合确定容许变形量及监控实时方案。</w:t>
      </w:r>
    </w:p>
    <w:p w14:paraId="53E03073" w14:textId="112FF84D" w:rsidR="00CE57BC" w:rsidRPr="001A5C12" w:rsidRDefault="00DD44EC" w:rsidP="00343E79">
      <w:pPr>
        <w:spacing w:beforeLines="50" w:before="156" w:line="360" w:lineRule="auto"/>
        <w:rPr>
          <w:sz w:val="24"/>
          <w:szCs w:val="24"/>
        </w:rPr>
      </w:pPr>
      <w:r w:rsidRPr="001A5C12">
        <w:rPr>
          <w:sz w:val="24"/>
          <w:szCs w:val="24"/>
        </w:rPr>
        <w:t>21.2.</w:t>
      </w:r>
      <w:r w:rsidR="009E4FD4" w:rsidRPr="001A5C12">
        <w:rPr>
          <w:rFonts w:hint="eastAsia"/>
          <w:sz w:val="24"/>
          <w:szCs w:val="24"/>
        </w:rPr>
        <w:t>3</w:t>
      </w:r>
      <w:r w:rsidR="009E4FD4" w:rsidRPr="001A5C12">
        <w:rPr>
          <w:sz w:val="24"/>
          <w:szCs w:val="24"/>
        </w:rPr>
        <w:t xml:space="preserve">  </w:t>
      </w:r>
      <w:r w:rsidR="009E4FD4" w:rsidRPr="001A5C12">
        <w:rPr>
          <w:rFonts w:hint="eastAsia"/>
          <w:sz w:val="24"/>
          <w:szCs w:val="24"/>
        </w:rPr>
        <w:t>地下管线对附加变形的承受能力应考虑管线的材料、管节长度、接头构造、新旧状况、埋深、内压等因素，与管线管理单位协商综合确定管线容许变形量及监控实施方案。</w:t>
      </w:r>
    </w:p>
    <w:p w14:paraId="5AAF9D5E" w14:textId="264DB4F5" w:rsidR="00CE57BC" w:rsidRPr="001A5C12" w:rsidRDefault="00DD44EC" w:rsidP="00343E79">
      <w:pPr>
        <w:spacing w:beforeLines="50" w:before="156" w:line="360" w:lineRule="auto"/>
        <w:rPr>
          <w:color w:val="000000"/>
          <w:sz w:val="24"/>
          <w:szCs w:val="24"/>
        </w:rPr>
      </w:pPr>
      <w:r w:rsidRPr="001A5C12">
        <w:rPr>
          <w:sz w:val="24"/>
          <w:szCs w:val="24"/>
        </w:rPr>
        <w:t>21.2.</w:t>
      </w:r>
      <w:r w:rsidR="009E4FD4" w:rsidRPr="001A5C12">
        <w:rPr>
          <w:rFonts w:hint="eastAsia"/>
          <w:sz w:val="24"/>
          <w:szCs w:val="24"/>
        </w:rPr>
        <w:t>4</w:t>
      </w:r>
      <w:r w:rsidR="009E4FD4" w:rsidRPr="001A5C12">
        <w:rPr>
          <w:sz w:val="24"/>
          <w:szCs w:val="24"/>
        </w:rPr>
        <w:t xml:space="preserve">  </w:t>
      </w:r>
      <w:r w:rsidR="009E4FD4" w:rsidRPr="001A5C12">
        <w:rPr>
          <w:rFonts w:hint="eastAsia"/>
          <w:sz w:val="24"/>
          <w:szCs w:val="24"/>
        </w:rPr>
        <w:t>对于软土地区的桩墙式支护体系，可采用经验方法预估基坑开挖引起的围护墙后的地表沉降。可根据图</w:t>
      </w:r>
      <w:r w:rsidRPr="001A5C12">
        <w:rPr>
          <w:sz w:val="24"/>
          <w:szCs w:val="24"/>
        </w:rPr>
        <w:t>21.2.</w:t>
      </w:r>
      <w:r w:rsidR="009E4FD4" w:rsidRPr="001A5C12">
        <w:rPr>
          <w:rFonts w:hint="eastAsia"/>
          <w:sz w:val="24"/>
          <w:szCs w:val="24"/>
        </w:rPr>
        <w:t>4</w:t>
      </w:r>
      <w:r w:rsidR="009E4FD4" w:rsidRPr="001A5C12">
        <w:rPr>
          <w:rFonts w:hint="eastAsia"/>
          <w:sz w:val="24"/>
          <w:szCs w:val="24"/>
        </w:rPr>
        <w:t>确定沉降的影响范围、最大沉降的位置及</w:t>
      </w:r>
      <w:r w:rsidR="009E4FD4" w:rsidRPr="001A5C12">
        <w:rPr>
          <w:rFonts w:hint="eastAsia"/>
          <w:color w:val="000000"/>
          <w:sz w:val="24"/>
          <w:szCs w:val="24"/>
        </w:rPr>
        <w:t>沉降曲线分布；其中可取最大地表沉降</w:t>
      </w:r>
      <w:r w:rsidR="009E4FD4" w:rsidRPr="001A5C12">
        <w:rPr>
          <w:i/>
          <w:color w:val="000000"/>
          <w:sz w:val="24"/>
          <w:szCs w:val="24"/>
        </w:rPr>
        <w:t>δ</w:t>
      </w:r>
      <w:r w:rsidR="009E4FD4" w:rsidRPr="001A5C12">
        <w:rPr>
          <w:color w:val="000000"/>
          <w:sz w:val="24"/>
          <w:szCs w:val="24"/>
          <w:vertAlign w:val="subscript"/>
        </w:rPr>
        <w:t>vm</w:t>
      </w:r>
      <w:r w:rsidR="009E4FD4" w:rsidRPr="001A5C12">
        <w:rPr>
          <w:color w:val="000000"/>
          <w:sz w:val="24"/>
          <w:szCs w:val="24"/>
        </w:rPr>
        <w:t>=0.8</w:t>
      </w:r>
      <w:r w:rsidR="009E4FD4" w:rsidRPr="001A5C12">
        <w:rPr>
          <w:i/>
          <w:color w:val="000000"/>
          <w:sz w:val="24"/>
          <w:szCs w:val="24"/>
        </w:rPr>
        <w:t>δ</w:t>
      </w:r>
      <w:r w:rsidR="009E4FD4" w:rsidRPr="001A5C12">
        <w:rPr>
          <w:color w:val="000000"/>
          <w:sz w:val="24"/>
          <w:szCs w:val="24"/>
          <w:vertAlign w:val="subscript"/>
        </w:rPr>
        <w:t>hm</w:t>
      </w:r>
      <w:r w:rsidR="009E4FD4" w:rsidRPr="001A5C12">
        <w:rPr>
          <w:rFonts w:hint="eastAsia"/>
          <w:color w:val="000000"/>
          <w:sz w:val="24"/>
          <w:szCs w:val="24"/>
        </w:rPr>
        <w:t>（</w:t>
      </w:r>
      <w:r w:rsidR="009E4FD4" w:rsidRPr="001A5C12">
        <w:rPr>
          <w:i/>
          <w:color w:val="000000"/>
          <w:sz w:val="24"/>
          <w:szCs w:val="24"/>
        </w:rPr>
        <w:t>δ</w:t>
      </w:r>
      <w:r w:rsidR="009E4FD4" w:rsidRPr="001A5C12">
        <w:rPr>
          <w:color w:val="000000"/>
          <w:sz w:val="24"/>
          <w:szCs w:val="24"/>
          <w:vertAlign w:val="subscript"/>
        </w:rPr>
        <w:t>hm</w:t>
      </w:r>
      <w:r w:rsidR="009E4FD4" w:rsidRPr="001A5C12">
        <w:rPr>
          <w:rFonts w:hint="eastAsia"/>
          <w:color w:val="000000"/>
          <w:sz w:val="24"/>
          <w:szCs w:val="24"/>
        </w:rPr>
        <w:t>为围护结构最大侧移），</w:t>
      </w:r>
      <w:r w:rsidR="009E4FD4" w:rsidRPr="001A5C12">
        <w:rPr>
          <w:i/>
          <w:color w:val="000000"/>
          <w:sz w:val="24"/>
          <w:szCs w:val="24"/>
        </w:rPr>
        <w:t>δ</w:t>
      </w:r>
      <w:r w:rsidR="009E4FD4" w:rsidRPr="001A5C12">
        <w:rPr>
          <w:color w:val="000000"/>
          <w:sz w:val="24"/>
          <w:szCs w:val="24"/>
          <w:vertAlign w:val="subscript"/>
        </w:rPr>
        <w:t>hm</w:t>
      </w:r>
      <w:r w:rsidR="009E4FD4" w:rsidRPr="001A5C12">
        <w:rPr>
          <w:rFonts w:hint="eastAsia"/>
          <w:color w:val="000000"/>
          <w:sz w:val="24"/>
          <w:szCs w:val="24"/>
        </w:rPr>
        <w:t>可根据</w:t>
      </w:r>
      <w:r w:rsidR="00354E1B" w:rsidRPr="001A5C12">
        <w:rPr>
          <w:rFonts w:hint="eastAsia"/>
          <w:color w:val="000000"/>
          <w:sz w:val="24"/>
          <w:szCs w:val="24"/>
        </w:rPr>
        <w:t>本规范</w:t>
      </w:r>
      <w:r w:rsidR="00C57F63" w:rsidRPr="001A5C12">
        <w:rPr>
          <w:rFonts w:hint="eastAsia"/>
          <w:color w:val="000000"/>
          <w:sz w:val="24"/>
          <w:szCs w:val="24"/>
        </w:rPr>
        <w:t>10</w:t>
      </w:r>
      <w:r w:rsidR="009E4FD4" w:rsidRPr="001A5C12">
        <w:rPr>
          <w:rFonts w:hint="eastAsia"/>
          <w:color w:val="000000"/>
          <w:sz w:val="24"/>
          <w:szCs w:val="24"/>
        </w:rPr>
        <w:t>.2</w:t>
      </w:r>
      <w:r w:rsidR="009E4FD4" w:rsidRPr="001A5C12">
        <w:rPr>
          <w:rFonts w:hint="eastAsia"/>
          <w:color w:val="000000"/>
          <w:sz w:val="24"/>
          <w:szCs w:val="24"/>
        </w:rPr>
        <w:t>节或其它方法确定。</w:t>
      </w:r>
    </w:p>
    <w:p w14:paraId="1E350714" w14:textId="77777777" w:rsidR="009E4FD4" w:rsidRPr="001A5C12" w:rsidRDefault="009E4FD4" w:rsidP="00343E79">
      <w:pPr>
        <w:jc w:val="center"/>
        <w:rPr>
          <w:color w:val="000000"/>
          <w:sz w:val="24"/>
          <w:szCs w:val="24"/>
        </w:rPr>
      </w:pPr>
      <w:r w:rsidRPr="001A5C12">
        <w:rPr>
          <w:color w:val="000000"/>
          <w:sz w:val="24"/>
          <w:szCs w:val="24"/>
        </w:rPr>
        <w:object w:dxaOrig="7202" w:dyaOrig="4733" w14:anchorId="7C7C040F">
          <v:shape id="对象 200" o:spid="_x0000_i1271" type="#_x0000_t75" style="width:298.65pt;height:194.7pt;mso-position-horizontal-relative:page;mso-position-vertical-relative:page" o:ole="">
            <v:imagedata r:id="rId536" o:title="" croptop="4654f" cropbottom="4661f" cropleft="3069f" cropright="3364f"/>
          </v:shape>
          <o:OLEObject Type="Embed" ProgID="Origin50.Graph" ShapeID="对象 200" DrawAspect="Content" ObjectID="_1787489180" r:id="rId537"/>
        </w:object>
      </w:r>
    </w:p>
    <w:p w14:paraId="735D3B44" w14:textId="445D394D" w:rsidR="009E4FD4" w:rsidRPr="001A5C12" w:rsidRDefault="009E4FD4" w:rsidP="00343E79">
      <w:pPr>
        <w:jc w:val="center"/>
        <w:rPr>
          <w:color w:val="000000"/>
          <w:sz w:val="24"/>
          <w:szCs w:val="24"/>
        </w:rPr>
      </w:pPr>
      <w:r w:rsidRPr="001A5C12">
        <w:rPr>
          <w:rFonts w:hint="eastAsia"/>
          <w:color w:val="000000"/>
          <w:sz w:val="24"/>
          <w:szCs w:val="24"/>
        </w:rPr>
        <w:t>图</w:t>
      </w:r>
      <w:r w:rsidR="00DD44EC" w:rsidRPr="001A5C12">
        <w:rPr>
          <w:color w:val="000000"/>
          <w:sz w:val="24"/>
          <w:szCs w:val="24"/>
        </w:rPr>
        <w:t>21.2.</w:t>
      </w:r>
      <w:r w:rsidRPr="001A5C12">
        <w:rPr>
          <w:rFonts w:hint="eastAsia"/>
          <w:color w:val="000000"/>
          <w:sz w:val="24"/>
          <w:szCs w:val="24"/>
        </w:rPr>
        <w:t xml:space="preserve">4 </w:t>
      </w:r>
      <w:r w:rsidRPr="001A5C12">
        <w:rPr>
          <w:color w:val="000000"/>
          <w:sz w:val="24"/>
          <w:szCs w:val="24"/>
        </w:rPr>
        <w:t xml:space="preserve"> </w:t>
      </w:r>
      <w:r w:rsidRPr="001A5C12">
        <w:rPr>
          <w:rFonts w:hint="eastAsia"/>
          <w:color w:val="000000"/>
          <w:sz w:val="24"/>
          <w:szCs w:val="24"/>
        </w:rPr>
        <w:t>软土地区桩墙式支护体系的地表沉降预估曲线</w:t>
      </w:r>
    </w:p>
    <w:p w14:paraId="5AB797F6" w14:textId="77777777" w:rsidR="009E4FD4" w:rsidRPr="001A5C12" w:rsidRDefault="009E4FD4" w:rsidP="00343E79">
      <w:pPr>
        <w:jc w:val="center"/>
        <w:rPr>
          <w:color w:val="000000"/>
          <w:sz w:val="24"/>
          <w:szCs w:val="24"/>
        </w:rPr>
      </w:pPr>
    </w:p>
    <w:p w14:paraId="504DA6BC" w14:textId="78041ABD" w:rsidR="00CE57BC" w:rsidRPr="001A5C12" w:rsidRDefault="00DD44EC" w:rsidP="00343E79">
      <w:pPr>
        <w:spacing w:beforeLines="50" w:before="156" w:line="360" w:lineRule="auto"/>
        <w:rPr>
          <w:sz w:val="24"/>
          <w:szCs w:val="24"/>
        </w:rPr>
      </w:pPr>
      <w:r w:rsidRPr="001A5C12">
        <w:rPr>
          <w:sz w:val="24"/>
          <w:szCs w:val="24"/>
        </w:rPr>
        <w:t>21.2.</w:t>
      </w:r>
      <w:r w:rsidR="009E4FD4" w:rsidRPr="001A5C12">
        <w:rPr>
          <w:rFonts w:hint="eastAsia"/>
          <w:sz w:val="24"/>
          <w:szCs w:val="24"/>
        </w:rPr>
        <w:t>5</w:t>
      </w:r>
      <w:r w:rsidR="009E4FD4" w:rsidRPr="001A5C12">
        <w:rPr>
          <w:sz w:val="24"/>
          <w:szCs w:val="24"/>
        </w:rPr>
        <w:t xml:space="preserve">  </w:t>
      </w:r>
      <w:r w:rsidR="009E4FD4" w:rsidRPr="001A5C12">
        <w:rPr>
          <w:rFonts w:hint="eastAsia"/>
          <w:sz w:val="24"/>
          <w:szCs w:val="24"/>
        </w:rPr>
        <w:t>当有可靠的工程经验时，</w:t>
      </w:r>
      <w:r w:rsidR="00354E1B" w:rsidRPr="001A5C12">
        <w:rPr>
          <w:rFonts w:hint="eastAsia"/>
          <w:sz w:val="24"/>
          <w:szCs w:val="24"/>
        </w:rPr>
        <w:t>宜</w:t>
      </w:r>
      <w:r w:rsidR="00354E1B" w:rsidRPr="001A5C12">
        <w:rPr>
          <w:sz w:val="24"/>
          <w:szCs w:val="24"/>
        </w:rPr>
        <w:t>采用考虑土与结构共同作用的整体数值方法，</w:t>
      </w:r>
      <w:r w:rsidR="00354E1B" w:rsidRPr="001A5C12">
        <w:rPr>
          <w:rFonts w:hint="eastAsia"/>
          <w:sz w:val="24"/>
          <w:szCs w:val="24"/>
        </w:rPr>
        <w:t>分析基坑开挖对周围环境的影响，</w:t>
      </w:r>
      <w:r w:rsidR="009E4FD4" w:rsidRPr="001A5C12">
        <w:rPr>
          <w:rFonts w:hint="eastAsia"/>
          <w:sz w:val="24"/>
          <w:szCs w:val="24"/>
        </w:rPr>
        <w:t>分析时宜考虑如下因素：</w:t>
      </w:r>
    </w:p>
    <w:p w14:paraId="4E02697D" w14:textId="60197662" w:rsidR="009E4FD4" w:rsidRPr="001A5C12" w:rsidRDefault="009E4FD4" w:rsidP="003A1449">
      <w:pPr>
        <w:numPr>
          <w:ilvl w:val="0"/>
          <w:numId w:val="158"/>
        </w:numPr>
        <w:spacing w:line="360" w:lineRule="auto"/>
        <w:ind w:left="924" w:hanging="357"/>
        <w:jc w:val="left"/>
        <w:rPr>
          <w:rFonts w:hAnsi="宋体" w:hint="eastAsia"/>
          <w:kern w:val="44"/>
          <w:sz w:val="24"/>
          <w:szCs w:val="24"/>
        </w:rPr>
      </w:pPr>
      <w:r w:rsidRPr="001A5C12">
        <w:rPr>
          <w:rFonts w:hAnsi="宋体" w:hint="eastAsia"/>
          <w:kern w:val="44"/>
          <w:sz w:val="24"/>
          <w:szCs w:val="24"/>
        </w:rPr>
        <w:t>可采用</w:t>
      </w:r>
      <w:r w:rsidR="00354E1B" w:rsidRPr="001A5C12">
        <w:rPr>
          <w:rFonts w:hAnsi="宋体" w:hint="eastAsia"/>
          <w:kern w:val="44"/>
          <w:sz w:val="24"/>
          <w:szCs w:val="24"/>
        </w:rPr>
        <w:t>二维数值方法进行分析，当基坑的空间效应明显时宜采用三维数值方法进行分析</w:t>
      </w:r>
      <w:r w:rsidRPr="001A5C12">
        <w:rPr>
          <w:rFonts w:hAnsi="宋体" w:hint="eastAsia"/>
          <w:kern w:val="44"/>
          <w:sz w:val="24"/>
          <w:szCs w:val="24"/>
        </w:rPr>
        <w:t>；</w:t>
      </w:r>
    </w:p>
    <w:p w14:paraId="4D95CF87" w14:textId="7FF5F697" w:rsidR="009E4FD4" w:rsidRPr="001A5C12" w:rsidRDefault="00354E1B" w:rsidP="003A1449">
      <w:pPr>
        <w:numPr>
          <w:ilvl w:val="0"/>
          <w:numId w:val="158"/>
        </w:numPr>
        <w:spacing w:line="360" w:lineRule="auto"/>
        <w:ind w:left="924" w:hanging="357"/>
        <w:jc w:val="left"/>
        <w:rPr>
          <w:rFonts w:hAnsi="宋体" w:hint="eastAsia"/>
          <w:kern w:val="44"/>
          <w:sz w:val="24"/>
          <w:szCs w:val="24"/>
        </w:rPr>
      </w:pPr>
      <w:r w:rsidRPr="001A5C12">
        <w:rPr>
          <w:rFonts w:hAnsi="宋体" w:hint="eastAsia"/>
          <w:kern w:val="44"/>
          <w:sz w:val="24"/>
          <w:szCs w:val="24"/>
        </w:rPr>
        <w:t>宜建立包括土层分层情况、支护结构、分层开挖工况及周围建（构）筑物在内的整体数值分析模型，采用合理的计算域及符合实际的边界条件，对基坑开挖进行全过程模拟</w:t>
      </w:r>
      <w:r w:rsidR="009E4FD4" w:rsidRPr="001A5C12">
        <w:rPr>
          <w:rFonts w:hAnsi="宋体" w:hint="eastAsia"/>
          <w:kern w:val="44"/>
          <w:sz w:val="24"/>
          <w:szCs w:val="24"/>
        </w:rPr>
        <w:t>；</w:t>
      </w:r>
    </w:p>
    <w:p w14:paraId="07475632" w14:textId="6239C8DD" w:rsidR="009E4FD4" w:rsidRPr="001A5C12" w:rsidRDefault="009E4FD4" w:rsidP="003A1449">
      <w:pPr>
        <w:numPr>
          <w:ilvl w:val="0"/>
          <w:numId w:val="158"/>
        </w:numPr>
        <w:spacing w:line="360" w:lineRule="auto"/>
        <w:ind w:left="924" w:hanging="357"/>
        <w:jc w:val="left"/>
        <w:rPr>
          <w:rFonts w:hAnsi="宋体" w:hint="eastAsia"/>
          <w:kern w:val="44"/>
          <w:sz w:val="24"/>
          <w:szCs w:val="24"/>
        </w:rPr>
      </w:pPr>
      <w:r w:rsidRPr="001A5C12">
        <w:rPr>
          <w:rFonts w:hAnsi="宋体" w:hint="eastAsia"/>
          <w:kern w:val="44"/>
          <w:sz w:val="24"/>
          <w:szCs w:val="24"/>
        </w:rPr>
        <w:t>应选择合适的土体本构模型及其计算参数，并采用合适的分析方法进行分析。计算参数应结合本构模型的定义、岩土勘察报告提供的相关参数及工程经验综合确定；</w:t>
      </w:r>
    </w:p>
    <w:p w14:paraId="56C28212" w14:textId="77777777" w:rsidR="009E4FD4" w:rsidRPr="001A5C12" w:rsidRDefault="009E4FD4" w:rsidP="003A1449">
      <w:pPr>
        <w:numPr>
          <w:ilvl w:val="0"/>
          <w:numId w:val="158"/>
        </w:numPr>
        <w:spacing w:line="360" w:lineRule="auto"/>
        <w:ind w:left="924" w:hanging="357"/>
        <w:jc w:val="left"/>
        <w:rPr>
          <w:rFonts w:hAnsi="宋体" w:hint="eastAsia"/>
          <w:kern w:val="44"/>
          <w:sz w:val="24"/>
          <w:szCs w:val="24"/>
        </w:rPr>
      </w:pPr>
      <w:r w:rsidRPr="001A5C12">
        <w:rPr>
          <w:rFonts w:hAnsi="宋体" w:hint="eastAsia"/>
          <w:kern w:val="44"/>
          <w:sz w:val="24"/>
          <w:szCs w:val="24"/>
        </w:rPr>
        <w:t>应在围护墙与土体之间设置接触面单元并确定合理的计算参数，以合理地模拟结构与土体的相互作用；</w:t>
      </w:r>
    </w:p>
    <w:p w14:paraId="7F04D86F" w14:textId="50F356C2" w:rsidR="009E4FD4" w:rsidRPr="001A5C12" w:rsidRDefault="009E4FD4" w:rsidP="003A1449">
      <w:pPr>
        <w:numPr>
          <w:ilvl w:val="0"/>
          <w:numId w:val="158"/>
        </w:numPr>
        <w:spacing w:line="360" w:lineRule="auto"/>
        <w:ind w:left="924" w:hanging="357"/>
        <w:jc w:val="left"/>
        <w:rPr>
          <w:rFonts w:hAnsi="宋体" w:hint="eastAsia"/>
          <w:kern w:val="44"/>
          <w:sz w:val="24"/>
          <w:szCs w:val="24"/>
        </w:rPr>
      </w:pPr>
      <w:r w:rsidRPr="001A5C12">
        <w:rPr>
          <w:rFonts w:hAnsi="宋体" w:hint="eastAsia"/>
          <w:kern w:val="44"/>
          <w:sz w:val="24"/>
          <w:szCs w:val="24"/>
        </w:rPr>
        <w:t>在模拟基坑的开挖过程</w:t>
      </w:r>
      <w:r w:rsidR="00354E1B" w:rsidRPr="001A5C12">
        <w:rPr>
          <w:rFonts w:hAnsi="宋体" w:hint="eastAsia"/>
          <w:kern w:val="44"/>
          <w:sz w:val="24"/>
          <w:szCs w:val="24"/>
        </w:rPr>
        <w:t>中</w:t>
      </w:r>
      <w:r w:rsidRPr="001A5C12">
        <w:rPr>
          <w:rFonts w:hAnsi="宋体" w:hint="eastAsia"/>
          <w:kern w:val="44"/>
          <w:sz w:val="24"/>
          <w:szCs w:val="24"/>
        </w:rPr>
        <w:t>，宜先模拟基坑周围既有建（构）筑物对初始地应力场的影响。</w:t>
      </w:r>
    </w:p>
    <w:p w14:paraId="77F009BD" w14:textId="77777777" w:rsidR="009E4FD4" w:rsidRPr="001A5C12" w:rsidRDefault="009E4FD4" w:rsidP="00343E79">
      <w:pPr>
        <w:ind w:firstLineChars="196" w:firstLine="412"/>
        <w:rPr>
          <w:color w:val="000000"/>
          <w:szCs w:val="21"/>
        </w:rPr>
      </w:pPr>
    </w:p>
    <w:p w14:paraId="4EB29BC2" w14:textId="523F3D43" w:rsidR="009E4FD4" w:rsidRPr="001A5C12" w:rsidRDefault="00DD44EC" w:rsidP="00343E79">
      <w:pPr>
        <w:pStyle w:val="2"/>
        <w:jc w:val="center"/>
      </w:pPr>
      <w:bookmarkStart w:id="273" w:name="_Toc249254915"/>
      <w:bookmarkStart w:id="274" w:name="_Toc176859094"/>
      <w:r w:rsidRPr="001A5C12">
        <w:t>21</w:t>
      </w:r>
      <w:r w:rsidR="009E4FD4" w:rsidRPr="001A5C12">
        <w:rPr>
          <w:rFonts w:hint="eastAsia"/>
        </w:rPr>
        <w:t xml:space="preserve">.3  </w:t>
      </w:r>
      <w:r w:rsidR="009E4FD4" w:rsidRPr="001A5C12">
        <w:rPr>
          <w:rFonts w:hint="eastAsia"/>
        </w:rPr>
        <w:t>减小基坑施工对周围环境影响的措施</w:t>
      </w:r>
      <w:bookmarkEnd w:id="273"/>
      <w:bookmarkEnd w:id="274"/>
    </w:p>
    <w:p w14:paraId="2D3D338A" w14:textId="111F1A8E" w:rsidR="008A5F3F"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8A5F3F" w:rsidRPr="001A5C12">
        <w:rPr>
          <w:sz w:val="24"/>
          <w:szCs w:val="24"/>
        </w:rPr>
        <w:t xml:space="preserve"> </w:t>
      </w:r>
      <w:r w:rsidR="008A5F3F" w:rsidRPr="001A5C12">
        <w:rPr>
          <w:rFonts w:hint="eastAsia"/>
          <w:sz w:val="24"/>
          <w:szCs w:val="24"/>
        </w:rPr>
        <w:t>1</w:t>
      </w:r>
      <w:r w:rsidR="008A5F3F" w:rsidRPr="001A5C12">
        <w:rPr>
          <w:sz w:val="24"/>
          <w:szCs w:val="24"/>
        </w:rPr>
        <w:t xml:space="preserve">  </w:t>
      </w:r>
      <w:r w:rsidR="008A5F3F" w:rsidRPr="001A5C12">
        <w:rPr>
          <w:rFonts w:hint="eastAsia"/>
          <w:sz w:val="24"/>
          <w:szCs w:val="24"/>
        </w:rPr>
        <w:t>基坑施工前应对围护结构施工区域内的地下障碍物等不良地质进行详细探摸，需对地下障碍物进行清除施工时，可采取以下措施减少对环境的影响：</w:t>
      </w:r>
      <w:r w:rsidR="008A5F3F" w:rsidRPr="001A5C12">
        <w:rPr>
          <w:rFonts w:hint="eastAsia"/>
          <w:sz w:val="24"/>
          <w:szCs w:val="24"/>
        </w:rPr>
        <w:t xml:space="preserve"> </w:t>
      </w:r>
    </w:p>
    <w:p w14:paraId="1FEEFF50" w14:textId="675A9E87" w:rsidR="008A5F3F" w:rsidRPr="001A5C12" w:rsidRDefault="008A5F3F" w:rsidP="003A1449">
      <w:pPr>
        <w:numPr>
          <w:ilvl w:val="0"/>
          <w:numId w:val="159"/>
        </w:numPr>
        <w:spacing w:line="360" w:lineRule="auto"/>
        <w:ind w:left="924" w:hanging="357"/>
        <w:jc w:val="left"/>
        <w:rPr>
          <w:rFonts w:hAnsi="宋体" w:hint="eastAsia"/>
          <w:kern w:val="44"/>
          <w:sz w:val="24"/>
          <w:szCs w:val="24"/>
        </w:rPr>
      </w:pPr>
      <w:r w:rsidRPr="001A5C12">
        <w:rPr>
          <w:rFonts w:hAnsi="宋体" w:hint="eastAsia"/>
          <w:kern w:val="44"/>
          <w:sz w:val="24"/>
          <w:szCs w:val="24"/>
        </w:rPr>
        <w:lastRenderedPageBreak/>
        <w:t>根据障碍物的具体情况、地质条件和周边环境保护要求综合确定合适的清障工艺；</w:t>
      </w:r>
    </w:p>
    <w:p w14:paraId="2EC57329" w14:textId="0E0EB7CA" w:rsidR="008A5F3F" w:rsidRPr="001A5C12" w:rsidRDefault="008A5F3F" w:rsidP="003A1449">
      <w:pPr>
        <w:numPr>
          <w:ilvl w:val="0"/>
          <w:numId w:val="159"/>
        </w:numPr>
        <w:spacing w:line="360" w:lineRule="auto"/>
        <w:ind w:left="924" w:hanging="357"/>
        <w:jc w:val="left"/>
        <w:rPr>
          <w:rFonts w:hAnsi="宋体" w:hint="eastAsia"/>
          <w:kern w:val="44"/>
          <w:sz w:val="24"/>
          <w:szCs w:val="24"/>
        </w:rPr>
      </w:pPr>
      <w:r w:rsidRPr="001A5C12">
        <w:rPr>
          <w:rFonts w:hAnsi="宋体" w:hint="eastAsia"/>
          <w:kern w:val="44"/>
          <w:sz w:val="24"/>
          <w:szCs w:val="24"/>
        </w:rPr>
        <w:t>紧邻保护对象且明挖清障对其有影响时，宜采用全回转全套管钻进工艺进行清障，套管应随回填料填筑逐段提拔；</w:t>
      </w:r>
    </w:p>
    <w:p w14:paraId="67DFB03A" w14:textId="3BDC43F1" w:rsidR="008A5F3F" w:rsidRPr="001A5C12" w:rsidRDefault="008A5F3F" w:rsidP="003A1449">
      <w:pPr>
        <w:numPr>
          <w:ilvl w:val="0"/>
          <w:numId w:val="159"/>
        </w:numPr>
        <w:spacing w:line="360" w:lineRule="auto"/>
        <w:ind w:left="924" w:hanging="357"/>
        <w:jc w:val="left"/>
        <w:rPr>
          <w:rFonts w:hAnsi="宋体" w:hint="eastAsia"/>
          <w:kern w:val="44"/>
          <w:sz w:val="24"/>
          <w:szCs w:val="24"/>
        </w:rPr>
      </w:pPr>
      <w:r w:rsidRPr="001A5C12">
        <w:rPr>
          <w:rFonts w:hAnsi="宋体" w:hint="eastAsia"/>
          <w:kern w:val="44"/>
          <w:sz w:val="24"/>
          <w:szCs w:val="24"/>
        </w:rPr>
        <w:t>清障至设计深度后应及时进行分层回填，回填结束后宜采取搅拌桩、旋喷桩、注浆等加固措施。</w:t>
      </w:r>
    </w:p>
    <w:p w14:paraId="7F5F5493" w14:textId="4EA8B799" w:rsidR="00CE57BC"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9E4FD4" w:rsidRPr="001A5C12">
        <w:rPr>
          <w:sz w:val="24"/>
          <w:szCs w:val="24"/>
        </w:rPr>
        <w:t xml:space="preserve"> </w:t>
      </w:r>
      <w:r w:rsidR="008A5F3F" w:rsidRPr="001A5C12">
        <w:rPr>
          <w:sz w:val="24"/>
          <w:szCs w:val="24"/>
        </w:rPr>
        <w:t>2</w:t>
      </w:r>
      <w:r w:rsidR="009E4FD4" w:rsidRPr="001A5C12">
        <w:rPr>
          <w:sz w:val="24"/>
          <w:szCs w:val="24"/>
        </w:rPr>
        <w:t xml:space="preserve">  </w:t>
      </w:r>
      <w:r w:rsidR="009E4FD4" w:rsidRPr="001A5C12">
        <w:rPr>
          <w:rFonts w:hint="eastAsia"/>
          <w:sz w:val="24"/>
          <w:szCs w:val="24"/>
        </w:rPr>
        <w:t>基坑围护墙施工中可采取以下措施减少对环境的影响：</w:t>
      </w:r>
    </w:p>
    <w:p w14:paraId="073C8F5B" w14:textId="6B3841FF" w:rsidR="009E4FD4" w:rsidRPr="001A5C12" w:rsidRDefault="009E4FD4" w:rsidP="003A1449">
      <w:pPr>
        <w:numPr>
          <w:ilvl w:val="0"/>
          <w:numId w:val="258"/>
        </w:numPr>
        <w:spacing w:line="360" w:lineRule="auto"/>
        <w:jc w:val="left"/>
        <w:rPr>
          <w:rFonts w:hAnsi="宋体" w:hint="eastAsia"/>
          <w:kern w:val="44"/>
          <w:sz w:val="24"/>
          <w:szCs w:val="24"/>
        </w:rPr>
      </w:pPr>
      <w:r w:rsidRPr="001A5C12">
        <w:rPr>
          <w:rFonts w:hAnsi="宋体" w:hint="eastAsia"/>
          <w:kern w:val="44"/>
          <w:sz w:val="24"/>
          <w:szCs w:val="24"/>
        </w:rPr>
        <w:t>板桩围护墙施工时，</w:t>
      </w:r>
      <w:r w:rsidR="008A5F3F" w:rsidRPr="001A5C12">
        <w:rPr>
          <w:rFonts w:hAnsi="宋体" w:hint="eastAsia"/>
          <w:kern w:val="44"/>
          <w:sz w:val="24"/>
          <w:szCs w:val="24"/>
        </w:rPr>
        <w:t>应采用合适的工艺和方法减少沉桩时的挤土与振动影响；环境保护要求高时，板桩可不拔除，当需拔除时应采用边拔边注浆等措施</w:t>
      </w:r>
      <w:r w:rsidRPr="001A5C12">
        <w:rPr>
          <w:rFonts w:hAnsi="宋体" w:hint="eastAsia"/>
          <w:kern w:val="44"/>
          <w:sz w:val="24"/>
          <w:szCs w:val="24"/>
        </w:rPr>
        <w:t>；</w:t>
      </w:r>
    </w:p>
    <w:p w14:paraId="39544497" w14:textId="2CC88497" w:rsidR="009E4FD4" w:rsidRPr="001A5C12" w:rsidRDefault="009E4FD4" w:rsidP="003A1449">
      <w:pPr>
        <w:numPr>
          <w:ilvl w:val="0"/>
          <w:numId w:val="258"/>
        </w:numPr>
        <w:spacing w:line="360" w:lineRule="auto"/>
        <w:ind w:left="924" w:hanging="357"/>
        <w:jc w:val="left"/>
        <w:rPr>
          <w:rFonts w:hAnsi="宋体" w:hint="eastAsia"/>
          <w:kern w:val="44"/>
          <w:sz w:val="24"/>
          <w:szCs w:val="24"/>
        </w:rPr>
      </w:pPr>
      <w:r w:rsidRPr="001A5C12">
        <w:rPr>
          <w:rFonts w:hAnsi="宋体" w:hint="eastAsia"/>
          <w:kern w:val="44"/>
          <w:sz w:val="24"/>
          <w:szCs w:val="24"/>
        </w:rPr>
        <w:t>在粉性土或砂土地层中进行地下连续墙施工，</w:t>
      </w:r>
      <w:r w:rsidR="008A5F3F" w:rsidRPr="001A5C12">
        <w:rPr>
          <w:rFonts w:hAnsi="宋体" w:hint="eastAsia"/>
          <w:kern w:val="44"/>
          <w:sz w:val="24"/>
          <w:szCs w:val="24"/>
        </w:rPr>
        <w:t>宜采用缩短单幅槽段宽度、控制导墙沟槽单次开挖长度、调整泥浆配比、槽壁预加固、钢筋笼就位后及时浇筑混凝土等措施</w:t>
      </w:r>
      <w:r w:rsidR="006C763F" w:rsidRPr="001A5C12">
        <w:rPr>
          <w:rFonts w:hAnsi="宋体" w:hint="eastAsia"/>
          <w:kern w:val="44"/>
          <w:sz w:val="24"/>
          <w:szCs w:val="24"/>
        </w:rPr>
        <w:t>。当地下连续墙进入坚硬的砂层及岩层时，宜采用“抓铣结合”等成槽效率高、振动小的成槽工艺；</w:t>
      </w:r>
    </w:p>
    <w:p w14:paraId="70D826F9" w14:textId="62723A24" w:rsidR="009E4FD4" w:rsidRPr="001A5C12" w:rsidRDefault="008A5F3F" w:rsidP="003A1449">
      <w:pPr>
        <w:numPr>
          <w:ilvl w:val="0"/>
          <w:numId w:val="258"/>
        </w:numPr>
        <w:spacing w:line="360" w:lineRule="auto"/>
        <w:ind w:left="924" w:hanging="357"/>
        <w:jc w:val="left"/>
        <w:rPr>
          <w:rFonts w:hAnsi="宋体" w:hint="eastAsia"/>
          <w:kern w:val="44"/>
          <w:sz w:val="24"/>
          <w:szCs w:val="24"/>
        </w:rPr>
      </w:pPr>
      <w:r w:rsidRPr="001A5C12">
        <w:rPr>
          <w:rFonts w:hAnsi="宋体" w:hint="eastAsia"/>
          <w:kern w:val="44"/>
          <w:sz w:val="24"/>
          <w:szCs w:val="24"/>
        </w:rPr>
        <w:t>灌注桩排桩施工可选用在搅拌桩中套打、提高泥浆比重、采用钢套管护壁等措施提高灌注桩成孔质量以及控制孔壁坍塌，并应采用间隔成桩的施工顺序</w:t>
      </w:r>
      <w:r w:rsidR="009E4FD4" w:rsidRPr="001A5C12">
        <w:rPr>
          <w:rFonts w:hAnsi="宋体" w:hint="eastAsia"/>
          <w:kern w:val="44"/>
          <w:sz w:val="24"/>
          <w:szCs w:val="24"/>
        </w:rPr>
        <w:t>；</w:t>
      </w:r>
    </w:p>
    <w:p w14:paraId="2F5C21A8" w14:textId="0881546A" w:rsidR="009E4FD4" w:rsidRPr="001A5C12" w:rsidRDefault="008A5F3F" w:rsidP="003A1449">
      <w:pPr>
        <w:numPr>
          <w:ilvl w:val="0"/>
          <w:numId w:val="258"/>
        </w:numPr>
        <w:spacing w:line="360" w:lineRule="auto"/>
        <w:ind w:left="924" w:hanging="357"/>
        <w:jc w:val="left"/>
        <w:rPr>
          <w:rFonts w:hAnsi="宋体" w:hint="eastAsia"/>
          <w:kern w:val="44"/>
          <w:sz w:val="24"/>
          <w:szCs w:val="24"/>
        </w:rPr>
      </w:pPr>
      <w:r w:rsidRPr="001A5C12">
        <w:rPr>
          <w:rFonts w:hAnsi="宋体"/>
          <w:kern w:val="44"/>
          <w:sz w:val="24"/>
          <w:szCs w:val="24"/>
        </w:rPr>
        <w:t>水泥土</w:t>
      </w:r>
      <w:r w:rsidRPr="001A5C12">
        <w:rPr>
          <w:rFonts w:hAnsi="宋体" w:hint="eastAsia"/>
          <w:kern w:val="44"/>
          <w:sz w:val="24"/>
          <w:szCs w:val="24"/>
        </w:rPr>
        <w:t>搅拌桩（墙）宜选用对环境影响小的工艺和设备</w:t>
      </w:r>
      <w:r w:rsidRPr="001A5C12">
        <w:rPr>
          <w:rFonts w:hAnsi="宋体"/>
          <w:kern w:val="44"/>
          <w:sz w:val="24"/>
          <w:szCs w:val="24"/>
        </w:rPr>
        <w:t>进行施工</w:t>
      </w:r>
      <w:r w:rsidRPr="001A5C12">
        <w:rPr>
          <w:rFonts w:hAnsi="宋体" w:hint="eastAsia"/>
          <w:kern w:val="44"/>
          <w:sz w:val="24"/>
          <w:szCs w:val="24"/>
        </w:rPr>
        <w:t>，</w:t>
      </w:r>
      <w:r w:rsidRPr="001A5C12">
        <w:rPr>
          <w:rFonts w:hAnsi="宋体"/>
          <w:kern w:val="44"/>
          <w:sz w:val="24"/>
          <w:szCs w:val="24"/>
        </w:rPr>
        <w:t>且</w:t>
      </w:r>
      <w:r w:rsidRPr="001A5C12">
        <w:rPr>
          <w:rFonts w:hAnsi="宋体" w:hint="eastAsia"/>
          <w:kern w:val="44"/>
          <w:sz w:val="24"/>
          <w:szCs w:val="24"/>
        </w:rPr>
        <w:t>施工过程中应通过控制施工速度、优化施工流程等方法减少对周围环境的影响；</w:t>
      </w:r>
    </w:p>
    <w:p w14:paraId="7C8405F7" w14:textId="77777777" w:rsidR="009E4FD4" w:rsidRPr="001A5C12" w:rsidRDefault="009E4FD4" w:rsidP="003A1449">
      <w:pPr>
        <w:numPr>
          <w:ilvl w:val="0"/>
          <w:numId w:val="258"/>
        </w:numPr>
        <w:spacing w:line="360" w:lineRule="auto"/>
        <w:ind w:left="924" w:hanging="357"/>
        <w:jc w:val="left"/>
        <w:rPr>
          <w:rFonts w:hAnsi="宋体" w:hint="eastAsia"/>
          <w:kern w:val="44"/>
          <w:sz w:val="24"/>
          <w:szCs w:val="24"/>
        </w:rPr>
      </w:pPr>
      <w:r w:rsidRPr="001A5C12">
        <w:rPr>
          <w:rFonts w:hAnsi="宋体" w:hint="eastAsia"/>
          <w:kern w:val="44"/>
          <w:sz w:val="24"/>
          <w:szCs w:val="24"/>
        </w:rPr>
        <w:t>邻近古树名木进行有泥浆污染的围护墙施工时，宜采取钢板桩等有效隔离措施。</w:t>
      </w:r>
    </w:p>
    <w:p w14:paraId="6FE5D00F" w14:textId="20A381A2" w:rsidR="00CE57BC"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026C22" w:rsidRPr="001A5C12">
        <w:rPr>
          <w:sz w:val="24"/>
          <w:szCs w:val="24"/>
        </w:rPr>
        <w:t>3</w:t>
      </w:r>
      <w:r w:rsidR="009E4FD4" w:rsidRPr="001A5C12">
        <w:rPr>
          <w:sz w:val="24"/>
          <w:szCs w:val="24"/>
        </w:rPr>
        <w:t xml:space="preserve">  </w:t>
      </w:r>
      <w:r w:rsidR="009E4FD4" w:rsidRPr="001A5C12">
        <w:rPr>
          <w:rFonts w:hint="eastAsia"/>
          <w:sz w:val="24"/>
          <w:szCs w:val="24"/>
        </w:rPr>
        <w:t>基坑降水施工时，可采取以下措施减少其对环境的影响：</w:t>
      </w:r>
    </w:p>
    <w:p w14:paraId="5E6BCF0D" w14:textId="77777777" w:rsidR="009E4FD4" w:rsidRPr="001A5C12" w:rsidRDefault="009E4FD4" w:rsidP="003A1449">
      <w:pPr>
        <w:numPr>
          <w:ilvl w:val="0"/>
          <w:numId w:val="160"/>
        </w:numPr>
        <w:spacing w:line="360" w:lineRule="auto"/>
        <w:ind w:left="924" w:hanging="357"/>
        <w:jc w:val="left"/>
        <w:rPr>
          <w:rFonts w:hAnsi="宋体" w:hint="eastAsia"/>
          <w:kern w:val="44"/>
          <w:sz w:val="24"/>
          <w:szCs w:val="24"/>
        </w:rPr>
      </w:pPr>
      <w:r w:rsidRPr="001A5C12">
        <w:rPr>
          <w:rFonts w:hAnsi="宋体" w:hint="eastAsia"/>
          <w:kern w:val="44"/>
          <w:sz w:val="24"/>
          <w:szCs w:val="24"/>
        </w:rPr>
        <w:t>应利用经验公式或通过抽水试验对降水的影响范围进行估算，并采取相关控制措施；</w:t>
      </w:r>
    </w:p>
    <w:p w14:paraId="68F30C72" w14:textId="77777777" w:rsidR="009E4FD4" w:rsidRPr="001A5C12" w:rsidRDefault="009E4FD4" w:rsidP="003A1449">
      <w:pPr>
        <w:numPr>
          <w:ilvl w:val="0"/>
          <w:numId w:val="160"/>
        </w:numPr>
        <w:spacing w:line="360" w:lineRule="auto"/>
        <w:ind w:left="924" w:hanging="357"/>
        <w:jc w:val="left"/>
        <w:rPr>
          <w:rFonts w:hAnsi="宋体" w:hint="eastAsia"/>
          <w:kern w:val="44"/>
          <w:sz w:val="24"/>
          <w:szCs w:val="24"/>
        </w:rPr>
      </w:pPr>
      <w:r w:rsidRPr="001A5C12">
        <w:rPr>
          <w:rFonts w:hAnsi="宋体" w:hint="eastAsia"/>
          <w:kern w:val="44"/>
          <w:sz w:val="24"/>
          <w:szCs w:val="24"/>
        </w:rPr>
        <w:t>在降水系统的布置和施工方面，应考虑尽量减少保护对象下地下水位变化的幅度；</w:t>
      </w:r>
    </w:p>
    <w:p w14:paraId="4F3172BD" w14:textId="77777777" w:rsidR="009E4FD4" w:rsidRPr="001A5C12" w:rsidRDefault="009E4FD4" w:rsidP="003A1449">
      <w:pPr>
        <w:numPr>
          <w:ilvl w:val="0"/>
          <w:numId w:val="160"/>
        </w:numPr>
        <w:spacing w:line="360" w:lineRule="auto"/>
        <w:ind w:left="924" w:hanging="357"/>
        <w:jc w:val="left"/>
        <w:rPr>
          <w:rFonts w:hAnsi="宋体" w:hint="eastAsia"/>
          <w:kern w:val="44"/>
          <w:sz w:val="24"/>
          <w:szCs w:val="24"/>
        </w:rPr>
      </w:pPr>
      <w:r w:rsidRPr="001A5C12">
        <w:rPr>
          <w:rFonts w:hAnsi="宋体" w:hint="eastAsia"/>
          <w:kern w:val="44"/>
          <w:sz w:val="24"/>
          <w:szCs w:val="24"/>
        </w:rPr>
        <w:t>井点降水系统宜远离保护对象，相距较近时，应采取适当布置方式及措施</w:t>
      </w:r>
      <w:r w:rsidRPr="001A5C12">
        <w:rPr>
          <w:rFonts w:hAnsi="宋体" w:hint="eastAsia"/>
          <w:kern w:val="44"/>
          <w:sz w:val="24"/>
          <w:szCs w:val="24"/>
        </w:rPr>
        <w:lastRenderedPageBreak/>
        <w:t>减少降水深度；</w:t>
      </w:r>
    </w:p>
    <w:p w14:paraId="370BAA22" w14:textId="77777777" w:rsidR="009E4FD4" w:rsidRPr="001A5C12" w:rsidRDefault="009E4FD4" w:rsidP="003A1449">
      <w:pPr>
        <w:numPr>
          <w:ilvl w:val="0"/>
          <w:numId w:val="160"/>
        </w:numPr>
        <w:spacing w:line="360" w:lineRule="auto"/>
        <w:ind w:left="924" w:hanging="357"/>
        <w:jc w:val="left"/>
        <w:rPr>
          <w:rFonts w:hAnsi="宋体" w:hint="eastAsia"/>
          <w:kern w:val="44"/>
          <w:sz w:val="24"/>
          <w:szCs w:val="24"/>
        </w:rPr>
      </w:pPr>
      <w:r w:rsidRPr="001A5C12">
        <w:rPr>
          <w:rFonts w:hAnsi="宋体" w:hint="eastAsia"/>
          <w:kern w:val="44"/>
          <w:sz w:val="24"/>
          <w:szCs w:val="24"/>
        </w:rPr>
        <w:t>降水井施工时，应避免采用可能危害保护对象的施工方法；</w:t>
      </w:r>
    </w:p>
    <w:p w14:paraId="558A9C4A" w14:textId="00C6C09A" w:rsidR="009E4FD4" w:rsidRPr="001A5C12" w:rsidRDefault="009E4FD4" w:rsidP="003A1449">
      <w:pPr>
        <w:numPr>
          <w:ilvl w:val="0"/>
          <w:numId w:val="160"/>
        </w:numPr>
        <w:spacing w:line="360" w:lineRule="auto"/>
        <w:ind w:left="924" w:hanging="357"/>
        <w:jc w:val="left"/>
        <w:rPr>
          <w:rFonts w:hAnsi="宋体" w:hint="eastAsia"/>
          <w:kern w:val="44"/>
          <w:sz w:val="24"/>
          <w:szCs w:val="24"/>
        </w:rPr>
      </w:pPr>
      <w:r w:rsidRPr="001A5C12">
        <w:rPr>
          <w:rFonts w:hAnsi="宋体" w:hint="eastAsia"/>
          <w:kern w:val="44"/>
          <w:sz w:val="24"/>
          <w:szCs w:val="24"/>
        </w:rPr>
        <w:t>设置隔水帷幕减小降水对保护对象的影响</w:t>
      </w:r>
      <w:r w:rsidR="00026C22" w:rsidRPr="001A5C12">
        <w:rPr>
          <w:rFonts w:hAnsi="宋体" w:hint="eastAsia"/>
          <w:kern w:val="44"/>
          <w:sz w:val="24"/>
          <w:szCs w:val="24"/>
        </w:rPr>
        <w:t>；当地质条件、环境条件复杂时，宜采用多种隔水措施联合使用的方式，增强隔水可靠性；</w:t>
      </w:r>
    </w:p>
    <w:p w14:paraId="419A96BA" w14:textId="77777777" w:rsidR="009E4FD4" w:rsidRPr="001A5C12" w:rsidRDefault="009E4FD4" w:rsidP="003A1449">
      <w:pPr>
        <w:numPr>
          <w:ilvl w:val="0"/>
          <w:numId w:val="160"/>
        </w:numPr>
        <w:spacing w:line="360" w:lineRule="auto"/>
        <w:jc w:val="left"/>
        <w:rPr>
          <w:rFonts w:hAnsi="宋体" w:hint="eastAsia"/>
          <w:kern w:val="44"/>
          <w:sz w:val="24"/>
          <w:szCs w:val="24"/>
        </w:rPr>
      </w:pPr>
      <w:r w:rsidRPr="001A5C12">
        <w:rPr>
          <w:rFonts w:hAnsi="宋体" w:hint="eastAsia"/>
          <w:kern w:val="44"/>
          <w:sz w:val="24"/>
          <w:szCs w:val="24"/>
        </w:rPr>
        <w:t>设置回灌水系统以保持保护对象下的地下水位。</w:t>
      </w:r>
    </w:p>
    <w:p w14:paraId="62954139" w14:textId="0D8E9D2B" w:rsidR="00CE57BC"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026C22" w:rsidRPr="001A5C12">
        <w:rPr>
          <w:sz w:val="24"/>
          <w:szCs w:val="24"/>
        </w:rPr>
        <w:t>4</w:t>
      </w:r>
      <w:r w:rsidR="009E4FD4" w:rsidRPr="001A5C12">
        <w:rPr>
          <w:sz w:val="24"/>
          <w:szCs w:val="24"/>
        </w:rPr>
        <w:t xml:space="preserve">  </w:t>
      </w:r>
      <w:r w:rsidR="009E4FD4" w:rsidRPr="001A5C12">
        <w:rPr>
          <w:rFonts w:hint="eastAsia"/>
          <w:sz w:val="24"/>
          <w:szCs w:val="24"/>
        </w:rPr>
        <w:t>锚杆施工时，可采取以下措施减少其对环境的影响：</w:t>
      </w:r>
    </w:p>
    <w:p w14:paraId="12F417E1" w14:textId="40297BC3" w:rsidR="009E4FD4" w:rsidRPr="001A5C12" w:rsidRDefault="009E4FD4" w:rsidP="003A1449">
      <w:pPr>
        <w:numPr>
          <w:ilvl w:val="0"/>
          <w:numId w:val="161"/>
        </w:numPr>
        <w:spacing w:line="360" w:lineRule="auto"/>
        <w:ind w:left="924" w:hanging="357"/>
        <w:jc w:val="left"/>
        <w:rPr>
          <w:rFonts w:hAnsi="宋体" w:hint="eastAsia"/>
          <w:kern w:val="44"/>
          <w:sz w:val="24"/>
          <w:szCs w:val="24"/>
        </w:rPr>
      </w:pPr>
      <w:r w:rsidRPr="001A5C12">
        <w:rPr>
          <w:rFonts w:hAnsi="宋体" w:hint="eastAsia"/>
          <w:kern w:val="44"/>
          <w:sz w:val="24"/>
          <w:szCs w:val="24"/>
        </w:rPr>
        <w:t>在</w:t>
      </w:r>
      <w:r w:rsidR="00026C22" w:rsidRPr="001A5C12">
        <w:rPr>
          <w:rFonts w:hAnsi="宋体" w:hint="eastAsia"/>
          <w:kern w:val="44"/>
          <w:sz w:val="24"/>
          <w:szCs w:val="24"/>
        </w:rPr>
        <w:t>高水位的</w:t>
      </w:r>
      <w:r w:rsidRPr="001A5C12">
        <w:rPr>
          <w:rFonts w:hAnsi="宋体"/>
          <w:kern w:val="44"/>
          <w:sz w:val="24"/>
          <w:szCs w:val="24"/>
        </w:rPr>
        <w:t>粉砂土</w:t>
      </w:r>
      <w:r w:rsidRPr="001A5C12">
        <w:rPr>
          <w:rFonts w:hAnsi="宋体" w:hint="eastAsia"/>
          <w:kern w:val="44"/>
          <w:sz w:val="24"/>
          <w:szCs w:val="24"/>
        </w:rPr>
        <w:t>层</w:t>
      </w:r>
      <w:r w:rsidRPr="001A5C12">
        <w:rPr>
          <w:rFonts w:hAnsi="宋体"/>
          <w:kern w:val="44"/>
          <w:sz w:val="24"/>
          <w:szCs w:val="24"/>
        </w:rPr>
        <w:t>中</w:t>
      </w:r>
      <w:r w:rsidRPr="001A5C12">
        <w:rPr>
          <w:rFonts w:hAnsi="宋体" w:hint="eastAsia"/>
          <w:kern w:val="44"/>
          <w:sz w:val="24"/>
          <w:szCs w:val="24"/>
        </w:rPr>
        <w:t>进行锚杆施工</w:t>
      </w:r>
      <w:r w:rsidRPr="001A5C12">
        <w:rPr>
          <w:rFonts w:hAnsi="宋体"/>
          <w:kern w:val="44"/>
          <w:sz w:val="24"/>
          <w:szCs w:val="24"/>
        </w:rPr>
        <w:t>，可在孔口外接套管斜向上引至一定高度、套管内灌水保持水压平衡后再钻进；或采用全套管跟管钻进</w:t>
      </w:r>
      <w:r w:rsidRPr="001A5C12">
        <w:rPr>
          <w:rFonts w:hAnsi="宋体" w:hint="eastAsia"/>
          <w:kern w:val="44"/>
          <w:sz w:val="24"/>
          <w:szCs w:val="24"/>
        </w:rPr>
        <w:t>；</w:t>
      </w:r>
    </w:p>
    <w:p w14:paraId="3944C2FE" w14:textId="7C093290" w:rsidR="009E4FD4" w:rsidRPr="001A5C12" w:rsidRDefault="009E4FD4" w:rsidP="003A1449">
      <w:pPr>
        <w:numPr>
          <w:ilvl w:val="0"/>
          <w:numId w:val="161"/>
        </w:numPr>
        <w:spacing w:line="360" w:lineRule="auto"/>
        <w:ind w:left="924" w:hanging="357"/>
        <w:jc w:val="left"/>
        <w:rPr>
          <w:rFonts w:hAnsi="宋体" w:hint="eastAsia"/>
          <w:kern w:val="44"/>
          <w:sz w:val="24"/>
          <w:szCs w:val="24"/>
        </w:rPr>
      </w:pPr>
      <w:r w:rsidRPr="001A5C12">
        <w:rPr>
          <w:rFonts w:hAnsi="宋体"/>
          <w:kern w:val="44"/>
          <w:sz w:val="24"/>
          <w:szCs w:val="24"/>
        </w:rPr>
        <w:t>在软土</w:t>
      </w:r>
      <w:r w:rsidR="00026C22" w:rsidRPr="001A5C12">
        <w:rPr>
          <w:rFonts w:hAnsi="宋体" w:hint="eastAsia"/>
          <w:kern w:val="44"/>
          <w:sz w:val="24"/>
          <w:szCs w:val="24"/>
        </w:rPr>
        <w:t>地层</w:t>
      </w:r>
      <w:r w:rsidRPr="001A5C12">
        <w:rPr>
          <w:rFonts w:hAnsi="宋体"/>
          <w:kern w:val="44"/>
          <w:sz w:val="24"/>
          <w:szCs w:val="24"/>
        </w:rPr>
        <w:t>中</w:t>
      </w:r>
      <w:r w:rsidRPr="001A5C12">
        <w:rPr>
          <w:rFonts w:hAnsi="宋体" w:hint="eastAsia"/>
          <w:kern w:val="44"/>
          <w:sz w:val="24"/>
          <w:szCs w:val="24"/>
        </w:rPr>
        <w:t>进行锚杆施工</w:t>
      </w:r>
      <w:r w:rsidRPr="001A5C12">
        <w:rPr>
          <w:rFonts w:hAnsi="宋体"/>
          <w:kern w:val="44"/>
          <w:sz w:val="24"/>
          <w:szCs w:val="24"/>
        </w:rPr>
        <w:t>，注浆时应选定合理</w:t>
      </w:r>
      <w:r w:rsidRPr="001A5C12">
        <w:rPr>
          <w:rFonts w:hAnsi="宋体" w:hint="eastAsia"/>
          <w:kern w:val="44"/>
          <w:sz w:val="24"/>
          <w:szCs w:val="24"/>
        </w:rPr>
        <w:t>的</w:t>
      </w:r>
      <w:r w:rsidRPr="001A5C12">
        <w:rPr>
          <w:rFonts w:hAnsi="宋体"/>
          <w:kern w:val="44"/>
          <w:sz w:val="24"/>
          <w:szCs w:val="24"/>
        </w:rPr>
        <w:t>注浆压力、稳压时间、注浆工艺（一次或多次注浆、间隔注浆的合理顺序等）</w:t>
      </w:r>
      <w:r w:rsidRPr="001A5C12">
        <w:rPr>
          <w:rFonts w:hAnsi="宋体" w:hint="eastAsia"/>
          <w:kern w:val="44"/>
          <w:sz w:val="24"/>
          <w:szCs w:val="24"/>
        </w:rPr>
        <w:t>及</w:t>
      </w:r>
      <w:r w:rsidRPr="001A5C12">
        <w:rPr>
          <w:rFonts w:hAnsi="宋体"/>
          <w:kern w:val="44"/>
          <w:sz w:val="24"/>
          <w:szCs w:val="24"/>
        </w:rPr>
        <w:t>注浆量</w:t>
      </w:r>
      <w:r w:rsidRPr="001A5C12">
        <w:rPr>
          <w:rFonts w:hAnsi="宋体" w:hint="eastAsia"/>
          <w:kern w:val="44"/>
          <w:sz w:val="24"/>
          <w:szCs w:val="24"/>
        </w:rPr>
        <w:t>；</w:t>
      </w:r>
    </w:p>
    <w:p w14:paraId="1DF96337" w14:textId="0C695903" w:rsidR="009E4FD4" w:rsidRPr="001A5C12" w:rsidRDefault="009E4FD4" w:rsidP="003A1449">
      <w:pPr>
        <w:numPr>
          <w:ilvl w:val="0"/>
          <w:numId w:val="161"/>
        </w:numPr>
        <w:spacing w:line="360" w:lineRule="auto"/>
        <w:ind w:left="924" w:hanging="357"/>
        <w:jc w:val="left"/>
        <w:rPr>
          <w:rFonts w:hAnsi="宋体" w:hint="eastAsia"/>
          <w:kern w:val="44"/>
          <w:sz w:val="24"/>
          <w:szCs w:val="24"/>
        </w:rPr>
      </w:pPr>
      <w:r w:rsidRPr="001A5C12">
        <w:rPr>
          <w:rFonts w:hAnsi="宋体"/>
          <w:kern w:val="44"/>
          <w:sz w:val="24"/>
          <w:szCs w:val="24"/>
        </w:rPr>
        <w:t>制定合理的锚杆张拉顺序、张拉应力。</w:t>
      </w:r>
    </w:p>
    <w:p w14:paraId="035FFFC3" w14:textId="5CBB2BDA" w:rsidR="00CE57BC"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026C22" w:rsidRPr="001A5C12">
        <w:rPr>
          <w:sz w:val="24"/>
          <w:szCs w:val="24"/>
        </w:rPr>
        <w:t>5</w:t>
      </w:r>
      <w:r w:rsidR="009E4FD4" w:rsidRPr="001A5C12">
        <w:rPr>
          <w:sz w:val="24"/>
          <w:szCs w:val="24"/>
        </w:rPr>
        <w:t xml:space="preserve">  </w:t>
      </w:r>
      <w:r w:rsidR="009E4FD4" w:rsidRPr="001A5C12">
        <w:rPr>
          <w:rFonts w:hint="eastAsia"/>
          <w:sz w:val="24"/>
          <w:szCs w:val="24"/>
        </w:rPr>
        <w:t>基坑工程开挖方法、支撑和拆撑顺序应与设计工况相一致。土方宜采用分区、对称开挖和分区安装支撑的施工方法，并应尽量缩短基坑无支撑暴露时间。</w:t>
      </w:r>
    </w:p>
    <w:p w14:paraId="14E399F5" w14:textId="52BDD443" w:rsidR="00CE57BC"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026C22" w:rsidRPr="001A5C12">
        <w:rPr>
          <w:sz w:val="24"/>
          <w:szCs w:val="24"/>
        </w:rPr>
        <w:t>6</w:t>
      </w:r>
      <w:r w:rsidR="009E4FD4" w:rsidRPr="001A5C12">
        <w:rPr>
          <w:sz w:val="24"/>
          <w:szCs w:val="24"/>
        </w:rPr>
        <w:t xml:space="preserve">  </w:t>
      </w:r>
      <w:r w:rsidR="009E4FD4" w:rsidRPr="001A5C12">
        <w:rPr>
          <w:rFonts w:hint="eastAsia"/>
          <w:sz w:val="24"/>
          <w:szCs w:val="24"/>
        </w:rPr>
        <w:t>同时开工或相继开工的相邻基坑工程，其施工可选择采用以下措施减小相互影响：</w:t>
      </w:r>
    </w:p>
    <w:p w14:paraId="7A9615BB" w14:textId="77777777" w:rsidR="009E4FD4" w:rsidRPr="001A5C12" w:rsidRDefault="009E4FD4" w:rsidP="003A1449">
      <w:pPr>
        <w:numPr>
          <w:ilvl w:val="0"/>
          <w:numId w:val="162"/>
        </w:numPr>
        <w:spacing w:line="360" w:lineRule="auto"/>
        <w:ind w:left="924" w:hanging="357"/>
        <w:jc w:val="left"/>
        <w:rPr>
          <w:rFonts w:hAnsi="宋体" w:hint="eastAsia"/>
          <w:kern w:val="44"/>
          <w:sz w:val="24"/>
          <w:szCs w:val="24"/>
        </w:rPr>
      </w:pPr>
      <w:r w:rsidRPr="001A5C12">
        <w:rPr>
          <w:rFonts w:hAnsi="宋体" w:hint="eastAsia"/>
          <w:kern w:val="44"/>
          <w:sz w:val="24"/>
          <w:szCs w:val="24"/>
        </w:rPr>
        <w:t>事先协调双方的施工进度、流程等，避免或减少相互干扰与影响；</w:t>
      </w:r>
    </w:p>
    <w:p w14:paraId="6ACC9CF2" w14:textId="77777777" w:rsidR="009E4FD4" w:rsidRPr="001A5C12" w:rsidRDefault="009E4FD4" w:rsidP="003A1449">
      <w:pPr>
        <w:numPr>
          <w:ilvl w:val="0"/>
          <w:numId w:val="162"/>
        </w:numPr>
        <w:spacing w:line="360" w:lineRule="auto"/>
        <w:ind w:left="924" w:hanging="357"/>
        <w:jc w:val="left"/>
        <w:rPr>
          <w:rFonts w:hAnsi="宋体" w:hint="eastAsia"/>
          <w:kern w:val="44"/>
          <w:sz w:val="24"/>
          <w:szCs w:val="24"/>
        </w:rPr>
      </w:pPr>
      <w:r w:rsidRPr="001A5C12">
        <w:rPr>
          <w:rFonts w:hAnsi="宋体" w:hint="eastAsia"/>
          <w:kern w:val="44"/>
          <w:sz w:val="24"/>
          <w:szCs w:val="24"/>
        </w:rPr>
        <w:t>相邻基坑宜先开挖较深基坑，后开挖较浅的基坑；</w:t>
      </w:r>
    </w:p>
    <w:p w14:paraId="46ADCD0D" w14:textId="77777777" w:rsidR="009E4FD4" w:rsidRPr="001A5C12" w:rsidRDefault="009E4FD4" w:rsidP="003A1449">
      <w:pPr>
        <w:numPr>
          <w:ilvl w:val="0"/>
          <w:numId w:val="162"/>
        </w:numPr>
        <w:spacing w:line="360" w:lineRule="auto"/>
        <w:ind w:left="924" w:hanging="357"/>
        <w:jc w:val="left"/>
        <w:rPr>
          <w:rFonts w:hAnsi="宋体" w:hint="eastAsia"/>
          <w:kern w:val="44"/>
          <w:sz w:val="24"/>
          <w:szCs w:val="24"/>
        </w:rPr>
      </w:pPr>
      <w:r w:rsidRPr="001A5C12">
        <w:rPr>
          <w:rFonts w:hAnsi="宋体" w:hint="eastAsia"/>
          <w:kern w:val="44"/>
          <w:sz w:val="24"/>
          <w:szCs w:val="24"/>
        </w:rPr>
        <w:t>相邻工程中出现打桩、开挖同时进行的情况时，应控制打桩区域至基坑的距离。对处于开挖期的基坑，距坑边</w:t>
      </w:r>
      <w:r w:rsidRPr="001A5C12">
        <w:rPr>
          <w:rFonts w:hAnsi="宋体"/>
          <w:kern w:val="44"/>
          <w:sz w:val="24"/>
          <w:szCs w:val="24"/>
        </w:rPr>
        <w:t>1.5</w:t>
      </w:r>
      <w:r w:rsidRPr="001A5C12">
        <w:rPr>
          <w:rFonts w:hAnsi="宋体" w:hint="eastAsia"/>
          <w:kern w:val="44"/>
          <w:sz w:val="24"/>
          <w:szCs w:val="24"/>
        </w:rPr>
        <w:t>倍桩入土深度距离内不应进行压入式挤土桩的沉桩；距坑边</w:t>
      </w:r>
      <w:r w:rsidRPr="001A5C12">
        <w:rPr>
          <w:rFonts w:hAnsi="宋体"/>
          <w:kern w:val="44"/>
          <w:sz w:val="24"/>
          <w:szCs w:val="24"/>
        </w:rPr>
        <w:t>2</w:t>
      </w:r>
      <w:r w:rsidRPr="001A5C12">
        <w:rPr>
          <w:rFonts w:hAnsi="宋体" w:hint="eastAsia"/>
          <w:kern w:val="44"/>
          <w:sz w:val="24"/>
          <w:szCs w:val="24"/>
        </w:rPr>
        <w:t>倍入土深度距离内不应进行锤击式挤土桩的沉桩；</w:t>
      </w:r>
    </w:p>
    <w:p w14:paraId="14A03D2C" w14:textId="77777777" w:rsidR="009E4FD4" w:rsidRPr="001A5C12" w:rsidRDefault="009E4FD4" w:rsidP="003A1449">
      <w:pPr>
        <w:numPr>
          <w:ilvl w:val="0"/>
          <w:numId w:val="162"/>
        </w:numPr>
        <w:spacing w:line="360" w:lineRule="auto"/>
        <w:ind w:left="924" w:hanging="357"/>
        <w:jc w:val="left"/>
        <w:rPr>
          <w:rFonts w:hAnsi="宋体" w:hint="eastAsia"/>
          <w:kern w:val="44"/>
          <w:sz w:val="24"/>
          <w:szCs w:val="24"/>
        </w:rPr>
      </w:pPr>
      <w:r w:rsidRPr="001A5C12">
        <w:rPr>
          <w:rFonts w:hAnsi="宋体" w:hint="eastAsia"/>
          <w:kern w:val="44"/>
          <w:sz w:val="24"/>
          <w:szCs w:val="24"/>
        </w:rPr>
        <w:t>相邻基坑应根据相应最不利工况，选择合适的支护结构型式。</w:t>
      </w:r>
    </w:p>
    <w:p w14:paraId="62578578" w14:textId="23E55AB1" w:rsidR="00CE57BC" w:rsidRPr="001A5C12" w:rsidRDefault="00DC526B" w:rsidP="00343E79">
      <w:pPr>
        <w:spacing w:beforeLines="50" w:before="156" w:line="360" w:lineRule="auto"/>
        <w:rPr>
          <w:sz w:val="24"/>
          <w:szCs w:val="24"/>
        </w:rPr>
      </w:pPr>
      <w:r w:rsidRPr="001A5C12">
        <w:rPr>
          <w:sz w:val="24"/>
          <w:szCs w:val="24"/>
        </w:rPr>
        <w:t>2</w:t>
      </w:r>
      <w:r w:rsidR="00C57F63" w:rsidRPr="001A5C12">
        <w:rPr>
          <w:rFonts w:hint="eastAsia"/>
          <w:sz w:val="24"/>
          <w:szCs w:val="24"/>
        </w:rPr>
        <w:t>1</w:t>
      </w:r>
      <w:r w:rsidRPr="001A5C12">
        <w:rPr>
          <w:sz w:val="24"/>
          <w:szCs w:val="24"/>
        </w:rPr>
        <w:t>.3.</w:t>
      </w:r>
      <w:r w:rsidR="00026C22" w:rsidRPr="001A5C12">
        <w:rPr>
          <w:sz w:val="24"/>
          <w:szCs w:val="24"/>
        </w:rPr>
        <w:t>7</w:t>
      </w:r>
      <w:r w:rsidR="009E4FD4" w:rsidRPr="001A5C12">
        <w:rPr>
          <w:sz w:val="24"/>
          <w:szCs w:val="24"/>
        </w:rPr>
        <w:t xml:space="preserve">  </w:t>
      </w:r>
      <w:r w:rsidR="009E4FD4" w:rsidRPr="001A5C12">
        <w:rPr>
          <w:rFonts w:hint="eastAsia"/>
          <w:sz w:val="24"/>
          <w:szCs w:val="24"/>
        </w:rPr>
        <w:t>对基坑周围的保护对象，</w:t>
      </w:r>
      <w:r w:rsidR="00026C22" w:rsidRPr="001A5C12">
        <w:rPr>
          <w:rFonts w:hint="eastAsia"/>
          <w:sz w:val="24"/>
          <w:szCs w:val="24"/>
        </w:rPr>
        <w:t>可在基坑施工前</w:t>
      </w:r>
      <w:r w:rsidR="009E4FD4" w:rsidRPr="001A5C12">
        <w:rPr>
          <w:rFonts w:hint="eastAsia"/>
          <w:sz w:val="24"/>
          <w:szCs w:val="24"/>
        </w:rPr>
        <w:t>用下列地基加固方法和措施：</w:t>
      </w:r>
    </w:p>
    <w:p w14:paraId="52A8272E" w14:textId="5842A192" w:rsidR="009E4FD4" w:rsidRPr="001A5C12" w:rsidRDefault="009E4FD4" w:rsidP="003A1449">
      <w:pPr>
        <w:numPr>
          <w:ilvl w:val="0"/>
          <w:numId w:val="163"/>
        </w:numPr>
        <w:spacing w:line="360" w:lineRule="auto"/>
        <w:ind w:left="924" w:hanging="357"/>
        <w:jc w:val="left"/>
        <w:rPr>
          <w:rFonts w:hAnsi="宋体" w:hint="eastAsia"/>
          <w:kern w:val="44"/>
          <w:sz w:val="24"/>
          <w:szCs w:val="24"/>
        </w:rPr>
      </w:pPr>
      <w:r w:rsidRPr="001A5C12">
        <w:rPr>
          <w:rFonts w:hAnsi="宋体" w:hint="eastAsia"/>
          <w:kern w:val="44"/>
          <w:sz w:val="24"/>
          <w:szCs w:val="24"/>
        </w:rPr>
        <w:t>对邻近基坑的建（构）筑物和地下设施等可采用锚杆静压桩或树根桩进行基础托换；</w:t>
      </w:r>
    </w:p>
    <w:p w14:paraId="17F400B5" w14:textId="20AC0615" w:rsidR="009E4FD4" w:rsidRPr="001A5C12" w:rsidRDefault="009E4FD4" w:rsidP="003A1449">
      <w:pPr>
        <w:numPr>
          <w:ilvl w:val="0"/>
          <w:numId w:val="163"/>
        </w:numPr>
        <w:spacing w:line="360" w:lineRule="auto"/>
        <w:ind w:left="924" w:hanging="357"/>
        <w:jc w:val="left"/>
        <w:rPr>
          <w:rFonts w:hAnsi="宋体" w:hint="eastAsia"/>
          <w:kern w:val="44"/>
          <w:sz w:val="24"/>
          <w:szCs w:val="24"/>
        </w:rPr>
      </w:pPr>
      <w:r w:rsidRPr="001A5C12">
        <w:rPr>
          <w:rFonts w:hAnsi="宋体" w:hint="eastAsia"/>
          <w:kern w:val="44"/>
          <w:sz w:val="24"/>
          <w:szCs w:val="24"/>
        </w:rPr>
        <w:t>在基坑和保护对象之间设置隔离桩等隔离措施；</w:t>
      </w:r>
    </w:p>
    <w:p w14:paraId="06CBCFF0" w14:textId="77777777" w:rsidR="009E4FD4" w:rsidRPr="001A5C12" w:rsidRDefault="009E4FD4" w:rsidP="003A1449">
      <w:pPr>
        <w:numPr>
          <w:ilvl w:val="0"/>
          <w:numId w:val="163"/>
        </w:numPr>
        <w:spacing w:line="360" w:lineRule="auto"/>
        <w:ind w:left="924" w:hanging="357"/>
        <w:jc w:val="left"/>
        <w:rPr>
          <w:rFonts w:hAnsi="宋体" w:hint="eastAsia"/>
          <w:kern w:val="44"/>
          <w:sz w:val="24"/>
          <w:szCs w:val="24"/>
        </w:rPr>
      </w:pPr>
      <w:r w:rsidRPr="001A5C12">
        <w:rPr>
          <w:rFonts w:hAnsi="宋体" w:hint="eastAsia"/>
          <w:kern w:val="44"/>
          <w:sz w:val="24"/>
          <w:szCs w:val="24"/>
        </w:rPr>
        <w:t>对于基坑周围埋深较浅的管线，可采取暴露、架空等措施；</w:t>
      </w:r>
    </w:p>
    <w:p w14:paraId="53F4D5CB" w14:textId="3C80F402" w:rsidR="009E4FD4" w:rsidRPr="001A5C12" w:rsidRDefault="009E4FD4" w:rsidP="003A1449">
      <w:pPr>
        <w:numPr>
          <w:ilvl w:val="0"/>
          <w:numId w:val="163"/>
        </w:numPr>
        <w:spacing w:line="360" w:lineRule="auto"/>
        <w:ind w:left="924" w:hanging="357"/>
        <w:jc w:val="left"/>
        <w:rPr>
          <w:rFonts w:hAnsi="宋体" w:hint="eastAsia"/>
          <w:kern w:val="44"/>
          <w:sz w:val="24"/>
          <w:szCs w:val="24"/>
        </w:rPr>
      </w:pPr>
      <w:r w:rsidRPr="001A5C12">
        <w:rPr>
          <w:rFonts w:hAnsi="宋体" w:hint="eastAsia"/>
          <w:kern w:val="44"/>
          <w:sz w:val="24"/>
          <w:szCs w:val="24"/>
        </w:rPr>
        <w:t>在保护对象的侧面和底部设置注浆管，对其土体注浆预加固</w:t>
      </w:r>
      <w:r w:rsidR="00026C22" w:rsidRPr="001A5C12">
        <w:rPr>
          <w:rFonts w:hAnsi="宋体" w:hint="eastAsia"/>
          <w:kern w:val="44"/>
          <w:sz w:val="24"/>
          <w:szCs w:val="24"/>
        </w:rPr>
        <w:t>；</w:t>
      </w:r>
      <w:r w:rsidR="007550D2" w:rsidRPr="001A5C12">
        <w:rPr>
          <w:rFonts w:hAnsi="宋体" w:hint="eastAsia"/>
          <w:kern w:val="44"/>
          <w:sz w:val="24"/>
          <w:szCs w:val="24"/>
        </w:rPr>
        <w:t>建（构）筑</w:t>
      </w:r>
      <w:r w:rsidR="007550D2" w:rsidRPr="001A5C12">
        <w:rPr>
          <w:rFonts w:hAnsi="宋体" w:hint="eastAsia"/>
          <w:kern w:val="44"/>
          <w:sz w:val="24"/>
          <w:szCs w:val="24"/>
        </w:rPr>
        <w:lastRenderedPageBreak/>
        <w:t>物基础底部以下注浆深度不宜小于</w:t>
      </w:r>
      <w:r w:rsidR="007550D2" w:rsidRPr="001A5C12">
        <w:rPr>
          <w:rFonts w:hAnsi="宋体"/>
          <w:kern w:val="44"/>
          <w:sz w:val="24"/>
          <w:szCs w:val="24"/>
        </w:rPr>
        <w:t>5m</w:t>
      </w:r>
      <w:r w:rsidR="007550D2" w:rsidRPr="001A5C12">
        <w:rPr>
          <w:rFonts w:hAnsi="宋体" w:hint="eastAsia"/>
          <w:kern w:val="44"/>
          <w:sz w:val="24"/>
          <w:szCs w:val="24"/>
        </w:rPr>
        <w:t>；地下管线底部以下注浆深度不宜小于</w:t>
      </w:r>
      <w:r w:rsidR="007550D2" w:rsidRPr="001A5C12">
        <w:rPr>
          <w:rFonts w:hAnsi="宋体"/>
          <w:kern w:val="44"/>
          <w:sz w:val="24"/>
          <w:szCs w:val="24"/>
        </w:rPr>
        <w:t>2m</w:t>
      </w:r>
      <w:r w:rsidR="007550D2" w:rsidRPr="001A5C12">
        <w:rPr>
          <w:rFonts w:hAnsi="宋体" w:hint="eastAsia"/>
          <w:kern w:val="44"/>
          <w:sz w:val="24"/>
          <w:szCs w:val="24"/>
        </w:rPr>
        <w:t>。</w:t>
      </w:r>
      <w:r w:rsidRPr="001A5C12">
        <w:rPr>
          <w:rFonts w:hAnsi="宋体" w:hint="eastAsia"/>
          <w:kern w:val="44"/>
          <w:sz w:val="24"/>
          <w:szCs w:val="24"/>
        </w:rPr>
        <w:t>加固宜采用自上而下分层注浆的方法施工；</w:t>
      </w:r>
    </w:p>
    <w:p w14:paraId="72BAC202" w14:textId="3FD0DA86" w:rsidR="009E4FD4" w:rsidRPr="001A5C12" w:rsidRDefault="009E4FD4" w:rsidP="003A1449">
      <w:pPr>
        <w:numPr>
          <w:ilvl w:val="0"/>
          <w:numId w:val="163"/>
        </w:numPr>
        <w:spacing w:line="360" w:lineRule="auto"/>
        <w:ind w:left="924" w:hanging="357"/>
        <w:jc w:val="left"/>
        <w:rPr>
          <w:rFonts w:hAnsi="宋体" w:hint="eastAsia"/>
          <w:kern w:val="44"/>
          <w:sz w:val="24"/>
          <w:szCs w:val="24"/>
        </w:rPr>
      </w:pPr>
      <w:r w:rsidRPr="001A5C12">
        <w:rPr>
          <w:rFonts w:hAnsi="宋体" w:hint="eastAsia"/>
          <w:kern w:val="44"/>
          <w:sz w:val="24"/>
          <w:szCs w:val="24"/>
        </w:rPr>
        <w:t>在基坑与保护对象之间预先设置注浆管，</w:t>
      </w:r>
      <w:r w:rsidR="00026C22" w:rsidRPr="001A5C12">
        <w:rPr>
          <w:rFonts w:hAnsi="宋体" w:hint="eastAsia"/>
          <w:kern w:val="44"/>
          <w:sz w:val="24"/>
          <w:szCs w:val="24"/>
        </w:rPr>
        <w:t>基坑开挖以及拆换撑期间根据监测情况采用跟踪注浆保护；跟踪注浆宜采用双液注浆；跟踪注浆期间，除了对保护对象进行监测外，尚应加强对围护墙变形和支撑轴力等的监测</w:t>
      </w:r>
      <w:r w:rsidRPr="001A5C12">
        <w:rPr>
          <w:rFonts w:hAnsi="宋体" w:hint="eastAsia"/>
          <w:kern w:val="44"/>
          <w:sz w:val="24"/>
          <w:szCs w:val="24"/>
        </w:rPr>
        <w:t>。</w:t>
      </w:r>
    </w:p>
    <w:p w14:paraId="51DEC874" w14:textId="77777777" w:rsidR="000F1627" w:rsidRPr="001A5C12" w:rsidRDefault="000F1627" w:rsidP="000F1627">
      <w:pPr>
        <w:pStyle w:val="aff6"/>
        <w:widowControl/>
        <w:numPr>
          <w:ilvl w:val="0"/>
          <w:numId w:val="163"/>
        </w:numPr>
        <w:spacing w:beforeLines="50" w:before="156" w:line="360" w:lineRule="auto"/>
        <w:ind w:firstLineChars="0"/>
        <w:jc w:val="left"/>
        <w:rPr>
          <w:rFonts w:hAnsi="宋体" w:hint="eastAsia"/>
          <w:kern w:val="44"/>
          <w:sz w:val="24"/>
          <w:szCs w:val="24"/>
        </w:rPr>
      </w:pPr>
      <w:r w:rsidRPr="001A5C12">
        <w:rPr>
          <w:rFonts w:hAnsi="宋体" w:hint="eastAsia"/>
          <w:kern w:val="44"/>
          <w:sz w:val="24"/>
          <w:szCs w:val="24"/>
        </w:rPr>
        <w:t>基坑开挖前，在基坑与保护对象之间预设囊体，基坑开挖期间根据保护对象的变形监测情况，采用囊体扩张实时主动控制保护对象变形。实时主动控制期间，除了对保护对象进行变形监测外，尚应加强对围护墙变形和支撑轴力等的监测。</w:t>
      </w:r>
    </w:p>
    <w:p w14:paraId="6ABCE04E" w14:textId="77777777" w:rsidR="000F1627" w:rsidRPr="001A5C12" w:rsidRDefault="000F1627" w:rsidP="000F1627">
      <w:pPr>
        <w:pStyle w:val="aff6"/>
        <w:widowControl/>
        <w:numPr>
          <w:ilvl w:val="0"/>
          <w:numId w:val="163"/>
        </w:numPr>
        <w:spacing w:beforeLines="50" w:before="156" w:line="360" w:lineRule="auto"/>
        <w:ind w:firstLineChars="0"/>
        <w:jc w:val="left"/>
        <w:rPr>
          <w:rFonts w:hAnsi="宋体" w:hint="eastAsia"/>
          <w:kern w:val="44"/>
          <w:sz w:val="24"/>
          <w:szCs w:val="24"/>
        </w:rPr>
      </w:pPr>
      <w:r w:rsidRPr="001A5C12">
        <w:rPr>
          <w:rFonts w:hint="eastAsia"/>
          <w:sz w:val="24"/>
          <w:szCs w:val="24"/>
        </w:rPr>
        <w:t>采用悬挂式止水帷幕的基坑在抽降承压水期间，可采用基坑外回灌方法控制保护对象沉降。</w:t>
      </w:r>
    </w:p>
    <w:p w14:paraId="62476230" w14:textId="77777777" w:rsidR="000F1627" w:rsidRPr="000F1627" w:rsidRDefault="000F1627" w:rsidP="000F1627">
      <w:pPr>
        <w:spacing w:line="360" w:lineRule="auto"/>
        <w:ind w:left="924"/>
        <w:jc w:val="left"/>
        <w:rPr>
          <w:rFonts w:hAnsi="宋体" w:hint="eastAsia"/>
          <w:kern w:val="44"/>
          <w:sz w:val="24"/>
          <w:szCs w:val="24"/>
          <w:highlight w:val="lightGray"/>
        </w:rPr>
      </w:pPr>
    </w:p>
    <w:p w14:paraId="74D4FCF9" w14:textId="77777777" w:rsidR="00026C22" w:rsidRDefault="00026C22" w:rsidP="00343E79">
      <w:pPr>
        <w:spacing w:line="360" w:lineRule="auto"/>
        <w:ind w:left="924"/>
        <w:jc w:val="left"/>
        <w:rPr>
          <w:rFonts w:hAnsi="宋体" w:hint="eastAsia"/>
          <w:kern w:val="44"/>
          <w:sz w:val="24"/>
          <w:szCs w:val="24"/>
        </w:rPr>
      </w:pPr>
    </w:p>
    <w:p w14:paraId="2EB41EBD" w14:textId="77777777" w:rsidR="00026C22" w:rsidRDefault="00026C22" w:rsidP="00026C22">
      <w:pPr>
        <w:widowControl/>
        <w:spacing w:line="360" w:lineRule="auto"/>
        <w:ind w:left="924"/>
        <w:jc w:val="left"/>
        <w:rPr>
          <w:rFonts w:hAnsi="宋体" w:hint="eastAsia"/>
          <w:kern w:val="44"/>
          <w:sz w:val="24"/>
          <w:szCs w:val="24"/>
        </w:rPr>
      </w:pPr>
    </w:p>
    <w:p w14:paraId="01B1AAD6" w14:textId="4A5C258A" w:rsidR="00026C22" w:rsidRDefault="00026C22">
      <w:pPr>
        <w:widowControl/>
        <w:jc w:val="left"/>
        <w:rPr>
          <w:rFonts w:hAnsi="宋体" w:hint="eastAsia"/>
          <w:kern w:val="44"/>
          <w:sz w:val="24"/>
          <w:szCs w:val="24"/>
        </w:rPr>
      </w:pPr>
      <w:r>
        <w:rPr>
          <w:rFonts w:hAnsi="宋体"/>
          <w:kern w:val="44"/>
          <w:sz w:val="24"/>
          <w:szCs w:val="24"/>
        </w:rPr>
        <w:br w:type="page"/>
      </w:r>
    </w:p>
    <w:p w14:paraId="0B70A938" w14:textId="2D8C46C3" w:rsidR="009E4FD4" w:rsidRPr="001A5C12" w:rsidRDefault="009E4FD4">
      <w:pPr>
        <w:pStyle w:val="1"/>
        <w:spacing w:before="0" w:after="0" w:line="240" w:lineRule="auto"/>
        <w:jc w:val="center"/>
        <w:rPr>
          <w:b w:val="0"/>
          <w:color w:val="000000"/>
        </w:rPr>
      </w:pPr>
      <w:bookmarkStart w:id="275" w:name="_Toc21089"/>
      <w:bookmarkStart w:id="276" w:name="_Toc176859095"/>
      <w:r w:rsidRPr="001A5C12">
        <w:rPr>
          <w:rFonts w:hint="eastAsia"/>
          <w:color w:val="000000"/>
        </w:rPr>
        <w:lastRenderedPageBreak/>
        <w:t>2</w:t>
      </w:r>
      <w:r w:rsidR="007553ED" w:rsidRPr="001A5C12">
        <w:rPr>
          <w:rFonts w:hint="eastAsia"/>
          <w:color w:val="000000"/>
        </w:rPr>
        <w:t>2</w:t>
      </w:r>
      <w:r w:rsidRPr="001A5C12">
        <w:rPr>
          <w:color w:val="000000"/>
        </w:rPr>
        <w:t xml:space="preserve"> </w:t>
      </w:r>
      <w:r w:rsidRPr="001A5C12">
        <w:rPr>
          <w:rFonts w:hint="eastAsia"/>
          <w:color w:val="000000"/>
        </w:rPr>
        <w:t>地下水控制</w:t>
      </w:r>
      <w:bookmarkEnd w:id="276"/>
      <w:r w:rsidRPr="001A5C12">
        <w:rPr>
          <w:b w:val="0"/>
          <w:color w:val="000000"/>
        </w:rPr>
        <w:t xml:space="preserve"> </w:t>
      </w:r>
      <w:bookmarkEnd w:id="275"/>
    </w:p>
    <w:p w14:paraId="7C1875EC" w14:textId="7FFA9DC1" w:rsidR="009E4FD4" w:rsidRPr="001A5C12" w:rsidRDefault="009E4FD4">
      <w:pPr>
        <w:pStyle w:val="2"/>
        <w:jc w:val="center"/>
      </w:pPr>
      <w:bookmarkStart w:id="277" w:name="_Toc13643"/>
      <w:bookmarkStart w:id="278" w:name="_Toc176859096"/>
      <w:r w:rsidRPr="001A5C12">
        <w:rPr>
          <w:rFonts w:hint="eastAsia"/>
        </w:rPr>
        <w:t>2</w:t>
      </w:r>
      <w:r w:rsidR="007553ED" w:rsidRPr="001A5C12">
        <w:rPr>
          <w:rFonts w:hint="eastAsia"/>
        </w:rPr>
        <w:t>2</w:t>
      </w:r>
      <w:r w:rsidRPr="001A5C12">
        <w:t xml:space="preserve">.1 </w:t>
      </w:r>
      <w:r w:rsidRPr="001A5C12">
        <w:rPr>
          <w:rFonts w:hint="eastAsia"/>
        </w:rPr>
        <w:t>一般规定</w:t>
      </w:r>
      <w:bookmarkEnd w:id="277"/>
      <w:bookmarkEnd w:id="278"/>
    </w:p>
    <w:p w14:paraId="729589F6" w14:textId="1EB812E1"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.1.1 </w:t>
      </w:r>
      <w:r w:rsidRPr="001A5C12">
        <w:rPr>
          <w:sz w:val="24"/>
          <w:szCs w:val="24"/>
        </w:rPr>
        <w:t>在基坑工程施工中，必须严格控制地下水，防止管涌、流砂、突涌、坑底隆起及地下水环境变化引起的基坑周边地层过度变形。</w:t>
      </w:r>
    </w:p>
    <w:p w14:paraId="6DDAA8C9" w14:textId="53365309"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.1.2 </w:t>
      </w:r>
      <w:r w:rsidRPr="001A5C12">
        <w:rPr>
          <w:sz w:val="24"/>
          <w:szCs w:val="24"/>
        </w:rPr>
        <w:t>地下水控制包括基坑开挖深度内的潜水、微承压水与承压水控制以及开挖面以下的微承压水、承压水控制，采用的方法包括基坑降排水、</w:t>
      </w:r>
      <w:r w:rsidR="00305FCC" w:rsidRPr="001A5C12">
        <w:rPr>
          <w:rFonts w:hint="eastAsia"/>
          <w:sz w:val="24"/>
          <w:szCs w:val="24"/>
        </w:rPr>
        <w:t>截水</w:t>
      </w:r>
      <w:r w:rsidRPr="001A5C12">
        <w:rPr>
          <w:sz w:val="24"/>
          <w:szCs w:val="24"/>
        </w:rPr>
        <w:t>、以及基坑周围地下水回灌等。</w:t>
      </w:r>
    </w:p>
    <w:p w14:paraId="664C103F" w14:textId="6AF5BC1B"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.1.3 </w:t>
      </w:r>
      <w:r w:rsidRPr="001A5C12">
        <w:rPr>
          <w:sz w:val="24"/>
          <w:szCs w:val="24"/>
        </w:rPr>
        <w:t>对于水文地质条件复杂，或涉及微承压水、承压水控制的基坑工程，应进行专项基坑工程水文地质勘察。降水设计前，应通过现场水文地质试验，获取降水影响范围内的含水层（组）的水文地质参数。</w:t>
      </w:r>
      <w:r w:rsidR="00305FCC" w:rsidRPr="001A5C12">
        <w:rPr>
          <w:rFonts w:hint="eastAsia"/>
          <w:sz w:val="24"/>
          <w:szCs w:val="24"/>
        </w:rPr>
        <w:t>现场</w:t>
      </w:r>
      <w:r w:rsidRPr="001A5C12">
        <w:rPr>
          <w:sz w:val="24"/>
          <w:szCs w:val="24"/>
        </w:rPr>
        <w:t>试验中的地下水位测量宜采用自动监测手段。</w:t>
      </w:r>
    </w:p>
    <w:p w14:paraId="0F182D03" w14:textId="20873680"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.1.4 </w:t>
      </w:r>
      <w:r w:rsidRPr="001A5C12">
        <w:rPr>
          <w:sz w:val="24"/>
          <w:szCs w:val="24"/>
        </w:rPr>
        <w:t>基坑施工前应根据基坑</w:t>
      </w:r>
      <w:r w:rsidR="00305FCC" w:rsidRPr="001A5C12">
        <w:rPr>
          <w:rFonts w:hint="eastAsia"/>
          <w:sz w:val="24"/>
          <w:szCs w:val="24"/>
        </w:rPr>
        <w:t>支护</w:t>
      </w:r>
      <w:r w:rsidRPr="001A5C12">
        <w:rPr>
          <w:sz w:val="24"/>
          <w:szCs w:val="24"/>
        </w:rPr>
        <w:t>设计方案和环境条件，制定地下水控制方案，包括</w:t>
      </w:r>
      <w:r w:rsidR="00305FCC" w:rsidRPr="001A5C12">
        <w:rPr>
          <w:rFonts w:hint="eastAsia"/>
          <w:sz w:val="24"/>
          <w:szCs w:val="24"/>
        </w:rPr>
        <w:t>截水</w:t>
      </w:r>
      <w:r w:rsidRPr="001A5C12">
        <w:rPr>
          <w:sz w:val="24"/>
          <w:szCs w:val="24"/>
        </w:rPr>
        <w:t>、排水、降水、回灌等，并减小与控制地下水位下降对周边环境的不利影响。（新增条文）</w:t>
      </w:r>
    </w:p>
    <w:p w14:paraId="2D8383B0" w14:textId="5A50D32D"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.1.5 </w:t>
      </w:r>
      <w:r w:rsidRPr="001A5C12">
        <w:rPr>
          <w:sz w:val="24"/>
          <w:szCs w:val="24"/>
        </w:rPr>
        <w:t>土质基坑开挖前宜采取降排水措施，开挖前疏干降水预抽水时间与基坑面积、开挖深度及水文地质条件有关，不宜少于</w:t>
      </w:r>
      <w:r w:rsidRPr="001A5C12">
        <w:rPr>
          <w:sz w:val="24"/>
          <w:szCs w:val="24"/>
        </w:rPr>
        <w:t>15</w:t>
      </w:r>
      <w:r w:rsidRPr="001A5C12">
        <w:rPr>
          <w:sz w:val="24"/>
          <w:szCs w:val="24"/>
        </w:rPr>
        <w:t>天。对于分层、分块开挖的基坑，开挖前地下水位应控制在开挖面以下</w:t>
      </w:r>
      <w:r w:rsidRPr="001A5C12">
        <w:rPr>
          <w:sz w:val="24"/>
          <w:szCs w:val="24"/>
        </w:rPr>
        <w:t>0.5-1</w:t>
      </w:r>
      <w:r w:rsidR="00305FCC" w:rsidRPr="001A5C12">
        <w:rPr>
          <w:rFonts w:hint="eastAsia"/>
          <w:sz w:val="24"/>
          <w:szCs w:val="24"/>
        </w:rPr>
        <w:t>.0</w:t>
      </w:r>
      <w:r w:rsidRPr="001A5C12">
        <w:rPr>
          <w:sz w:val="24"/>
          <w:szCs w:val="24"/>
        </w:rPr>
        <w:t>m</w:t>
      </w:r>
      <w:r w:rsidRPr="001A5C12">
        <w:rPr>
          <w:sz w:val="24"/>
          <w:szCs w:val="24"/>
        </w:rPr>
        <w:t>。</w:t>
      </w:r>
    </w:p>
    <w:p w14:paraId="295FC83D" w14:textId="1D075CF4"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1.6 </w:t>
      </w:r>
      <w:r w:rsidRPr="001A5C12">
        <w:rPr>
          <w:sz w:val="24"/>
          <w:szCs w:val="24"/>
        </w:rPr>
        <w:t>岩质基坑开挖施工前，应设置由排水孔、地表截水构、排水沟、集水井组</w:t>
      </w:r>
      <w:r w:rsidRPr="001A5C12">
        <w:rPr>
          <w:rFonts w:hAnsi="宋体"/>
          <w:sz w:val="24"/>
          <w:szCs w:val="24"/>
        </w:rPr>
        <w:t>成的降排水系统，将地下水位降低至边坡或坑底中的软弱结构面以下。</w:t>
      </w:r>
    </w:p>
    <w:p w14:paraId="5A9182B5" w14:textId="2DAD7370"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.1.7 </w:t>
      </w:r>
      <w:r w:rsidRPr="001A5C12">
        <w:rPr>
          <w:sz w:val="24"/>
          <w:szCs w:val="24"/>
        </w:rPr>
        <w:t>基坑地下水控制设计应具备下列资料：</w:t>
      </w:r>
    </w:p>
    <w:p w14:paraId="1B503C96" w14:textId="77777777" w:rsidR="009E4FD4" w:rsidRPr="001A5C12" w:rsidRDefault="009E4FD4" w:rsidP="003A1449">
      <w:pPr>
        <w:widowControl/>
        <w:numPr>
          <w:ilvl w:val="0"/>
          <w:numId w:val="164"/>
        </w:numPr>
        <w:spacing w:line="360" w:lineRule="auto"/>
        <w:ind w:left="924" w:hanging="357"/>
        <w:jc w:val="left"/>
        <w:rPr>
          <w:rFonts w:hAnsi="宋体" w:hint="eastAsia"/>
          <w:kern w:val="44"/>
          <w:sz w:val="24"/>
          <w:szCs w:val="24"/>
        </w:rPr>
      </w:pPr>
      <w:r w:rsidRPr="001A5C12">
        <w:rPr>
          <w:rFonts w:hAnsi="宋体"/>
          <w:kern w:val="44"/>
          <w:sz w:val="24"/>
          <w:szCs w:val="24"/>
        </w:rPr>
        <w:t>地下水控制影响范围内地层的岩性、分层厚度、顶底面高层及空间分布特征；</w:t>
      </w:r>
    </w:p>
    <w:p w14:paraId="7031105E" w14:textId="77777777" w:rsidR="009E4FD4" w:rsidRPr="001A5C12" w:rsidRDefault="009E4FD4" w:rsidP="003A1449">
      <w:pPr>
        <w:widowControl/>
        <w:numPr>
          <w:ilvl w:val="0"/>
          <w:numId w:val="164"/>
        </w:numPr>
        <w:spacing w:line="360" w:lineRule="auto"/>
        <w:ind w:left="924" w:hanging="357"/>
        <w:jc w:val="left"/>
        <w:rPr>
          <w:rFonts w:hAnsi="宋体" w:hint="eastAsia"/>
          <w:kern w:val="44"/>
          <w:sz w:val="24"/>
          <w:szCs w:val="24"/>
        </w:rPr>
      </w:pPr>
      <w:r w:rsidRPr="001A5C12">
        <w:rPr>
          <w:rFonts w:hAnsi="宋体"/>
          <w:kern w:val="44"/>
          <w:sz w:val="24"/>
          <w:szCs w:val="24"/>
        </w:rPr>
        <w:t>地下水控制影响范围内的地下水类型、地下水位标高与动态规律、各含水层之间的水力联系性质；</w:t>
      </w:r>
    </w:p>
    <w:p w14:paraId="254DEA19" w14:textId="77777777" w:rsidR="009E4FD4" w:rsidRPr="001A5C12" w:rsidRDefault="009E4FD4" w:rsidP="003A1449">
      <w:pPr>
        <w:widowControl/>
        <w:numPr>
          <w:ilvl w:val="0"/>
          <w:numId w:val="164"/>
        </w:numPr>
        <w:spacing w:line="360" w:lineRule="auto"/>
        <w:ind w:left="924" w:hanging="357"/>
        <w:jc w:val="left"/>
        <w:rPr>
          <w:rFonts w:hAnsi="宋体" w:hint="eastAsia"/>
          <w:kern w:val="44"/>
          <w:sz w:val="24"/>
          <w:szCs w:val="24"/>
        </w:rPr>
      </w:pPr>
      <w:r w:rsidRPr="001A5C12">
        <w:rPr>
          <w:rFonts w:hAnsi="宋体"/>
          <w:kern w:val="44"/>
          <w:sz w:val="24"/>
          <w:szCs w:val="24"/>
        </w:rPr>
        <w:t>各含水层的水文地质参数、与基坑降排水相关的岩土体的物理力学参数；</w:t>
      </w:r>
    </w:p>
    <w:p w14:paraId="391A95FA" w14:textId="79736048" w:rsidR="009E4FD4" w:rsidRPr="001A5C12" w:rsidRDefault="009E4FD4" w:rsidP="003A1449">
      <w:pPr>
        <w:widowControl/>
        <w:numPr>
          <w:ilvl w:val="0"/>
          <w:numId w:val="164"/>
        </w:numPr>
        <w:spacing w:line="360" w:lineRule="auto"/>
        <w:ind w:left="924" w:hanging="357"/>
        <w:jc w:val="left"/>
        <w:rPr>
          <w:rFonts w:hAnsi="宋体" w:hint="eastAsia"/>
          <w:kern w:val="44"/>
          <w:sz w:val="24"/>
          <w:szCs w:val="24"/>
        </w:rPr>
      </w:pPr>
      <w:r w:rsidRPr="001A5C12">
        <w:rPr>
          <w:rFonts w:hAnsi="宋体"/>
          <w:kern w:val="44"/>
          <w:sz w:val="24"/>
          <w:szCs w:val="24"/>
        </w:rPr>
        <w:lastRenderedPageBreak/>
        <w:t>含水层的补给、</w:t>
      </w:r>
      <w:r w:rsidR="00305FCC" w:rsidRPr="001A5C12">
        <w:rPr>
          <w:rFonts w:hAnsi="宋体" w:hint="eastAsia"/>
          <w:kern w:val="44"/>
          <w:sz w:val="24"/>
          <w:szCs w:val="24"/>
        </w:rPr>
        <w:t>径流</w:t>
      </w:r>
      <w:r w:rsidRPr="001A5C12">
        <w:rPr>
          <w:rFonts w:hAnsi="宋体"/>
          <w:kern w:val="44"/>
          <w:sz w:val="24"/>
          <w:szCs w:val="24"/>
        </w:rPr>
        <w:t>、排泄条件，地下水与基坑周边相邻地表水体的水力联系性质；</w:t>
      </w:r>
    </w:p>
    <w:p w14:paraId="4BF869F1" w14:textId="77777777" w:rsidR="009E4FD4" w:rsidRPr="001A5C12" w:rsidRDefault="009E4FD4" w:rsidP="003A1449">
      <w:pPr>
        <w:widowControl/>
        <w:numPr>
          <w:ilvl w:val="0"/>
          <w:numId w:val="164"/>
        </w:numPr>
        <w:spacing w:line="360" w:lineRule="auto"/>
        <w:ind w:left="924" w:hanging="357"/>
        <w:jc w:val="left"/>
        <w:rPr>
          <w:rFonts w:hAnsi="宋体" w:hint="eastAsia"/>
          <w:kern w:val="44"/>
          <w:sz w:val="24"/>
          <w:szCs w:val="24"/>
        </w:rPr>
      </w:pPr>
      <w:r w:rsidRPr="001A5C12">
        <w:rPr>
          <w:rFonts w:hAnsi="宋体"/>
          <w:kern w:val="44"/>
          <w:sz w:val="24"/>
          <w:szCs w:val="24"/>
        </w:rPr>
        <w:t>基坑开挖深度、面积，周边建（构）筑物与地下管线的基础性质，基坑支护结构性质；</w:t>
      </w:r>
    </w:p>
    <w:p w14:paraId="14051F64" w14:textId="77777777" w:rsidR="009E4FD4" w:rsidRPr="001A5C12" w:rsidRDefault="009E4FD4" w:rsidP="003A1449">
      <w:pPr>
        <w:widowControl/>
        <w:numPr>
          <w:ilvl w:val="0"/>
          <w:numId w:val="164"/>
        </w:numPr>
        <w:spacing w:line="360" w:lineRule="auto"/>
        <w:ind w:left="924" w:hanging="357"/>
        <w:jc w:val="left"/>
        <w:rPr>
          <w:rFonts w:hAnsi="宋体" w:hint="eastAsia"/>
          <w:kern w:val="44"/>
          <w:sz w:val="24"/>
          <w:szCs w:val="24"/>
        </w:rPr>
      </w:pPr>
      <w:r w:rsidRPr="001A5C12">
        <w:rPr>
          <w:rFonts w:hAnsi="宋体"/>
          <w:kern w:val="44"/>
          <w:sz w:val="24"/>
          <w:szCs w:val="24"/>
        </w:rPr>
        <w:t>基坑工程施工期内相应季节的气象资料，基坑施工延续时间。</w:t>
      </w:r>
    </w:p>
    <w:p w14:paraId="2391F4D4" w14:textId="102472F4"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.1.8 </w:t>
      </w:r>
      <w:r w:rsidRPr="001A5C12">
        <w:rPr>
          <w:sz w:val="24"/>
          <w:szCs w:val="24"/>
        </w:rPr>
        <w:t>基坑地下水控制设计应与基坑支护结构设计统一考虑，应将基坑降排水与基坑开挖施工引起的坑外地层变形及地面沉陷控制在允许范围内。</w:t>
      </w:r>
    </w:p>
    <w:p w14:paraId="316A3704" w14:textId="72461EFE"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.1.9 </w:t>
      </w:r>
      <w:r w:rsidRPr="001A5C12">
        <w:rPr>
          <w:sz w:val="24"/>
          <w:szCs w:val="24"/>
        </w:rPr>
        <w:t>基坑工程施工中，应对地下水控制进行动态监测，根据监测数据实行信息化施工。</w:t>
      </w:r>
    </w:p>
    <w:p w14:paraId="2E8E5F1A" w14:textId="130895BB" w:rsidR="009E4FD4" w:rsidRPr="001A5C12" w:rsidRDefault="009E4FD4">
      <w:pPr>
        <w:pStyle w:val="2"/>
        <w:jc w:val="center"/>
      </w:pPr>
      <w:bookmarkStart w:id="279" w:name="_Toc20028"/>
      <w:bookmarkStart w:id="280" w:name="_Toc176859097"/>
      <w:r w:rsidRPr="001A5C12">
        <w:rPr>
          <w:rFonts w:hint="eastAsia"/>
        </w:rPr>
        <w:t>2</w:t>
      </w:r>
      <w:r w:rsidR="007553ED" w:rsidRPr="001A5C12">
        <w:rPr>
          <w:rFonts w:hint="eastAsia"/>
        </w:rPr>
        <w:t>2</w:t>
      </w:r>
      <w:r w:rsidRPr="001A5C12">
        <w:t xml:space="preserve">.2 </w:t>
      </w:r>
      <w:r w:rsidRPr="001A5C12">
        <w:rPr>
          <w:rFonts w:hint="eastAsia"/>
        </w:rPr>
        <w:t>地下水控制设计</w:t>
      </w:r>
      <w:bookmarkEnd w:id="279"/>
      <w:bookmarkEnd w:id="280"/>
    </w:p>
    <w:p w14:paraId="26E321D8" w14:textId="70EBF04E"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.2.1 </w:t>
      </w:r>
      <w:r w:rsidRPr="001A5C12">
        <w:rPr>
          <w:sz w:val="24"/>
          <w:szCs w:val="24"/>
        </w:rPr>
        <w:t>应根据拟建场地的工程地质与水文地质条件、基坑工程性质进行地下水控制设计，且应符合以下规定：</w:t>
      </w:r>
    </w:p>
    <w:p w14:paraId="72961430" w14:textId="0668D99F" w:rsidR="009E4FD4" w:rsidRPr="001A5C12" w:rsidRDefault="009E4FD4" w:rsidP="003A1449">
      <w:pPr>
        <w:widowControl/>
        <w:numPr>
          <w:ilvl w:val="0"/>
          <w:numId w:val="165"/>
        </w:numPr>
        <w:spacing w:line="360" w:lineRule="auto"/>
        <w:ind w:left="924" w:hanging="357"/>
        <w:jc w:val="left"/>
        <w:rPr>
          <w:rFonts w:hAnsi="宋体" w:hint="eastAsia"/>
          <w:kern w:val="44"/>
          <w:sz w:val="24"/>
          <w:szCs w:val="24"/>
        </w:rPr>
      </w:pPr>
      <w:r w:rsidRPr="001A5C12">
        <w:rPr>
          <w:rFonts w:hAnsi="宋体"/>
          <w:kern w:val="44"/>
          <w:sz w:val="24"/>
          <w:szCs w:val="24"/>
        </w:rPr>
        <w:t>当不设置</w:t>
      </w:r>
      <w:r w:rsidR="00FB4875" w:rsidRPr="001A5C12">
        <w:rPr>
          <w:rFonts w:hAnsi="宋体" w:hint="eastAsia"/>
          <w:kern w:val="44"/>
          <w:sz w:val="24"/>
          <w:szCs w:val="24"/>
        </w:rPr>
        <w:t>截水</w:t>
      </w:r>
      <w:r w:rsidRPr="001A5C12">
        <w:rPr>
          <w:rFonts w:hAnsi="宋体"/>
          <w:kern w:val="44"/>
          <w:sz w:val="24"/>
          <w:szCs w:val="24"/>
        </w:rPr>
        <w:t>帷幕时，基坑降排水措施应保证坡面无渗漏，坑内不发生管涌与流砂，坑底无积水、满足机械挖土及干作业施工条件；</w:t>
      </w:r>
    </w:p>
    <w:p w14:paraId="0291628A" w14:textId="352A80B3" w:rsidR="009E4FD4" w:rsidRPr="001A5C12" w:rsidRDefault="009E4FD4" w:rsidP="003A1449">
      <w:pPr>
        <w:widowControl/>
        <w:numPr>
          <w:ilvl w:val="0"/>
          <w:numId w:val="165"/>
        </w:numPr>
        <w:spacing w:line="360" w:lineRule="auto"/>
        <w:ind w:left="924" w:hanging="357"/>
        <w:jc w:val="left"/>
        <w:rPr>
          <w:rFonts w:hAnsi="宋体" w:hint="eastAsia"/>
          <w:kern w:val="44"/>
          <w:sz w:val="24"/>
          <w:szCs w:val="24"/>
        </w:rPr>
      </w:pPr>
      <w:r w:rsidRPr="001A5C12">
        <w:rPr>
          <w:rFonts w:hAnsi="宋体"/>
          <w:kern w:val="44"/>
          <w:sz w:val="24"/>
          <w:szCs w:val="24"/>
        </w:rPr>
        <w:t>基坑</w:t>
      </w:r>
      <w:r w:rsidR="00FB4875" w:rsidRPr="001A5C12">
        <w:rPr>
          <w:rFonts w:hAnsi="宋体" w:hint="eastAsia"/>
          <w:kern w:val="44"/>
          <w:sz w:val="24"/>
          <w:szCs w:val="24"/>
        </w:rPr>
        <w:t>截水</w:t>
      </w:r>
      <w:r w:rsidRPr="001A5C12">
        <w:rPr>
          <w:rFonts w:hAnsi="宋体"/>
          <w:kern w:val="44"/>
          <w:sz w:val="24"/>
          <w:szCs w:val="24"/>
        </w:rPr>
        <w:t>帷幕的深度应满足坑底抗渗与抗管涌稳定性要求；</w:t>
      </w:r>
    </w:p>
    <w:p w14:paraId="1E7DE73B" w14:textId="7B7F6C7F" w:rsidR="009E4FD4" w:rsidRPr="001A5C12" w:rsidRDefault="009E4FD4" w:rsidP="003A1449">
      <w:pPr>
        <w:widowControl/>
        <w:numPr>
          <w:ilvl w:val="0"/>
          <w:numId w:val="165"/>
        </w:numPr>
        <w:spacing w:line="360" w:lineRule="auto"/>
        <w:ind w:left="924" w:hanging="357"/>
        <w:jc w:val="left"/>
        <w:rPr>
          <w:rFonts w:hAnsi="宋体" w:hint="eastAsia"/>
          <w:kern w:val="44"/>
          <w:sz w:val="24"/>
          <w:szCs w:val="24"/>
        </w:rPr>
      </w:pPr>
      <w:r w:rsidRPr="001A5C12">
        <w:rPr>
          <w:rFonts w:hAnsi="宋体"/>
          <w:kern w:val="44"/>
          <w:sz w:val="24"/>
          <w:szCs w:val="24"/>
        </w:rPr>
        <w:t>在基坑</w:t>
      </w:r>
      <w:r w:rsidR="00FB4875" w:rsidRPr="001A5C12">
        <w:rPr>
          <w:rFonts w:hAnsi="宋体" w:hint="eastAsia"/>
          <w:kern w:val="44"/>
          <w:sz w:val="24"/>
          <w:szCs w:val="24"/>
        </w:rPr>
        <w:t>截水</w:t>
      </w:r>
      <w:r w:rsidRPr="001A5C12">
        <w:rPr>
          <w:rFonts w:hAnsi="宋体"/>
          <w:kern w:val="44"/>
          <w:sz w:val="24"/>
          <w:szCs w:val="24"/>
        </w:rPr>
        <w:t>帷幕与降排水措施的共同作用下，坑内浅层地下水位应控制在开挖面以下</w:t>
      </w:r>
      <w:r w:rsidRPr="001A5C12">
        <w:rPr>
          <w:rFonts w:hAnsi="宋体"/>
          <w:kern w:val="44"/>
          <w:sz w:val="24"/>
          <w:szCs w:val="24"/>
        </w:rPr>
        <w:t>0.5m</w:t>
      </w:r>
      <w:r w:rsidRPr="001A5C12">
        <w:rPr>
          <w:rFonts w:hAnsi="宋体"/>
          <w:kern w:val="44"/>
          <w:sz w:val="24"/>
          <w:szCs w:val="24"/>
        </w:rPr>
        <w:t>～</w:t>
      </w:r>
      <w:r w:rsidRPr="001A5C12">
        <w:rPr>
          <w:rFonts w:hAnsi="宋体"/>
          <w:kern w:val="44"/>
          <w:sz w:val="24"/>
          <w:szCs w:val="24"/>
        </w:rPr>
        <w:t>1.0m</w:t>
      </w:r>
      <w:r w:rsidRPr="001A5C12">
        <w:rPr>
          <w:rFonts w:hAnsi="宋体"/>
          <w:kern w:val="44"/>
          <w:sz w:val="24"/>
          <w:szCs w:val="24"/>
        </w:rPr>
        <w:t>，深层承压水位应控制在满足坑底抗突涌稳定性要求的安全承压水位以下；</w:t>
      </w:r>
    </w:p>
    <w:p w14:paraId="5F1C8485" w14:textId="5597A536" w:rsidR="009E4FD4" w:rsidRPr="001A5C12" w:rsidRDefault="009E4FD4" w:rsidP="003A1449">
      <w:pPr>
        <w:widowControl/>
        <w:numPr>
          <w:ilvl w:val="0"/>
          <w:numId w:val="165"/>
        </w:numPr>
        <w:spacing w:line="360" w:lineRule="auto"/>
        <w:ind w:left="924" w:hanging="357"/>
        <w:jc w:val="left"/>
        <w:rPr>
          <w:rFonts w:hAnsi="宋体" w:hint="eastAsia"/>
          <w:kern w:val="44"/>
          <w:sz w:val="24"/>
          <w:szCs w:val="24"/>
        </w:rPr>
      </w:pPr>
      <w:r w:rsidRPr="001A5C12">
        <w:rPr>
          <w:rFonts w:hAnsi="宋体"/>
          <w:kern w:val="44"/>
          <w:sz w:val="24"/>
          <w:szCs w:val="24"/>
        </w:rPr>
        <w:t>当拟建场地水文地质条件或周边环境条件复杂时，基坑</w:t>
      </w:r>
      <w:r w:rsidR="00FB4875" w:rsidRPr="001A5C12">
        <w:rPr>
          <w:rFonts w:hAnsi="宋体" w:hint="eastAsia"/>
          <w:kern w:val="44"/>
          <w:sz w:val="24"/>
          <w:szCs w:val="24"/>
        </w:rPr>
        <w:t>截水</w:t>
      </w:r>
      <w:r w:rsidRPr="001A5C12">
        <w:rPr>
          <w:rFonts w:hAnsi="宋体"/>
          <w:kern w:val="44"/>
          <w:sz w:val="24"/>
          <w:szCs w:val="24"/>
        </w:rPr>
        <w:t>帷幕的设置深度应满足基坑降水井设置条件与环境保护要求</w:t>
      </w:r>
      <w:r w:rsidRPr="001A5C12">
        <w:rPr>
          <w:rFonts w:hAnsi="宋体" w:hint="eastAsia"/>
          <w:kern w:val="44"/>
          <w:sz w:val="24"/>
          <w:szCs w:val="24"/>
        </w:rPr>
        <w:t>；</w:t>
      </w:r>
    </w:p>
    <w:p w14:paraId="6414DB19" w14:textId="7096701D" w:rsidR="009E4FD4" w:rsidRPr="001A5C12" w:rsidRDefault="009E4FD4" w:rsidP="003A1449">
      <w:pPr>
        <w:widowControl/>
        <w:numPr>
          <w:ilvl w:val="0"/>
          <w:numId w:val="165"/>
        </w:numPr>
        <w:spacing w:line="360" w:lineRule="auto"/>
        <w:ind w:left="924" w:hanging="357"/>
        <w:jc w:val="left"/>
        <w:rPr>
          <w:rFonts w:hAnsi="宋体" w:hint="eastAsia"/>
          <w:kern w:val="44"/>
          <w:sz w:val="24"/>
          <w:szCs w:val="24"/>
        </w:rPr>
      </w:pPr>
      <w:r w:rsidRPr="001A5C12">
        <w:rPr>
          <w:rFonts w:hAnsi="宋体"/>
          <w:kern w:val="44"/>
          <w:sz w:val="24"/>
          <w:szCs w:val="24"/>
        </w:rPr>
        <w:t>当需要保护基坑周边环境时，坑外浅层地下水位降幅应不大于</w:t>
      </w:r>
      <w:r w:rsidRPr="001A5C12">
        <w:rPr>
          <w:rFonts w:hAnsi="宋体"/>
          <w:kern w:val="44"/>
          <w:sz w:val="24"/>
          <w:szCs w:val="24"/>
        </w:rPr>
        <w:t>1m</w:t>
      </w:r>
      <w:r w:rsidRPr="001A5C12">
        <w:rPr>
          <w:rFonts w:hAnsi="宋体"/>
          <w:kern w:val="44"/>
          <w:sz w:val="24"/>
          <w:szCs w:val="24"/>
        </w:rPr>
        <w:t>，坑外深层地下水位降幅应不大于满足环境保护要求的上限值。</w:t>
      </w:r>
    </w:p>
    <w:p w14:paraId="0F2646CB" w14:textId="05139232"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.2.2 </w:t>
      </w:r>
      <w:r w:rsidRPr="001A5C12">
        <w:rPr>
          <w:sz w:val="24"/>
          <w:szCs w:val="24"/>
        </w:rPr>
        <w:t>当基坑周边不设置</w:t>
      </w:r>
      <w:r w:rsidR="00FB4875" w:rsidRPr="001A5C12">
        <w:rPr>
          <w:rFonts w:hint="eastAsia"/>
          <w:sz w:val="24"/>
          <w:szCs w:val="24"/>
        </w:rPr>
        <w:t>截水</w:t>
      </w:r>
      <w:r w:rsidRPr="001A5C12">
        <w:rPr>
          <w:sz w:val="24"/>
          <w:szCs w:val="24"/>
        </w:rPr>
        <w:t>帷幕时，基坑降水设计应符合以下规定：</w:t>
      </w:r>
    </w:p>
    <w:p w14:paraId="4A76A520" w14:textId="77777777" w:rsidR="009E4FD4" w:rsidRPr="001A5C12" w:rsidRDefault="009E4FD4" w:rsidP="003A1449">
      <w:pPr>
        <w:widowControl/>
        <w:numPr>
          <w:ilvl w:val="0"/>
          <w:numId w:val="166"/>
        </w:numPr>
        <w:spacing w:line="360" w:lineRule="auto"/>
        <w:ind w:left="924" w:hanging="357"/>
        <w:jc w:val="left"/>
        <w:rPr>
          <w:rFonts w:hAnsi="宋体" w:hint="eastAsia"/>
          <w:kern w:val="44"/>
          <w:sz w:val="24"/>
          <w:szCs w:val="24"/>
        </w:rPr>
      </w:pPr>
      <w:r w:rsidRPr="001A5C12">
        <w:rPr>
          <w:rFonts w:hAnsi="宋体"/>
          <w:kern w:val="44"/>
          <w:sz w:val="24"/>
          <w:szCs w:val="24"/>
        </w:rPr>
        <w:t>基坑周边降水井应以一定间距呈闭合状布置。当地下水流速较小时，降水井宜等间距布置；当地下水流速较大时，在地下水补给方向宜适当减小降水井间距。</w:t>
      </w:r>
    </w:p>
    <w:p w14:paraId="44A98C20" w14:textId="0F975441" w:rsidR="009E4FD4" w:rsidRPr="001A5C12" w:rsidRDefault="009E4FD4" w:rsidP="003A1449">
      <w:pPr>
        <w:widowControl/>
        <w:numPr>
          <w:ilvl w:val="0"/>
          <w:numId w:val="166"/>
        </w:numPr>
        <w:spacing w:line="360" w:lineRule="auto"/>
        <w:ind w:left="924" w:hanging="357"/>
        <w:jc w:val="left"/>
        <w:rPr>
          <w:rFonts w:hAnsi="宋体" w:hint="eastAsia"/>
          <w:kern w:val="44"/>
          <w:sz w:val="24"/>
          <w:szCs w:val="24"/>
        </w:rPr>
      </w:pPr>
      <w:r w:rsidRPr="001A5C12">
        <w:rPr>
          <w:rFonts w:hAnsi="宋体"/>
          <w:kern w:val="44"/>
          <w:sz w:val="24"/>
          <w:szCs w:val="24"/>
        </w:rPr>
        <w:t>基坑涌水量按大井法进行计算，计算公式按附录</w:t>
      </w:r>
      <w:r w:rsidR="001F33A9" w:rsidRPr="001A5C12">
        <w:rPr>
          <w:rFonts w:hAnsi="宋体" w:hint="eastAsia"/>
          <w:kern w:val="44"/>
          <w:sz w:val="24"/>
          <w:szCs w:val="24"/>
        </w:rPr>
        <w:t>E</w:t>
      </w:r>
      <w:r w:rsidRPr="001A5C12">
        <w:rPr>
          <w:rFonts w:hAnsi="宋体"/>
          <w:kern w:val="44"/>
          <w:sz w:val="24"/>
          <w:szCs w:val="24"/>
        </w:rPr>
        <w:t>的要求选用。</w:t>
      </w:r>
    </w:p>
    <w:p w14:paraId="377176C0" w14:textId="69B83147" w:rsidR="009E4FD4" w:rsidRPr="001A5C12" w:rsidRDefault="009E4FD4" w:rsidP="003A1449">
      <w:pPr>
        <w:widowControl/>
        <w:numPr>
          <w:ilvl w:val="0"/>
          <w:numId w:val="166"/>
        </w:numPr>
        <w:spacing w:line="360" w:lineRule="auto"/>
        <w:ind w:left="924" w:hanging="357"/>
        <w:jc w:val="left"/>
        <w:rPr>
          <w:rFonts w:hAnsi="宋体" w:hint="eastAsia"/>
          <w:kern w:val="44"/>
          <w:sz w:val="24"/>
          <w:szCs w:val="24"/>
        </w:rPr>
      </w:pPr>
      <w:r w:rsidRPr="001A5C12">
        <w:rPr>
          <w:rFonts w:hAnsi="宋体"/>
          <w:kern w:val="44"/>
          <w:sz w:val="24"/>
          <w:szCs w:val="24"/>
        </w:rPr>
        <w:lastRenderedPageBreak/>
        <w:t>当坑内水位降深设计值不小于</w:t>
      </w:r>
      <w:r w:rsidRPr="001A5C12">
        <w:rPr>
          <w:rFonts w:hAnsi="宋体"/>
          <w:kern w:val="44"/>
          <w:sz w:val="24"/>
          <w:szCs w:val="24"/>
        </w:rPr>
        <w:t>10m</w:t>
      </w:r>
      <w:r w:rsidRPr="001A5C12">
        <w:rPr>
          <w:rFonts w:hAnsi="宋体"/>
          <w:kern w:val="44"/>
          <w:sz w:val="24"/>
          <w:szCs w:val="24"/>
        </w:rPr>
        <w:t>时，应采用地下水渗流数值计算方法对按大井法进行的降水设计计算结果进行校核。</w:t>
      </w:r>
    </w:p>
    <w:p w14:paraId="16E57666" w14:textId="1E748DBA" w:rsidR="009E4FD4" w:rsidRPr="001A5C12" w:rsidRDefault="009E4FD4" w:rsidP="00CE57BC">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.2.3 </w:t>
      </w:r>
      <w:r w:rsidRPr="001A5C12">
        <w:rPr>
          <w:sz w:val="24"/>
          <w:szCs w:val="24"/>
        </w:rPr>
        <w:t>当坑底以下依次存在弱透水层或隔水层、微承压含水层或承压含水层时，坑底下伏微承压含水层或承压含水层的安全水位埋深应按下式确定（图</w:t>
      </w:r>
      <w:r w:rsidRPr="001A5C12">
        <w:rPr>
          <w:rFonts w:hint="eastAsia"/>
          <w:sz w:val="24"/>
          <w:szCs w:val="24"/>
        </w:rPr>
        <w:t>2</w:t>
      </w:r>
      <w:r w:rsidR="00BC3A49" w:rsidRPr="001A5C12">
        <w:rPr>
          <w:rFonts w:hint="eastAsia"/>
          <w:sz w:val="24"/>
          <w:szCs w:val="24"/>
        </w:rPr>
        <w:t>2</w:t>
      </w:r>
      <w:r w:rsidRPr="001A5C12">
        <w:rPr>
          <w:sz w:val="24"/>
          <w:szCs w:val="24"/>
        </w:rPr>
        <w:t>.2.3</w:t>
      </w:r>
      <w:r w:rsidRPr="001A5C12">
        <w:rPr>
          <w:sz w:val="24"/>
          <w:szCs w:val="24"/>
        </w:rPr>
        <w:t>）：</w:t>
      </w:r>
    </w:p>
    <w:p w14:paraId="7BFBE7F0" w14:textId="77777777" w:rsidR="00CE57BC" w:rsidRPr="001A5C12" w:rsidRDefault="00E762B3" w:rsidP="00F320B6">
      <w:pPr>
        <w:spacing w:line="720" w:lineRule="auto"/>
        <w:jc w:val="right"/>
        <w:rPr>
          <w:sz w:val="24"/>
          <w:szCs w:val="24"/>
        </w:rPr>
      </w:pPr>
      <m:oMath>
        <m:r>
          <m:rPr>
            <m:sty m:val="p"/>
          </m:rPr>
          <w:rPr>
            <w:rFonts w:ascii="Cambria Math" w:hAnsi="Cambria Math"/>
            <w:sz w:val="24"/>
            <w:szCs w:val="24"/>
          </w:rPr>
          <m:t>D</m:t>
        </m:r>
        <m:r>
          <m:rPr>
            <m:sty m:val="p"/>
          </m:rPr>
          <w:rPr>
            <w:rFonts w:ascii="Cambria Math" w:hAnsi="Cambria Math" w:hint="eastAsia"/>
            <w:sz w:val="24"/>
            <w:szCs w:val="24"/>
          </w:rPr>
          <m:t>≥</m:t>
        </m:r>
        <m:sSub>
          <m:sSubPr>
            <m:ctrlPr>
              <w:rPr>
                <w:rFonts w:ascii="Cambria Math" w:hAnsi="Cambria Math"/>
                <w:sz w:val="24"/>
                <w:szCs w:val="24"/>
              </w:rPr>
            </m:ctrlPr>
          </m:sSubPr>
          <m:e>
            <m:r>
              <m:rPr>
                <m:sty m:val="p"/>
              </m:rP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-h</m:t>
            </m:r>
          </m:num>
          <m:den>
            <m:sSub>
              <m:sSubPr>
                <m:ctrlPr>
                  <w:rPr>
                    <w:rFonts w:ascii="Cambria Math" w:hAnsi="Cambria Math"/>
                    <w:sz w:val="24"/>
                    <w:szCs w:val="24"/>
                  </w:rPr>
                </m:ctrlPr>
              </m:sSubPr>
              <m:e>
                <m:r>
                  <m:rPr>
                    <m:sty m:val="p"/>
                  </m:rPr>
                  <w:rPr>
                    <w:rFonts w:ascii="Cambria Math" w:hAnsi="Cambria Math"/>
                    <w:sz w:val="24"/>
                    <w:szCs w:val="24"/>
                  </w:rPr>
                  <m:t>f</m:t>
                </m:r>
              </m:e>
              <m:sub>
                <m:r>
                  <m:rPr>
                    <m:sty m:val="p"/>
                  </m:rPr>
                  <w:rPr>
                    <w:rFonts w:ascii="Cambria Math" w:hAnsi="Cambria Math"/>
                    <w:sz w:val="24"/>
                    <w:szCs w:val="24"/>
                  </w:rPr>
                  <m:t>s</m:t>
                </m:r>
              </m:sub>
            </m:sSub>
          </m:den>
        </m:f>
        <m:r>
          <m:rPr>
            <m:sty m:val="p"/>
          </m:rPr>
          <w:rPr>
            <w:rFonts w:ascii="Cambria Math" w:hAnsi="Cambria Math"/>
            <w:sz w:val="24"/>
            <w:szCs w:val="24"/>
          </w:rPr>
          <m:t>∙</m:t>
        </m:r>
        <m:f>
          <m:fPr>
            <m:ctrlPr>
              <w:rPr>
                <w:rFonts w:ascii="Cambria Math" w:hAnsi="Cambria Math"/>
                <w:sz w:val="24"/>
                <w:szCs w:val="24"/>
              </w:rPr>
            </m:ctrlPr>
          </m:fPr>
          <m:num>
            <m:sSub>
              <m:sSubPr>
                <m:ctrlPr>
                  <w:rPr>
                    <w:rFonts w:ascii="Cambria Math" w:hAnsi="Cambria Math"/>
                    <w:sz w:val="24"/>
                    <w:szCs w:val="24"/>
                  </w:rPr>
                </m:ctrlPr>
              </m:sSubPr>
              <m:e>
                <m:r>
                  <m:rPr>
                    <m:sty m:val="p"/>
                  </m:rPr>
                  <w:rPr>
                    <w:rFonts w:ascii="Cambria Math" w:hAnsi="Cambria Math"/>
                    <w:sz w:val="24"/>
                    <w:szCs w:val="24"/>
                  </w:rPr>
                  <m:t>γ</m:t>
                </m:r>
              </m:e>
              <m:sub>
                <m:r>
                  <m:rPr>
                    <m:sty m:val="p"/>
                  </m:rPr>
                  <w:rPr>
                    <w:rFonts w:ascii="Cambria Math" w:hAnsi="Cambria Math"/>
                    <w:sz w:val="24"/>
                    <w:szCs w:val="24"/>
                  </w:rPr>
                  <m:t>s</m:t>
                </m:r>
              </m:sub>
            </m:sSub>
          </m:num>
          <m:den>
            <m:sSub>
              <m:sSubPr>
                <m:ctrlPr>
                  <w:rPr>
                    <w:rFonts w:ascii="Cambria Math" w:hAnsi="Cambria Math"/>
                    <w:sz w:val="24"/>
                    <w:szCs w:val="24"/>
                  </w:rPr>
                </m:ctrlPr>
              </m:sSubPr>
              <m:e>
                <m:r>
                  <m:rPr>
                    <m:sty m:val="p"/>
                  </m:rPr>
                  <w:rPr>
                    <w:rFonts w:ascii="Cambria Math" w:hAnsi="Cambria Math"/>
                    <w:sz w:val="24"/>
                    <w:szCs w:val="24"/>
                  </w:rPr>
                  <m:t>γ</m:t>
                </m:r>
              </m:e>
              <m:sub>
                <m:r>
                  <m:rPr>
                    <m:sty m:val="p"/>
                  </m:rPr>
                  <w:rPr>
                    <w:rFonts w:ascii="Cambria Math" w:hAnsi="Cambria Math"/>
                    <w:sz w:val="24"/>
                    <w:szCs w:val="24"/>
                  </w:rPr>
                  <m:t>w</m:t>
                </m:r>
              </m:sub>
            </m:sSub>
          </m:den>
        </m:f>
        <m:r>
          <m:rPr>
            <m:sty m:val="p"/>
          </m:rPr>
          <w:rPr>
            <w:rFonts w:ascii="Cambria Math" w:hAnsi="Cambria Math"/>
            <w:sz w:val="24"/>
            <w:szCs w:val="24"/>
          </w:rPr>
          <m:t xml:space="preserve">,            </m:t>
        </m:r>
        <m:r>
          <m:rPr>
            <m:sty m:val="p"/>
          </m:rPr>
          <w:rPr>
            <w:rFonts w:ascii="Cambria Math" w:hAnsi="Cambria Math" w:hint="eastAsia"/>
            <w:sz w:val="24"/>
            <w:szCs w:val="24"/>
          </w:rPr>
          <m:t>当</m:t>
        </m:r>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-h</m:t>
        </m:r>
        <m:r>
          <w:rPr>
            <w:rFonts w:ascii="Cambria Math" w:hAnsi="Cambria Math"/>
            <w:sz w:val="24"/>
            <w:szCs w:val="24"/>
          </w:rPr>
          <m:t>&gt;2.0m</m:t>
        </m:r>
      </m:oMath>
      <w:r w:rsidRPr="001A5C12">
        <w:rPr>
          <w:sz w:val="24"/>
          <w:szCs w:val="24"/>
        </w:rPr>
        <w:t xml:space="preserve">      </w:t>
      </w:r>
      <w:r w:rsidR="00AD4482" w:rsidRPr="001A5C12">
        <w:rPr>
          <w:rFonts w:hint="eastAsia"/>
          <w:szCs w:val="21"/>
        </w:rPr>
        <w:t xml:space="preserve">  </w:t>
      </w:r>
      <w:r w:rsidRPr="001A5C12">
        <w:rPr>
          <w:rFonts w:hint="eastAsia"/>
          <w:sz w:val="24"/>
          <w:szCs w:val="24"/>
        </w:rPr>
        <w:t>（</w:t>
      </w:r>
      <w:r w:rsidR="00AD4482" w:rsidRPr="001A5C12">
        <w:rPr>
          <w:rFonts w:hint="eastAsia"/>
          <w:sz w:val="24"/>
          <w:szCs w:val="24"/>
        </w:rPr>
        <w:t>20</w:t>
      </w:r>
      <w:r w:rsidRPr="001A5C12">
        <w:rPr>
          <w:sz w:val="24"/>
          <w:szCs w:val="24"/>
        </w:rPr>
        <w:t>.2.3-1</w:t>
      </w:r>
      <w:r w:rsidRPr="001A5C12">
        <w:rPr>
          <w:rFonts w:hint="eastAsia"/>
          <w:sz w:val="24"/>
          <w:szCs w:val="24"/>
        </w:rPr>
        <w:t>）</w:t>
      </w:r>
    </w:p>
    <w:p w14:paraId="09FDEDEF" w14:textId="77777777" w:rsidR="00CE57BC" w:rsidRPr="001A5C12" w:rsidRDefault="00E762B3" w:rsidP="00F320B6">
      <w:pPr>
        <w:spacing w:line="720" w:lineRule="auto"/>
        <w:jc w:val="right"/>
        <w:rPr>
          <w:sz w:val="24"/>
          <w:szCs w:val="24"/>
        </w:rPr>
      </w:pPr>
      <m:oMath>
        <m:r>
          <m:rPr>
            <m:sty m:val="p"/>
          </m:rPr>
          <w:rPr>
            <w:rFonts w:ascii="Cambria Math" w:hAnsi="Cambria Math"/>
            <w:sz w:val="24"/>
            <w:szCs w:val="24"/>
          </w:rPr>
          <m:t>D</m:t>
        </m:r>
        <m:r>
          <m:rPr>
            <m:sty m:val="p"/>
          </m:rPr>
          <w:rPr>
            <w:rFonts w:ascii="Cambria Math" w:hAnsi="Cambria Math" w:hint="eastAsia"/>
            <w:sz w:val="24"/>
            <w:szCs w:val="24"/>
          </w:rPr>
          <m:t>≥</m:t>
        </m:r>
        <m:r>
          <m:rPr>
            <m:sty m:val="p"/>
          </m:rPr>
          <w:rPr>
            <w:rFonts w:ascii="Cambria Math" w:hAnsi="Cambria Math"/>
            <w:sz w:val="24"/>
            <w:szCs w:val="24"/>
          </w:rPr>
          <m:t>h+1.0</m:t>
        </m:r>
        <m:r>
          <m:rPr>
            <m:sty m:val="p"/>
          </m:rPr>
          <w:rPr>
            <w:rFonts w:ascii="Cambria Math" w:hAnsi="Cambria Math" w:hint="eastAsia"/>
            <w:sz w:val="24"/>
            <w:szCs w:val="24"/>
          </w:rPr>
          <m:t>，</m:t>
        </m:r>
        <m:r>
          <m:rPr>
            <m:sty m:val="p"/>
          </m:rPr>
          <w:rPr>
            <w:rFonts w:ascii="Cambria Math" w:hAnsi="Cambria Math"/>
            <w:sz w:val="24"/>
            <w:szCs w:val="24"/>
          </w:rPr>
          <m:t xml:space="preserve">              </m:t>
        </m:r>
        <m:sSub>
          <m:sSubPr>
            <m:ctrlPr>
              <w:rPr>
                <w:rFonts w:ascii="Cambria Math" w:hAnsi="Cambria Math"/>
                <w:sz w:val="24"/>
                <w:szCs w:val="24"/>
              </w:rPr>
            </m:ctrlPr>
          </m:sSubPr>
          <m:e>
            <m:r>
              <m:rPr>
                <m:sty m:val="p"/>
              </m:rPr>
              <w:rPr>
                <w:rFonts w:ascii="Cambria Math" w:hAnsi="Cambria Math" w:hint="eastAsia"/>
                <w:sz w:val="24"/>
                <w:szCs w:val="24"/>
              </w:rPr>
              <m:t>当</m:t>
            </m:r>
            <m:r>
              <m:rPr>
                <m:sty m:val="p"/>
              </m:rPr>
              <w:rPr>
                <w:rFonts w:ascii="Cambria Math" w:hAnsi="Cambria Math"/>
                <w:sz w:val="24"/>
                <w:szCs w:val="24"/>
              </w:rPr>
              <m:t>H</m:t>
            </m:r>
          </m:e>
          <m:sub>
            <m:r>
              <m:rPr>
                <m:sty m:val="p"/>
              </m:rPr>
              <w:rPr>
                <w:rFonts w:ascii="Cambria Math" w:hAnsi="Cambria Math"/>
                <w:sz w:val="24"/>
                <w:szCs w:val="24"/>
              </w:rPr>
              <m:t>0</m:t>
            </m:r>
          </m:sub>
        </m:sSub>
        <m:r>
          <m:rPr>
            <m:sty m:val="p"/>
          </m:rPr>
          <w:rPr>
            <w:rFonts w:ascii="Cambria Math" w:hAnsi="Cambria Math"/>
            <w:sz w:val="24"/>
            <w:szCs w:val="24"/>
          </w:rPr>
          <m:t>-h</m:t>
        </m:r>
        <m:r>
          <m:rPr>
            <m:sty m:val="p"/>
          </m:rPr>
          <w:rPr>
            <w:rFonts w:ascii="Cambria Math" w:hAnsi="Cambria Math" w:hint="eastAsia"/>
            <w:sz w:val="24"/>
            <w:szCs w:val="24"/>
          </w:rPr>
          <m:t>≤</m:t>
        </m:r>
        <m:r>
          <m:rPr>
            <m:sty m:val="p"/>
          </m:rPr>
          <w:rPr>
            <w:rFonts w:ascii="Cambria Math" w:hAnsi="Cambria Math"/>
            <w:sz w:val="24"/>
            <w:szCs w:val="24"/>
          </w:rPr>
          <m:t>2.0m</m:t>
        </m:r>
      </m:oMath>
      <w:r w:rsidRPr="001A5C12">
        <w:rPr>
          <w:sz w:val="24"/>
          <w:szCs w:val="24"/>
        </w:rPr>
        <w:t xml:space="preserve">        </w:t>
      </w:r>
      <w:r w:rsidRPr="001A5C12">
        <w:rPr>
          <w:rFonts w:hint="eastAsia"/>
          <w:sz w:val="24"/>
          <w:szCs w:val="24"/>
        </w:rPr>
        <w:t>（</w:t>
      </w:r>
      <w:r w:rsidR="00AD4482" w:rsidRPr="001A5C12">
        <w:rPr>
          <w:rFonts w:hint="eastAsia"/>
          <w:sz w:val="24"/>
          <w:szCs w:val="24"/>
        </w:rPr>
        <w:t>20</w:t>
      </w:r>
      <w:r w:rsidRPr="001A5C12">
        <w:rPr>
          <w:sz w:val="24"/>
          <w:szCs w:val="24"/>
        </w:rPr>
        <w:t>.2.3-2</w:t>
      </w:r>
      <w:r w:rsidRPr="001A5C12">
        <w:rPr>
          <w:rFonts w:hint="eastAsia"/>
          <w:sz w:val="24"/>
          <w:szCs w:val="24"/>
        </w:rPr>
        <w:t>）</w:t>
      </w:r>
    </w:p>
    <w:p w14:paraId="139B70AC" w14:textId="77777777" w:rsidR="009E4FD4" w:rsidRPr="001A5C12" w:rsidRDefault="009E4FD4">
      <w:pPr>
        <w:spacing w:line="360" w:lineRule="auto"/>
        <w:rPr>
          <w:sz w:val="24"/>
          <w:szCs w:val="24"/>
        </w:rPr>
      </w:pPr>
      <w:r w:rsidRPr="001A5C12">
        <w:rPr>
          <w:rFonts w:hAnsi="宋体"/>
          <w:sz w:val="24"/>
          <w:szCs w:val="24"/>
        </w:rPr>
        <w:t>式中：</w:t>
      </w:r>
      <w:r w:rsidRPr="001A5C12">
        <w:rPr>
          <w:sz w:val="24"/>
          <w:szCs w:val="24"/>
        </w:rPr>
        <w:t xml:space="preserve">  D</w:t>
      </w:r>
      <w:r w:rsidRPr="001A5C12">
        <w:rPr>
          <w:rFonts w:hint="eastAsia"/>
          <w:sz w:val="24"/>
          <w:szCs w:val="24"/>
        </w:rPr>
        <w:t>——</w:t>
      </w:r>
      <w:r w:rsidRPr="001A5C12">
        <w:rPr>
          <w:rFonts w:hAnsi="宋体"/>
          <w:sz w:val="24"/>
          <w:szCs w:val="24"/>
        </w:rPr>
        <w:t>安全承压水位埋深（</w:t>
      </w:r>
      <w:r w:rsidRPr="001A5C12">
        <w:rPr>
          <w:sz w:val="24"/>
          <w:szCs w:val="24"/>
        </w:rPr>
        <w:t>m</w:t>
      </w:r>
      <w:r w:rsidRPr="001A5C12">
        <w:rPr>
          <w:rFonts w:hAnsi="宋体"/>
          <w:sz w:val="24"/>
          <w:szCs w:val="24"/>
        </w:rPr>
        <w:t>）；</w:t>
      </w:r>
      <w:r w:rsidRPr="001A5C12">
        <w:rPr>
          <w:sz w:val="24"/>
          <w:szCs w:val="24"/>
        </w:rPr>
        <w:t>H</w:t>
      </w:r>
      <w:r w:rsidRPr="001A5C12">
        <w:rPr>
          <w:sz w:val="24"/>
          <w:szCs w:val="24"/>
          <w:vertAlign w:val="subscript"/>
        </w:rPr>
        <w:t>0</w:t>
      </w:r>
      <w:r w:rsidRPr="001A5C12">
        <w:rPr>
          <w:sz w:val="24"/>
          <w:szCs w:val="24"/>
        </w:rPr>
        <w:t>—</w:t>
      </w:r>
      <w:r w:rsidRPr="001A5C12">
        <w:rPr>
          <w:rFonts w:hAnsi="宋体"/>
          <w:sz w:val="24"/>
          <w:szCs w:val="24"/>
        </w:rPr>
        <w:t>承压含水层顶板埋深最小值（</w:t>
      </w:r>
      <w:r w:rsidRPr="001A5C12">
        <w:rPr>
          <w:sz w:val="24"/>
          <w:szCs w:val="24"/>
        </w:rPr>
        <w:t>m</w:t>
      </w:r>
      <w:r w:rsidRPr="001A5C12">
        <w:rPr>
          <w:rFonts w:hAnsi="宋体"/>
          <w:sz w:val="24"/>
          <w:szCs w:val="24"/>
        </w:rPr>
        <w:t>）；</w:t>
      </w:r>
    </w:p>
    <w:p w14:paraId="4D3E3D5E" w14:textId="77777777" w:rsidR="009E4FD4" w:rsidRPr="001A5C12" w:rsidRDefault="009E4FD4">
      <w:pPr>
        <w:spacing w:line="360" w:lineRule="auto"/>
        <w:ind w:firstLineChars="350" w:firstLine="840"/>
        <w:jc w:val="left"/>
        <w:rPr>
          <w:sz w:val="24"/>
          <w:szCs w:val="24"/>
        </w:rPr>
      </w:pPr>
      <w:r w:rsidRPr="001A5C12">
        <w:rPr>
          <w:sz w:val="24"/>
          <w:szCs w:val="24"/>
        </w:rPr>
        <w:t xml:space="preserve"> h</w:t>
      </w:r>
      <w:r w:rsidRPr="001A5C12">
        <w:rPr>
          <w:rFonts w:hint="eastAsia"/>
          <w:sz w:val="24"/>
          <w:szCs w:val="24"/>
        </w:rPr>
        <w:t>——</w:t>
      </w:r>
      <w:r w:rsidRPr="001A5C12">
        <w:rPr>
          <w:rFonts w:hAnsi="宋体"/>
          <w:sz w:val="24"/>
          <w:szCs w:val="24"/>
        </w:rPr>
        <w:t>基坑开挖面深度（</w:t>
      </w:r>
      <w:r w:rsidRPr="001A5C12">
        <w:rPr>
          <w:sz w:val="24"/>
          <w:szCs w:val="24"/>
        </w:rPr>
        <w:t>m</w:t>
      </w:r>
      <w:r w:rsidRPr="001A5C12">
        <w:rPr>
          <w:rFonts w:hAnsi="宋体"/>
          <w:sz w:val="24"/>
          <w:szCs w:val="24"/>
        </w:rPr>
        <w:t>）；</w:t>
      </w:r>
    </w:p>
    <w:p w14:paraId="67C5128B" w14:textId="77777777" w:rsidR="009E4FD4" w:rsidRPr="001A5C12" w:rsidRDefault="009E4FD4">
      <w:pPr>
        <w:spacing w:line="360" w:lineRule="auto"/>
        <w:ind w:leftChars="457" w:left="1416" w:hangingChars="190" w:hanging="456"/>
        <w:jc w:val="left"/>
        <w:rPr>
          <w:sz w:val="24"/>
          <w:szCs w:val="24"/>
        </w:rPr>
      </w:pPr>
      <w:r w:rsidRPr="001A5C12">
        <w:rPr>
          <w:sz w:val="24"/>
          <w:szCs w:val="24"/>
        </w:rPr>
        <w:t>γ</w:t>
      </w:r>
      <w:r w:rsidRPr="001A5C12">
        <w:rPr>
          <w:sz w:val="24"/>
          <w:szCs w:val="24"/>
          <w:vertAlign w:val="subscript"/>
        </w:rPr>
        <w:t>s</w:t>
      </w:r>
      <w:r w:rsidRPr="001A5C12">
        <w:rPr>
          <w:rFonts w:hint="eastAsia"/>
          <w:sz w:val="24"/>
          <w:szCs w:val="24"/>
        </w:rPr>
        <w:t>——</w:t>
      </w:r>
      <w:r w:rsidRPr="001A5C12">
        <w:rPr>
          <w:rFonts w:hAnsi="宋体"/>
          <w:sz w:val="24"/>
          <w:szCs w:val="24"/>
        </w:rPr>
        <w:t>基坑底面至承压含水层顶板之间土的天然重度的层厚加权平均值（</w:t>
      </w:r>
      <w:r w:rsidRPr="001A5C12">
        <w:rPr>
          <w:sz w:val="24"/>
          <w:szCs w:val="24"/>
        </w:rPr>
        <w:t>kN/m</w:t>
      </w:r>
      <w:r w:rsidRPr="001A5C12">
        <w:rPr>
          <w:sz w:val="24"/>
          <w:szCs w:val="24"/>
          <w:vertAlign w:val="superscript"/>
        </w:rPr>
        <w:t>3</w:t>
      </w:r>
      <w:r w:rsidRPr="001A5C12">
        <w:rPr>
          <w:rFonts w:hAnsi="宋体"/>
          <w:sz w:val="24"/>
          <w:szCs w:val="24"/>
        </w:rPr>
        <w:t>）；</w:t>
      </w:r>
    </w:p>
    <w:p w14:paraId="0E653EB5" w14:textId="77777777" w:rsidR="009E4FD4" w:rsidRPr="001A5C12" w:rsidRDefault="009E4FD4">
      <w:pPr>
        <w:spacing w:line="360" w:lineRule="auto"/>
        <w:ind w:firstLineChars="400" w:firstLine="960"/>
        <w:jc w:val="left"/>
        <w:rPr>
          <w:rFonts w:hAnsi="宋体" w:hint="eastAsia"/>
          <w:sz w:val="24"/>
          <w:szCs w:val="24"/>
        </w:rPr>
      </w:pPr>
      <w:r w:rsidRPr="001A5C12">
        <w:rPr>
          <w:sz w:val="24"/>
          <w:szCs w:val="24"/>
        </w:rPr>
        <w:t>γ</w:t>
      </w:r>
      <w:r w:rsidRPr="001A5C12">
        <w:rPr>
          <w:sz w:val="24"/>
          <w:szCs w:val="24"/>
          <w:vertAlign w:val="subscript"/>
        </w:rPr>
        <w:t>w</w:t>
      </w:r>
      <w:r w:rsidRPr="001A5C12">
        <w:rPr>
          <w:rFonts w:hint="eastAsia"/>
          <w:sz w:val="24"/>
          <w:szCs w:val="24"/>
        </w:rPr>
        <w:t>——</w:t>
      </w:r>
      <w:r w:rsidRPr="001A5C12">
        <w:rPr>
          <w:rFonts w:hAnsi="宋体"/>
          <w:sz w:val="24"/>
          <w:szCs w:val="24"/>
        </w:rPr>
        <w:t>地下水重度（</w:t>
      </w:r>
      <w:r w:rsidRPr="001A5C12">
        <w:rPr>
          <w:sz w:val="24"/>
          <w:szCs w:val="24"/>
        </w:rPr>
        <w:t>kN/m</w:t>
      </w:r>
      <w:r w:rsidRPr="001A5C12">
        <w:rPr>
          <w:sz w:val="24"/>
          <w:szCs w:val="24"/>
          <w:vertAlign w:val="superscript"/>
        </w:rPr>
        <w:t>3</w:t>
      </w:r>
      <w:r w:rsidRPr="001A5C12">
        <w:rPr>
          <w:rFonts w:hAnsi="宋体"/>
          <w:sz w:val="24"/>
          <w:szCs w:val="24"/>
        </w:rPr>
        <w:t>）；</w:t>
      </w:r>
    </w:p>
    <w:p w14:paraId="5D2361EB" w14:textId="77777777" w:rsidR="009E4FD4" w:rsidRPr="001A5C12" w:rsidRDefault="009E4FD4">
      <w:pPr>
        <w:spacing w:line="360" w:lineRule="auto"/>
        <w:ind w:leftChars="456" w:left="1558" w:hangingChars="250" w:hanging="600"/>
        <w:jc w:val="left"/>
        <w:rPr>
          <w:sz w:val="24"/>
          <w:szCs w:val="24"/>
        </w:rPr>
      </w:pPr>
      <w:r w:rsidRPr="001A5C12">
        <w:rPr>
          <w:sz w:val="24"/>
          <w:szCs w:val="24"/>
        </w:rPr>
        <w:t>f</w:t>
      </w:r>
      <w:r w:rsidRPr="001A5C12">
        <w:rPr>
          <w:sz w:val="24"/>
          <w:szCs w:val="24"/>
          <w:vertAlign w:val="subscript"/>
        </w:rPr>
        <w:t>s</w:t>
      </w:r>
      <w:r w:rsidRPr="001A5C12">
        <w:rPr>
          <w:rFonts w:hint="eastAsia"/>
          <w:sz w:val="24"/>
          <w:szCs w:val="24"/>
        </w:rPr>
        <w:t>——</w:t>
      </w:r>
      <w:r w:rsidRPr="001A5C12">
        <w:rPr>
          <w:rFonts w:hAnsi="宋体"/>
          <w:sz w:val="24"/>
          <w:szCs w:val="24"/>
        </w:rPr>
        <w:t>基坑抗突涌稳定性安全系数。当坑内承压水位降深设计值不大于</w:t>
      </w:r>
      <w:r w:rsidRPr="001A5C12">
        <w:rPr>
          <w:sz w:val="24"/>
          <w:szCs w:val="24"/>
        </w:rPr>
        <w:t>5.00m</w:t>
      </w:r>
      <w:r w:rsidRPr="001A5C12">
        <w:rPr>
          <w:rFonts w:hAnsi="宋体"/>
          <w:sz w:val="24"/>
          <w:szCs w:val="24"/>
        </w:rPr>
        <w:t>，宜取</w:t>
      </w:r>
      <w:r w:rsidRPr="001A5C12">
        <w:rPr>
          <w:sz w:val="24"/>
          <w:szCs w:val="24"/>
        </w:rPr>
        <w:t>f</w:t>
      </w:r>
      <w:r w:rsidRPr="001A5C12">
        <w:rPr>
          <w:sz w:val="24"/>
          <w:szCs w:val="24"/>
          <w:vertAlign w:val="subscript"/>
        </w:rPr>
        <w:t>s</w:t>
      </w:r>
      <w:r w:rsidRPr="001A5C12">
        <w:rPr>
          <w:sz w:val="24"/>
          <w:szCs w:val="24"/>
        </w:rPr>
        <w:t xml:space="preserve"> =1.05</w:t>
      </w:r>
      <w:r w:rsidRPr="001A5C12">
        <w:rPr>
          <w:rFonts w:hAnsi="宋体"/>
          <w:sz w:val="24"/>
          <w:szCs w:val="24"/>
        </w:rPr>
        <w:t>；当坑内承压水位降深设计值大于</w:t>
      </w:r>
      <w:r w:rsidRPr="001A5C12">
        <w:rPr>
          <w:sz w:val="24"/>
          <w:szCs w:val="24"/>
        </w:rPr>
        <w:t>5.00m</w:t>
      </w:r>
      <w:r w:rsidRPr="001A5C12">
        <w:rPr>
          <w:rFonts w:hAnsi="宋体"/>
          <w:sz w:val="24"/>
          <w:szCs w:val="24"/>
        </w:rPr>
        <w:t>且不大于</w:t>
      </w:r>
      <w:r w:rsidRPr="001A5C12">
        <w:rPr>
          <w:sz w:val="24"/>
          <w:szCs w:val="24"/>
        </w:rPr>
        <w:t>10.00m</w:t>
      </w:r>
      <w:r w:rsidRPr="001A5C12">
        <w:rPr>
          <w:rFonts w:hAnsi="宋体"/>
          <w:sz w:val="24"/>
          <w:szCs w:val="24"/>
        </w:rPr>
        <w:t>时，宜取</w:t>
      </w:r>
      <w:r w:rsidRPr="001A5C12">
        <w:rPr>
          <w:sz w:val="24"/>
          <w:szCs w:val="24"/>
        </w:rPr>
        <w:t>f</w:t>
      </w:r>
      <w:r w:rsidRPr="001A5C12">
        <w:rPr>
          <w:sz w:val="24"/>
          <w:szCs w:val="24"/>
          <w:vertAlign w:val="subscript"/>
        </w:rPr>
        <w:t>s</w:t>
      </w:r>
      <w:r w:rsidRPr="001A5C12">
        <w:rPr>
          <w:sz w:val="24"/>
          <w:szCs w:val="24"/>
        </w:rPr>
        <w:t xml:space="preserve"> =1.1</w:t>
      </w:r>
      <w:r w:rsidRPr="001A5C12">
        <w:rPr>
          <w:rFonts w:hAnsi="宋体"/>
          <w:sz w:val="24"/>
          <w:szCs w:val="24"/>
        </w:rPr>
        <w:t>；当坑内承压水位降深设计值大于</w:t>
      </w:r>
      <w:r w:rsidRPr="001A5C12">
        <w:rPr>
          <w:sz w:val="24"/>
          <w:szCs w:val="24"/>
        </w:rPr>
        <w:t>10.00m</w:t>
      </w:r>
      <w:r w:rsidRPr="001A5C12">
        <w:rPr>
          <w:rFonts w:hAnsi="宋体"/>
          <w:sz w:val="24"/>
          <w:szCs w:val="24"/>
        </w:rPr>
        <w:t>且不大于</w:t>
      </w:r>
      <w:r w:rsidRPr="001A5C12">
        <w:rPr>
          <w:sz w:val="24"/>
          <w:szCs w:val="24"/>
        </w:rPr>
        <w:t>15.00m</w:t>
      </w:r>
      <w:r w:rsidRPr="001A5C12">
        <w:rPr>
          <w:rFonts w:hAnsi="宋体"/>
          <w:sz w:val="24"/>
          <w:szCs w:val="24"/>
        </w:rPr>
        <w:t>时，宜取</w:t>
      </w:r>
      <w:r w:rsidRPr="001A5C12">
        <w:rPr>
          <w:sz w:val="24"/>
          <w:szCs w:val="24"/>
        </w:rPr>
        <w:t>f</w:t>
      </w:r>
      <w:r w:rsidRPr="001A5C12">
        <w:rPr>
          <w:sz w:val="24"/>
          <w:szCs w:val="24"/>
          <w:vertAlign w:val="subscript"/>
        </w:rPr>
        <w:t>s</w:t>
      </w:r>
      <w:r w:rsidRPr="001A5C12">
        <w:rPr>
          <w:sz w:val="24"/>
          <w:szCs w:val="24"/>
        </w:rPr>
        <w:t xml:space="preserve"> =1.15</w:t>
      </w:r>
      <w:r w:rsidRPr="001A5C12">
        <w:rPr>
          <w:rFonts w:hAnsi="宋体"/>
          <w:sz w:val="24"/>
          <w:szCs w:val="24"/>
        </w:rPr>
        <w:t>；当坑内承压水位降深设计值大于</w:t>
      </w:r>
      <w:r w:rsidRPr="001A5C12">
        <w:rPr>
          <w:sz w:val="24"/>
          <w:szCs w:val="24"/>
        </w:rPr>
        <w:t>15.00m</w:t>
      </w:r>
      <w:r w:rsidRPr="001A5C12">
        <w:rPr>
          <w:rFonts w:hAnsi="宋体"/>
          <w:sz w:val="24"/>
          <w:szCs w:val="24"/>
        </w:rPr>
        <w:t>时，宜取</w:t>
      </w:r>
      <w:r w:rsidRPr="001A5C12">
        <w:rPr>
          <w:sz w:val="24"/>
          <w:szCs w:val="24"/>
        </w:rPr>
        <w:t>f</w:t>
      </w:r>
      <w:r w:rsidRPr="001A5C12">
        <w:rPr>
          <w:sz w:val="24"/>
          <w:szCs w:val="24"/>
          <w:vertAlign w:val="subscript"/>
        </w:rPr>
        <w:t>s</w:t>
      </w:r>
      <w:r w:rsidRPr="001A5C12">
        <w:rPr>
          <w:sz w:val="24"/>
          <w:szCs w:val="24"/>
        </w:rPr>
        <w:t xml:space="preserve"> =1.2</w:t>
      </w:r>
      <w:r w:rsidRPr="001A5C12">
        <w:rPr>
          <w:rFonts w:hAnsi="宋体"/>
          <w:sz w:val="24"/>
          <w:szCs w:val="24"/>
        </w:rPr>
        <w:t>。</w:t>
      </w:r>
    </w:p>
    <w:p w14:paraId="31706F1B" w14:textId="77777777" w:rsidR="009E4FD4" w:rsidRPr="001A5C12" w:rsidRDefault="00BE660E">
      <w:pPr>
        <w:spacing w:line="360" w:lineRule="auto"/>
        <w:jc w:val="center"/>
        <w:rPr>
          <w:szCs w:val="21"/>
        </w:rPr>
      </w:pPr>
      <w:r w:rsidRPr="001A5C12">
        <w:rPr>
          <w:rFonts w:hint="eastAsia"/>
          <w:noProof/>
          <w:szCs w:val="21"/>
        </w:rPr>
        <w:drawing>
          <wp:inline distT="0" distB="0" distL="0" distR="0" wp14:anchorId="0E6D4F7F" wp14:editId="128F7642">
            <wp:extent cx="3892550" cy="2032000"/>
            <wp:effectExtent l="19050" t="0" r="0" b="0"/>
            <wp:docPr id="221"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 name="图片 15"/>
                    <pic:cNvPicPr>
                      <a:picLocks noChangeAspect="1" noChangeArrowheads="1"/>
                    </pic:cNvPicPr>
                  </pic:nvPicPr>
                  <pic:blipFill>
                    <a:blip r:embed="rId538"/>
                    <a:srcRect l="1865" t="2873" r="3313" b="1804"/>
                    <a:stretch>
                      <a:fillRect/>
                    </a:stretch>
                  </pic:blipFill>
                  <pic:spPr>
                    <a:xfrm>
                      <a:off x="0" y="0"/>
                      <a:ext cx="3892550" cy="2032000"/>
                    </a:xfrm>
                    <a:prstGeom prst="rect">
                      <a:avLst/>
                    </a:prstGeom>
                    <a:noFill/>
                    <a:ln w="9525">
                      <a:noFill/>
                      <a:miter lim="800000"/>
                      <a:headEnd/>
                      <a:tailEnd/>
                    </a:ln>
                  </pic:spPr>
                </pic:pic>
              </a:graphicData>
            </a:graphic>
          </wp:inline>
        </w:drawing>
      </w:r>
    </w:p>
    <w:p w14:paraId="41632684" w14:textId="28284F4D" w:rsidR="009E4FD4" w:rsidRPr="001A5C12" w:rsidRDefault="009E4FD4">
      <w:pPr>
        <w:spacing w:line="360" w:lineRule="auto"/>
        <w:jc w:val="center"/>
        <w:rPr>
          <w:szCs w:val="21"/>
        </w:rPr>
      </w:pPr>
      <w:r w:rsidRPr="001A5C12">
        <w:rPr>
          <w:rFonts w:hint="eastAsia"/>
          <w:szCs w:val="21"/>
        </w:rPr>
        <w:t>图</w:t>
      </w:r>
      <w:r w:rsidRPr="001A5C12">
        <w:rPr>
          <w:rFonts w:hint="eastAsia"/>
          <w:szCs w:val="21"/>
        </w:rPr>
        <w:t>2</w:t>
      </w:r>
      <w:r w:rsidR="00BC3A49" w:rsidRPr="001A5C12">
        <w:rPr>
          <w:rFonts w:hint="eastAsia"/>
          <w:szCs w:val="21"/>
        </w:rPr>
        <w:t>2</w:t>
      </w:r>
      <w:r w:rsidRPr="001A5C12">
        <w:rPr>
          <w:szCs w:val="21"/>
        </w:rPr>
        <w:t xml:space="preserve">.2.3 </w:t>
      </w:r>
      <w:r w:rsidRPr="001A5C12">
        <w:rPr>
          <w:rFonts w:hint="eastAsia"/>
          <w:szCs w:val="21"/>
        </w:rPr>
        <w:t>安全承压水位埋深计算图式</w:t>
      </w:r>
    </w:p>
    <w:p w14:paraId="13C96947" w14:textId="47607889"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.2.4 </w:t>
      </w:r>
      <w:r w:rsidRPr="001A5C12">
        <w:rPr>
          <w:sz w:val="24"/>
          <w:szCs w:val="24"/>
        </w:rPr>
        <w:t>当基坑周边的竖向</w:t>
      </w:r>
      <w:r w:rsidR="00FB4875" w:rsidRPr="001A5C12">
        <w:rPr>
          <w:rFonts w:hint="eastAsia"/>
          <w:sz w:val="24"/>
          <w:szCs w:val="24"/>
        </w:rPr>
        <w:t>截水</w:t>
      </w:r>
      <w:r w:rsidRPr="001A5C12">
        <w:rPr>
          <w:sz w:val="24"/>
          <w:szCs w:val="24"/>
        </w:rPr>
        <w:t>帷幕设置深度受限、坑底以下存在连续分布的承压含水层、周边环境保护要求较高时，可在坑底设置水平向隔水帷幕，其厚度应不小于</w:t>
      </w:r>
      <w:r w:rsidRPr="001A5C12">
        <w:rPr>
          <w:sz w:val="24"/>
          <w:szCs w:val="24"/>
        </w:rPr>
        <w:t>3m</w:t>
      </w:r>
      <w:r w:rsidRPr="001A5C12">
        <w:rPr>
          <w:sz w:val="24"/>
          <w:szCs w:val="24"/>
        </w:rPr>
        <w:t>。</w:t>
      </w:r>
      <w:r w:rsidRPr="001A5C12">
        <w:rPr>
          <w:sz w:val="24"/>
          <w:szCs w:val="24"/>
        </w:rPr>
        <w:lastRenderedPageBreak/>
        <w:t>坑内安全承压水位埋深按式（</w:t>
      </w:r>
      <w:r w:rsidRPr="001A5C12">
        <w:rPr>
          <w:rFonts w:hint="eastAsia"/>
          <w:sz w:val="24"/>
          <w:szCs w:val="24"/>
        </w:rPr>
        <w:t>2</w:t>
      </w:r>
      <w:r w:rsidR="00BC3A49" w:rsidRPr="001A5C12">
        <w:rPr>
          <w:rFonts w:hint="eastAsia"/>
          <w:sz w:val="24"/>
          <w:szCs w:val="24"/>
        </w:rPr>
        <w:t>2</w:t>
      </w:r>
      <w:r w:rsidRPr="001A5C12">
        <w:rPr>
          <w:sz w:val="24"/>
          <w:szCs w:val="24"/>
        </w:rPr>
        <w:t>.2.3-1</w:t>
      </w:r>
      <w:r w:rsidRPr="001A5C12">
        <w:rPr>
          <w:sz w:val="24"/>
          <w:szCs w:val="24"/>
        </w:rPr>
        <w:t>）确定。</w:t>
      </w:r>
    </w:p>
    <w:p w14:paraId="30D87BAC" w14:textId="3576AD8D"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.2.5 </w:t>
      </w:r>
      <w:r w:rsidRPr="001A5C12">
        <w:rPr>
          <w:sz w:val="24"/>
          <w:szCs w:val="24"/>
        </w:rPr>
        <w:t>当坑底下伏微承压含水层或承压含水层连续分布、层底埋深远大于基坑周边竖向</w:t>
      </w:r>
      <w:r w:rsidR="00FB4875" w:rsidRPr="001A5C12">
        <w:rPr>
          <w:rFonts w:hint="eastAsia"/>
          <w:sz w:val="24"/>
          <w:szCs w:val="24"/>
        </w:rPr>
        <w:t>截水</w:t>
      </w:r>
      <w:r w:rsidRPr="001A5C12">
        <w:rPr>
          <w:sz w:val="24"/>
          <w:szCs w:val="24"/>
        </w:rPr>
        <w:t>帷幕的设置深度（图</w:t>
      </w:r>
      <w:r w:rsidRPr="001A5C12">
        <w:rPr>
          <w:rFonts w:hint="eastAsia"/>
          <w:sz w:val="24"/>
          <w:szCs w:val="24"/>
        </w:rPr>
        <w:t>2</w:t>
      </w:r>
      <w:r w:rsidR="00BC3A49" w:rsidRPr="001A5C12">
        <w:rPr>
          <w:rFonts w:hint="eastAsia"/>
          <w:sz w:val="24"/>
          <w:szCs w:val="24"/>
        </w:rPr>
        <w:t>2</w:t>
      </w:r>
      <w:r w:rsidRPr="001A5C12">
        <w:rPr>
          <w:sz w:val="24"/>
          <w:szCs w:val="24"/>
        </w:rPr>
        <w:t>.2.5</w:t>
      </w:r>
      <w:r w:rsidRPr="001A5C12">
        <w:rPr>
          <w:sz w:val="24"/>
          <w:szCs w:val="24"/>
        </w:rPr>
        <w:t>）、需保护周边环境时，基坑减压降水设计应符合以下规定：</w:t>
      </w:r>
    </w:p>
    <w:p w14:paraId="7C0D35C5" w14:textId="037E2112" w:rsidR="009E4FD4" w:rsidRPr="001A5C12" w:rsidRDefault="009E4FD4" w:rsidP="003A1449">
      <w:pPr>
        <w:widowControl/>
        <w:numPr>
          <w:ilvl w:val="0"/>
          <w:numId w:val="167"/>
        </w:numPr>
        <w:spacing w:line="360" w:lineRule="auto"/>
        <w:ind w:left="924" w:hanging="357"/>
        <w:jc w:val="left"/>
        <w:rPr>
          <w:rFonts w:hAnsi="宋体" w:hint="eastAsia"/>
          <w:kern w:val="44"/>
          <w:sz w:val="24"/>
          <w:szCs w:val="24"/>
        </w:rPr>
      </w:pPr>
      <w:r w:rsidRPr="001A5C12">
        <w:rPr>
          <w:rFonts w:hAnsi="宋体"/>
          <w:kern w:val="44"/>
          <w:sz w:val="24"/>
          <w:szCs w:val="24"/>
        </w:rPr>
        <w:t>应按</w:t>
      </w:r>
      <w:r w:rsidRPr="001A5C12">
        <w:rPr>
          <w:rFonts w:hAnsi="宋体" w:hint="eastAsia"/>
          <w:kern w:val="44"/>
          <w:sz w:val="24"/>
          <w:szCs w:val="24"/>
        </w:rPr>
        <w:t>2</w:t>
      </w:r>
      <w:r w:rsidR="00BC3A49" w:rsidRPr="001A5C12">
        <w:rPr>
          <w:rFonts w:hAnsi="宋体" w:hint="eastAsia"/>
          <w:kern w:val="44"/>
          <w:sz w:val="24"/>
          <w:szCs w:val="24"/>
        </w:rPr>
        <w:t>2</w:t>
      </w:r>
      <w:r w:rsidRPr="001A5C12">
        <w:rPr>
          <w:rFonts w:hAnsi="宋体"/>
          <w:kern w:val="44"/>
          <w:sz w:val="24"/>
          <w:szCs w:val="24"/>
        </w:rPr>
        <w:t>.2.3</w:t>
      </w:r>
      <w:r w:rsidRPr="001A5C12">
        <w:rPr>
          <w:rFonts w:hAnsi="宋体"/>
          <w:kern w:val="44"/>
          <w:sz w:val="24"/>
          <w:szCs w:val="24"/>
        </w:rPr>
        <w:t>的要求确定坑内安全承压水位埋深，并确定坑内承压水位降深设计值；</w:t>
      </w:r>
    </w:p>
    <w:p w14:paraId="21D4C0ED" w14:textId="77777777" w:rsidR="009E4FD4" w:rsidRPr="001A5C12" w:rsidRDefault="009E4FD4" w:rsidP="003A1449">
      <w:pPr>
        <w:widowControl/>
        <w:numPr>
          <w:ilvl w:val="0"/>
          <w:numId w:val="167"/>
        </w:numPr>
        <w:spacing w:line="360" w:lineRule="auto"/>
        <w:ind w:left="924" w:hanging="357"/>
        <w:jc w:val="left"/>
        <w:rPr>
          <w:rFonts w:hAnsi="宋体" w:hint="eastAsia"/>
          <w:kern w:val="44"/>
          <w:sz w:val="24"/>
          <w:szCs w:val="24"/>
        </w:rPr>
      </w:pPr>
      <w:r w:rsidRPr="001A5C12">
        <w:rPr>
          <w:rFonts w:hAnsi="宋体"/>
          <w:kern w:val="44"/>
          <w:sz w:val="24"/>
          <w:szCs w:val="24"/>
        </w:rPr>
        <w:t>应根据环境保护要求，确定坑外承压水位降深设计值；</w:t>
      </w:r>
    </w:p>
    <w:p w14:paraId="79FA0F66" w14:textId="77777777" w:rsidR="009E4FD4" w:rsidRPr="001A5C12" w:rsidRDefault="009E4FD4" w:rsidP="003A1449">
      <w:pPr>
        <w:widowControl/>
        <w:numPr>
          <w:ilvl w:val="0"/>
          <w:numId w:val="167"/>
        </w:numPr>
        <w:spacing w:line="360" w:lineRule="auto"/>
        <w:ind w:left="924" w:hanging="357"/>
        <w:jc w:val="left"/>
        <w:rPr>
          <w:rFonts w:hAnsi="宋体" w:hint="eastAsia"/>
          <w:kern w:val="44"/>
          <w:sz w:val="24"/>
          <w:szCs w:val="24"/>
        </w:rPr>
      </w:pPr>
      <w:r w:rsidRPr="001A5C12">
        <w:rPr>
          <w:rFonts w:hAnsi="宋体"/>
          <w:kern w:val="44"/>
          <w:sz w:val="24"/>
          <w:szCs w:val="24"/>
        </w:rPr>
        <w:t>基坑减压降水井应设置于基坑内部；</w:t>
      </w:r>
    </w:p>
    <w:p w14:paraId="092DAAF4" w14:textId="4C75D7D8" w:rsidR="009E4FD4" w:rsidRPr="001A5C12" w:rsidRDefault="009E4FD4" w:rsidP="003A1449">
      <w:pPr>
        <w:widowControl/>
        <w:numPr>
          <w:ilvl w:val="0"/>
          <w:numId w:val="167"/>
        </w:numPr>
        <w:spacing w:line="360" w:lineRule="auto"/>
        <w:ind w:left="924" w:hanging="357"/>
        <w:jc w:val="left"/>
        <w:rPr>
          <w:rFonts w:hAnsi="宋体" w:hint="eastAsia"/>
          <w:kern w:val="44"/>
          <w:sz w:val="24"/>
          <w:szCs w:val="24"/>
        </w:rPr>
      </w:pPr>
      <w:r w:rsidRPr="001A5C12">
        <w:rPr>
          <w:rFonts w:hAnsi="宋体"/>
          <w:kern w:val="44"/>
          <w:sz w:val="24"/>
          <w:szCs w:val="24"/>
        </w:rPr>
        <w:t>基坑减压降水井过滤管的底端埋深应小于</w:t>
      </w:r>
      <w:r w:rsidR="00FB4875" w:rsidRPr="001A5C12">
        <w:rPr>
          <w:rFonts w:hint="eastAsia"/>
          <w:sz w:val="24"/>
          <w:szCs w:val="24"/>
        </w:rPr>
        <w:t>截水</w:t>
      </w:r>
      <w:r w:rsidRPr="001A5C12">
        <w:rPr>
          <w:rFonts w:hAnsi="宋体"/>
          <w:kern w:val="44"/>
          <w:sz w:val="24"/>
          <w:szCs w:val="24"/>
        </w:rPr>
        <w:t>帷幕底端埋深，且应满足以下要求：</w:t>
      </w:r>
    </w:p>
    <w:p w14:paraId="3803FF86" w14:textId="5DCE1BE8" w:rsidR="009E4FD4" w:rsidRPr="001A5C12" w:rsidRDefault="009E4FD4" w:rsidP="00CE57BC">
      <w:pPr>
        <w:widowControl/>
        <w:spacing w:beforeLines="50" w:before="156" w:line="360" w:lineRule="auto"/>
        <w:ind w:leftChars="441" w:left="1286" w:hangingChars="150" w:hanging="360"/>
        <w:jc w:val="left"/>
        <w:rPr>
          <w:rFonts w:hAnsi="宋体" w:hint="eastAsia"/>
          <w:kern w:val="44"/>
          <w:sz w:val="24"/>
          <w:szCs w:val="24"/>
        </w:rPr>
      </w:pPr>
      <w:r w:rsidRPr="001A5C12">
        <w:rPr>
          <w:sz w:val="24"/>
          <w:szCs w:val="24"/>
        </w:rPr>
        <w:t>1</w:t>
      </w:r>
      <w:r w:rsidRPr="001A5C12">
        <w:rPr>
          <w:rFonts w:hAnsi="宋体"/>
          <w:sz w:val="24"/>
          <w:szCs w:val="24"/>
        </w:rPr>
        <w:t>）当坑内承压水位降深设计值大于</w:t>
      </w:r>
      <w:r w:rsidRPr="001A5C12">
        <w:rPr>
          <w:sz w:val="24"/>
          <w:szCs w:val="24"/>
        </w:rPr>
        <w:t>10m</w:t>
      </w:r>
      <w:r w:rsidRPr="001A5C12">
        <w:rPr>
          <w:rFonts w:hAnsi="宋体"/>
          <w:sz w:val="24"/>
          <w:szCs w:val="24"/>
        </w:rPr>
        <w:t>时，减压井过滤管底端与隔水帷幕底端的高差应不小于</w:t>
      </w:r>
      <w:r w:rsidRPr="001A5C12">
        <w:rPr>
          <w:sz w:val="24"/>
          <w:szCs w:val="24"/>
        </w:rPr>
        <w:t>5m</w:t>
      </w:r>
      <w:r w:rsidRPr="001A5C12">
        <w:rPr>
          <w:rFonts w:hAnsi="宋体"/>
          <w:sz w:val="24"/>
          <w:szCs w:val="24"/>
        </w:rPr>
        <w:t>；</w:t>
      </w:r>
    </w:p>
    <w:p w14:paraId="0C6E89F4" w14:textId="71ED766F" w:rsidR="009E4FD4" w:rsidRPr="001A5C12" w:rsidRDefault="009E4FD4">
      <w:pPr>
        <w:spacing w:line="360" w:lineRule="auto"/>
        <w:ind w:leftChars="456" w:left="1318" w:hangingChars="150" w:hanging="360"/>
        <w:rPr>
          <w:sz w:val="24"/>
          <w:szCs w:val="24"/>
        </w:rPr>
      </w:pPr>
      <w:r w:rsidRPr="001A5C12">
        <w:rPr>
          <w:sz w:val="24"/>
          <w:szCs w:val="24"/>
        </w:rPr>
        <w:t>2</w:t>
      </w:r>
      <w:r w:rsidRPr="001A5C12">
        <w:rPr>
          <w:rFonts w:hAnsi="宋体"/>
          <w:sz w:val="24"/>
          <w:szCs w:val="24"/>
        </w:rPr>
        <w:t>）当坑内承压水位降深设计值大于</w:t>
      </w:r>
      <w:r w:rsidRPr="001A5C12">
        <w:rPr>
          <w:sz w:val="24"/>
          <w:szCs w:val="24"/>
        </w:rPr>
        <w:t>5m</w:t>
      </w:r>
      <w:r w:rsidRPr="001A5C12">
        <w:rPr>
          <w:rFonts w:hAnsi="宋体"/>
          <w:sz w:val="24"/>
          <w:szCs w:val="24"/>
        </w:rPr>
        <w:t>、且不大于</w:t>
      </w:r>
      <w:r w:rsidRPr="001A5C12">
        <w:rPr>
          <w:sz w:val="24"/>
          <w:szCs w:val="24"/>
        </w:rPr>
        <w:t>10m</w:t>
      </w:r>
      <w:r w:rsidRPr="001A5C12">
        <w:rPr>
          <w:rFonts w:hAnsi="宋体"/>
          <w:sz w:val="24"/>
          <w:szCs w:val="24"/>
        </w:rPr>
        <w:t>时，减压井过滤管底端与隔水帷幕底端的高差应不小于</w:t>
      </w:r>
      <w:r w:rsidRPr="001A5C12">
        <w:rPr>
          <w:sz w:val="24"/>
          <w:szCs w:val="24"/>
        </w:rPr>
        <w:t>3m</w:t>
      </w:r>
      <w:r w:rsidRPr="001A5C12">
        <w:rPr>
          <w:rFonts w:hAnsi="宋体"/>
          <w:sz w:val="24"/>
          <w:szCs w:val="24"/>
        </w:rPr>
        <w:t>；</w:t>
      </w:r>
    </w:p>
    <w:p w14:paraId="07AF1A0E" w14:textId="1005C96F" w:rsidR="009E4FD4" w:rsidRPr="001A5C12" w:rsidRDefault="009E4FD4">
      <w:pPr>
        <w:spacing w:line="360" w:lineRule="auto"/>
        <w:ind w:leftChars="456" w:left="1318" w:hangingChars="150" w:hanging="360"/>
        <w:jc w:val="left"/>
        <w:rPr>
          <w:sz w:val="24"/>
          <w:szCs w:val="24"/>
        </w:rPr>
      </w:pPr>
      <w:r w:rsidRPr="001A5C12">
        <w:rPr>
          <w:sz w:val="24"/>
          <w:szCs w:val="24"/>
        </w:rPr>
        <w:t>3</w:t>
      </w:r>
      <w:r w:rsidRPr="001A5C12">
        <w:rPr>
          <w:rFonts w:hAnsi="宋体"/>
          <w:sz w:val="24"/>
          <w:szCs w:val="24"/>
        </w:rPr>
        <w:t>）当坑内承压水位降深设计值不大于</w:t>
      </w:r>
      <w:r w:rsidRPr="001A5C12">
        <w:rPr>
          <w:sz w:val="24"/>
          <w:szCs w:val="24"/>
        </w:rPr>
        <w:t>5m</w:t>
      </w:r>
      <w:r w:rsidRPr="001A5C12">
        <w:rPr>
          <w:rFonts w:hAnsi="宋体"/>
          <w:sz w:val="24"/>
          <w:szCs w:val="24"/>
        </w:rPr>
        <w:t>时，减压井过滤管底端与隔水帷幕底端的高差应不小于</w:t>
      </w:r>
      <w:r w:rsidRPr="001A5C12">
        <w:rPr>
          <w:sz w:val="24"/>
          <w:szCs w:val="24"/>
        </w:rPr>
        <w:t>1m</w:t>
      </w:r>
      <w:r w:rsidRPr="001A5C12">
        <w:rPr>
          <w:rFonts w:hAnsi="宋体"/>
          <w:sz w:val="24"/>
          <w:szCs w:val="24"/>
        </w:rPr>
        <w:t>。</w:t>
      </w:r>
    </w:p>
    <w:p w14:paraId="63873857" w14:textId="77777777" w:rsidR="009E4FD4" w:rsidRPr="001A5C12" w:rsidRDefault="00BE660E">
      <w:pPr>
        <w:spacing w:line="360" w:lineRule="auto"/>
        <w:jc w:val="center"/>
        <w:rPr>
          <w:szCs w:val="21"/>
        </w:rPr>
      </w:pPr>
      <w:r w:rsidRPr="001A5C12">
        <w:rPr>
          <w:rFonts w:hint="eastAsia"/>
          <w:noProof/>
          <w:szCs w:val="21"/>
        </w:rPr>
        <w:drawing>
          <wp:inline distT="0" distB="0" distL="0" distR="0" wp14:anchorId="24B88185" wp14:editId="554D7FFD">
            <wp:extent cx="1917700" cy="1485900"/>
            <wp:effectExtent l="19050" t="0" r="6350" b="0"/>
            <wp:docPr id="22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图片 1"/>
                    <pic:cNvPicPr>
                      <a:picLocks noChangeAspect="1" noChangeArrowheads="1"/>
                    </pic:cNvPicPr>
                  </pic:nvPicPr>
                  <pic:blipFill>
                    <a:blip r:embed="rId539"/>
                    <a:srcRect/>
                    <a:stretch>
                      <a:fillRect/>
                    </a:stretch>
                  </pic:blipFill>
                  <pic:spPr>
                    <a:xfrm>
                      <a:off x="0" y="0"/>
                      <a:ext cx="1917700" cy="1485900"/>
                    </a:xfrm>
                    <a:prstGeom prst="rect">
                      <a:avLst/>
                    </a:prstGeom>
                    <a:noFill/>
                    <a:ln w="9525">
                      <a:noFill/>
                      <a:miter lim="800000"/>
                      <a:headEnd/>
                      <a:tailEnd/>
                    </a:ln>
                  </pic:spPr>
                </pic:pic>
              </a:graphicData>
            </a:graphic>
          </wp:inline>
        </w:drawing>
      </w:r>
      <w:r w:rsidR="009E4FD4" w:rsidRPr="001A5C12">
        <w:rPr>
          <w:szCs w:val="21"/>
        </w:rPr>
        <w:t xml:space="preserve">       </w:t>
      </w:r>
      <w:r w:rsidRPr="001A5C12">
        <w:rPr>
          <w:rFonts w:hint="eastAsia"/>
          <w:noProof/>
          <w:szCs w:val="21"/>
        </w:rPr>
        <w:drawing>
          <wp:inline distT="0" distB="0" distL="0" distR="0" wp14:anchorId="1934015A" wp14:editId="7B249782">
            <wp:extent cx="1917700" cy="1466850"/>
            <wp:effectExtent l="19050" t="0" r="6350" b="0"/>
            <wp:docPr id="22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4"/>
                    <pic:cNvPicPr>
                      <a:picLocks noChangeAspect="1" noChangeArrowheads="1"/>
                    </pic:cNvPicPr>
                  </pic:nvPicPr>
                  <pic:blipFill>
                    <a:blip r:embed="rId540"/>
                    <a:srcRect/>
                    <a:stretch>
                      <a:fillRect/>
                    </a:stretch>
                  </pic:blipFill>
                  <pic:spPr>
                    <a:xfrm>
                      <a:off x="0" y="0"/>
                      <a:ext cx="1917700" cy="1466850"/>
                    </a:xfrm>
                    <a:prstGeom prst="rect">
                      <a:avLst/>
                    </a:prstGeom>
                    <a:noFill/>
                    <a:ln w="9525">
                      <a:noFill/>
                      <a:miter lim="800000"/>
                      <a:headEnd/>
                      <a:tailEnd/>
                    </a:ln>
                  </pic:spPr>
                </pic:pic>
              </a:graphicData>
            </a:graphic>
          </wp:inline>
        </w:drawing>
      </w:r>
    </w:p>
    <w:p w14:paraId="558956B8" w14:textId="77777777" w:rsidR="009E4FD4" w:rsidRPr="001A5C12" w:rsidRDefault="009E4FD4">
      <w:pPr>
        <w:spacing w:line="360" w:lineRule="auto"/>
        <w:ind w:left="810" w:firstLineChars="650" w:firstLine="1170"/>
        <w:rPr>
          <w:sz w:val="18"/>
          <w:szCs w:val="18"/>
        </w:rPr>
      </w:pPr>
      <w:r w:rsidRPr="001A5C12">
        <w:rPr>
          <w:rFonts w:hint="eastAsia"/>
          <w:sz w:val="18"/>
          <w:szCs w:val="18"/>
        </w:rPr>
        <w:t>（</w:t>
      </w:r>
      <w:r w:rsidRPr="001A5C12">
        <w:rPr>
          <w:sz w:val="18"/>
          <w:szCs w:val="18"/>
        </w:rPr>
        <w:t>a</w:t>
      </w:r>
      <w:r w:rsidRPr="001A5C12">
        <w:rPr>
          <w:rFonts w:hint="eastAsia"/>
          <w:sz w:val="18"/>
          <w:szCs w:val="18"/>
        </w:rPr>
        <w:t>）</w:t>
      </w:r>
      <w:r w:rsidRPr="001A5C12">
        <w:rPr>
          <w:sz w:val="18"/>
          <w:szCs w:val="18"/>
        </w:rPr>
        <w:t xml:space="preserve">                                       </w:t>
      </w:r>
      <w:r w:rsidRPr="001A5C12">
        <w:rPr>
          <w:rFonts w:hint="eastAsia"/>
          <w:sz w:val="18"/>
          <w:szCs w:val="18"/>
        </w:rPr>
        <w:t>（</w:t>
      </w:r>
      <w:r w:rsidRPr="001A5C12">
        <w:rPr>
          <w:sz w:val="18"/>
          <w:szCs w:val="18"/>
        </w:rPr>
        <w:t>b</w:t>
      </w:r>
      <w:r w:rsidRPr="001A5C12">
        <w:rPr>
          <w:rFonts w:hint="eastAsia"/>
          <w:sz w:val="18"/>
          <w:szCs w:val="18"/>
        </w:rPr>
        <w:t>）</w:t>
      </w:r>
    </w:p>
    <w:p w14:paraId="3EB256C0" w14:textId="77777777" w:rsidR="00FB4875" w:rsidRPr="001A5C12" w:rsidRDefault="009E4FD4" w:rsidP="00FB4875">
      <w:pPr>
        <w:spacing w:line="360" w:lineRule="auto"/>
        <w:jc w:val="center"/>
        <w:rPr>
          <w:sz w:val="18"/>
          <w:szCs w:val="18"/>
        </w:rPr>
      </w:pPr>
      <w:r w:rsidRPr="001A5C12">
        <w:rPr>
          <w:rFonts w:hint="eastAsia"/>
          <w:sz w:val="18"/>
          <w:szCs w:val="18"/>
        </w:rPr>
        <w:t>（</w:t>
      </w:r>
      <w:r w:rsidRPr="001A5C12">
        <w:rPr>
          <w:sz w:val="18"/>
          <w:szCs w:val="18"/>
        </w:rPr>
        <w:t>a</w:t>
      </w:r>
      <w:r w:rsidRPr="001A5C12">
        <w:rPr>
          <w:rFonts w:hint="eastAsia"/>
          <w:sz w:val="18"/>
          <w:szCs w:val="18"/>
        </w:rPr>
        <w:t>）坑内外承压含水层半连通；（</w:t>
      </w:r>
      <w:r w:rsidRPr="001A5C12">
        <w:rPr>
          <w:sz w:val="18"/>
          <w:szCs w:val="18"/>
        </w:rPr>
        <w:t>b</w:t>
      </w:r>
      <w:r w:rsidRPr="001A5C12">
        <w:rPr>
          <w:rFonts w:hint="eastAsia"/>
          <w:sz w:val="18"/>
          <w:szCs w:val="18"/>
        </w:rPr>
        <w:t>）坑内外承压含水层全连通</w:t>
      </w:r>
    </w:p>
    <w:p w14:paraId="6B095399" w14:textId="14A17959" w:rsidR="00FB4875" w:rsidRPr="001A5C12" w:rsidRDefault="00FB4875" w:rsidP="00FB4875">
      <w:pPr>
        <w:spacing w:line="360" w:lineRule="auto"/>
        <w:jc w:val="center"/>
        <w:rPr>
          <w:szCs w:val="21"/>
        </w:rPr>
      </w:pPr>
      <w:r w:rsidRPr="001A5C12">
        <w:rPr>
          <w:rFonts w:hint="eastAsia"/>
          <w:szCs w:val="21"/>
        </w:rPr>
        <w:t>图</w:t>
      </w:r>
      <w:r w:rsidR="00BC3A49" w:rsidRPr="001A5C12">
        <w:rPr>
          <w:rFonts w:hint="eastAsia"/>
          <w:szCs w:val="21"/>
        </w:rPr>
        <w:t>22</w:t>
      </w:r>
      <w:r w:rsidRPr="001A5C12">
        <w:rPr>
          <w:szCs w:val="21"/>
        </w:rPr>
        <w:t xml:space="preserve">.2.5 </w:t>
      </w:r>
      <w:r w:rsidRPr="001A5C12">
        <w:rPr>
          <w:rFonts w:hint="eastAsia"/>
          <w:szCs w:val="21"/>
        </w:rPr>
        <w:t>悬挂式帷幕的设置形式</w:t>
      </w:r>
    </w:p>
    <w:p w14:paraId="3FC47EA2" w14:textId="7FAC149E"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.2.6 </w:t>
      </w:r>
      <w:r w:rsidRPr="001A5C12">
        <w:rPr>
          <w:sz w:val="24"/>
          <w:szCs w:val="24"/>
        </w:rPr>
        <w:t>当地下水控制引起的基坑周边地层变形超出环境保护要求，应根据周边场地条件、水文地质条件、环境保护对象，采取有效的地下水回灌措施，并应符合以下规定：</w:t>
      </w:r>
    </w:p>
    <w:p w14:paraId="703AEF14" w14:textId="77777777" w:rsidR="009E4FD4" w:rsidRPr="001A5C12" w:rsidRDefault="009E4FD4" w:rsidP="003A1449">
      <w:pPr>
        <w:widowControl/>
        <w:numPr>
          <w:ilvl w:val="0"/>
          <w:numId w:val="168"/>
        </w:numPr>
        <w:spacing w:line="360" w:lineRule="auto"/>
        <w:ind w:left="924" w:hanging="357"/>
        <w:jc w:val="left"/>
        <w:rPr>
          <w:rFonts w:hAnsi="宋体" w:hint="eastAsia"/>
          <w:kern w:val="44"/>
          <w:sz w:val="24"/>
          <w:szCs w:val="24"/>
        </w:rPr>
      </w:pPr>
      <w:r w:rsidRPr="001A5C12">
        <w:rPr>
          <w:rFonts w:hAnsi="宋体"/>
          <w:kern w:val="44"/>
          <w:sz w:val="24"/>
          <w:szCs w:val="24"/>
        </w:rPr>
        <w:t>浅层潜水回灌宜采用回灌砂井和回灌砂沟，微承压水、承压水回灌宜采用回灌管井。实施地下水人工回灌措施时，应设置水位观测井。</w:t>
      </w:r>
    </w:p>
    <w:p w14:paraId="1FF2D77E" w14:textId="77777777" w:rsidR="009E4FD4" w:rsidRPr="001A5C12" w:rsidRDefault="009E4FD4" w:rsidP="003A1449">
      <w:pPr>
        <w:widowControl/>
        <w:numPr>
          <w:ilvl w:val="0"/>
          <w:numId w:val="168"/>
        </w:numPr>
        <w:spacing w:line="360" w:lineRule="auto"/>
        <w:ind w:left="924" w:hanging="357"/>
        <w:jc w:val="left"/>
        <w:rPr>
          <w:rFonts w:hAnsi="宋体" w:hint="eastAsia"/>
          <w:kern w:val="44"/>
          <w:sz w:val="24"/>
          <w:szCs w:val="24"/>
        </w:rPr>
      </w:pPr>
      <w:r w:rsidRPr="001A5C12">
        <w:rPr>
          <w:rFonts w:hAnsi="宋体"/>
          <w:kern w:val="44"/>
          <w:sz w:val="24"/>
          <w:szCs w:val="24"/>
        </w:rPr>
        <w:lastRenderedPageBreak/>
        <w:t>当采用坑内减压降水时，坑外回灌井深度不宜超过采用含水层中隔水帷幕的深度；当采用坑外减压降水时，回灌井与减压井的间距不宜小于</w:t>
      </w:r>
      <w:r w:rsidRPr="001A5C12">
        <w:rPr>
          <w:rFonts w:hAnsi="宋体"/>
          <w:kern w:val="44"/>
          <w:sz w:val="24"/>
          <w:szCs w:val="24"/>
        </w:rPr>
        <w:t>6.0m</w:t>
      </w:r>
      <w:r w:rsidRPr="001A5C12">
        <w:rPr>
          <w:rFonts w:hAnsi="宋体"/>
          <w:kern w:val="44"/>
          <w:sz w:val="24"/>
          <w:szCs w:val="24"/>
        </w:rPr>
        <w:t>。回灌井的深度与间距应通过计算确定。</w:t>
      </w:r>
    </w:p>
    <w:p w14:paraId="4241AEC0" w14:textId="77777777" w:rsidR="009E4FD4" w:rsidRPr="001A5C12" w:rsidRDefault="009E4FD4" w:rsidP="003A1449">
      <w:pPr>
        <w:widowControl/>
        <w:numPr>
          <w:ilvl w:val="0"/>
          <w:numId w:val="168"/>
        </w:numPr>
        <w:spacing w:line="360" w:lineRule="auto"/>
        <w:ind w:left="924" w:hanging="357"/>
        <w:jc w:val="left"/>
        <w:rPr>
          <w:rFonts w:hAnsi="宋体" w:hint="eastAsia"/>
          <w:kern w:val="44"/>
          <w:sz w:val="24"/>
          <w:szCs w:val="24"/>
        </w:rPr>
      </w:pPr>
      <w:r w:rsidRPr="001A5C12">
        <w:rPr>
          <w:rFonts w:hAnsi="宋体"/>
          <w:kern w:val="44"/>
          <w:sz w:val="24"/>
          <w:szCs w:val="24"/>
        </w:rPr>
        <w:t>采用的回灌水不应污染回灌含水层中的地下水。</w:t>
      </w:r>
    </w:p>
    <w:p w14:paraId="6CD9DB82" w14:textId="3390493D" w:rsidR="009E4FD4" w:rsidRPr="001A5C12" w:rsidRDefault="009E4FD4" w:rsidP="00CE57BC">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.2.7 </w:t>
      </w:r>
      <w:r w:rsidRPr="001A5C12">
        <w:rPr>
          <w:sz w:val="24"/>
          <w:szCs w:val="24"/>
        </w:rPr>
        <w:t>降水引起的地层竖向变形量可按下式计算：</w:t>
      </w:r>
    </w:p>
    <w:p w14:paraId="7CC6E94F" w14:textId="2E540F87" w:rsidR="009E4FD4" w:rsidRPr="001A5C12" w:rsidRDefault="009E4FD4">
      <w:pPr>
        <w:snapToGrid w:val="0"/>
        <w:spacing w:line="360" w:lineRule="auto"/>
        <w:jc w:val="right"/>
        <w:rPr>
          <w:sz w:val="24"/>
          <w:szCs w:val="24"/>
        </w:rPr>
      </w:pPr>
      <w:r w:rsidRPr="001A5C12">
        <w:rPr>
          <w:position w:val="-30"/>
          <w:sz w:val="24"/>
          <w:szCs w:val="24"/>
        </w:rPr>
        <w:object w:dxaOrig="1813" w:dyaOrig="725" w14:anchorId="45D550CF">
          <v:shape id="对象 201" o:spid="_x0000_i1272" type="#_x0000_t75" style="width:90.8pt;height:35.7pt;mso-position-horizontal-relative:page;mso-position-vertical-relative:page" o:ole="">
            <v:imagedata r:id="rId541" o:title=""/>
          </v:shape>
          <o:OLEObject Type="Embed" ProgID="Equation.3" ShapeID="对象 201" DrawAspect="Content" ObjectID="_1787489181" r:id="rId542"/>
        </w:object>
      </w:r>
      <w:r w:rsidRPr="001A5C12">
        <w:rPr>
          <w:sz w:val="24"/>
          <w:szCs w:val="24"/>
        </w:rPr>
        <w:t xml:space="preserve">                         (</w:t>
      </w:r>
      <w:r w:rsidRPr="001A5C12">
        <w:rPr>
          <w:rFonts w:hint="eastAsia"/>
          <w:sz w:val="24"/>
          <w:szCs w:val="24"/>
        </w:rPr>
        <w:t>2</w:t>
      </w:r>
      <w:r w:rsidR="00BC3A49" w:rsidRPr="001A5C12">
        <w:rPr>
          <w:rFonts w:hint="eastAsia"/>
          <w:sz w:val="24"/>
          <w:szCs w:val="24"/>
        </w:rPr>
        <w:t>2</w:t>
      </w:r>
      <w:r w:rsidRPr="001A5C12">
        <w:rPr>
          <w:sz w:val="24"/>
          <w:szCs w:val="24"/>
        </w:rPr>
        <w:t>.2.7)</w:t>
      </w:r>
    </w:p>
    <w:p w14:paraId="75F168DE" w14:textId="77777777" w:rsidR="009E4FD4" w:rsidRPr="001A5C12" w:rsidRDefault="009E4FD4">
      <w:pPr>
        <w:tabs>
          <w:tab w:val="left" w:pos="672"/>
          <w:tab w:val="left" w:pos="1036"/>
          <w:tab w:val="left" w:pos="1620"/>
          <w:tab w:val="left" w:pos="2160"/>
          <w:tab w:val="left" w:pos="7020"/>
        </w:tabs>
        <w:snapToGrid w:val="0"/>
        <w:spacing w:line="360" w:lineRule="auto"/>
        <w:rPr>
          <w:sz w:val="24"/>
          <w:szCs w:val="24"/>
        </w:rPr>
      </w:pPr>
      <w:r w:rsidRPr="001A5C12">
        <w:rPr>
          <w:sz w:val="24"/>
          <w:szCs w:val="24"/>
        </w:rPr>
        <w:t>式中：</w:t>
      </w:r>
      <w:r w:rsidRPr="001A5C12">
        <w:rPr>
          <w:sz w:val="24"/>
          <w:szCs w:val="24"/>
        </w:rPr>
        <w:t xml:space="preserve">  </w:t>
      </w:r>
      <w:r w:rsidRPr="001A5C12">
        <w:rPr>
          <w:i/>
          <w:sz w:val="24"/>
          <w:szCs w:val="24"/>
        </w:rPr>
        <w:t>s</w:t>
      </w:r>
      <w:r w:rsidRPr="001A5C12">
        <w:rPr>
          <w:rFonts w:hint="eastAsia"/>
          <w:sz w:val="24"/>
          <w:szCs w:val="24"/>
        </w:rPr>
        <w:t>——</w:t>
      </w:r>
      <w:r w:rsidRPr="001A5C12">
        <w:rPr>
          <w:sz w:val="24"/>
          <w:szCs w:val="24"/>
        </w:rPr>
        <w:t>降水引起的地层竖向变形量</w:t>
      </w:r>
      <w:r w:rsidRPr="001A5C12">
        <w:rPr>
          <w:sz w:val="24"/>
          <w:szCs w:val="24"/>
        </w:rPr>
        <w:t xml:space="preserve"> (m)</w:t>
      </w:r>
      <w:r w:rsidRPr="001A5C12">
        <w:rPr>
          <w:sz w:val="24"/>
          <w:szCs w:val="24"/>
        </w:rPr>
        <w:t>；</w:t>
      </w:r>
    </w:p>
    <w:p w14:paraId="4950FF83" w14:textId="77777777" w:rsidR="009E4FD4" w:rsidRPr="001A5C12" w:rsidRDefault="009E4FD4">
      <w:pPr>
        <w:tabs>
          <w:tab w:val="left" w:pos="672"/>
          <w:tab w:val="left" w:pos="1036"/>
          <w:tab w:val="left" w:pos="1620"/>
          <w:tab w:val="left" w:pos="2160"/>
          <w:tab w:val="left" w:pos="7020"/>
        </w:tabs>
        <w:snapToGrid w:val="0"/>
        <w:spacing w:line="360" w:lineRule="auto"/>
        <w:ind w:leftChars="350" w:left="1539" w:hangingChars="335" w:hanging="804"/>
        <w:rPr>
          <w:sz w:val="24"/>
          <w:szCs w:val="24"/>
        </w:rPr>
      </w:pPr>
      <w:r w:rsidRPr="001A5C12">
        <w:rPr>
          <w:i/>
          <w:sz w:val="24"/>
          <w:szCs w:val="24"/>
        </w:rPr>
        <w:t>ψ</w:t>
      </w:r>
      <w:r w:rsidRPr="001A5C12">
        <w:rPr>
          <w:sz w:val="24"/>
          <w:szCs w:val="24"/>
          <w:vertAlign w:val="subscript"/>
        </w:rPr>
        <w:t>w</w:t>
      </w:r>
      <w:r w:rsidRPr="001A5C12">
        <w:rPr>
          <w:rFonts w:hint="eastAsia"/>
          <w:sz w:val="24"/>
          <w:szCs w:val="24"/>
        </w:rPr>
        <w:t>——</w:t>
      </w:r>
      <w:r w:rsidRPr="001A5C12">
        <w:rPr>
          <w:sz w:val="24"/>
          <w:szCs w:val="24"/>
        </w:rPr>
        <w:t>沉降计算修正系数，应根据土性及基坑降水持续时间取值；</w:t>
      </w:r>
    </w:p>
    <w:p w14:paraId="43672FF6" w14:textId="77777777" w:rsidR="009E4FD4" w:rsidRPr="001A5C12" w:rsidRDefault="009E4FD4">
      <w:pPr>
        <w:tabs>
          <w:tab w:val="left" w:pos="672"/>
          <w:tab w:val="left" w:pos="1036"/>
          <w:tab w:val="left" w:pos="1620"/>
          <w:tab w:val="left" w:pos="2160"/>
          <w:tab w:val="left" w:pos="7020"/>
        </w:tabs>
        <w:snapToGrid w:val="0"/>
        <w:spacing w:line="360" w:lineRule="auto"/>
        <w:ind w:left="1644" w:hangingChars="685" w:hanging="1644"/>
        <w:rPr>
          <w:sz w:val="24"/>
          <w:szCs w:val="24"/>
        </w:rPr>
      </w:pPr>
      <w:r w:rsidRPr="001A5C12">
        <w:rPr>
          <w:sz w:val="24"/>
          <w:szCs w:val="24"/>
        </w:rPr>
        <w:t xml:space="preserve">    </w:t>
      </w:r>
      <w:r w:rsidRPr="001A5C12">
        <w:rPr>
          <w:position w:val="-12"/>
          <w:sz w:val="24"/>
          <w:szCs w:val="24"/>
        </w:rPr>
        <w:object w:dxaOrig="527" w:dyaOrig="385" w14:anchorId="2389F556">
          <v:shape id="对象 202" o:spid="_x0000_i1273" type="#_x0000_t75" style="width:26.3pt;height:19.4pt;mso-position-horizontal-relative:page;mso-position-vertical-relative:page" o:ole="">
            <v:imagedata r:id="rId543" o:title=""/>
          </v:shape>
          <o:OLEObject Type="Embed" ProgID="Equation.3" ShapeID="对象 202" DrawAspect="Content" ObjectID="_1787489182" r:id="rId544"/>
        </w:object>
      </w:r>
      <w:r w:rsidRPr="001A5C12">
        <w:rPr>
          <w:rFonts w:hint="eastAsia"/>
          <w:sz w:val="24"/>
          <w:szCs w:val="24"/>
        </w:rPr>
        <w:t>——</w:t>
      </w:r>
      <w:r w:rsidRPr="001A5C12">
        <w:rPr>
          <w:sz w:val="24"/>
          <w:szCs w:val="24"/>
        </w:rPr>
        <w:t>降水引起的地面下第</w:t>
      </w:r>
      <w:r w:rsidRPr="001A5C12">
        <w:rPr>
          <w:sz w:val="24"/>
          <w:szCs w:val="24"/>
        </w:rPr>
        <w:t>i</w:t>
      </w:r>
      <w:r w:rsidRPr="001A5C12">
        <w:rPr>
          <w:sz w:val="24"/>
          <w:szCs w:val="24"/>
        </w:rPr>
        <w:t>土层中点处的附加有效应力</w:t>
      </w:r>
      <w:r w:rsidRPr="001A5C12">
        <w:rPr>
          <w:sz w:val="24"/>
          <w:szCs w:val="24"/>
        </w:rPr>
        <w:t xml:space="preserve"> (kPa)</w:t>
      </w:r>
      <w:r w:rsidRPr="001A5C12">
        <w:rPr>
          <w:sz w:val="24"/>
          <w:szCs w:val="24"/>
        </w:rPr>
        <w:t>；</w:t>
      </w:r>
      <w:r w:rsidRPr="001A5C12">
        <w:rPr>
          <w:sz w:val="24"/>
          <w:szCs w:val="24"/>
        </w:rPr>
        <w:t xml:space="preserve"> </w:t>
      </w:r>
    </w:p>
    <w:p w14:paraId="68A7D55E" w14:textId="77777777" w:rsidR="009E4FD4" w:rsidRPr="001A5C12" w:rsidRDefault="009E4FD4">
      <w:pPr>
        <w:tabs>
          <w:tab w:val="left" w:pos="672"/>
          <w:tab w:val="left" w:pos="1036"/>
          <w:tab w:val="left" w:pos="1620"/>
          <w:tab w:val="left" w:pos="2160"/>
          <w:tab w:val="left" w:pos="7020"/>
        </w:tabs>
        <w:snapToGrid w:val="0"/>
        <w:spacing w:line="360" w:lineRule="auto"/>
        <w:rPr>
          <w:sz w:val="24"/>
          <w:szCs w:val="24"/>
        </w:rPr>
      </w:pPr>
      <w:r w:rsidRPr="001A5C12">
        <w:rPr>
          <w:sz w:val="24"/>
          <w:szCs w:val="24"/>
        </w:rPr>
        <w:t xml:space="preserve">      Δ</w:t>
      </w:r>
      <w:r w:rsidRPr="001A5C12">
        <w:rPr>
          <w:i/>
          <w:sz w:val="24"/>
          <w:szCs w:val="24"/>
        </w:rPr>
        <w:t>h</w:t>
      </w:r>
      <w:r w:rsidRPr="001A5C12">
        <w:rPr>
          <w:sz w:val="24"/>
          <w:szCs w:val="24"/>
          <w:vertAlign w:val="subscript"/>
        </w:rPr>
        <w:t>i</w:t>
      </w:r>
      <w:r w:rsidRPr="001A5C12">
        <w:rPr>
          <w:rFonts w:hint="eastAsia"/>
          <w:sz w:val="24"/>
          <w:szCs w:val="24"/>
        </w:rPr>
        <w:t>——</w:t>
      </w:r>
      <w:r w:rsidRPr="001A5C12">
        <w:rPr>
          <w:sz w:val="24"/>
          <w:szCs w:val="24"/>
        </w:rPr>
        <w:t>第</w:t>
      </w:r>
      <w:r w:rsidRPr="001A5C12">
        <w:rPr>
          <w:sz w:val="24"/>
          <w:szCs w:val="24"/>
        </w:rPr>
        <w:t>i</w:t>
      </w:r>
      <w:r w:rsidRPr="001A5C12">
        <w:rPr>
          <w:sz w:val="24"/>
          <w:szCs w:val="24"/>
        </w:rPr>
        <w:t>层土的平均厚度</w:t>
      </w:r>
      <w:r w:rsidRPr="001A5C12">
        <w:rPr>
          <w:sz w:val="24"/>
          <w:szCs w:val="24"/>
        </w:rPr>
        <w:t>(m)</w:t>
      </w:r>
      <w:r w:rsidRPr="001A5C12">
        <w:rPr>
          <w:sz w:val="24"/>
          <w:szCs w:val="24"/>
        </w:rPr>
        <w:t>；</w:t>
      </w:r>
    </w:p>
    <w:p w14:paraId="09B171A9" w14:textId="77777777" w:rsidR="009E4FD4" w:rsidRPr="001A5C12" w:rsidRDefault="009E4FD4">
      <w:pPr>
        <w:snapToGrid w:val="0"/>
        <w:spacing w:line="360" w:lineRule="auto"/>
        <w:ind w:left="1560" w:hangingChars="650" w:hanging="1560"/>
        <w:rPr>
          <w:sz w:val="24"/>
          <w:szCs w:val="24"/>
        </w:rPr>
      </w:pPr>
      <w:r w:rsidRPr="001A5C12">
        <w:rPr>
          <w:sz w:val="24"/>
          <w:szCs w:val="24"/>
        </w:rPr>
        <w:t xml:space="preserve">       </w:t>
      </w:r>
      <w:r w:rsidRPr="001A5C12">
        <w:rPr>
          <w:i/>
          <w:sz w:val="24"/>
          <w:szCs w:val="24"/>
        </w:rPr>
        <w:t>E</w:t>
      </w:r>
      <w:r w:rsidRPr="001A5C12">
        <w:rPr>
          <w:sz w:val="24"/>
          <w:szCs w:val="24"/>
          <w:vertAlign w:val="subscript"/>
        </w:rPr>
        <w:t>si</w:t>
      </w:r>
      <w:r w:rsidRPr="001A5C12">
        <w:rPr>
          <w:rFonts w:hint="eastAsia"/>
          <w:sz w:val="24"/>
          <w:szCs w:val="24"/>
        </w:rPr>
        <w:t>——</w:t>
      </w:r>
      <w:r w:rsidRPr="001A5C12">
        <w:rPr>
          <w:sz w:val="24"/>
          <w:szCs w:val="24"/>
        </w:rPr>
        <w:t>第</w:t>
      </w:r>
      <w:r w:rsidRPr="001A5C12">
        <w:rPr>
          <w:sz w:val="24"/>
          <w:szCs w:val="24"/>
        </w:rPr>
        <w:t>i</w:t>
      </w:r>
      <w:r w:rsidRPr="001A5C12">
        <w:rPr>
          <w:sz w:val="24"/>
          <w:szCs w:val="24"/>
        </w:rPr>
        <w:t>层土的压缩模量</w:t>
      </w:r>
      <w:r w:rsidRPr="001A5C12">
        <w:rPr>
          <w:sz w:val="24"/>
          <w:szCs w:val="24"/>
        </w:rPr>
        <w:t>(kPa)</w:t>
      </w:r>
      <w:r w:rsidRPr="001A5C12">
        <w:rPr>
          <w:sz w:val="24"/>
          <w:szCs w:val="24"/>
        </w:rPr>
        <w:t>，应取土的自重应力至自重应力与附加有效应力之和的压力段之间的压缩模量值。</w:t>
      </w:r>
    </w:p>
    <w:p w14:paraId="77621331" w14:textId="5BD2ED7E" w:rsidR="009E4FD4" w:rsidRPr="001A5C12" w:rsidRDefault="009E4FD4">
      <w:pPr>
        <w:pStyle w:val="2"/>
        <w:jc w:val="center"/>
      </w:pPr>
      <w:bookmarkStart w:id="281" w:name="_Toc22286"/>
      <w:bookmarkStart w:id="282" w:name="_Toc176859098"/>
      <w:r w:rsidRPr="001A5C12">
        <w:rPr>
          <w:rFonts w:hint="eastAsia"/>
        </w:rPr>
        <w:t>2</w:t>
      </w:r>
      <w:r w:rsidR="007553ED" w:rsidRPr="001A5C12">
        <w:rPr>
          <w:rFonts w:hint="eastAsia"/>
        </w:rPr>
        <w:t>2</w:t>
      </w:r>
      <w:r w:rsidRPr="001A5C12">
        <w:t xml:space="preserve">.3 </w:t>
      </w:r>
      <w:r w:rsidRPr="001A5C12">
        <w:rPr>
          <w:rFonts w:hint="eastAsia"/>
        </w:rPr>
        <w:t>基坑隔水</w:t>
      </w:r>
      <w:bookmarkEnd w:id="281"/>
      <w:bookmarkEnd w:id="282"/>
    </w:p>
    <w:p w14:paraId="088744DA" w14:textId="475DAB24"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.3.1 </w:t>
      </w:r>
      <w:r w:rsidRPr="001A5C12">
        <w:rPr>
          <w:sz w:val="24"/>
          <w:szCs w:val="24"/>
        </w:rPr>
        <w:t>基坑隔水应根据工程地质条件、水文地质条件及施工条件等，选用水泥土搅拌桩、高压喷射注浆、地下水泥土墙（</w:t>
      </w:r>
      <w:r w:rsidRPr="001A5C12">
        <w:rPr>
          <w:sz w:val="24"/>
          <w:szCs w:val="24"/>
        </w:rPr>
        <w:t>TRD</w:t>
      </w:r>
      <w:r w:rsidRPr="001A5C12">
        <w:rPr>
          <w:sz w:val="24"/>
          <w:szCs w:val="24"/>
        </w:rPr>
        <w:t>工法）、地下连续墙、咬合式排桩、小齿口钢板桩等。当地质条件、环境条件复杂时，可联合采用多种隔水措施。当有可靠工程经验时，可采用地层冻结技术（冻结法）阻隔地下水。</w:t>
      </w:r>
    </w:p>
    <w:p w14:paraId="48691106" w14:textId="517458DE"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.3.2 </w:t>
      </w:r>
      <w:r w:rsidRPr="001A5C12">
        <w:rPr>
          <w:sz w:val="24"/>
          <w:szCs w:val="24"/>
        </w:rPr>
        <w:t>除环境条件允许外，基坑工程应设置可靠的</w:t>
      </w:r>
      <w:r w:rsidR="00EE290B" w:rsidRPr="001A5C12">
        <w:rPr>
          <w:rFonts w:hint="eastAsia"/>
          <w:sz w:val="24"/>
          <w:szCs w:val="24"/>
        </w:rPr>
        <w:t>截</w:t>
      </w:r>
      <w:r w:rsidRPr="001A5C12">
        <w:rPr>
          <w:sz w:val="24"/>
          <w:szCs w:val="24"/>
        </w:rPr>
        <w:t>水帷幕。</w:t>
      </w:r>
      <w:r w:rsidR="00EE290B" w:rsidRPr="001A5C12">
        <w:rPr>
          <w:rFonts w:hint="eastAsia"/>
          <w:sz w:val="24"/>
          <w:szCs w:val="24"/>
        </w:rPr>
        <w:t>截</w:t>
      </w:r>
      <w:r w:rsidR="00EE290B" w:rsidRPr="001A5C12">
        <w:rPr>
          <w:sz w:val="24"/>
          <w:szCs w:val="24"/>
        </w:rPr>
        <w:t>水帷幕</w:t>
      </w:r>
      <w:r w:rsidRPr="001A5C12">
        <w:rPr>
          <w:sz w:val="24"/>
          <w:szCs w:val="24"/>
        </w:rPr>
        <w:t>在设计深度范围内应保证连续，在平面范围内宜封闭。</w:t>
      </w:r>
      <w:r w:rsidR="00EE290B" w:rsidRPr="001A5C12">
        <w:rPr>
          <w:rFonts w:hint="eastAsia"/>
          <w:sz w:val="24"/>
          <w:szCs w:val="24"/>
        </w:rPr>
        <w:t>截</w:t>
      </w:r>
      <w:r w:rsidR="00EE290B" w:rsidRPr="001A5C12">
        <w:rPr>
          <w:sz w:val="24"/>
          <w:szCs w:val="24"/>
        </w:rPr>
        <w:t>水帷幕</w:t>
      </w:r>
      <w:r w:rsidRPr="001A5C12">
        <w:rPr>
          <w:sz w:val="24"/>
          <w:szCs w:val="24"/>
        </w:rPr>
        <w:t>的自身强度应满足设计要求，抗渗性能应满足自防渗要求。</w:t>
      </w:r>
    </w:p>
    <w:p w14:paraId="01BEE501" w14:textId="575D2BC9"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.3.3 </w:t>
      </w:r>
      <w:r w:rsidR="00EE290B" w:rsidRPr="001A5C12">
        <w:rPr>
          <w:rFonts w:hint="eastAsia"/>
          <w:sz w:val="24"/>
          <w:szCs w:val="24"/>
        </w:rPr>
        <w:t>截</w:t>
      </w:r>
      <w:r w:rsidR="00EE290B" w:rsidRPr="001A5C12">
        <w:rPr>
          <w:sz w:val="24"/>
          <w:szCs w:val="24"/>
        </w:rPr>
        <w:t>水帷幕</w:t>
      </w:r>
      <w:r w:rsidRPr="001A5C12">
        <w:rPr>
          <w:sz w:val="24"/>
          <w:szCs w:val="24"/>
        </w:rPr>
        <w:t>的插入深度应满足坑内疏干、地基土抗渗流（或抗管涌）稳定性要求，若遇有含砂性、粉性土层宜隔断。</w:t>
      </w:r>
    </w:p>
    <w:p w14:paraId="13641854" w14:textId="5074251C"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.3.4 </w:t>
      </w:r>
      <w:r w:rsidRPr="001A5C12">
        <w:rPr>
          <w:sz w:val="24"/>
          <w:szCs w:val="24"/>
        </w:rPr>
        <w:t>在基坑预降水期间，应根据坑内外水位观测结果检验</w:t>
      </w:r>
      <w:r w:rsidR="00EE290B" w:rsidRPr="001A5C12">
        <w:rPr>
          <w:rFonts w:hint="eastAsia"/>
          <w:sz w:val="24"/>
          <w:szCs w:val="24"/>
        </w:rPr>
        <w:t>截</w:t>
      </w:r>
      <w:r w:rsidR="00EE290B" w:rsidRPr="001A5C12">
        <w:rPr>
          <w:sz w:val="24"/>
          <w:szCs w:val="24"/>
        </w:rPr>
        <w:t>水帷幕</w:t>
      </w:r>
      <w:r w:rsidRPr="001A5C12">
        <w:rPr>
          <w:sz w:val="24"/>
          <w:szCs w:val="24"/>
        </w:rPr>
        <w:t>的可靠性。当存在渗漏时，应采取渗漏封堵措施。</w:t>
      </w:r>
    </w:p>
    <w:p w14:paraId="02061481" w14:textId="2E5B6FD5"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.3.5 </w:t>
      </w:r>
      <w:r w:rsidRPr="001A5C12">
        <w:rPr>
          <w:sz w:val="24"/>
          <w:szCs w:val="24"/>
        </w:rPr>
        <w:t>当基坑抗承压水稳定性不满足要求，且承压含水层底板埋深较浅时，</w:t>
      </w:r>
      <w:r w:rsidR="00EE290B" w:rsidRPr="001A5C12">
        <w:rPr>
          <w:rFonts w:hint="eastAsia"/>
          <w:sz w:val="24"/>
          <w:szCs w:val="24"/>
        </w:rPr>
        <w:t>截</w:t>
      </w:r>
      <w:r w:rsidR="00EE290B" w:rsidRPr="001A5C12">
        <w:rPr>
          <w:sz w:val="24"/>
          <w:szCs w:val="24"/>
        </w:rPr>
        <w:t>水帷幕</w:t>
      </w:r>
      <w:r w:rsidRPr="001A5C12">
        <w:rPr>
          <w:sz w:val="24"/>
          <w:szCs w:val="24"/>
        </w:rPr>
        <w:lastRenderedPageBreak/>
        <w:t>宜隔断微承压水含水层、承压含水层。</w:t>
      </w:r>
    </w:p>
    <w:p w14:paraId="3E4D5601" w14:textId="04DE1021" w:rsidR="009E4FD4" w:rsidRPr="001A5C12" w:rsidRDefault="009E4FD4">
      <w:pPr>
        <w:pStyle w:val="2"/>
        <w:jc w:val="center"/>
        <w:rPr>
          <w:b w:val="0"/>
          <w:sz w:val="28"/>
          <w:szCs w:val="28"/>
        </w:rPr>
      </w:pPr>
      <w:bookmarkStart w:id="283" w:name="_Toc14233"/>
      <w:bookmarkStart w:id="284" w:name="_Toc176859099"/>
      <w:r w:rsidRPr="001A5C12">
        <w:rPr>
          <w:rFonts w:hint="eastAsia"/>
        </w:rPr>
        <w:t>2</w:t>
      </w:r>
      <w:r w:rsidR="007553ED" w:rsidRPr="001A5C12">
        <w:rPr>
          <w:rFonts w:hint="eastAsia"/>
        </w:rPr>
        <w:t>2</w:t>
      </w:r>
      <w:r w:rsidRPr="001A5C12">
        <w:t xml:space="preserve">.4 </w:t>
      </w:r>
      <w:r w:rsidRPr="001A5C12">
        <w:rPr>
          <w:rFonts w:hint="eastAsia"/>
        </w:rPr>
        <w:t>基坑降排水</w:t>
      </w:r>
      <w:bookmarkEnd w:id="283"/>
      <w:bookmarkEnd w:id="284"/>
    </w:p>
    <w:p w14:paraId="37E94699" w14:textId="0E184748" w:rsidR="009E4FD4" w:rsidRPr="001A5C12" w:rsidRDefault="009E4FD4">
      <w:pPr>
        <w:spacing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 </w:t>
      </w:r>
      <w:r w:rsidRPr="001A5C12">
        <w:rPr>
          <w:sz w:val="24"/>
          <w:szCs w:val="24"/>
        </w:rPr>
        <w:t>基坑外侧的排水系统设置应符合下列要求：</w:t>
      </w:r>
    </w:p>
    <w:p w14:paraId="0B462B16" w14:textId="6CE1FDF2" w:rsidR="009E4FD4" w:rsidRPr="001A5C12" w:rsidRDefault="009E4FD4" w:rsidP="003A1449">
      <w:pPr>
        <w:widowControl/>
        <w:numPr>
          <w:ilvl w:val="0"/>
          <w:numId w:val="169"/>
        </w:numPr>
        <w:spacing w:line="360" w:lineRule="auto"/>
        <w:ind w:left="924" w:hanging="357"/>
        <w:jc w:val="left"/>
        <w:rPr>
          <w:rFonts w:hAnsi="宋体" w:hint="eastAsia"/>
          <w:kern w:val="44"/>
          <w:sz w:val="24"/>
          <w:szCs w:val="24"/>
        </w:rPr>
      </w:pPr>
      <w:r w:rsidRPr="001A5C12">
        <w:rPr>
          <w:rFonts w:hAnsi="宋体"/>
          <w:kern w:val="44"/>
          <w:sz w:val="24"/>
          <w:szCs w:val="24"/>
        </w:rPr>
        <w:t>应在基坑外侧场地设置集水井、排水沟</w:t>
      </w:r>
      <w:r w:rsidR="00EE290B" w:rsidRPr="001A5C12">
        <w:rPr>
          <w:rFonts w:hAnsi="宋体" w:hint="eastAsia"/>
          <w:kern w:val="44"/>
          <w:sz w:val="24"/>
          <w:szCs w:val="24"/>
        </w:rPr>
        <w:t>(</w:t>
      </w:r>
      <w:r w:rsidR="00EE290B" w:rsidRPr="001A5C12">
        <w:rPr>
          <w:rFonts w:hAnsi="宋体" w:hint="eastAsia"/>
          <w:kern w:val="44"/>
          <w:sz w:val="24"/>
          <w:szCs w:val="24"/>
        </w:rPr>
        <w:t>管</w:t>
      </w:r>
      <w:r w:rsidR="00EE290B" w:rsidRPr="001A5C12">
        <w:rPr>
          <w:rFonts w:hAnsi="宋体" w:hint="eastAsia"/>
          <w:kern w:val="44"/>
          <w:sz w:val="24"/>
          <w:szCs w:val="24"/>
        </w:rPr>
        <w:t>)</w:t>
      </w:r>
      <w:r w:rsidRPr="001A5C12">
        <w:rPr>
          <w:rFonts w:hAnsi="宋体"/>
          <w:kern w:val="44"/>
          <w:sz w:val="24"/>
          <w:szCs w:val="24"/>
        </w:rPr>
        <w:t>等地表排水系统；</w:t>
      </w:r>
    </w:p>
    <w:p w14:paraId="1DEF93C1" w14:textId="2AEBEFA2" w:rsidR="009E4FD4" w:rsidRPr="001A5C12" w:rsidRDefault="009E4FD4" w:rsidP="003A1449">
      <w:pPr>
        <w:widowControl/>
        <w:numPr>
          <w:ilvl w:val="0"/>
          <w:numId w:val="169"/>
        </w:numPr>
        <w:spacing w:line="360" w:lineRule="auto"/>
        <w:ind w:left="924" w:hanging="357"/>
        <w:jc w:val="left"/>
        <w:rPr>
          <w:rFonts w:hAnsi="宋体" w:hint="eastAsia"/>
          <w:kern w:val="44"/>
          <w:sz w:val="24"/>
          <w:szCs w:val="24"/>
        </w:rPr>
      </w:pPr>
      <w:r w:rsidRPr="001A5C12">
        <w:rPr>
          <w:rFonts w:hAnsi="宋体"/>
          <w:kern w:val="44"/>
          <w:sz w:val="24"/>
          <w:szCs w:val="24"/>
        </w:rPr>
        <w:t>集水井、排水沟</w:t>
      </w:r>
      <w:r w:rsidR="00EE290B" w:rsidRPr="001A5C12">
        <w:rPr>
          <w:rFonts w:hAnsi="宋体" w:hint="eastAsia"/>
          <w:kern w:val="44"/>
          <w:sz w:val="24"/>
          <w:szCs w:val="24"/>
        </w:rPr>
        <w:t>(</w:t>
      </w:r>
      <w:r w:rsidR="00EE290B" w:rsidRPr="001A5C12">
        <w:rPr>
          <w:rFonts w:hAnsi="宋体" w:hint="eastAsia"/>
          <w:kern w:val="44"/>
          <w:sz w:val="24"/>
          <w:szCs w:val="24"/>
        </w:rPr>
        <w:t>管</w:t>
      </w:r>
      <w:r w:rsidR="00EE290B" w:rsidRPr="001A5C12">
        <w:rPr>
          <w:rFonts w:hAnsi="宋体" w:hint="eastAsia"/>
          <w:kern w:val="44"/>
          <w:sz w:val="24"/>
          <w:szCs w:val="24"/>
        </w:rPr>
        <w:t>)</w:t>
      </w:r>
      <w:r w:rsidRPr="001A5C12">
        <w:rPr>
          <w:rFonts w:hAnsi="宋体"/>
          <w:kern w:val="44"/>
          <w:sz w:val="24"/>
          <w:szCs w:val="24"/>
        </w:rPr>
        <w:t>宜布置在基坑外侧一定距离；有</w:t>
      </w:r>
      <w:r w:rsidR="00EE290B" w:rsidRPr="001A5C12">
        <w:rPr>
          <w:rFonts w:hAnsi="宋体" w:hint="eastAsia"/>
          <w:kern w:val="44"/>
          <w:sz w:val="24"/>
          <w:szCs w:val="24"/>
        </w:rPr>
        <w:t>截水</w:t>
      </w:r>
      <w:r w:rsidRPr="001A5C12">
        <w:rPr>
          <w:rFonts w:hAnsi="宋体"/>
          <w:kern w:val="44"/>
          <w:sz w:val="24"/>
          <w:szCs w:val="24"/>
        </w:rPr>
        <w:t>帷幕的基坑，排水系统宜布置在</w:t>
      </w:r>
      <w:r w:rsidR="00EE290B" w:rsidRPr="001A5C12">
        <w:rPr>
          <w:rFonts w:hAnsi="宋体" w:hint="eastAsia"/>
          <w:kern w:val="44"/>
          <w:sz w:val="24"/>
          <w:szCs w:val="24"/>
        </w:rPr>
        <w:t>截水</w:t>
      </w:r>
      <w:r w:rsidRPr="001A5C12">
        <w:rPr>
          <w:rFonts w:hAnsi="宋体"/>
          <w:kern w:val="44"/>
          <w:sz w:val="24"/>
          <w:szCs w:val="24"/>
        </w:rPr>
        <w:t>帷幕外侧，且距</w:t>
      </w:r>
      <w:r w:rsidR="00EE290B" w:rsidRPr="001A5C12">
        <w:rPr>
          <w:rFonts w:hAnsi="宋体" w:hint="eastAsia"/>
          <w:kern w:val="44"/>
          <w:sz w:val="24"/>
          <w:szCs w:val="24"/>
        </w:rPr>
        <w:t>截水</w:t>
      </w:r>
      <w:r w:rsidRPr="001A5C12">
        <w:rPr>
          <w:rFonts w:hAnsi="宋体"/>
          <w:kern w:val="44"/>
          <w:sz w:val="24"/>
          <w:szCs w:val="24"/>
        </w:rPr>
        <w:t>帷幕的距离不宜小于</w:t>
      </w:r>
      <w:r w:rsidRPr="001A5C12">
        <w:rPr>
          <w:rFonts w:hAnsi="宋体"/>
          <w:kern w:val="44"/>
          <w:sz w:val="24"/>
          <w:szCs w:val="24"/>
        </w:rPr>
        <w:t>0.5m</w:t>
      </w:r>
      <w:r w:rsidRPr="001A5C12">
        <w:rPr>
          <w:rFonts w:hAnsi="宋体"/>
          <w:kern w:val="44"/>
          <w:sz w:val="24"/>
          <w:szCs w:val="24"/>
        </w:rPr>
        <w:t>；无</w:t>
      </w:r>
      <w:r w:rsidR="00EE290B" w:rsidRPr="001A5C12">
        <w:rPr>
          <w:rFonts w:hAnsi="宋体" w:hint="eastAsia"/>
          <w:kern w:val="44"/>
          <w:sz w:val="24"/>
          <w:szCs w:val="24"/>
        </w:rPr>
        <w:t>截水</w:t>
      </w:r>
      <w:r w:rsidRPr="001A5C12">
        <w:rPr>
          <w:rFonts w:hAnsi="宋体"/>
          <w:kern w:val="44"/>
          <w:sz w:val="24"/>
          <w:szCs w:val="24"/>
        </w:rPr>
        <w:t>帷幕的基坑，排水系统宜布置在基坑外侧，且距基坑坡顶的距离不宜小于</w:t>
      </w:r>
      <w:r w:rsidRPr="001A5C12">
        <w:rPr>
          <w:rFonts w:hAnsi="宋体"/>
          <w:kern w:val="44"/>
          <w:sz w:val="24"/>
          <w:szCs w:val="24"/>
        </w:rPr>
        <w:t>0.5m</w:t>
      </w:r>
      <w:r w:rsidRPr="001A5C12">
        <w:rPr>
          <w:rFonts w:hAnsi="宋体"/>
          <w:kern w:val="44"/>
          <w:sz w:val="24"/>
          <w:szCs w:val="24"/>
        </w:rPr>
        <w:t>。</w:t>
      </w:r>
    </w:p>
    <w:p w14:paraId="0B0425C3" w14:textId="0C89C092"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.4.2 </w:t>
      </w:r>
      <w:r w:rsidRPr="001A5C12">
        <w:rPr>
          <w:sz w:val="24"/>
          <w:szCs w:val="24"/>
        </w:rPr>
        <w:t>基坑内的排水系统设置应符合下列要求：</w:t>
      </w:r>
    </w:p>
    <w:p w14:paraId="39296ABA" w14:textId="77777777" w:rsidR="009E4FD4" w:rsidRPr="001A5C12" w:rsidRDefault="009E4FD4" w:rsidP="003A1449">
      <w:pPr>
        <w:widowControl/>
        <w:numPr>
          <w:ilvl w:val="0"/>
          <w:numId w:val="170"/>
        </w:numPr>
        <w:spacing w:line="360" w:lineRule="auto"/>
        <w:ind w:left="924" w:hanging="357"/>
        <w:jc w:val="left"/>
        <w:rPr>
          <w:rFonts w:hAnsi="宋体" w:hint="eastAsia"/>
          <w:kern w:val="44"/>
          <w:sz w:val="24"/>
          <w:szCs w:val="24"/>
        </w:rPr>
      </w:pPr>
      <w:r w:rsidRPr="001A5C12">
        <w:rPr>
          <w:rFonts w:hAnsi="宋体"/>
          <w:kern w:val="44"/>
          <w:sz w:val="24"/>
          <w:szCs w:val="24"/>
        </w:rPr>
        <w:t>开挖阶段应根据基坑特点在合适位置设置临时排水沟和集水井；临时排水沟和集水井应随土方开挖进程适时调整；</w:t>
      </w:r>
    </w:p>
    <w:p w14:paraId="04F046F4" w14:textId="77777777" w:rsidR="009E4FD4" w:rsidRPr="001A5C12" w:rsidRDefault="009E4FD4" w:rsidP="003A1449">
      <w:pPr>
        <w:widowControl/>
        <w:numPr>
          <w:ilvl w:val="0"/>
          <w:numId w:val="170"/>
        </w:numPr>
        <w:spacing w:line="360" w:lineRule="auto"/>
        <w:ind w:left="924" w:hanging="357"/>
        <w:jc w:val="left"/>
        <w:rPr>
          <w:rFonts w:hAnsi="宋体" w:hint="eastAsia"/>
          <w:kern w:val="44"/>
          <w:sz w:val="24"/>
          <w:szCs w:val="24"/>
        </w:rPr>
      </w:pPr>
      <w:r w:rsidRPr="001A5C12">
        <w:rPr>
          <w:rFonts w:hAnsi="宋体"/>
          <w:kern w:val="44"/>
          <w:sz w:val="24"/>
          <w:szCs w:val="24"/>
        </w:rPr>
        <w:t>留置时间较长的边坡，可在坡顶、坡脚设置临时排水沟和集水井；</w:t>
      </w:r>
    </w:p>
    <w:p w14:paraId="10DEA8E7" w14:textId="77777777" w:rsidR="009E4FD4" w:rsidRPr="001A5C12" w:rsidRDefault="009E4FD4" w:rsidP="003A1449">
      <w:pPr>
        <w:widowControl/>
        <w:numPr>
          <w:ilvl w:val="0"/>
          <w:numId w:val="170"/>
        </w:numPr>
        <w:spacing w:line="360" w:lineRule="auto"/>
        <w:ind w:left="924" w:hanging="357"/>
        <w:jc w:val="left"/>
        <w:rPr>
          <w:rFonts w:hAnsi="宋体" w:hint="eastAsia"/>
          <w:kern w:val="44"/>
          <w:sz w:val="24"/>
          <w:szCs w:val="24"/>
        </w:rPr>
      </w:pPr>
      <w:r w:rsidRPr="001A5C12">
        <w:rPr>
          <w:rFonts w:hAnsi="宋体"/>
          <w:kern w:val="44"/>
          <w:sz w:val="24"/>
          <w:szCs w:val="24"/>
        </w:rPr>
        <w:t>基坑采用多级放坡开挖时，可在放坡平台上设置排水沟和集水井；</w:t>
      </w:r>
    </w:p>
    <w:p w14:paraId="49026A7A" w14:textId="77777777" w:rsidR="009E4FD4" w:rsidRPr="001A5C12" w:rsidRDefault="009E4FD4" w:rsidP="003A1449">
      <w:pPr>
        <w:widowControl/>
        <w:numPr>
          <w:ilvl w:val="0"/>
          <w:numId w:val="170"/>
        </w:numPr>
        <w:spacing w:line="360" w:lineRule="auto"/>
        <w:ind w:left="924" w:hanging="357"/>
        <w:jc w:val="left"/>
        <w:rPr>
          <w:rFonts w:hAnsi="宋体" w:hint="eastAsia"/>
          <w:kern w:val="44"/>
          <w:sz w:val="24"/>
          <w:szCs w:val="24"/>
        </w:rPr>
      </w:pPr>
      <w:r w:rsidRPr="001A5C12">
        <w:rPr>
          <w:rFonts w:hAnsi="宋体"/>
          <w:kern w:val="44"/>
          <w:sz w:val="24"/>
          <w:szCs w:val="24"/>
        </w:rPr>
        <w:t>土方开挖至坑底后，宜在坑内设置排水沟、盲沟、集水井；排水沟、盲沟和集水井与坑边的距离不宜小于</w:t>
      </w:r>
      <w:r w:rsidRPr="001A5C12">
        <w:rPr>
          <w:rFonts w:hAnsi="宋体"/>
          <w:kern w:val="44"/>
          <w:sz w:val="24"/>
          <w:szCs w:val="24"/>
        </w:rPr>
        <w:t>0.5m</w:t>
      </w:r>
      <w:r w:rsidRPr="001A5C12">
        <w:rPr>
          <w:rFonts w:hAnsi="宋体"/>
          <w:kern w:val="44"/>
          <w:sz w:val="24"/>
          <w:szCs w:val="24"/>
        </w:rPr>
        <w:t>。</w:t>
      </w:r>
    </w:p>
    <w:p w14:paraId="7CBBABE0" w14:textId="6187D508" w:rsidR="009E4FD4" w:rsidRPr="001A5C12" w:rsidRDefault="009E4FD4" w:rsidP="00CE57BC">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.4.3 </w:t>
      </w:r>
      <w:r w:rsidRPr="001A5C12">
        <w:rPr>
          <w:sz w:val="24"/>
          <w:szCs w:val="24"/>
        </w:rPr>
        <w:t>基坑外侧的排水沟</w:t>
      </w:r>
      <w:r w:rsidR="00EE290B" w:rsidRPr="001A5C12">
        <w:rPr>
          <w:rFonts w:hAnsi="宋体" w:hint="eastAsia"/>
          <w:kern w:val="44"/>
          <w:sz w:val="24"/>
          <w:szCs w:val="24"/>
        </w:rPr>
        <w:t>(</w:t>
      </w:r>
      <w:r w:rsidR="00EE290B" w:rsidRPr="001A5C12">
        <w:rPr>
          <w:rFonts w:hAnsi="宋体" w:hint="eastAsia"/>
          <w:kern w:val="44"/>
          <w:sz w:val="24"/>
          <w:szCs w:val="24"/>
        </w:rPr>
        <w:t>管</w:t>
      </w:r>
      <w:r w:rsidR="00EE290B" w:rsidRPr="001A5C12">
        <w:rPr>
          <w:rFonts w:hAnsi="宋体" w:hint="eastAsia"/>
          <w:kern w:val="44"/>
          <w:sz w:val="24"/>
          <w:szCs w:val="24"/>
        </w:rPr>
        <w:t>)</w:t>
      </w:r>
      <w:r w:rsidRPr="001A5C12">
        <w:rPr>
          <w:sz w:val="24"/>
          <w:szCs w:val="24"/>
        </w:rPr>
        <w:t>、集水井应有可靠的防渗措施，排水系统应保持畅通，并应及时排除积水；施工过程中应随时对坑内外排水系统进行检查和维护。</w:t>
      </w:r>
    </w:p>
    <w:p w14:paraId="46BD9D3F" w14:textId="4E6E4D7A"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.4.4 </w:t>
      </w:r>
      <w:r w:rsidRPr="001A5C12">
        <w:rPr>
          <w:sz w:val="24"/>
          <w:szCs w:val="24"/>
        </w:rPr>
        <w:t>基坑外的排水系统应能满足雨水、地下水的排放要求；基坑内的排水系统应能满足基坑明排水的排放要求；抽水设备应能满足排水流量的要求；对于深度较大的基坑也可采用分级抽水接力排放的方法。</w:t>
      </w:r>
    </w:p>
    <w:p w14:paraId="6B999D27" w14:textId="5E340FBC" w:rsidR="009E4FD4" w:rsidRPr="001A5C12" w:rsidRDefault="009E4FD4" w:rsidP="00BC3A49">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.4.5 </w:t>
      </w:r>
      <w:r w:rsidRPr="001A5C12">
        <w:rPr>
          <w:sz w:val="24"/>
          <w:szCs w:val="24"/>
        </w:rPr>
        <w:t>基坑降排水应根据场地的水文地质条件、基坑面积、开挖深度、各土层的渗透性质等，选择合理的降排水技术方法和设备。常用降排水技术方法和适用范围见表</w:t>
      </w:r>
      <w:r w:rsidRPr="001A5C12">
        <w:rPr>
          <w:rFonts w:hint="eastAsia"/>
          <w:sz w:val="24"/>
          <w:szCs w:val="24"/>
        </w:rPr>
        <w:t>2</w:t>
      </w:r>
      <w:r w:rsidR="00BC3A49" w:rsidRPr="001A5C12">
        <w:rPr>
          <w:rFonts w:hint="eastAsia"/>
          <w:sz w:val="24"/>
          <w:szCs w:val="24"/>
        </w:rPr>
        <w:t>2</w:t>
      </w:r>
      <w:r w:rsidRPr="001A5C12">
        <w:rPr>
          <w:sz w:val="24"/>
          <w:szCs w:val="24"/>
        </w:rPr>
        <w:t>.4.5</w:t>
      </w:r>
      <w:r w:rsidRPr="001A5C12">
        <w:rPr>
          <w:sz w:val="24"/>
          <w:szCs w:val="24"/>
        </w:rPr>
        <w:t>。</w:t>
      </w:r>
    </w:p>
    <w:p w14:paraId="7F2EE410" w14:textId="2D7FB75C" w:rsidR="009E4FD4" w:rsidRPr="001A5C12" w:rsidRDefault="009E4FD4">
      <w:pPr>
        <w:spacing w:line="348" w:lineRule="auto"/>
        <w:ind w:firstLineChars="200" w:firstLine="422"/>
        <w:jc w:val="center"/>
        <w:rPr>
          <w:rFonts w:ascii="宋体"/>
          <w:b/>
          <w:szCs w:val="21"/>
        </w:rPr>
      </w:pPr>
      <w:r w:rsidRPr="001A5C12">
        <w:rPr>
          <w:rFonts w:ascii="宋体" w:hAnsi="宋体" w:hint="eastAsia"/>
          <w:b/>
          <w:szCs w:val="21"/>
        </w:rPr>
        <w:t>表2</w:t>
      </w:r>
      <w:r w:rsidR="00BC3A49" w:rsidRPr="001A5C12">
        <w:rPr>
          <w:rFonts w:ascii="宋体" w:hAnsi="宋体" w:hint="eastAsia"/>
          <w:b/>
          <w:szCs w:val="21"/>
        </w:rPr>
        <w:t>2</w:t>
      </w:r>
      <w:r w:rsidRPr="001A5C12">
        <w:rPr>
          <w:rFonts w:ascii="宋体"/>
          <w:b/>
          <w:szCs w:val="21"/>
        </w:rPr>
        <w:t>.</w:t>
      </w:r>
      <w:r w:rsidRPr="001A5C12">
        <w:rPr>
          <w:rFonts w:ascii="宋体" w:hAnsi="宋体"/>
          <w:b/>
          <w:szCs w:val="21"/>
        </w:rPr>
        <w:t xml:space="preserve">4.5  </w:t>
      </w:r>
      <w:r w:rsidRPr="001A5C12">
        <w:rPr>
          <w:rFonts w:ascii="宋体" w:hAnsi="宋体" w:hint="eastAsia"/>
          <w:b/>
          <w:szCs w:val="21"/>
        </w:rPr>
        <w:t>降排水技术方法及适用条件</w:t>
      </w:r>
    </w:p>
    <w:tbl>
      <w:tblPr>
        <w:tblW w:w="0" w:type="auto"/>
        <w:jc w:val="center"/>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000" w:firstRow="0" w:lastRow="0" w:firstColumn="0" w:lastColumn="0" w:noHBand="0" w:noVBand="0"/>
      </w:tblPr>
      <w:tblGrid>
        <w:gridCol w:w="2360"/>
        <w:gridCol w:w="1134"/>
        <w:gridCol w:w="1843"/>
        <w:gridCol w:w="2585"/>
      </w:tblGrid>
      <w:tr w:rsidR="001A5C12" w:rsidRPr="001A5C12" w14:paraId="06EA66F9" w14:textId="77777777">
        <w:trPr>
          <w:jc w:val="center"/>
        </w:trPr>
        <w:tc>
          <w:tcPr>
            <w:tcW w:w="2360" w:type="dxa"/>
            <w:tcBorders>
              <w:top w:val="single" w:sz="18" w:space="0" w:color="000000"/>
              <w:tl2br w:val="single" w:sz="6" w:space="0" w:color="000000"/>
            </w:tcBorders>
          </w:tcPr>
          <w:p w14:paraId="44F0469A" w14:textId="77777777" w:rsidR="009E4FD4" w:rsidRPr="001A5C12" w:rsidRDefault="009E4FD4">
            <w:pPr>
              <w:spacing w:line="324" w:lineRule="auto"/>
              <w:ind w:firstLine="480"/>
              <w:rPr>
                <w:bCs/>
                <w:sz w:val="18"/>
                <w:szCs w:val="18"/>
              </w:rPr>
            </w:pPr>
            <w:r w:rsidRPr="001A5C12">
              <w:rPr>
                <w:bCs/>
                <w:sz w:val="18"/>
                <w:szCs w:val="18"/>
              </w:rPr>
              <w:t xml:space="preserve">  </w:t>
            </w:r>
            <w:r w:rsidRPr="001A5C12">
              <w:rPr>
                <w:rFonts w:hint="eastAsia"/>
                <w:bCs/>
                <w:sz w:val="18"/>
                <w:szCs w:val="18"/>
              </w:rPr>
              <w:t>适用条件</w:t>
            </w:r>
          </w:p>
          <w:p w14:paraId="50D16779" w14:textId="77777777" w:rsidR="009E4FD4" w:rsidRPr="001A5C12" w:rsidRDefault="009E4FD4">
            <w:pPr>
              <w:spacing w:line="324" w:lineRule="auto"/>
              <w:rPr>
                <w:bCs/>
                <w:sz w:val="18"/>
                <w:szCs w:val="18"/>
              </w:rPr>
            </w:pPr>
            <w:r w:rsidRPr="001A5C12">
              <w:rPr>
                <w:rFonts w:hint="eastAsia"/>
                <w:bCs/>
                <w:sz w:val="18"/>
                <w:szCs w:val="18"/>
              </w:rPr>
              <w:t>降排水技术方法</w:t>
            </w:r>
          </w:p>
        </w:tc>
        <w:tc>
          <w:tcPr>
            <w:tcW w:w="1134" w:type="dxa"/>
            <w:tcBorders>
              <w:top w:val="single" w:sz="18" w:space="0" w:color="000000"/>
            </w:tcBorders>
          </w:tcPr>
          <w:p w14:paraId="0C7B6B85" w14:textId="77777777" w:rsidR="009E4FD4" w:rsidRPr="001A5C12" w:rsidRDefault="009E4FD4">
            <w:pPr>
              <w:spacing w:line="324" w:lineRule="auto"/>
              <w:jc w:val="center"/>
              <w:rPr>
                <w:bCs/>
                <w:sz w:val="18"/>
                <w:szCs w:val="18"/>
              </w:rPr>
            </w:pPr>
            <w:r w:rsidRPr="001A5C12">
              <w:rPr>
                <w:rFonts w:hint="eastAsia"/>
                <w:bCs/>
                <w:sz w:val="18"/>
                <w:szCs w:val="18"/>
              </w:rPr>
              <w:t>渗透系数</w:t>
            </w:r>
          </w:p>
          <w:p w14:paraId="75D889A1" w14:textId="77777777" w:rsidR="009E4FD4" w:rsidRPr="001A5C12" w:rsidRDefault="009E4FD4">
            <w:pPr>
              <w:spacing w:line="324" w:lineRule="auto"/>
              <w:jc w:val="center"/>
              <w:rPr>
                <w:bCs/>
                <w:sz w:val="18"/>
                <w:szCs w:val="18"/>
              </w:rPr>
            </w:pPr>
            <w:r w:rsidRPr="001A5C12">
              <w:rPr>
                <w:bCs/>
                <w:sz w:val="18"/>
                <w:szCs w:val="18"/>
              </w:rPr>
              <w:t>(m/d)</w:t>
            </w:r>
          </w:p>
        </w:tc>
        <w:tc>
          <w:tcPr>
            <w:tcW w:w="1843" w:type="dxa"/>
            <w:tcBorders>
              <w:top w:val="single" w:sz="18" w:space="0" w:color="000000"/>
            </w:tcBorders>
          </w:tcPr>
          <w:p w14:paraId="0F24EE29" w14:textId="77777777" w:rsidR="009E4FD4" w:rsidRPr="001A5C12" w:rsidRDefault="009E4FD4">
            <w:pPr>
              <w:spacing w:line="324" w:lineRule="auto"/>
              <w:jc w:val="center"/>
              <w:rPr>
                <w:bCs/>
                <w:sz w:val="18"/>
                <w:szCs w:val="18"/>
              </w:rPr>
            </w:pPr>
            <w:r w:rsidRPr="001A5C12">
              <w:rPr>
                <w:rFonts w:hint="eastAsia"/>
                <w:bCs/>
                <w:sz w:val="18"/>
                <w:szCs w:val="18"/>
              </w:rPr>
              <w:t>降水深度</w:t>
            </w:r>
          </w:p>
          <w:p w14:paraId="16D15A5D" w14:textId="77777777" w:rsidR="009E4FD4" w:rsidRPr="001A5C12" w:rsidRDefault="009E4FD4">
            <w:pPr>
              <w:spacing w:line="324" w:lineRule="auto"/>
              <w:jc w:val="center"/>
              <w:rPr>
                <w:bCs/>
                <w:sz w:val="18"/>
                <w:szCs w:val="18"/>
              </w:rPr>
            </w:pPr>
            <w:r w:rsidRPr="001A5C12">
              <w:rPr>
                <w:bCs/>
                <w:sz w:val="18"/>
                <w:szCs w:val="18"/>
              </w:rPr>
              <w:t>(m)</w:t>
            </w:r>
          </w:p>
        </w:tc>
        <w:tc>
          <w:tcPr>
            <w:tcW w:w="2585" w:type="dxa"/>
            <w:tcBorders>
              <w:top w:val="single" w:sz="18" w:space="0" w:color="000000"/>
            </w:tcBorders>
            <w:vAlign w:val="center"/>
          </w:tcPr>
          <w:p w14:paraId="78844F7D" w14:textId="77777777" w:rsidR="009E4FD4" w:rsidRPr="001A5C12" w:rsidRDefault="009E4FD4">
            <w:pPr>
              <w:spacing w:line="324" w:lineRule="auto"/>
              <w:jc w:val="center"/>
              <w:rPr>
                <w:bCs/>
                <w:sz w:val="18"/>
                <w:szCs w:val="18"/>
              </w:rPr>
            </w:pPr>
            <w:r w:rsidRPr="001A5C12">
              <w:rPr>
                <w:rFonts w:hint="eastAsia"/>
                <w:bCs/>
                <w:sz w:val="18"/>
                <w:szCs w:val="18"/>
              </w:rPr>
              <w:t>适用地层</w:t>
            </w:r>
          </w:p>
        </w:tc>
      </w:tr>
      <w:tr w:rsidR="001A5C12" w:rsidRPr="001A5C12" w14:paraId="273AB723" w14:textId="77777777">
        <w:trPr>
          <w:trHeight w:val="390"/>
          <w:jc w:val="center"/>
        </w:trPr>
        <w:tc>
          <w:tcPr>
            <w:tcW w:w="2360" w:type="dxa"/>
            <w:vAlign w:val="center"/>
          </w:tcPr>
          <w:p w14:paraId="697D1BF9" w14:textId="77777777" w:rsidR="009E4FD4" w:rsidRPr="001A5C12" w:rsidRDefault="009E4FD4">
            <w:pPr>
              <w:spacing w:line="324" w:lineRule="auto"/>
              <w:jc w:val="center"/>
              <w:rPr>
                <w:bCs/>
                <w:sz w:val="18"/>
                <w:szCs w:val="18"/>
              </w:rPr>
            </w:pPr>
            <w:r w:rsidRPr="001A5C12">
              <w:rPr>
                <w:rFonts w:hint="eastAsia"/>
                <w:bCs/>
                <w:sz w:val="18"/>
                <w:szCs w:val="18"/>
              </w:rPr>
              <w:lastRenderedPageBreak/>
              <w:t>集水明排</w:t>
            </w:r>
          </w:p>
        </w:tc>
        <w:tc>
          <w:tcPr>
            <w:tcW w:w="1134" w:type="dxa"/>
            <w:vAlign w:val="center"/>
          </w:tcPr>
          <w:p w14:paraId="7FA6FE2A" w14:textId="77777777" w:rsidR="009E4FD4" w:rsidRPr="001A5C12" w:rsidRDefault="009E4FD4">
            <w:pPr>
              <w:spacing w:line="324" w:lineRule="auto"/>
              <w:jc w:val="center"/>
              <w:rPr>
                <w:sz w:val="18"/>
                <w:szCs w:val="18"/>
              </w:rPr>
            </w:pPr>
            <w:r w:rsidRPr="001A5C12">
              <w:rPr>
                <w:sz w:val="18"/>
                <w:szCs w:val="18"/>
              </w:rPr>
              <w:t>&lt;0.5</w:t>
            </w:r>
          </w:p>
        </w:tc>
        <w:tc>
          <w:tcPr>
            <w:tcW w:w="1843" w:type="dxa"/>
            <w:vAlign w:val="center"/>
          </w:tcPr>
          <w:p w14:paraId="447181E0" w14:textId="77777777" w:rsidR="009E4FD4" w:rsidRPr="001A5C12" w:rsidRDefault="00BE660E">
            <w:pPr>
              <w:spacing w:line="324" w:lineRule="auto"/>
              <w:jc w:val="center"/>
              <w:rPr>
                <w:sz w:val="18"/>
                <w:szCs w:val="18"/>
              </w:rPr>
            </w:pPr>
            <w:r w:rsidRPr="001A5C12">
              <w:rPr>
                <w:rFonts w:hint="eastAsia"/>
                <w:noProof/>
              </w:rPr>
              <w:drawing>
                <wp:inline distT="0" distB="0" distL="0" distR="0" wp14:anchorId="7E959970" wp14:editId="4C2C5C8A">
                  <wp:extent cx="241300" cy="152400"/>
                  <wp:effectExtent l="0" t="0" r="0" b="0"/>
                  <wp:docPr id="226" name="图片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93"/>
                          <pic:cNvPicPr>
                            <a:picLocks noChangeAspect="1" noChangeArrowheads="1"/>
                          </pic:cNvPicPr>
                        </pic:nvPicPr>
                        <pic:blipFill>
                          <a:blip r:embed="rId545">
                            <a:clrChange>
                              <a:clrFrom>
                                <a:srgbClr val="FFFFFF"/>
                              </a:clrFrom>
                              <a:clrTo>
                                <a:srgbClr val="FFFFFF">
                                  <a:alpha val="0"/>
                                </a:srgbClr>
                              </a:clrTo>
                            </a:clrChange>
                          </a:blip>
                          <a:srcRect/>
                          <a:stretch>
                            <a:fillRect/>
                          </a:stretch>
                        </pic:blipFill>
                        <pic:spPr>
                          <a:xfrm>
                            <a:off x="0" y="0"/>
                            <a:ext cx="241300" cy="152400"/>
                          </a:xfrm>
                          <a:prstGeom prst="rect">
                            <a:avLst/>
                          </a:prstGeom>
                          <a:noFill/>
                          <a:ln w="9525">
                            <a:noFill/>
                            <a:miter lim="800000"/>
                            <a:headEnd/>
                            <a:tailEnd/>
                          </a:ln>
                        </pic:spPr>
                      </pic:pic>
                    </a:graphicData>
                  </a:graphic>
                </wp:inline>
              </w:drawing>
            </w:r>
          </w:p>
        </w:tc>
        <w:tc>
          <w:tcPr>
            <w:tcW w:w="2585" w:type="dxa"/>
            <w:vAlign w:val="center"/>
          </w:tcPr>
          <w:p w14:paraId="51904883" w14:textId="77777777" w:rsidR="009E4FD4" w:rsidRPr="001A5C12" w:rsidRDefault="009E4FD4">
            <w:pPr>
              <w:spacing w:line="324" w:lineRule="auto"/>
              <w:rPr>
                <w:sz w:val="18"/>
                <w:szCs w:val="18"/>
              </w:rPr>
            </w:pPr>
            <w:r w:rsidRPr="001A5C12">
              <w:rPr>
                <w:rFonts w:hint="eastAsia"/>
                <w:sz w:val="18"/>
                <w:szCs w:val="18"/>
              </w:rPr>
              <w:t>粘性土、粉土</w:t>
            </w:r>
          </w:p>
        </w:tc>
      </w:tr>
      <w:tr w:rsidR="001A5C12" w:rsidRPr="001A5C12" w14:paraId="1C494536" w14:textId="77777777">
        <w:trPr>
          <w:trHeight w:val="665"/>
          <w:jc w:val="center"/>
        </w:trPr>
        <w:tc>
          <w:tcPr>
            <w:tcW w:w="2360" w:type="dxa"/>
            <w:vAlign w:val="center"/>
          </w:tcPr>
          <w:p w14:paraId="129082A0" w14:textId="77777777" w:rsidR="009E4FD4" w:rsidRPr="001A5C12" w:rsidRDefault="009E4FD4">
            <w:pPr>
              <w:spacing w:line="324" w:lineRule="auto"/>
              <w:jc w:val="center"/>
              <w:rPr>
                <w:bCs/>
                <w:sz w:val="18"/>
                <w:szCs w:val="18"/>
              </w:rPr>
            </w:pPr>
            <w:r w:rsidRPr="001A5C12">
              <w:rPr>
                <w:rFonts w:hint="eastAsia"/>
                <w:bCs/>
                <w:sz w:val="18"/>
                <w:szCs w:val="18"/>
              </w:rPr>
              <w:t>轻型井点</w:t>
            </w:r>
          </w:p>
          <w:p w14:paraId="4CEFDD7C" w14:textId="77777777" w:rsidR="009E4FD4" w:rsidRPr="001A5C12" w:rsidRDefault="009E4FD4">
            <w:pPr>
              <w:spacing w:line="324" w:lineRule="auto"/>
              <w:jc w:val="center"/>
              <w:rPr>
                <w:bCs/>
                <w:sz w:val="18"/>
                <w:szCs w:val="18"/>
              </w:rPr>
            </w:pPr>
            <w:r w:rsidRPr="001A5C12">
              <w:rPr>
                <w:rFonts w:hint="eastAsia"/>
                <w:bCs/>
                <w:sz w:val="18"/>
                <w:szCs w:val="18"/>
              </w:rPr>
              <w:t>（多级轻型井点）</w:t>
            </w:r>
          </w:p>
        </w:tc>
        <w:tc>
          <w:tcPr>
            <w:tcW w:w="1134" w:type="dxa"/>
            <w:vAlign w:val="center"/>
          </w:tcPr>
          <w:p w14:paraId="2910C214" w14:textId="77777777" w:rsidR="009E4FD4" w:rsidRPr="001A5C12" w:rsidRDefault="009E4FD4">
            <w:pPr>
              <w:spacing w:line="324" w:lineRule="auto"/>
              <w:jc w:val="center"/>
              <w:rPr>
                <w:sz w:val="18"/>
                <w:szCs w:val="18"/>
              </w:rPr>
            </w:pPr>
            <w:r w:rsidRPr="001A5C12">
              <w:rPr>
                <w:sz w:val="18"/>
                <w:szCs w:val="18"/>
              </w:rPr>
              <w:t>&lt;0.5</w:t>
            </w:r>
          </w:p>
        </w:tc>
        <w:tc>
          <w:tcPr>
            <w:tcW w:w="1843" w:type="dxa"/>
            <w:vAlign w:val="center"/>
          </w:tcPr>
          <w:p w14:paraId="02F23F8D" w14:textId="77777777" w:rsidR="009E4FD4" w:rsidRPr="001A5C12" w:rsidRDefault="009E4FD4">
            <w:pPr>
              <w:spacing w:line="324" w:lineRule="auto"/>
              <w:jc w:val="center"/>
              <w:rPr>
                <w:sz w:val="18"/>
                <w:szCs w:val="18"/>
              </w:rPr>
            </w:pPr>
            <w:r w:rsidRPr="001A5C12">
              <w:rPr>
                <w:rFonts w:hint="eastAsia"/>
                <w:position w:val="-6"/>
                <w:sz w:val="18"/>
                <w:szCs w:val="18"/>
              </w:rPr>
              <w:object w:dxaOrig="386" w:dyaOrig="284" w14:anchorId="5CE707E7">
                <v:shape id="对象 203" o:spid="_x0000_i1274" type="#_x0000_t75" style="width:19.4pt;height:12.5pt;mso-position-horizontal-relative:page;mso-position-vertical-relative:page" o:ole="">
                  <v:imagedata r:id="rId546" o:title=""/>
                </v:shape>
                <o:OLEObject Type="Embed" ProgID="Equation.DSMT4" ShapeID="对象 203" DrawAspect="Content" ObjectID="_1787489183" r:id="rId547"/>
              </w:object>
            </w:r>
          </w:p>
          <w:p w14:paraId="227CC63D" w14:textId="77777777" w:rsidR="009E4FD4" w:rsidRPr="001A5C12" w:rsidRDefault="009E4FD4">
            <w:pPr>
              <w:spacing w:line="324" w:lineRule="auto"/>
              <w:jc w:val="center"/>
              <w:rPr>
                <w:sz w:val="18"/>
                <w:szCs w:val="18"/>
              </w:rPr>
            </w:pPr>
            <w:r w:rsidRPr="001A5C12">
              <w:rPr>
                <w:rFonts w:hint="eastAsia"/>
                <w:sz w:val="18"/>
                <w:szCs w:val="18"/>
              </w:rPr>
              <w:t>（</w:t>
            </w:r>
            <w:r w:rsidRPr="001A5C12">
              <w:rPr>
                <w:sz w:val="18"/>
                <w:szCs w:val="18"/>
              </w:rPr>
              <w:t>6</w:t>
            </w:r>
            <w:r w:rsidRPr="001A5C12">
              <w:rPr>
                <w:rFonts w:hint="eastAsia"/>
                <w:sz w:val="18"/>
                <w:szCs w:val="18"/>
              </w:rPr>
              <w:t>～</w:t>
            </w:r>
            <w:r w:rsidRPr="001A5C12">
              <w:rPr>
                <w:sz w:val="18"/>
                <w:szCs w:val="18"/>
              </w:rPr>
              <w:t>10</w:t>
            </w:r>
            <w:r w:rsidRPr="001A5C12">
              <w:rPr>
                <w:rFonts w:hint="eastAsia"/>
                <w:sz w:val="18"/>
                <w:szCs w:val="18"/>
              </w:rPr>
              <w:t>）</w:t>
            </w:r>
          </w:p>
        </w:tc>
        <w:tc>
          <w:tcPr>
            <w:tcW w:w="2585" w:type="dxa"/>
            <w:vAlign w:val="center"/>
          </w:tcPr>
          <w:p w14:paraId="27CDC69D" w14:textId="77777777" w:rsidR="009E4FD4" w:rsidRPr="001A5C12" w:rsidRDefault="009E4FD4">
            <w:pPr>
              <w:spacing w:line="324" w:lineRule="auto"/>
              <w:rPr>
                <w:sz w:val="18"/>
                <w:szCs w:val="18"/>
              </w:rPr>
            </w:pPr>
            <w:r w:rsidRPr="001A5C12">
              <w:rPr>
                <w:rFonts w:hint="eastAsia"/>
                <w:sz w:val="18"/>
                <w:szCs w:val="18"/>
              </w:rPr>
              <w:t>粘性土、粉土</w:t>
            </w:r>
          </w:p>
        </w:tc>
      </w:tr>
      <w:tr w:rsidR="001A5C12" w:rsidRPr="001A5C12" w14:paraId="63DEC373" w14:textId="77777777">
        <w:trPr>
          <w:jc w:val="center"/>
        </w:trPr>
        <w:tc>
          <w:tcPr>
            <w:tcW w:w="2360" w:type="dxa"/>
            <w:vAlign w:val="center"/>
          </w:tcPr>
          <w:p w14:paraId="41F0E9BB" w14:textId="77777777" w:rsidR="009E4FD4" w:rsidRPr="001A5C12" w:rsidRDefault="009E4FD4">
            <w:pPr>
              <w:spacing w:line="324" w:lineRule="auto"/>
              <w:jc w:val="center"/>
              <w:rPr>
                <w:bCs/>
                <w:sz w:val="18"/>
                <w:szCs w:val="18"/>
              </w:rPr>
            </w:pPr>
            <w:r w:rsidRPr="001A5C12">
              <w:rPr>
                <w:rFonts w:hint="eastAsia"/>
                <w:bCs/>
                <w:sz w:val="18"/>
                <w:szCs w:val="18"/>
              </w:rPr>
              <w:t>喷射井点</w:t>
            </w:r>
          </w:p>
        </w:tc>
        <w:tc>
          <w:tcPr>
            <w:tcW w:w="1134" w:type="dxa"/>
            <w:vAlign w:val="center"/>
          </w:tcPr>
          <w:p w14:paraId="52437EDA" w14:textId="77777777" w:rsidR="009E4FD4" w:rsidRPr="001A5C12" w:rsidRDefault="009E4FD4">
            <w:pPr>
              <w:spacing w:line="324" w:lineRule="auto"/>
              <w:jc w:val="center"/>
              <w:rPr>
                <w:sz w:val="18"/>
                <w:szCs w:val="18"/>
              </w:rPr>
            </w:pPr>
            <w:r w:rsidRPr="001A5C12">
              <w:rPr>
                <w:sz w:val="18"/>
                <w:szCs w:val="18"/>
              </w:rPr>
              <w:t>0.001~20.0</w:t>
            </w:r>
          </w:p>
        </w:tc>
        <w:tc>
          <w:tcPr>
            <w:tcW w:w="1843" w:type="dxa"/>
            <w:vAlign w:val="center"/>
          </w:tcPr>
          <w:p w14:paraId="02665BD3" w14:textId="77777777" w:rsidR="009E4FD4" w:rsidRPr="001A5C12" w:rsidRDefault="009E4FD4">
            <w:pPr>
              <w:spacing w:line="324" w:lineRule="auto"/>
              <w:jc w:val="center"/>
              <w:rPr>
                <w:sz w:val="18"/>
                <w:szCs w:val="18"/>
              </w:rPr>
            </w:pPr>
            <w:r w:rsidRPr="001A5C12">
              <w:rPr>
                <w:sz w:val="18"/>
                <w:szCs w:val="18"/>
              </w:rPr>
              <w:t>8</w:t>
            </w:r>
            <w:r w:rsidRPr="001A5C12">
              <w:rPr>
                <w:rFonts w:hint="eastAsia"/>
                <w:sz w:val="18"/>
                <w:szCs w:val="18"/>
              </w:rPr>
              <w:t>～</w:t>
            </w:r>
            <w:r w:rsidRPr="001A5C12">
              <w:rPr>
                <w:sz w:val="18"/>
                <w:szCs w:val="18"/>
              </w:rPr>
              <w:t>20</w:t>
            </w:r>
          </w:p>
        </w:tc>
        <w:tc>
          <w:tcPr>
            <w:tcW w:w="2585" w:type="dxa"/>
            <w:vAlign w:val="center"/>
          </w:tcPr>
          <w:p w14:paraId="2BDD4CF9" w14:textId="77777777" w:rsidR="009E4FD4" w:rsidRPr="001A5C12" w:rsidRDefault="009E4FD4">
            <w:pPr>
              <w:spacing w:line="324" w:lineRule="auto"/>
              <w:rPr>
                <w:sz w:val="18"/>
                <w:szCs w:val="18"/>
              </w:rPr>
            </w:pPr>
            <w:r w:rsidRPr="001A5C12">
              <w:rPr>
                <w:rFonts w:hint="eastAsia"/>
                <w:sz w:val="18"/>
                <w:szCs w:val="18"/>
              </w:rPr>
              <w:t>粘性土、粉土、砂土</w:t>
            </w:r>
          </w:p>
        </w:tc>
      </w:tr>
      <w:tr w:rsidR="001A5C12" w:rsidRPr="001A5C12" w14:paraId="102284FC" w14:textId="77777777">
        <w:trPr>
          <w:trHeight w:val="358"/>
          <w:jc w:val="center"/>
        </w:trPr>
        <w:tc>
          <w:tcPr>
            <w:tcW w:w="2360" w:type="dxa"/>
            <w:vAlign w:val="center"/>
          </w:tcPr>
          <w:p w14:paraId="73FCFF32" w14:textId="77777777" w:rsidR="009E4FD4" w:rsidRPr="001A5C12" w:rsidRDefault="009E4FD4">
            <w:pPr>
              <w:spacing w:line="324" w:lineRule="auto"/>
              <w:jc w:val="center"/>
              <w:rPr>
                <w:bCs/>
                <w:sz w:val="18"/>
                <w:szCs w:val="18"/>
              </w:rPr>
            </w:pPr>
            <w:r w:rsidRPr="001A5C12">
              <w:rPr>
                <w:rFonts w:hint="eastAsia"/>
                <w:bCs/>
                <w:sz w:val="18"/>
                <w:szCs w:val="18"/>
              </w:rPr>
              <w:t>降水管井</w:t>
            </w:r>
          </w:p>
        </w:tc>
        <w:tc>
          <w:tcPr>
            <w:tcW w:w="1134" w:type="dxa"/>
            <w:vAlign w:val="center"/>
          </w:tcPr>
          <w:p w14:paraId="4BD71AFF" w14:textId="77777777" w:rsidR="009E4FD4" w:rsidRPr="001A5C12" w:rsidRDefault="009E4FD4">
            <w:pPr>
              <w:spacing w:line="324" w:lineRule="auto"/>
              <w:jc w:val="center"/>
              <w:rPr>
                <w:sz w:val="18"/>
                <w:szCs w:val="18"/>
              </w:rPr>
            </w:pPr>
            <w:r w:rsidRPr="001A5C12">
              <w:rPr>
                <w:sz w:val="18"/>
                <w:szCs w:val="18"/>
              </w:rPr>
              <w:t>0.001~200.0</w:t>
            </w:r>
          </w:p>
        </w:tc>
        <w:tc>
          <w:tcPr>
            <w:tcW w:w="1843" w:type="dxa"/>
            <w:vAlign w:val="center"/>
          </w:tcPr>
          <w:p w14:paraId="16338FF7" w14:textId="77777777" w:rsidR="009E4FD4" w:rsidRPr="001A5C12" w:rsidRDefault="009E4FD4">
            <w:pPr>
              <w:spacing w:line="324" w:lineRule="auto"/>
              <w:jc w:val="center"/>
              <w:rPr>
                <w:sz w:val="18"/>
                <w:szCs w:val="18"/>
              </w:rPr>
            </w:pPr>
            <w:r w:rsidRPr="001A5C12">
              <w:rPr>
                <w:sz w:val="18"/>
                <w:szCs w:val="18"/>
              </w:rPr>
              <w:t>&gt;6</w:t>
            </w:r>
          </w:p>
        </w:tc>
        <w:tc>
          <w:tcPr>
            <w:tcW w:w="2585" w:type="dxa"/>
            <w:vAlign w:val="center"/>
          </w:tcPr>
          <w:p w14:paraId="5326BCB6" w14:textId="77777777" w:rsidR="009E4FD4" w:rsidRPr="001A5C12" w:rsidRDefault="009E4FD4">
            <w:pPr>
              <w:spacing w:line="324" w:lineRule="auto"/>
              <w:rPr>
                <w:sz w:val="18"/>
                <w:szCs w:val="18"/>
              </w:rPr>
            </w:pPr>
            <w:r w:rsidRPr="001A5C12">
              <w:rPr>
                <w:rFonts w:hint="eastAsia"/>
                <w:sz w:val="18"/>
                <w:szCs w:val="18"/>
              </w:rPr>
              <w:t>粘性土、粉土、砂土、碎石土</w:t>
            </w:r>
          </w:p>
        </w:tc>
      </w:tr>
      <w:tr w:rsidR="001A5C12" w:rsidRPr="001A5C12" w14:paraId="1F731D93" w14:textId="77777777">
        <w:trPr>
          <w:trHeight w:val="350"/>
          <w:jc w:val="center"/>
        </w:trPr>
        <w:tc>
          <w:tcPr>
            <w:tcW w:w="2360" w:type="dxa"/>
            <w:vAlign w:val="center"/>
          </w:tcPr>
          <w:p w14:paraId="17547C7C" w14:textId="77777777" w:rsidR="009E4FD4" w:rsidRPr="001A5C12" w:rsidRDefault="009E4FD4">
            <w:pPr>
              <w:spacing w:line="324" w:lineRule="auto"/>
              <w:jc w:val="center"/>
              <w:rPr>
                <w:bCs/>
                <w:sz w:val="18"/>
                <w:szCs w:val="18"/>
              </w:rPr>
            </w:pPr>
            <w:r w:rsidRPr="001A5C12">
              <w:rPr>
                <w:rFonts w:hint="eastAsia"/>
                <w:bCs/>
                <w:sz w:val="18"/>
                <w:szCs w:val="18"/>
              </w:rPr>
              <w:t>真空降水管井</w:t>
            </w:r>
          </w:p>
        </w:tc>
        <w:tc>
          <w:tcPr>
            <w:tcW w:w="1134" w:type="dxa"/>
            <w:vAlign w:val="center"/>
          </w:tcPr>
          <w:p w14:paraId="1F3858B9" w14:textId="77777777" w:rsidR="009E4FD4" w:rsidRPr="001A5C12" w:rsidRDefault="009E4FD4">
            <w:pPr>
              <w:spacing w:line="324" w:lineRule="auto"/>
              <w:jc w:val="center"/>
              <w:rPr>
                <w:sz w:val="18"/>
                <w:szCs w:val="18"/>
              </w:rPr>
            </w:pPr>
            <w:r w:rsidRPr="001A5C12">
              <w:rPr>
                <w:sz w:val="18"/>
                <w:szCs w:val="18"/>
              </w:rPr>
              <w:t>&lt;0.5</w:t>
            </w:r>
          </w:p>
        </w:tc>
        <w:tc>
          <w:tcPr>
            <w:tcW w:w="1843" w:type="dxa"/>
            <w:vAlign w:val="center"/>
          </w:tcPr>
          <w:p w14:paraId="4FB0631C" w14:textId="77777777" w:rsidR="009E4FD4" w:rsidRPr="001A5C12" w:rsidRDefault="009E4FD4">
            <w:pPr>
              <w:spacing w:line="324" w:lineRule="auto"/>
              <w:jc w:val="center"/>
              <w:rPr>
                <w:sz w:val="18"/>
                <w:szCs w:val="18"/>
              </w:rPr>
            </w:pPr>
            <w:r w:rsidRPr="001A5C12">
              <w:rPr>
                <w:sz w:val="18"/>
                <w:szCs w:val="18"/>
              </w:rPr>
              <w:t>&gt;6</w:t>
            </w:r>
          </w:p>
        </w:tc>
        <w:tc>
          <w:tcPr>
            <w:tcW w:w="2585" w:type="dxa"/>
            <w:vAlign w:val="center"/>
          </w:tcPr>
          <w:p w14:paraId="3CD701F6" w14:textId="77777777" w:rsidR="009E4FD4" w:rsidRPr="001A5C12" w:rsidRDefault="009E4FD4">
            <w:pPr>
              <w:spacing w:line="324" w:lineRule="auto"/>
              <w:rPr>
                <w:sz w:val="18"/>
                <w:szCs w:val="18"/>
              </w:rPr>
            </w:pPr>
            <w:r w:rsidRPr="001A5C12">
              <w:rPr>
                <w:rFonts w:hint="eastAsia"/>
                <w:sz w:val="18"/>
                <w:szCs w:val="18"/>
              </w:rPr>
              <w:t>粘性土、粉土</w:t>
            </w:r>
          </w:p>
        </w:tc>
      </w:tr>
      <w:tr w:rsidR="001A5C12" w:rsidRPr="001A5C12" w14:paraId="08B42140" w14:textId="77777777">
        <w:trPr>
          <w:jc w:val="center"/>
        </w:trPr>
        <w:tc>
          <w:tcPr>
            <w:tcW w:w="2360" w:type="dxa"/>
            <w:vAlign w:val="center"/>
          </w:tcPr>
          <w:p w14:paraId="1E4256C3" w14:textId="77777777" w:rsidR="009E4FD4" w:rsidRPr="001A5C12" w:rsidRDefault="009E4FD4">
            <w:pPr>
              <w:spacing w:line="324" w:lineRule="auto"/>
              <w:jc w:val="center"/>
              <w:rPr>
                <w:bCs/>
                <w:sz w:val="18"/>
                <w:szCs w:val="18"/>
              </w:rPr>
            </w:pPr>
            <w:r w:rsidRPr="001A5C12">
              <w:rPr>
                <w:rFonts w:hint="eastAsia"/>
                <w:bCs/>
                <w:sz w:val="18"/>
                <w:szCs w:val="18"/>
              </w:rPr>
              <w:t>引渗井</w:t>
            </w:r>
          </w:p>
        </w:tc>
        <w:tc>
          <w:tcPr>
            <w:tcW w:w="1134" w:type="dxa"/>
            <w:vAlign w:val="center"/>
          </w:tcPr>
          <w:p w14:paraId="72073FD1" w14:textId="77777777" w:rsidR="009E4FD4" w:rsidRPr="001A5C12" w:rsidRDefault="009E4FD4">
            <w:pPr>
              <w:spacing w:line="324" w:lineRule="auto"/>
              <w:jc w:val="center"/>
              <w:rPr>
                <w:sz w:val="18"/>
                <w:szCs w:val="18"/>
              </w:rPr>
            </w:pPr>
            <w:r w:rsidRPr="001A5C12">
              <w:rPr>
                <w:sz w:val="18"/>
                <w:szCs w:val="18"/>
              </w:rPr>
              <w:t>0.001~20.0</w:t>
            </w:r>
          </w:p>
        </w:tc>
        <w:tc>
          <w:tcPr>
            <w:tcW w:w="1843" w:type="dxa"/>
            <w:vAlign w:val="center"/>
          </w:tcPr>
          <w:p w14:paraId="1B2831FC" w14:textId="77777777" w:rsidR="009E4FD4" w:rsidRPr="001A5C12" w:rsidRDefault="009E4FD4">
            <w:pPr>
              <w:rPr>
                <w:sz w:val="18"/>
                <w:szCs w:val="18"/>
              </w:rPr>
            </w:pPr>
            <w:r w:rsidRPr="001A5C12">
              <w:rPr>
                <w:rFonts w:hint="eastAsia"/>
                <w:sz w:val="18"/>
                <w:szCs w:val="18"/>
              </w:rPr>
              <w:t>根据下伏含水层的性质及埋深确定</w:t>
            </w:r>
          </w:p>
        </w:tc>
        <w:tc>
          <w:tcPr>
            <w:tcW w:w="2585" w:type="dxa"/>
            <w:vAlign w:val="center"/>
          </w:tcPr>
          <w:p w14:paraId="70124A2A" w14:textId="77777777" w:rsidR="009E4FD4" w:rsidRPr="001A5C12" w:rsidRDefault="009E4FD4">
            <w:pPr>
              <w:spacing w:line="324" w:lineRule="auto"/>
              <w:rPr>
                <w:sz w:val="18"/>
                <w:szCs w:val="18"/>
              </w:rPr>
            </w:pPr>
            <w:r w:rsidRPr="001A5C12">
              <w:rPr>
                <w:rFonts w:hint="eastAsia"/>
                <w:sz w:val="18"/>
                <w:szCs w:val="18"/>
              </w:rPr>
              <w:t>粘性土、粉土、砂土</w:t>
            </w:r>
          </w:p>
        </w:tc>
      </w:tr>
      <w:tr w:rsidR="001A5C12" w:rsidRPr="001A5C12" w14:paraId="025D55A6" w14:textId="77777777">
        <w:trPr>
          <w:jc w:val="center"/>
        </w:trPr>
        <w:tc>
          <w:tcPr>
            <w:tcW w:w="2360" w:type="dxa"/>
            <w:vAlign w:val="center"/>
          </w:tcPr>
          <w:p w14:paraId="016C4EA0" w14:textId="77777777" w:rsidR="009E4FD4" w:rsidRPr="001A5C12" w:rsidRDefault="009E4FD4">
            <w:pPr>
              <w:spacing w:line="324" w:lineRule="auto"/>
              <w:jc w:val="center"/>
              <w:rPr>
                <w:bCs/>
                <w:sz w:val="18"/>
                <w:szCs w:val="18"/>
              </w:rPr>
            </w:pPr>
            <w:r w:rsidRPr="001A5C12">
              <w:rPr>
                <w:rFonts w:hint="eastAsia"/>
                <w:bCs/>
                <w:sz w:val="18"/>
                <w:szCs w:val="18"/>
              </w:rPr>
              <w:t>辐射井</w:t>
            </w:r>
          </w:p>
        </w:tc>
        <w:tc>
          <w:tcPr>
            <w:tcW w:w="1134" w:type="dxa"/>
            <w:vAlign w:val="center"/>
          </w:tcPr>
          <w:p w14:paraId="3310F058" w14:textId="77777777" w:rsidR="009E4FD4" w:rsidRPr="001A5C12" w:rsidRDefault="009E4FD4">
            <w:pPr>
              <w:spacing w:line="324" w:lineRule="auto"/>
              <w:jc w:val="center"/>
              <w:rPr>
                <w:sz w:val="18"/>
                <w:szCs w:val="18"/>
              </w:rPr>
            </w:pPr>
            <w:r w:rsidRPr="001A5C12">
              <w:rPr>
                <w:sz w:val="18"/>
                <w:szCs w:val="18"/>
              </w:rPr>
              <w:t>0.001~20.0</w:t>
            </w:r>
          </w:p>
        </w:tc>
        <w:tc>
          <w:tcPr>
            <w:tcW w:w="1843" w:type="dxa"/>
            <w:vAlign w:val="center"/>
          </w:tcPr>
          <w:p w14:paraId="2BE13DDB" w14:textId="77777777" w:rsidR="009E4FD4" w:rsidRPr="001A5C12" w:rsidRDefault="009E4FD4">
            <w:pPr>
              <w:spacing w:line="324" w:lineRule="auto"/>
              <w:jc w:val="center"/>
              <w:rPr>
                <w:sz w:val="18"/>
                <w:szCs w:val="18"/>
              </w:rPr>
            </w:pPr>
            <w:r w:rsidRPr="001A5C12">
              <w:rPr>
                <w:sz w:val="18"/>
                <w:szCs w:val="18"/>
              </w:rPr>
              <w:t>4</w:t>
            </w:r>
            <w:r w:rsidRPr="001A5C12">
              <w:rPr>
                <w:rFonts w:hint="eastAsia"/>
                <w:sz w:val="18"/>
                <w:szCs w:val="18"/>
              </w:rPr>
              <w:t>～</w:t>
            </w:r>
            <w:r w:rsidRPr="001A5C12">
              <w:rPr>
                <w:sz w:val="18"/>
                <w:szCs w:val="18"/>
              </w:rPr>
              <w:t>20</w:t>
            </w:r>
          </w:p>
        </w:tc>
        <w:tc>
          <w:tcPr>
            <w:tcW w:w="2585" w:type="dxa"/>
            <w:vAlign w:val="center"/>
          </w:tcPr>
          <w:p w14:paraId="7B0ED063" w14:textId="77777777" w:rsidR="009E4FD4" w:rsidRPr="001A5C12" w:rsidRDefault="009E4FD4">
            <w:pPr>
              <w:spacing w:line="324" w:lineRule="auto"/>
              <w:rPr>
                <w:sz w:val="18"/>
                <w:szCs w:val="18"/>
              </w:rPr>
            </w:pPr>
            <w:r w:rsidRPr="001A5C12">
              <w:rPr>
                <w:rFonts w:hint="eastAsia"/>
                <w:sz w:val="18"/>
                <w:szCs w:val="18"/>
              </w:rPr>
              <w:t>粘性土、粉土、砂土</w:t>
            </w:r>
          </w:p>
        </w:tc>
      </w:tr>
      <w:tr w:rsidR="001A5C12" w:rsidRPr="001A5C12" w14:paraId="6D62BD6D" w14:textId="77777777">
        <w:trPr>
          <w:jc w:val="center"/>
        </w:trPr>
        <w:tc>
          <w:tcPr>
            <w:tcW w:w="2360" w:type="dxa"/>
            <w:tcBorders>
              <w:bottom w:val="single" w:sz="18" w:space="0" w:color="000000"/>
            </w:tcBorders>
            <w:vAlign w:val="center"/>
          </w:tcPr>
          <w:p w14:paraId="51AB7DEC" w14:textId="77777777" w:rsidR="009E4FD4" w:rsidRPr="001A5C12" w:rsidRDefault="009E4FD4">
            <w:pPr>
              <w:spacing w:line="324" w:lineRule="auto"/>
              <w:jc w:val="center"/>
              <w:rPr>
                <w:bCs/>
                <w:sz w:val="18"/>
                <w:szCs w:val="18"/>
              </w:rPr>
            </w:pPr>
            <w:r w:rsidRPr="001A5C12">
              <w:rPr>
                <w:rFonts w:hint="eastAsia"/>
                <w:bCs/>
                <w:sz w:val="18"/>
                <w:szCs w:val="18"/>
              </w:rPr>
              <w:t>电渗井点</w:t>
            </w:r>
          </w:p>
        </w:tc>
        <w:tc>
          <w:tcPr>
            <w:tcW w:w="1134" w:type="dxa"/>
            <w:tcBorders>
              <w:bottom w:val="single" w:sz="18" w:space="0" w:color="000000"/>
            </w:tcBorders>
            <w:vAlign w:val="center"/>
          </w:tcPr>
          <w:p w14:paraId="3B0A9E8E" w14:textId="77777777" w:rsidR="009E4FD4" w:rsidRPr="001A5C12" w:rsidRDefault="009E4FD4">
            <w:pPr>
              <w:spacing w:line="324" w:lineRule="auto"/>
              <w:jc w:val="center"/>
              <w:rPr>
                <w:sz w:val="18"/>
                <w:szCs w:val="18"/>
              </w:rPr>
            </w:pPr>
            <w:r w:rsidRPr="001A5C12">
              <w:rPr>
                <w:sz w:val="18"/>
                <w:szCs w:val="18"/>
              </w:rPr>
              <w:t>&lt;0.001</w:t>
            </w:r>
          </w:p>
        </w:tc>
        <w:tc>
          <w:tcPr>
            <w:tcW w:w="1843" w:type="dxa"/>
            <w:tcBorders>
              <w:bottom w:val="single" w:sz="18" w:space="0" w:color="000000"/>
            </w:tcBorders>
            <w:vAlign w:val="center"/>
          </w:tcPr>
          <w:p w14:paraId="21717392" w14:textId="77777777" w:rsidR="009E4FD4" w:rsidRPr="001A5C12" w:rsidRDefault="009E4FD4">
            <w:pPr>
              <w:spacing w:line="324" w:lineRule="auto"/>
              <w:rPr>
                <w:sz w:val="18"/>
                <w:szCs w:val="18"/>
              </w:rPr>
            </w:pPr>
            <w:r w:rsidRPr="001A5C12">
              <w:rPr>
                <w:rFonts w:hint="eastAsia"/>
                <w:sz w:val="18"/>
                <w:szCs w:val="18"/>
              </w:rPr>
              <w:t>根据选用井点确定</w:t>
            </w:r>
          </w:p>
        </w:tc>
        <w:tc>
          <w:tcPr>
            <w:tcW w:w="2585" w:type="dxa"/>
            <w:tcBorders>
              <w:bottom w:val="single" w:sz="18" w:space="0" w:color="000000"/>
            </w:tcBorders>
            <w:vAlign w:val="center"/>
          </w:tcPr>
          <w:p w14:paraId="186B748B" w14:textId="77777777" w:rsidR="009E4FD4" w:rsidRPr="001A5C12" w:rsidRDefault="009E4FD4">
            <w:pPr>
              <w:spacing w:line="324" w:lineRule="auto"/>
              <w:rPr>
                <w:sz w:val="18"/>
                <w:szCs w:val="18"/>
              </w:rPr>
            </w:pPr>
            <w:r w:rsidRPr="001A5C12">
              <w:rPr>
                <w:rFonts w:hint="eastAsia"/>
                <w:sz w:val="18"/>
                <w:szCs w:val="18"/>
              </w:rPr>
              <w:t>粘性土</w:t>
            </w:r>
          </w:p>
        </w:tc>
      </w:tr>
    </w:tbl>
    <w:p w14:paraId="000A0300" w14:textId="715284CC"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.4.6 </w:t>
      </w:r>
      <w:r w:rsidRPr="001A5C12">
        <w:rPr>
          <w:sz w:val="24"/>
          <w:szCs w:val="24"/>
        </w:rPr>
        <w:t>基坑降水设计与施工应包括以下内容：（新增条文）</w:t>
      </w:r>
    </w:p>
    <w:p w14:paraId="1B21C8FB" w14:textId="77777777" w:rsidR="009E4FD4" w:rsidRPr="001A5C12" w:rsidRDefault="009E4FD4" w:rsidP="003A1449">
      <w:pPr>
        <w:widowControl/>
        <w:numPr>
          <w:ilvl w:val="0"/>
          <w:numId w:val="171"/>
        </w:numPr>
        <w:spacing w:line="360" w:lineRule="auto"/>
        <w:ind w:left="924" w:hanging="357"/>
        <w:jc w:val="left"/>
        <w:rPr>
          <w:rFonts w:hAnsi="宋体" w:hint="eastAsia"/>
          <w:kern w:val="44"/>
          <w:sz w:val="24"/>
          <w:szCs w:val="24"/>
        </w:rPr>
      </w:pPr>
      <w:r w:rsidRPr="001A5C12">
        <w:rPr>
          <w:rFonts w:hAnsi="宋体"/>
          <w:kern w:val="44"/>
          <w:sz w:val="24"/>
          <w:szCs w:val="24"/>
        </w:rPr>
        <w:t>设计前应掌握拟建场区工程地质与水文地质资料、围护设计资料及周边环境资料等。</w:t>
      </w:r>
    </w:p>
    <w:p w14:paraId="7A27FE94" w14:textId="77777777" w:rsidR="009E4FD4" w:rsidRPr="001A5C12" w:rsidRDefault="009E4FD4" w:rsidP="003A1449">
      <w:pPr>
        <w:widowControl/>
        <w:numPr>
          <w:ilvl w:val="0"/>
          <w:numId w:val="171"/>
        </w:numPr>
        <w:spacing w:line="360" w:lineRule="auto"/>
        <w:ind w:left="924" w:hanging="357"/>
        <w:jc w:val="left"/>
        <w:rPr>
          <w:rFonts w:hAnsi="宋体" w:hint="eastAsia"/>
          <w:kern w:val="44"/>
          <w:sz w:val="24"/>
          <w:szCs w:val="24"/>
        </w:rPr>
      </w:pPr>
      <w:r w:rsidRPr="001A5C12">
        <w:rPr>
          <w:rFonts w:hAnsi="宋体"/>
          <w:kern w:val="44"/>
          <w:sz w:val="24"/>
          <w:szCs w:val="24"/>
        </w:rPr>
        <w:t>设计应包括水文地质条件分析、水位降深控制标准、降水后承压水位预测、降水井群平面的布置、降水井深度与井的结构、降水井质量验收标准、降水对周边环境影响的评估等。</w:t>
      </w:r>
    </w:p>
    <w:p w14:paraId="6B5E607C" w14:textId="77777777" w:rsidR="009E4FD4" w:rsidRPr="001A5C12" w:rsidRDefault="009E4FD4" w:rsidP="003A1449">
      <w:pPr>
        <w:widowControl/>
        <w:numPr>
          <w:ilvl w:val="0"/>
          <w:numId w:val="171"/>
        </w:numPr>
        <w:spacing w:line="360" w:lineRule="auto"/>
        <w:ind w:left="924" w:hanging="357"/>
        <w:jc w:val="left"/>
        <w:rPr>
          <w:rFonts w:hAnsi="宋体" w:hint="eastAsia"/>
          <w:kern w:val="44"/>
          <w:sz w:val="24"/>
          <w:szCs w:val="24"/>
        </w:rPr>
      </w:pPr>
      <w:r w:rsidRPr="001A5C12">
        <w:rPr>
          <w:rFonts w:hAnsi="宋体"/>
          <w:kern w:val="44"/>
          <w:sz w:val="24"/>
          <w:szCs w:val="24"/>
        </w:rPr>
        <w:t>降水施工组织设计应包括降水方法，降水井深度、数量、结构，降水设备数量与型号，井群平面布置，降水井施工工艺与设备，达到降水井质量验收标准的措施，降水运行方案、工期安排、质量目标与安全技术措施，降水对环境影响的控制措施等。</w:t>
      </w:r>
    </w:p>
    <w:p w14:paraId="1EA86478" w14:textId="522CE45D" w:rsidR="009E4FD4" w:rsidRPr="001A5C12" w:rsidRDefault="009E4FD4" w:rsidP="00CE57BC">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.4.7 </w:t>
      </w:r>
      <w:r w:rsidRPr="001A5C12">
        <w:rPr>
          <w:sz w:val="24"/>
          <w:szCs w:val="24"/>
        </w:rPr>
        <w:t>应根据基坑开挖深度、拟建场地的地质条件、设计要求等，制定和采用合理的疏干降水方案。各类降水井的疏干降水技术要求宜参照表</w:t>
      </w:r>
      <w:r w:rsidR="00DC526B" w:rsidRPr="001A5C12">
        <w:rPr>
          <w:rFonts w:hint="eastAsia"/>
          <w:sz w:val="24"/>
          <w:szCs w:val="24"/>
        </w:rPr>
        <w:t>23.4.</w:t>
      </w:r>
      <w:r w:rsidRPr="001A5C12">
        <w:rPr>
          <w:sz w:val="24"/>
          <w:szCs w:val="24"/>
        </w:rPr>
        <w:t>7</w:t>
      </w:r>
      <w:r w:rsidRPr="001A5C12">
        <w:rPr>
          <w:sz w:val="24"/>
          <w:szCs w:val="24"/>
        </w:rPr>
        <w:t>中的规定进行。（新增条文）</w:t>
      </w:r>
    </w:p>
    <w:p w14:paraId="3D2306F7" w14:textId="3528DF33" w:rsidR="009E4FD4" w:rsidRPr="001A5C12" w:rsidRDefault="009E4FD4">
      <w:pPr>
        <w:spacing w:line="348" w:lineRule="auto"/>
        <w:rPr>
          <w:rFonts w:ascii="宋体"/>
          <w:b/>
          <w:szCs w:val="21"/>
        </w:rPr>
      </w:pPr>
      <w:r w:rsidRPr="001A5C12">
        <w:rPr>
          <w:rFonts w:ascii="宋体" w:hAnsi="宋体"/>
          <w:b/>
          <w:szCs w:val="21"/>
        </w:rPr>
        <w:t xml:space="preserve">                        </w:t>
      </w:r>
      <w:r w:rsidRPr="001A5C12">
        <w:rPr>
          <w:rFonts w:ascii="宋体" w:hAnsi="宋体" w:hint="eastAsia"/>
          <w:b/>
          <w:szCs w:val="21"/>
        </w:rPr>
        <w:t>表2</w:t>
      </w:r>
      <w:r w:rsidR="00BC3A49" w:rsidRPr="001A5C12">
        <w:rPr>
          <w:rFonts w:ascii="宋体" w:hAnsi="宋体" w:hint="eastAsia"/>
          <w:b/>
          <w:szCs w:val="21"/>
        </w:rPr>
        <w:t>2</w:t>
      </w:r>
      <w:r w:rsidRPr="001A5C12">
        <w:rPr>
          <w:rFonts w:ascii="宋体"/>
          <w:b/>
          <w:szCs w:val="21"/>
        </w:rPr>
        <w:t>.</w:t>
      </w:r>
      <w:r w:rsidRPr="001A5C12">
        <w:rPr>
          <w:rFonts w:ascii="宋体" w:hAnsi="宋体"/>
          <w:b/>
          <w:szCs w:val="21"/>
        </w:rPr>
        <w:t xml:space="preserve">4.7     </w:t>
      </w:r>
      <w:r w:rsidRPr="001A5C12">
        <w:rPr>
          <w:rFonts w:ascii="宋体" w:hAnsi="宋体" w:hint="eastAsia"/>
          <w:b/>
          <w:szCs w:val="21"/>
        </w:rPr>
        <w:t>疏干降水设计原则</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374"/>
        <w:gridCol w:w="6559"/>
      </w:tblGrid>
      <w:tr w:rsidR="001A5C12" w:rsidRPr="001A5C12" w14:paraId="6D98A57E" w14:textId="77777777">
        <w:trPr>
          <w:jc w:val="center"/>
        </w:trPr>
        <w:tc>
          <w:tcPr>
            <w:tcW w:w="1374" w:type="dxa"/>
            <w:tcBorders>
              <w:top w:val="single" w:sz="12" w:space="0" w:color="auto"/>
            </w:tcBorders>
            <w:vAlign w:val="center"/>
          </w:tcPr>
          <w:p w14:paraId="03CF147D" w14:textId="77777777" w:rsidR="009E4FD4" w:rsidRPr="001A5C12" w:rsidRDefault="009E4FD4">
            <w:pPr>
              <w:spacing w:line="324" w:lineRule="auto"/>
              <w:jc w:val="center"/>
              <w:rPr>
                <w:sz w:val="18"/>
                <w:szCs w:val="18"/>
              </w:rPr>
            </w:pPr>
            <w:r w:rsidRPr="001A5C12">
              <w:rPr>
                <w:rFonts w:hint="eastAsia"/>
                <w:sz w:val="18"/>
                <w:szCs w:val="18"/>
              </w:rPr>
              <w:t>降水井类型</w:t>
            </w:r>
          </w:p>
        </w:tc>
        <w:tc>
          <w:tcPr>
            <w:tcW w:w="6559" w:type="dxa"/>
            <w:tcBorders>
              <w:top w:val="single" w:sz="12" w:space="0" w:color="auto"/>
            </w:tcBorders>
            <w:vAlign w:val="center"/>
          </w:tcPr>
          <w:p w14:paraId="3A51C252" w14:textId="77777777" w:rsidR="009E4FD4" w:rsidRPr="001A5C12" w:rsidRDefault="009E4FD4">
            <w:pPr>
              <w:spacing w:line="324" w:lineRule="auto"/>
              <w:jc w:val="center"/>
              <w:rPr>
                <w:sz w:val="18"/>
                <w:szCs w:val="18"/>
              </w:rPr>
            </w:pPr>
            <w:r w:rsidRPr="001A5C12">
              <w:rPr>
                <w:rFonts w:hint="eastAsia"/>
                <w:sz w:val="18"/>
                <w:szCs w:val="18"/>
              </w:rPr>
              <w:t>降水设计要求</w:t>
            </w:r>
          </w:p>
        </w:tc>
      </w:tr>
      <w:tr w:rsidR="001A5C12" w:rsidRPr="001A5C12" w14:paraId="0750DCE9" w14:textId="77777777">
        <w:trPr>
          <w:jc w:val="center"/>
        </w:trPr>
        <w:tc>
          <w:tcPr>
            <w:tcW w:w="1374" w:type="dxa"/>
            <w:vAlign w:val="center"/>
          </w:tcPr>
          <w:p w14:paraId="1411CD95" w14:textId="77777777" w:rsidR="009E4FD4" w:rsidRPr="001A5C12" w:rsidRDefault="009E4FD4">
            <w:pPr>
              <w:spacing w:line="324" w:lineRule="auto"/>
              <w:jc w:val="center"/>
              <w:rPr>
                <w:sz w:val="18"/>
                <w:szCs w:val="18"/>
              </w:rPr>
            </w:pPr>
            <w:r w:rsidRPr="001A5C12">
              <w:rPr>
                <w:rFonts w:hint="eastAsia"/>
                <w:sz w:val="18"/>
                <w:szCs w:val="18"/>
              </w:rPr>
              <w:t>轻型井点</w:t>
            </w:r>
          </w:p>
        </w:tc>
        <w:tc>
          <w:tcPr>
            <w:tcW w:w="6559" w:type="dxa"/>
            <w:vAlign w:val="center"/>
          </w:tcPr>
          <w:p w14:paraId="0A089BE2" w14:textId="77777777" w:rsidR="009E4FD4" w:rsidRPr="001A5C12" w:rsidRDefault="009E4FD4">
            <w:pPr>
              <w:spacing w:line="324" w:lineRule="auto"/>
              <w:rPr>
                <w:sz w:val="18"/>
                <w:szCs w:val="18"/>
              </w:rPr>
            </w:pPr>
            <w:r w:rsidRPr="001A5C12">
              <w:rPr>
                <w:rFonts w:hAnsi="宋体" w:hint="eastAsia"/>
                <w:sz w:val="18"/>
                <w:szCs w:val="18"/>
              </w:rPr>
              <w:t>井点管排距不宜大于</w:t>
            </w:r>
            <w:r w:rsidRPr="001A5C12">
              <w:rPr>
                <w:sz w:val="18"/>
                <w:szCs w:val="18"/>
              </w:rPr>
              <w:t>20.0m</w:t>
            </w:r>
            <w:r w:rsidRPr="001A5C12">
              <w:rPr>
                <w:rFonts w:hAnsi="宋体" w:hint="eastAsia"/>
                <w:sz w:val="18"/>
                <w:szCs w:val="18"/>
              </w:rPr>
              <w:t>，过滤器顶端宜位于坑底以下</w:t>
            </w:r>
            <w:r w:rsidRPr="001A5C12">
              <w:rPr>
                <w:sz w:val="18"/>
                <w:szCs w:val="18"/>
              </w:rPr>
              <w:t>1.0m</w:t>
            </w:r>
            <w:r w:rsidRPr="001A5C12">
              <w:rPr>
                <w:rFonts w:hAnsi="宋体" w:hint="eastAsia"/>
                <w:sz w:val="18"/>
                <w:szCs w:val="18"/>
              </w:rPr>
              <w:t>。井管内真空度应不小于</w:t>
            </w:r>
            <w:r w:rsidRPr="001A5C12">
              <w:rPr>
                <w:sz w:val="18"/>
                <w:szCs w:val="18"/>
              </w:rPr>
              <w:t>65kPa</w:t>
            </w:r>
            <w:r w:rsidRPr="001A5C12">
              <w:rPr>
                <w:rFonts w:hAnsi="宋体" w:hint="eastAsia"/>
                <w:sz w:val="18"/>
                <w:szCs w:val="18"/>
              </w:rPr>
              <w:t>。</w:t>
            </w:r>
          </w:p>
        </w:tc>
      </w:tr>
      <w:tr w:rsidR="001A5C12" w:rsidRPr="001A5C12" w14:paraId="1295E48F" w14:textId="77777777">
        <w:trPr>
          <w:jc w:val="center"/>
        </w:trPr>
        <w:tc>
          <w:tcPr>
            <w:tcW w:w="1374" w:type="dxa"/>
            <w:vAlign w:val="center"/>
          </w:tcPr>
          <w:p w14:paraId="443785C6" w14:textId="77777777" w:rsidR="009E4FD4" w:rsidRPr="001A5C12" w:rsidRDefault="009E4FD4">
            <w:pPr>
              <w:spacing w:line="324" w:lineRule="auto"/>
              <w:jc w:val="center"/>
              <w:rPr>
                <w:sz w:val="18"/>
                <w:szCs w:val="18"/>
              </w:rPr>
            </w:pPr>
            <w:r w:rsidRPr="001A5C12">
              <w:rPr>
                <w:rFonts w:hint="eastAsia"/>
                <w:sz w:val="18"/>
                <w:szCs w:val="18"/>
              </w:rPr>
              <w:t>多级轻型井点</w:t>
            </w:r>
          </w:p>
        </w:tc>
        <w:tc>
          <w:tcPr>
            <w:tcW w:w="6559" w:type="dxa"/>
            <w:vAlign w:val="center"/>
          </w:tcPr>
          <w:p w14:paraId="2113E070" w14:textId="77777777" w:rsidR="009E4FD4" w:rsidRPr="001A5C12" w:rsidRDefault="009E4FD4">
            <w:pPr>
              <w:spacing w:line="324" w:lineRule="auto"/>
              <w:rPr>
                <w:rFonts w:hAnsi="宋体" w:hint="eastAsia"/>
                <w:sz w:val="18"/>
                <w:szCs w:val="18"/>
              </w:rPr>
            </w:pPr>
            <w:r w:rsidRPr="001A5C12">
              <w:rPr>
                <w:rFonts w:hAnsi="宋体" w:hint="eastAsia"/>
                <w:sz w:val="18"/>
                <w:szCs w:val="18"/>
              </w:rPr>
              <w:t>井点管排距不宜大于</w:t>
            </w:r>
            <w:r w:rsidRPr="001A5C12">
              <w:rPr>
                <w:sz w:val="18"/>
                <w:szCs w:val="18"/>
              </w:rPr>
              <w:t>20.0m</w:t>
            </w:r>
            <w:r w:rsidRPr="001A5C12">
              <w:rPr>
                <w:rFonts w:hAnsi="宋体" w:hint="eastAsia"/>
                <w:sz w:val="18"/>
                <w:szCs w:val="18"/>
              </w:rPr>
              <w:t>，过滤器顶端宜位于坡底和坑底以下</w:t>
            </w:r>
            <w:r w:rsidRPr="001A5C12">
              <w:rPr>
                <w:sz w:val="18"/>
                <w:szCs w:val="18"/>
              </w:rPr>
              <w:t>1.0m</w:t>
            </w:r>
            <w:r w:rsidRPr="001A5C12">
              <w:rPr>
                <w:rFonts w:hAnsi="宋体" w:hint="eastAsia"/>
                <w:sz w:val="18"/>
                <w:szCs w:val="18"/>
              </w:rPr>
              <w:t>。井管内真空度应不小于</w:t>
            </w:r>
            <w:r w:rsidRPr="001A5C12">
              <w:rPr>
                <w:sz w:val="18"/>
                <w:szCs w:val="18"/>
              </w:rPr>
              <w:t>65kPa</w:t>
            </w:r>
            <w:r w:rsidRPr="001A5C12">
              <w:rPr>
                <w:rFonts w:hAnsi="宋体" w:hint="eastAsia"/>
                <w:sz w:val="18"/>
                <w:szCs w:val="18"/>
              </w:rPr>
              <w:t>。</w:t>
            </w:r>
          </w:p>
        </w:tc>
      </w:tr>
      <w:tr w:rsidR="001A5C12" w:rsidRPr="001A5C12" w14:paraId="271C6F22" w14:textId="77777777">
        <w:trPr>
          <w:jc w:val="center"/>
        </w:trPr>
        <w:tc>
          <w:tcPr>
            <w:tcW w:w="1374" w:type="dxa"/>
            <w:vAlign w:val="center"/>
          </w:tcPr>
          <w:p w14:paraId="1B6DFA73" w14:textId="77777777" w:rsidR="009E4FD4" w:rsidRPr="001A5C12" w:rsidRDefault="009E4FD4">
            <w:pPr>
              <w:spacing w:line="324" w:lineRule="auto"/>
              <w:jc w:val="center"/>
              <w:rPr>
                <w:sz w:val="18"/>
                <w:szCs w:val="18"/>
              </w:rPr>
            </w:pPr>
            <w:r w:rsidRPr="001A5C12">
              <w:rPr>
                <w:rFonts w:hAnsi="宋体" w:hint="eastAsia"/>
                <w:sz w:val="18"/>
                <w:szCs w:val="18"/>
              </w:rPr>
              <w:t>喷射井点</w:t>
            </w:r>
          </w:p>
        </w:tc>
        <w:tc>
          <w:tcPr>
            <w:tcW w:w="6559" w:type="dxa"/>
            <w:vAlign w:val="center"/>
          </w:tcPr>
          <w:p w14:paraId="652DBF9A" w14:textId="77777777" w:rsidR="009E4FD4" w:rsidRPr="001A5C12" w:rsidRDefault="009E4FD4">
            <w:pPr>
              <w:spacing w:line="324" w:lineRule="auto"/>
              <w:rPr>
                <w:sz w:val="18"/>
                <w:szCs w:val="18"/>
              </w:rPr>
            </w:pPr>
            <w:r w:rsidRPr="001A5C12">
              <w:rPr>
                <w:rFonts w:hAnsi="宋体" w:hint="eastAsia"/>
                <w:sz w:val="18"/>
                <w:szCs w:val="18"/>
              </w:rPr>
              <w:t>井点管排距不宜大于</w:t>
            </w:r>
            <w:r w:rsidRPr="001A5C12">
              <w:rPr>
                <w:sz w:val="18"/>
                <w:szCs w:val="18"/>
              </w:rPr>
              <w:t>40.0m</w:t>
            </w:r>
            <w:r w:rsidRPr="001A5C12">
              <w:rPr>
                <w:rFonts w:hAnsi="宋体" w:hint="eastAsia"/>
                <w:sz w:val="18"/>
                <w:szCs w:val="18"/>
              </w:rPr>
              <w:t>，井点深度与井点管排距有关，应比基坑设计开挖深度</w:t>
            </w:r>
            <w:r w:rsidRPr="001A5C12">
              <w:rPr>
                <w:rFonts w:hAnsi="宋体" w:hint="eastAsia"/>
                <w:sz w:val="18"/>
                <w:szCs w:val="18"/>
              </w:rPr>
              <w:lastRenderedPageBreak/>
              <w:t>大</w:t>
            </w:r>
            <w:r w:rsidRPr="001A5C12">
              <w:rPr>
                <w:sz w:val="18"/>
                <w:szCs w:val="18"/>
              </w:rPr>
              <w:t>3.0m-5.0m</w:t>
            </w:r>
            <w:r w:rsidRPr="001A5C12">
              <w:rPr>
                <w:rFonts w:hAnsi="宋体" w:hint="eastAsia"/>
                <w:sz w:val="18"/>
                <w:szCs w:val="18"/>
              </w:rPr>
              <w:t>。基坑开挖深度应不大于</w:t>
            </w:r>
            <w:r w:rsidRPr="001A5C12">
              <w:rPr>
                <w:rFonts w:hAnsi="宋体"/>
                <w:sz w:val="18"/>
                <w:szCs w:val="18"/>
              </w:rPr>
              <w:t>17.0m</w:t>
            </w:r>
            <w:r w:rsidRPr="001A5C12">
              <w:rPr>
                <w:rFonts w:hAnsi="宋体" w:hint="eastAsia"/>
                <w:sz w:val="18"/>
                <w:szCs w:val="18"/>
              </w:rPr>
              <w:t>。</w:t>
            </w:r>
          </w:p>
        </w:tc>
      </w:tr>
      <w:tr w:rsidR="001A5C12" w:rsidRPr="001A5C12" w14:paraId="723DB9A5" w14:textId="77777777">
        <w:trPr>
          <w:jc w:val="center"/>
        </w:trPr>
        <w:tc>
          <w:tcPr>
            <w:tcW w:w="1374" w:type="dxa"/>
            <w:vAlign w:val="center"/>
          </w:tcPr>
          <w:p w14:paraId="08E02C51" w14:textId="77777777" w:rsidR="009E4FD4" w:rsidRPr="001A5C12" w:rsidRDefault="009E4FD4">
            <w:pPr>
              <w:spacing w:line="324" w:lineRule="auto"/>
              <w:jc w:val="center"/>
              <w:rPr>
                <w:sz w:val="18"/>
                <w:szCs w:val="18"/>
              </w:rPr>
            </w:pPr>
            <w:r w:rsidRPr="001A5C12">
              <w:rPr>
                <w:rFonts w:hint="eastAsia"/>
                <w:sz w:val="18"/>
                <w:szCs w:val="18"/>
              </w:rPr>
              <w:t>降水管井</w:t>
            </w:r>
          </w:p>
        </w:tc>
        <w:tc>
          <w:tcPr>
            <w:tcW w:w="6559" w:type="dxa"/>
            <w:vAlign w:val="center"/>
          </w:tcPr>
          <w:p w14:paraId="1B10E569" w14:textId="77777777" w:rsidR="009E4FD4" w:rsidRPr="001A5C12" w:rsidRDefault="009E4FD4">
            <w:pPr>
              <w:spacing w:line="324" w:lineRule="auto"/>
              <w:rPr>
                <w:sz w:val="18"/>
                <w:szCs w:val="18"/>
              </w:rPr>
            </w:pPr>
            <w:r w:rsidRPr="001A5C12">
              <w:rPr>
                <w:rFonts w:hAnsi="宋体" w:hint="eastAsia"/>
                <w:sz w:val="18"/>
                <w:szCs w:val="18"/>
              </w:rPr>
              <w:t>粉质粘土、淤泥质粉质粘土、粘质粉土中，井管轴心间距为</w:t>
            </w:r>
            <w:r w:rsidRPr="001A5C12">
              <w:rPr>
                <w:rFonts w:hAnsi="宋体"/>
                <w:sz w:val="18"/>
                <w:szCs w:val="18"/>
              </w:rPr>
              <w:t>10.0m-</w:t>
            </w:r>
            <w:r w:rsidRPr="001A5C12">
              <w:rPr>
                <w:sz w:val="18"/>
                <w:szCs w:val="18"/>
              </w:rPr>
              <w:t>15.0m</w:t>
            </w:r>
            <w:r w:rsidRPr="001A5C12">
              <w:rPr>
                <w:rFonts w:hint="eastAsia"/>
                <w:sz w:val="18"/>
                <w:szCs w:val="18"/>
              </w:rPr>
              <w:t>；</w:t>
            </w:r>
            <w:r w:rsidRPr="001A5C12">
              <w:rPr>
                <w:rFonts w:hAnsi="宋体" w:hint="eastAsia"/>
                <w:sz w:val="18"/>
                <w:szCs w:val="18"/>
              </w:rPr>
              <w:t>砂质粉土、粉砂中，井管轴心间距为</w:t>
            </w:r>
            <w:r w:rsidRPr="001A5C12">
              <w:rPr>
                <w:rFonts w:hAnsi="宋体"/>
                <w:sz w:val="18"/>
                <w:szCs w:val="18"/>
              </w:rPr>
              <w:t>15.0m-20.0m</w:t>
            </w:r>
            <w:r w:rsidRPr="001A5C12">
              <w:rPr>
                <w:rFonts w:hAnsi="宋体" w:hint="eastAsia"/>
                <w:sz w:val="18"/>
                <w:szCs w:val="18"/>
              </w:rPr>
              <w:t>。井径不宜小于</w:t>
            </w:r>
            <w:r w:rsidRPr="001A5C12">
              <w:rPr>
                <w:rFonts w:hAnsi="宋体"/>
                <w:sz w:val="18"/>
                <w:szCs w:val="18"/>
              </w:rPr>
              <w:t>600</w:t>
            </w:r>
            <w:r w:rsidRPr="001A5C12">
              <w:rPr>
                <w:sz w:val="18"/>
                <w:szCs w:val="18"/>
              </w:rPr>
              <w:t>mm</w:t>
            </w:r>
            <w:r w:rsidRPr="001A5C12">
              <w:rPr>
                <w:rFonts w:hAnsi="宋体" w:hint="eastAsia"/>
                <w:sz w:val="18"/>
                <w:szCs w:val="18"/>
              </w:rPr>
              <w:t>，坑底以下的过滤器长度不宜小于</w:t>
            </w:r>
            <w:r w:rsidRPr="001A5C12">
              <w:rPr>
                <w:rFonts w:hAnsi="宋体"/>
                <w:sz w:val="18"/>
                <w:szCs w:val="18"/>
              </w:rPr>
              <w:t>4</w:t>
            </w:r>
            <w:r w:rsidRPr="001A5C12">
              <w:rPr>
                <w:sz w:val="18"/>
                <w:szCs w:val="18"/>
              </w:rPr>
              <w:t>.5m</w:t>
            </w:r>
            <w:r w:rsidRPr="001A5C12">
              <w:rPr>
                <w:rFonts w:hint="eastAsia"/>
                <w:sz w:val="18"/>
                <w:szCs w:val="18"/>
              </w:rPr>
              <w:t>，井底沉淀管长度不宜小于</w:t>
            </w:r>
            <w:r w:rsidRPr="001A5C12">
              <w:rPr>
                <w:sz w:val="18"/>
                <w:szCs w:val="18"/>
              </w:rPr>
              <w:t>1.0m</w:t>
            </w:r>
            <w:r w:rsidRPr="001A5C12">
              <w:rPr>
                <w:rFonts w:hAnsi="宋体" w:hint="eastAsia"/>
                <w:sz w:val="18"/>
                <w:szCs w:val="18"/>
              </w:rPr>
              <w:t>。</w:t>
            </w:r>
          </w:p>
        </w:tc>
      </w:tr>
      <w:tr w:rsidR="001A5C12" w:rsidRPr="001A5C12" w14:paraId="5B7B3A6E" w14:textId="77777777">
        <w:trPr>
          <w:jc w:val="center"/>
        </w:trPr>
        <w:tc>
          <w:tcPr>
            <w:tcW w:w="1374" w:type="dxa"/>
            <w:vAlign w:val="center"/>
          </w:tcPr>
          <w:p w14:paraId="4507DA3D" w14:textId="77777777" w:rsidR="009E4FD4" w:rsidRPr="001A5C12" w:rsidRDefault="009E4FD4">
            <w:pPr>
              <w:spacing w:line="324" w:lineRule="auto"/>
              <w:jc w:val="center"/>
              <w:rPr>
                <w:sz w:val="18"/>
                <w:szCs w:val="18"/>
              </w:rPr>
            </w:pPr>
            <w:r w:rsidRPr="001A5C12">
              <w:rPr>
                <w:rFonts w:hint="eastAsia"/>
                <w:sz w:val="18"/>
                <w:szCs w:val="18"/>
              </w:rPr>
              <w:t>真空降水管井</w:t>
            </w:r>
          </w:p>
        </w:tc>
        <w:tc>
          <w:tcPr>
            <w:tcW w:w="6559" w:type="dxa"/>
            <w:vAlign w:val="center"/>
          </w:tcPr>
          <w:p w14:paraId="594C3432" w14:textId="77777777" w:rsidR="009E4FD4" w:rsidRPr="001A5C12" w:rsidRDefault="009E4FD4">
            <w:pPr>
              <w:spacing w:line="324" w:lineRule="auto"/>
              <w:rPr>
                <w:sz w:val="18"/>
                <w:szCs w:val="18"/>
              </w:rPr>
            </w:pPr>
            <w:r w:rsidRPr="001A5C12">
              <w:rPr>
                <w:rFonts w:hAnsi="宋体" w:hint="eastAsia"/>
                <w:sz w:val="18"/>
                <w:szCs w:val="18"/>
              </w:rPr>
              <w:t>利用降水管井采用真空降水，井管内真空度应不小于</w:t>
            </w:r>
            <w:r w:rsidRPr="001A5C12">
              <w:rPr>
                <w:sz w:val="18"/>
                <w:szCs w:val="18"/>
              </w:rPr>
              <w:t>65.0kPa</w:t>
            </w:r>
            <w:r w:rsidRPr="001A5C12">
              <w:rPr>
                <w:rFonts w:hAnsi="宋体" w:hint="eastAsia"/>
                <w:sz w:val="18"/>
                <w:szCs w:val="18"/>
              </w:rPr>
              <w:t>。</w:t>
            </w:r>
          </w:p>
        </w:tc>
      </w:tr>
      <w:tr w:rsidR="001A5C12" w:rsidRPr="001A5C12" w14:paraId="22069B5D" w14:textId="77777777">
        <w:trPr>
          <w:jc w:val="center"/>
        </w:trPr>
        <w:tc>
          <w:tcPr>
            <w:tcW w:w="1374" w:type="dxa"/>
            <w:vAlign w:val="center"/>
          </w:tcPr>
          <w:p w14:paraId="217D66C1" w14:textId="77777777" w:rsidR="009E4FD4" w:rsidRPr="001A5C12" w:rsidRDefault="009E4FD4">
            <w:pPr>
              <w:spacing w:line="324" w:lineRule="auto"/>
              <w:jc w:val="center"/>
              <w:rPr>
                <w:sz w:val="18"/>
                <w:szCs w:val="18"/>
              </w:rPr>
            </w:pPr>
            <w:r w:rsidRPr="001A5C12">
              <w:rPr>
                <w:rFonts w:hint="eastAsia"/>
                <w:sz w:val="18"/>
                <w:szCs w:val="18"/>
              </w:rPr>
              <w:t>引渗井</w:t>
            </w:r>
          </w:p>
        </w:tc>
        <w:tc>
          <w:tcPr>
            <w:tcW w:w="6559" w:type="dxa"/>
            <w:vAlign w:val="center"/>
          </w:tcPr>
          <w:p w14:paraId="62DBB6F4" w14:textId="77777777" w:rsidR="009E4FD4" w:rsidRPr="001A5C12" w:rsidRDefault="009E4FD4">
            <w:pPr>
              <w:spacing w:line="324" w:lineRule="auto"/>
              <w:rPr>
                <w:sz w:val="18"/>
                <w:szCs w:val="18"/>
              </w:rPr>
            </w:pPr>
            <w:r w:rsidRPr="001A5C12">
              <w:rPr>
                <w:rFonts w:hint="eastAsia"/>
                <w:sz w:val="18"/>
                <w:szCs w:val="18"/>
              </w:rPr>
              <w:t>引渗井可在基坑内外布置；井间距宜为</w:t>
            </w:r>
            <w:r w:rsidRPr="001A5C12">
              <w:rPr>
                <w:sz w:val="18"/>
                <w:szCs w:val="18"/>
              </w:rPr>
              <w:t>2.0m-10.0m</w:t>
            </w:r>
            <w:r w:rsidRPr="001A5C12">
              <w:rPr>
                <w:rFonts w:hint="eastAsia"/>
                <w:sz w:val="18"/>
                <w:szCs w:val="18"/>
              </w:rPr>
              <w:t>，可根据引渗试验确定；引渗井宜揭穿下伏被渗含水层，当厚度较大时，揭穿厚度不宜小于</w:t>
            </w:r>
            <w:r w:rsidRPr="001A5C12">
              <w:rPr>
                <w:sz w:val="18"/>
                <w:szCs w:val="18"/>
              </w:rPr>
              <w:t>3.0m</w:t>
            </w:r>
            <w:r w:rsidRPr="001A5C12">
              <w:rPr>
                <w:rFonts w:hint="eastAsia"/>
                <w:sz w:val="18"/>
                <w:szCs w:val="18"/>
              </w:rPr>
              <w:t>。</w:t>
            </w:r>
          </w:p>
        </w:tc>
      </w:tr>
      <w:tr w:rsidR="001A5C12" w:rsidRPr="001A5C12" w14:paraId="1B6DF12D" w14:textId="77777777">
        <w:trPr>
          <w:jc w:val="center"/>
        </w:trPr>
        <w:tc>
          <w:tcPr>
            <w:tcW w:w="1374" w:type="dxa"/>
            <w:vAlign w:val="center"/>
          </w:tcPr>
          <w:p w14:paraId="728307C3" w14:textId="77777777" w:rsidR="009E4FD4" w:rsidRPr="001A5C12" w:rsidRDefault="009E4FD4">
            <w:pPr>
              <w:spacing w:line="324" w:lineRule="auto"/>
              <w:jc w:val="center"/>
              <w:rPr>
                <w:sz w:val="18"/>
                <w:szCs w:val="18"/>
              </w:rPr>
            </w:pPr>
            <w:r w:rsidRPr="001A5C12">
              <w:rPr>
                <w:rFonts w:hint="eastAsia"/>
                <w:sz w:val="18"/>
                <w:szCs w:val="18"/>
              </w:rPr>
              <w:t>辐射井</w:t>
            </w:r>
          </w:p>
        </w:tc>
        <w:tc>
          <w:tcPr>
            <w:tcW w:w="6559" w:type="dxa"/>
            <w:vAlign w:val="center"/>
          </w:tcPr>
          <w:p w14:paraId="27CDC0E6" w14:textId="77777777" w:rsidR="009E4FD4" w:rsidRPr="001A5C12" w:rsidRDefault="009E4FD4">
            <w:pPr>
              <w:spacing w:line="324" w:lineRule="auto"/>
              <w:rPr>
                <w:sz w:val="18"/>
                <w:szCs w:val="18"/>
              </w:rPr>
            </w:pPr>
            <w:r w:rsidRPr="001A5C12">
              <w:rPr>
                <w:rFonts w:hint="eastAsia"/>
                <w:sz w:val="18"/>
                <w:szCs w:val="18"/>
              </w:rPr>
              <w:t>当含水层较薄时，宜单层对应均匀设置辐射管</w:t>
            </w:r>
            <w:r w:rsidRPr="001A5C12">
              <w:rPr>
                <w:sz w:val="18"/>
                <w:szCs w:val="18"/>
              </w:rPr>
              <w:t>6</w:t>
            </w:r>
            <w:r w:rsidRPr="001A5C12">
              <w:rPr>
                <w:rFonts w:hint="eastAsia"/>
                <w:sz w:val="18"/>
                <w:szCs w:val="18"/>
              </w:rPr>
              <w:t>根</w:t>
            </w:r>
            <w:r w:rsidRPr="001A5C12">
              <w:rPr>
                <w:sz w:val="18"/>
                <w:szCs w:val="18"/>
              </w:rPr>
              <w:t>-8</w:t>
            </w:r>
            <w:r w:rsidRPr="001A5C12">
              <w:rPr>
                <w:rFonts w:hint="eastAsia"/>
                <w:sz w:val="18"/>
                <w:szCs w:val="18"/>
              </w:rPr>
              <w:t>根；当含水层较厚或呈多层分布时，宜设多层辐射管或倾斜辐射管；最下层辐射管距井底应大于</w:t>
            </w:r>
            <w:r w:rsidRPr="001A5C12">
              <w:rPr>
                <w:sz w:val="18"/>
                <w:szCs w:val="18"/>
              </w:rPr>
              <w:t>1.0m</w:t>
            </w:r>
            <w:r w:rsidRPr="001A5C12">
              <w:rPr>
                <w:rFonts w:hint="eastAsia"/>
                <w:sz w:val="18"/>
                <w:szCs w:val="18"/>
              </w:rPr>
              <w:t>；辐射管长度宜为</w:t>
            </w:r>
            <w:r w:rsidRPr="001A5C12">
              <w:rPr>
                <w:sz w:val="18"/>
                <w:szCs w:val="18"/>
              </w:rPr>
              <w:t>20.0m-50.0m</w:t>
            </w:r>
            <w:r w:rsidRPr="001A5C12">
              <w:rPr>
                <w:rFonts w:hint="eastAsia"/>
                <w:sz w:val="18"/>
                <w:szCs w:val="18"/>
              </w:rPr>
              <w:t>；辐射管直径宜为</w:t>
            </w:r>
            <w:r w:rsidRPr="001A5C12">
              <w:rPr>
                <w:sz w:val="18"/>
                <w:szCs w:val="18"/>
              </w:rPr>
              <w:t>5.0cm-15.0cm</w:t>
            </w:r>
            <w:r w:rsidRPr="001A5C12">
              <w:rPr>
                <w:rFonts w:hint="eastAsia"/>
                <w:sz w:val="18"/>
                <w:szCs w:val="18"/>
              </w:rPr>
              <w:t>。</w:t>
            </w:r>
          </w:p>
        </w:tc>
      </w:tr>
      <w:tr w:rsidR="001A5C12" w:rsidRPr="001A5C12" w14:paraId="64FAC362" w14:textId="77777777">
        <w:trPr>
          <w:jc w:val="center"/>
        </w:trPr>
        <w:tc>
          <w:tcPr>
            <w:tcW w:w="1374" w:type="dxa"/>
            <w:tcBorders>
              <w:bottom w:val="single" w:sz="12" w:space="0" w:color="auto"/>
            </w:tcBorders>
            <w:vAlign w:val="center"/>
          </w:tcPr>
          <w:p w14:paraId="63CA18F9" w14:textId="77777777" w:rsidR="009E4FD4" w:rsidRPr="001A5C12" w:rsidRDefault="009E4FD4">
            <w:pPr>
              <w:spacing w:line="324" w:lineRule="auto"/>
              <w:jc w:val="center"/>
              <w:rPr>
                <w:sz w:val="18"/>
                <w:szCs w:val="18"/>
              </w:rPr>
            </w:pPr>
            <w:r w:rsidRPr="001A5C12">
              <w:rPr>
                <w:rFonts w:hint="eastAsia"/>
                <w:sz w:val="18"/>
                <w:szCs w:val="18"/>
              </w:rPr>
              <w:t>电渗井点</w:t>
            </w:r>
          </w:p>
        </w:tc>
        <w:tc>
          <w:tcPr>
            <w:tcW w:w="6559" w:type="dxa"/>
            <w:tcBorders>
              <w:bottom w:val="single" w:sz="12" w:space="0" w:color="auto"/>
            </w:tcBorders>
            <w:vAlign w:val="center"/>
          </w:tcPr>
          <w:p w14:paraId="5B2CE930" w14:textId="77777777" w:rsidR="009E4FD4" w:rsidRPr="001A5C12" w:rsidRDefault="009E4FD4">
            <w:pPr>
              <w:spacing w:line="324" w:lineRule="auto"/>
              <w:rPr>
                <w:sz w:val="18"/>
                <w:szCs w:val="18"/>
              </w:rPr>
            </w:pPr>
            <w:r w:rsidRPr="001A5C12">
              <w:rPr>
                <w:rFonts w:hAnsi="宋体" w:hint="eastAsia"/>
                <w:sz w:val="18"/>
                <w:szCs w:val="18"/>
              </w:rPr>
              <w:t>利用喷射井点或轻型井点，配合采用电渗法降水。电极、工作电压及电压梯度应满足</w:t>
            </w:r>
            <w:r w:rsidRPr="001A5C12">
              <w:rPr>
                <w:sz w:val="18"/>
                <w:szCs w:val="18"/>
              </w:rPr>
              <w:t>19.4.16</w:t>
            </w:r>
            <w:r w:rsidRPr="001A5C12">
              <w:rPr>
                <w:rFonts w:hAnsi="宋体" w:hint="eastAsia"/>
                <w:sz w:val="18"/>
                <w:szCs w:val="18"/>
              </w:rPr>
              <w:t>条的要求。</w:t>
            </w:r>
          </w:p>
        </w:tc>
      </w:tr>
    </w:tbl>
    <w:p w14:paraId="0326647E" w14:textId="4742A196"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.4.8 </w:t>
      </w:r>
      <w:r w:rsidRPr="001A5C12">
        <w:rPr>
          <w:sz w:val="24"/>
          <w:szCs w:val="24"/>
        </w:rPr>
        <w:t>岩质基坑降排水设计应符合以下规定：（新增条文：基岩降排水设计规定）</w:t>
      </w:r>
    </w:p>
    <w:p w14:paraId="72E9D9BC" w14:textId="77777777" w:rsidR="009E4FD4" w:rsidRPr="001A5C12" w:rsidRDefault="009E4FD4" w:rsidP="003A1449">
      <w:pPr>
        <w:widowControl/>
        <w:numPr>
          <w:ilvl w:val="0"/>
          <w:numId w:val="172"/>
        </w:numPr>
        <w:spacing w:line="360" w:lineRule="auto"/>
        <w:ind w:left="924" w:hanging="357"/>
        <w:jc w:val="left"/>
        <w:rPr>
          <w:rFonts w:hAnsi="宋体" w:hint="eastAsia"/>
          <w:kern w:val="44"/>
          <w:sz w:val="24"/>
          <w:szCs w:val="24"/>
        </w:rPr>
      </w:pPr>
      <w:r w:rsidRPr="001A5C12">
        <w:rPr>
          <w:rFonts w:hAnsi="宋体"/>
          <w:kern w:val="44"/>
          <w:sz w:val="24"/>
          <w:szCs w:val="24"/>
        </w:rPr>
        <w:t>排水孔应穿越裂隙、断层，排水出口处应为低压渗流区。</w:t>
      </w:r>
    </w:p>
    <w:p w14:paraId="105308B3" w14:textId="77777777" w:rsidR="009E4FD4" w:rsidRPr="001A5C12" w:rsidRDefault="009E4FD4" w:rsidP="003A1449">
      <w:pPr>
        <w:widowControl/>
        <w:numPr>
          <w:ilvl w:val="0"/>
          <w:numId w:val="172"/>
        </w:numPr>
        <w:spacing w:line="360" w:lineRule="auto"/>
        <w:ind w:left="924" w:hanging="357"/>
        <w:jc w:val="left"/>
        <w:rPr>
          <w:rFonts w:hAnsi="宋体" w:hint="eastAsia"/>
          <w:kern w:val="44"/>
          <w:sz w:val="24"/>
          <w:szCs w:val="24"/>
        </w:rPr>
      </w:pPr>
      <w:r w:rsidRPr="001A5C12">
        <w:rPr>
          <w:rFonts w:hAnsi="宋体"/>
          <w:kern w:val="44"/>
          <w:sz w:val="24"/>
          <w:szCs w:val="24"/>
        </w:rPr>
        <w:t>应严格控制排水孔过滤层的质量，防止细颗粒从裂隙、断层及软弱夹层中流出。</w:t>
      </w:r>
    </w:p>
    <w:p w14:paraId="5C8167C2" w14:textId="77777777" w:rsidR="009E4FD4" w:rsidRPr="001A5C12" w:rsidRDefault="009E4FD4" w:rsidP="003A1449">
      <w:pPr>
        <w:widowControl/>
        <w:numPr>
          <w:ilvl w:val="0"/>
          <w:numId w:val="172"/>
        </w:numPr>
        <w:spacing w:line="360" w:lineRule="auto"/>
        <w:ind w:left="924" w:hanging="357"/>
        <w:jc w:val="left"/>
        <w:rPr>
          <w:rFonts w:hAnsi="宋体" w:hint="eastAsia"/>
          <w:kern w:val="44"/>
          <w:sz w:val="24"/>
          <w:szCs w:val="24"/>
        </w:rPr>
      </w:pPr>
      <w:r w:rsidRPr="001A5C12">
        <w:rPr>
          <w:rFonts w:hAnsi="宋体"/>
          <w:kern w:val="44"/>
          <w:sz w:val="24"/>
          <w:szCs w:val="24"/>
        </w:rPr>
        <w:t>围护结构及坑底以下的溶洞宜事先充填，或布设排水孔引流。</w:t>
      </w:r>
    </w:p>
    <w:p w14:paraId="6B76682C" w14:textId="77777777" w:rsidR="009E4FD4" w:rsidRPr="001A5C12" w:rsidRDefault="009E4FD4" w:rsidP="003A1449">
      <w:pPr>
        <w:widowControl/>
        <w:numPr>
          <w:ilvl w:val="0"/>
          <w:numId w:val="172"/>
        </w:numPr>
        <w:spacing w:line="360" w:lineRule="auto"/>
        <w:ind w:left="924" w:hanging="357"/>
        <w:jc w:val="left"/>
        <w:rPr>
          <w:rFonts w:hAnsi="宋体" w:hint="eastAsia"/>
          <w:kern w:val="44"/>
          <w:sz w:val="24"/>
          <w:szCs w:val="24"/>
        </w:rPr>
      </w:pPr>
      <w:r w:rsidRPr="001A5C12">
        <w:rPr>
          <w:rFonts w:hAnsi="宋体"/>
          <w:kern w:val="44"/>
          <w:sz w:val="24"/>
          <w:szCs w:val="24"/>
        </w:rPr>
        <w:t>浅层排水孔设置应满足以下要求：</w:t>
      </w:r>
    </w:p>
    <w:p w14:paraId="38875300" w14:textId="77777777" w:rsidR="009E4FD4" w:rsidRPr="001A5C12" w:rsidRDefault="009E4FD4">
      <w:pPr>
        <w:spacing w:line="348" w:lineRule="auto"/>
        <w:rPr>
          <w:sz w:val="24"/>
          <w:szCs w:val="24"/>
        </w:rPr>
      </w:pPr>
      <w:r w:rsidRPr="001A5C12">
        <w:rPr>
          <w:sz w:val="24"/>
          <w:szCs w:val="24"/>
        </w:rPr>
        <w:t xml:space="preserve">      </w:t>
      </w:r>
      <w:r w:rsidRPr="001A5C12">
        <w:rPr>
          <w:rFonts w:hint="eastAsia"/>
          <w:sz w:val="24"/>
          <w:szCs w:val="24"/>
        </w:rPr>
        <w:t xml:space="preserve">  </w:t>
      </w:r>
      <w:r w:rsidRPr="001A5C12">
        <w:rPr>
          <w:sz w:val="24"/>
          <w:szCs w:val="24"/>
        </w:rPr>
        <w:t>1</w:t>
      </w:r>
      <w:r w:rsidRPr="001A5C12">
        <w:rPr>
          <w:rFonts w:hAnsi="宋体"/>
          <w:sz w:val="24"/>
          <w:szCs w:val="24"/>
        </w:rPr>
        <w:t>）</w:t>
      </w:r>
      <w:r w:rsidRPr="001A5C12">
        <w:rPr>
          <w:sz w:val="24"/>
          <w:szCs w:val="24"/>
        </w:rPr>
        <w:t>浅层排水孔应沿岩质边坡设置于地下水位以下、隔水层顶板以上；</w:t>
      </w:r>
    </w:p>
    <w:p w14:paraId="3A87F9F2" w14:textId="61B95095" w:rsidR="00CE57BC" w:rsidRPr="001A5C12" w:rsidRDefault="00291B62" w:rsidP="00F320B6">
      <w:pPr>
        <w:spacing w:line="348" w:lineRule="auto"/>
        <w:ind w:leftChars="337" w:left="1274" w:hangingChars="236" w:hanging="566"/>
        <w:rPr>
          <w:sz w:val="24"/>
          <w:szCs w:val="24"/>
        </w:rPr>
      </w:pPr>
      <w:r w:rsidRPr="001A5C12">
        <w:rPr>
          <w:rFonts w:hint="eastAsia"/>
          <w:sz w:val="24"/>
          <w:szCs w:val="24"/>
        </w:rPr>
        <w:t xml:space="preserve">  </w:t>
      </w:r>
      <w:r w:rsidR="009E4FD4" w:rsidRPr="001A5C12">
        <w:rPr>
          <w:sz w:val="24"/>
          <w:szCs w:val="24"/>
        </w:rPr>
        <w:t>2</w:t>
      </w:r>
      <w:r w:rsidR="009E4FD4" w:rsidRPr="001A5C12">
        <w:rPr>
          <w:sz w:val="24"/>
          <w:szCs w:val="24"/>
        </w:rPr>
        <w:t>）</w:t>
      </w:r>
      <w:r w:rsidR="00E762B3" w:rsidRPr="001A5C12">
        <w:rPr>
          <w:rFonts w:hint="eastAsia"/>
          <w:sz w:val="24"/>
          <w:szCs w:val="24"/>
        </w:rPr>
        <w:t>排水孔孔径宜为</w:t>
      </w:r>
      <m:oMath>
        <m:r>
          <m:rPr>
            <m:sty m:val="p"/>
          </m:rPr>
          <w:rPr>
            <w:rFonts w:ascii="Cambria Math" w:hAnsi="Cambria Math"/>
            <w:sz w:val="24"/>
            <w:szCs w:val="24"/>
          </w:rPr>
          <m:t>45mm</m:t>
        </m:r>
        <m:r>
          <m:rPr>
            <m:sty m:val="p"/>
          </m:rPr>
          <w:rPr>
            <w:rFonts w:ascii="Cambria Math" w:hAnsi="Cambria Math" w:hint="eastAsia"/>
            <w:sz w:val="24"/>
            <w:szCs w:val="24"/>
          </w:rPr>
          <m:t>～</m:t>
        </m:r>
        <m:r>
          <m:rPr>
            <m:sty m:val="p"/>
          </m:rPr>
          <w:rPr>
            <w:rFonts w:ascii="Cambria Math" w:hAnsi="Cambria Math"/>
            <w:sz w:val="24"/>
            <w:szCs w:val="24"/>
          </w:rPr>
          <m:t>75mm</m:t>
        </m:r>
      </m:oMath>
      <w:r w:rsidR="00E762B3" w:rsidRPr="001A5C12">
        <w:rPr>
          <w:rFonts w:hint="eastAsia"/>
          <w:sz w:val="24"/>
          <w:szCs w:val="24"/>
        </w:rPr>
        <w:t>，孔深宜为</w:t>
      </w:r>
      <w:r w:rsidR="00E762B3" w:rsidRPr="001A5C12">
        <w:rPr>
          <w:sz w:val="24"/>
          <w:szCs w:val="24"/>
        </w:rPr>
        <w:t>1.5m</w:t>
      </w:r>
      <w:r w:rsidR="00E762B3" w:rsidRPr="001A5C12">
        <w:rPr>
          <w:rFonts w:hint="eastAsia"/>
          <w:sz w:val="24"/>
          <w:szCs w:val="24"/>
        </w:rPr>
        <w:t>～</w:t>
      </w:r>
      <w:r w:rsidR="00E762B3" w:rsidRPr="001A5C12">
        <w:rPr>
          <w:sz w:val="24"/>
          <w:szCs w:val="24"/>
        </w:rPr>
        <w:t>3m</w:t>
      </w:r>
      <w:r w:rsidR="00E762B3" w:rsidRPr="001A5C12">
        <w:rPr>
          <w:rFonts w:hint="eastAsia"/>
          <w:sz w:val="24"/>
          <w:szCs w:val="24"/>
        </w:rPr>
        <w:t>，孔距宜为</w:t>
      </w:r>
      <w:r w:rsidRPr="001A5C12">
        <w:rPr>
          <w:rFonts w:hint="eastAsia"/>
          <w:sz w:val="24"/>
          <w:szCs w:val="24"/>
        </w:rPr>
        <w:t xml:space="preserve">   </w:t>
      </w:r>
      <w:r w:rsidR="00E762B3" w:rsidRPr="001A5C12">
        <w:rPr>
          <w:sz w:val="24"/>
          <w:szCs w:val="24"/>
        </w:rPr>
        <w:t>2m</w:t>
      </w:r>
      <w:r w:rsidR="00E762B3" w:rsidRPr="001A5C12">
        <w:rPr>
          <w:rFonts w:hint="eastAsia"/>
          <w:sz w:val="24"/>
          <w:szCs w:val="24"/>
        </w:rPr>
        <w:t>～</w:t>
      </w:r>
      <w:r w:rsidR="00E762B3" w:rsidRPr="001A5C12">
        <w:rPr>
          <w:sz w:val="24"/>
          <w:szCs w:val="24"/>
        </w:rPr>
        <w:t>4m</w:t>
      </w:r>
      <w:r w:rsidR="00E762B3" w:rsidRPr="001A5C12">
        <w:rPr>
          <w:rFonts w:hint="eastAsia"/>
          <w:sz w:val="24"/>
          <w:szCs w:val="24"/>
        </w:rPr>
        <w:t>；</w:t>
      </w:r>
    </w:p>
    <w:p w14:paraId="6556E2BD" w14:textId="77777777" w:rsidR="00CE57BC" w:rsidRPr="001A5C12" w:rsidRDefault="009E4FD4" w:rsidP="00F320B6">
      <w:pPr>
        <w:spacing w:line="348" w:lineRule="auto"/>
        <w:ind w:firstLineChars="400" w:firstLine="960"/>
        <w:rPr>
          <w:sz w:val="24"/>
          <w:szCs w:val="24"/>
        </w:rPr>
      </w:pPr>
      <w:r w:rsidRPr="001A5C12">
        <w:rPr>
          <w:sz w:val="24"/>
          <w:szCs w:val="24"/>
        </w:rPr>
        <w:t>3</w:t>
      </w:r>
      <w:r w:rsidRPr="001A5C12">
        <w:rPr>
          <w:sz w:val="24"/>
          <w:szCs w:val="24"/>
        </w:rPr>
        <w:t>）排水孔与边坡的倾斜方向应一致，其轴线与水平线之夹角宜为</w:t>
      </w:r>
      <w:r w:rsidRPr="001A5C12">
        <w:rPr>
          <w:sz w:val="24"/>
          <w:szCs w:val="24"/>
        </w:rPr>
        <w:t>5</w:t>
      </w:r>
      <w:r w:rsidRPr="001A5C12">
        <w:rPr>
          <w:sz w:val="24"/>
          <w:szCs w:val="24"/>
          <w:vertAlign w:val="superscript"/>
        </w:rPr>
        <w:t>0</w:t>
      </w:r>
      <w:r w:rsidRPr="001A5C12">
        <w:rPr>
          <w:sz w:val="24"/>
          <w:szCs w:val="24"/>
        </w:rPr>
        <w:t>～</w:t>
      </w:r>
      <w:r w:rsidRPr="001A5C12">
        <w:rPr>
          <w:sz w:val="24"/>
          <w:szCs w:val="24"/>
        </w:rPr>
        <w:t>10</w:t>
      </w:r>
      <w:r w:rsidRPr="001A5C12">
        <w:rPr>
          <w:sz w:val="24"/>
          <w:szCs w:val="24"/>
          <w:vertAlign w:val="superscript"/>
        </w:rPr>
        <w:t>0</w:t>
      </w:r>
      <w:r w:rsidRPr="001A5C12">
        <w:rPr>
          <w:sz w:val="24"/>
          <w:szCs w:val="24"/>
        </w:rPr>
        <w:t>。</w:t>
      </w:r>
    </w:p>
    <w:p w14:paraId="51456525" w14:textId="77777777" w:rsidR="009E4FD4" w:rsidRPr="001A5C12" w:rsidRDefault="009E4FD4" w:rsidP="003A1449">
      <w:pPr>
        <w:widowControl/>
        <w:numPr>
          <w:ilvl w:val="0"/>
          <w:numId w:val="172"/>
        </w:numPr>
        <w:spacing w:line="360" w:lineRule="auto"/>
        <w:ind w:left="924" w:hanging="357"/>
        <w:jc w:val="left"/>
        <w:rPr>
          <w:kern w:val="44"/>
          <w:sz w:val="24"/>
          <w:szCs w:val="24"/>
        </w:rPr>
      </w:pPr>
      <w:r w:rsidRPr="001A5C12">
        <w:rPr>
          <w:kern w:val="44"/>
          <w:sz w:val="24"/>
          <w:szCs w:val="24"/>
        </w:rPr>
        <w:t>深层排水孔设置应满足以下要求：</w:t>
      </w:r>
    </w:p>
    <w:p w14:paraId="6E461946" w14:textId="0D156F04" w:rsidR="009E4FD4" w:rsidRPr="001A5C12" w:rsidRDefault="009E4FD4">
      <w:pPr>
        <w:spacing w:line="348" w:lineRule="auto"/>
        <w:ind w:firstLineChars="400" w:firstLine="960"/>
        <w:rPr>
          <w:sz w:val="24"/>
          <w:szCs w:val="24"/>
        </w:rPr>
      </w:pPr>
      <w:r w:rsidRPr="001A5C12">
        <w:rPr>
          <w:sz w:val="24"/>
          <w:szCs w:val="24"/>
        </w:rPr>
        <w:t>1</w:t>
      </w:r>
      <w:r w:rsidRPr="001A5C12">
        <w:rPr>
          <w:sz w:val="24"/>
          <w:szCs w:val="24"/>
        </w:rPr>
        <w:t>）深层排水孔孔径宜为</w:t>
      </w:r>
      <m:oMath>
        <m:r>
          <m:rPr>
            <m:sty m:val="p"/>
          </m:rPr>
          <w:rPr>
            <w:rFonts w:ascii="Cambria Math" w:hAnsi="Cambria Math"/>
            <w:sz w:val="24"/>
            <w:szCs w:val="24"/>
          </w:rPr>
          <m:t>60mm</m:t>
        </m:r>
        <m:r>
          <m:rPr>
            <m:sty m:val="p"/>
          </m:rPr>
          <w:rPr>
            <w:rFonts w:ascii="Cambria Math" w:hAnsi="Cambria Math" w:hint="eastAsia"/>
            <w:sz w:val="24"/>
            <w:szCs w:val="24"/>
          </w:rPr>
          <m:t>～</m:t>
        </m:r>
        <m:r>
          <m:rPr>
            <m:sty m:val="p"/>
          </m:rPr>
          <w:rPr>
            <w:rFonts w:ascii="Cambria Math" w:hAnsi="Cambria Math"/>
            <w:sz w:val="24"/>
            <w:szCs w:val="24"/>
          </w:rPr>
          <m:t>120mm</m:t>
        </m:r>
      </m:oMath>
      <w:r w:rsidR="00E762B3" w:rsidRPr="001A5C12">
        <w:rPr>
          <w:rFonts w:hint="eastAsia"/>
          <w:sz w:val="24"/>
          <w:szCs w:val="24"/>
        </w:rPr>
        <w:t>，孔距宜为</w:t>
      </w:r>
      <w:r w:rsidR="00E762B3" w:rsidRPr="001A5C12">
        <w:rPr>
          <w:sz w:val="24"/>
          <w:szCs w:val="24"/>
        </w:rPr>
        <w:t>4m</w:t>
      </w:r>
      <w:r w:rsidR="00E762B3" w:rsidRPr="001A5C12">
        <w:rPr>
          <w:rFonts w:hint="eastAsia"/>
          <w:sz w:val="24"/>
          <w:szCs w:val="24"/>
        </w:rPr>
        <w:t>～</w:t>
      </w:r>
      <w:r w:rsidR="00E762B3" w:rsidRPr="001A5C12">
        <w:rPr>
          <w:sz w:val="24"/>
          <w:szCs w:val="24"/>
        </w:rPr>
        <w:t>6m</w:t>
      </w:r>
      <w:r w:rsidR="00E762B3" w:rsidRPr="001A5C12">
        <w:rPr>
          <w:rFonts w:hint="eastAsia"/>
          <w:sz w:val="24"/>
          <w:szCs w:val="24"/>
        </w:rPr>
        <w:t>；</w:t>
      </w:r>
    </w:p>
    <w:p w14:paraId="124494A8" w14:textId="3F51AFAC" w:rsidR="009E4FD4" w:rsidRPr="001A5C12" w:rsidRDefault="009E4FD4">
      <w:pPr>
        <w:spacing w:line="348" w:lineRule="auto"/>
        <w:ind w:left="1320" w:hangingChars="550" w:hanging="1320"/>
        <w:rPr>
          <w:sz w:val="24"/>
          <w:szCs w:val="24"/>
        </w:rPr>
      </w:pPr>
      <w:r w:rsidRPr="001A5C12">
        <w:rPr>
          <w:sz w:val="24"/>
          <w:szCs w:val="24"/>
        </w:rPr>
        <w:t xml:space="preserve">        2</w:t>
      </w:r>
      <w:r w:rsidRPr="001A5C12">
        <w:rPr>
          <w:sz w:val="24"/>
          <w:szCs w:val="24"/>
        </w:rPr>
        <w:t>）排水孔应穿越基坑临界滑动面，孔深宜为</w:t>
      </w:r>
      <w:r w:rsidRPr="001A5C12">
        <w:rPr>
          <w:sz w:val="24"/>
          <w:szCs w:val="24"/>
        </w:rPr>
        <w:t>8m</w:t>
      </w:r>
      <w:r w:rsidRPr="001A5C12">
        <w:rPr>
          <w:sz w:val="24"/>
          <w:szCs w:val="24"/>
        </w:rPr>
        <w:t>～</w:t>
      </w:r>
      <w:r w:rsidRPr="001A5C12">
        <w:rPr>
          <w:sz w:val="24"/>
          <w:szCs w:val="24"/>
        </w:rPr>
        <w:t>15m</w:t>
      </w:r>
      <w:r w:rsidRPr="001A5C12">
        <w:rPr>
          <w:sz w:val="24"/>
          <w:szCs w:val="24"/>
        </w:rPr>
        <w:t>，且不小于岩质边坡高度的</w:t>
      </w:r>
      <w:r w:rsidRPr="001A5C12">
        <w:rPr>
          <w:sz w:val="24"/>
          <w:szCs w:val="24"/>
        </w:rPr>
        <w:t>1/2</w:t>
      </w:r>
      <w:r w:rsidRPr="001A5C12">
        <w:rPr>
          <w:sz w:val="24"/>
          <w:szCs w:val="24"/>
        </w:rPr>
        <w:t>；</w:t>
      </w:r>
    </w:p>
    <w:p w14:paraId="6C07BF2E" w14:textId="77777777" w:rsidR="009E4FD4" w:rsidRPr="001A5C12" w:rsidRDefault="009E4FD4">
      <w:pPr>
        <w:spacing w:line="348" w:lineRule="auto"/>
        <w:ind w:firstLineChars="400" w:firstLine="960"/>
        <w:rPr>
          <w:sz w:val="24"/>
          <w:szCs w:val="24"/>
        </w:rPr>
      </w:pPr>
      <w:r w:rsidRPr="001A5C12">
        <w:rPr>
          <w:sz w:val="24"/>
          <w:szCs w:val="24"/>
        </w:rPr>
        <w:t>3</w:t>
      </w:r>
      <w:r w:rsidRPr="001A5C12">
        <w:rPr>
          <w:sz w:val="24"/>
          <w:szCs w:val="24"/>
        </w:rPr>
        <w:t>）排水孔延伸方向宜与主要裂隙倾向呈大角度相交。</w:t>
      </w:r>
    </w:p>
    <w:p w14:paraId="003E32DD" w14:textId="4893E063" w:rsidR="009E4FD4" w:rsidRPr="001A5C12" w:rsidRDefault="009E4FD4" w:rsidP="003A1449">
      <w:pPr>
        <w:widowControl/>
        <w:numPr>
          <w:ilvl w:val="0"/>
          <w:numId w:val="172"/>
        </w:numPr>
        <w:spacing w:line="360" w:lineRule="auto"/>
        <w:ind w:left="924" w:hanging="357"/>
        <w:jc w:val="left"/>
        <w:rPr>
          <w:sz w:val="24"/>
          <w:szCs w:val="24"/>
        </w:rPr>
      </w:pPr>
      <w:r w:rsidRPr="001A5C12">
        <w:rPr>
          <w:sz w:val="24"/>
          <w:szCs w:val="24"/>
        </w:rPr>
        <w:t>减压排水孔应沿坑底呈垂向布置，孔底位于基岩面以下</w:t>
      </w:r>
      <w:r w:rsidRPr="001A5C12">
        <w:rPr>
          <w:sz w:val="24"/>
          <w:szCs w:val="24"/>
        </w:rPr>
        <w:t>4m</w:t>
      </w:r>
      <w:r w:rsidRPr="001A5C12">
        <w:rPr>
          <w:sz w:val="24"/>
          <w:szCs w:val="24"/>
        </w:rPr>
        <w:t>～</w:t>
      </w:r>
      <w:r w:rsidRPr="001A5C12">
        <w:rPr>
          <w:sz w:val="24"/>
          <w:szCs w:val="24"/>
        </w:rPr>
        <w:t>10m</w:t>
      </w:r>
      <w:r w:rsidRPr="001A5C12">
        <w:rPr>
          <w:sz w:val="24"/>
          <w:szCs w:val="24"/>
        </w:rPr>
        <w:t>。减压排水孔的抽排水能力应确保坑底岩层及坑内结构物的抗浮稳定。</w:t>
      </w:r>
    </w:p>
    <w:p w14:paraId="6D31F22B" w14:textId="7A54E75F" w:rsidR="00CE57BC" w:rsidRPr="001A5C12" w:rsidRDefault="009E4FD4">
      <w:pPr>
        <w:spacing w:beforeLines="50" w:before="156" w:line="360" w:lineRule="auto"/>
        <w:rPr>
          <w:sz w:val="24"/>
          <w:szCs w:val="24"/>
        </w:rPr>
      </w:pPr>
      <w:r w:rsidRPr="001A5C12">
        <w:rPr>
          <w:sz w:val="24"/>
          <w:szCs w:val="24"/>
        </w:rPr>
        <w:lastRenderedPageBreak/>
        <w:t>2</w:t>
      </w:r>
      <w:r w:rsidR="00BC3A49" w:rsidRPr="001A5C12">
        <w:rPr>
          <w:rFonts w:hint="eastAsia"/>
          <w:sz w:val="24"/>
          <w:szCs w:val="24"/>
        </w:rPr>
        <w:t>2</w:t>
      </w:r>
      <w:r w:rsidRPr="001A5C12">
        <w:rPr>
          <w:sz w:val="24"/>
          <w:szCs w:val="24"/>
        </w:rPr>
        <w:t xml:space="preserve">.4.9 </w:t>
      </w:r>
      <w:r w:rsidRPr="001A5C12">
        <w:rPr>
          <w:sz w:val="24"/>
          <w:szCs w:val="24"/>
        </w:rPr>
        <w:t>微承压水、承压水减压降水设计应符合以下规定：（新增条文）</w:t>
      </w:r>
    </w:p>
    <w:p w14:paraId="30244A11" w14:textId="77777777" w:rsidR="009E4FD4" w:rsidRPr="001A5C12" w:rsidRDefault="009E4FD4" w:rsidP="003A1449">
      <w:pPr>
        <w:widowControl/>
        <w:numPr>
          <w:ilvl w:val="0"/>
          <w:numId w:val="173"/>
        </w:numPr>
        <w:spacing w:line="360" w:lineRule="auto"/>
        <w:ind w:left="924" w:hanging="357"/>
        <w:jc w:val="left"/>
        <w:rPr>
          <w:kern w:val="44"/>
          <w:sz w:val="24"/>
          <w:szCs w:val="24"/>
        </w:rPr>
      </w:pPr>
      <w:r w:rsidRPr="001A5C12">
        <w:rPr>
          <w:kern w:val="44"/>
          <w:sz w:val="24"/>
          <w:szCs w:val="24"/>
        </w:rPr>
        <w:t>根据拟建场地的水文地质条件、基坑开挖深度，确定基坑内的微承压水位、承压水位的安全埋深以及微承压水位、承压水位的降深设计值；</w:t>
      </w:r>
    </w:p>
    <w:p w14:paraId="7B3A4C5B" w14:textId="3DBB4F0D" w:rsidR="009E4FD4" w:rsidRPr="001A5C12" w:rsidRDefault="009E4FD4" w:rsidP="003A1449">
      <w:pPr>
        <w:widowControl/>
        <w:numPr>
          <w:ilvl w:val="0"/>
          <w:numId w:val="173"/>
        </w:numPr>
        <w:spacing w:line="360" w:lineRule="auto"/>
        <w:ind w:left="924" w:hanging="357"/>
        <w:jc w:val="left"/>
        <w:rPr>
          <w:kern w:val="44"/>
          <w:sz w:val="24"/>
          <w:szCs w:val="24"/>
        </w:rPr>
      </w:pPr>
      <w:r w:rsidRPr="001A5C12">
        <w:rPr>
          <w:kern w:val="44"/>
          <w:sz w:val="24"/>
          <w:szCs w:val="24"/>
        </w:rPr>
        <w:t>根据基坑开挖深度、</w:t>
      </w:r>
      <w:r w:rsidR="00EE290B" w:rsidRPr="001A5C12">
        <w:rPr>
          <w:rFonts w:hint="eastAsia"/>
          <w:kern w:val="44"/>
          <w:sz w:val="24"/>
          <w:szCs w:val="24"/>
        </w:rPr>
        <w:t>截水</w:t>
      </w:r>
      <w:r w:rsidRPr="001A5C12">
        <w:rPr>
          <w:kern w:val="44"/>
          <w:sz w:val="24"/>
          <w:szCs w:val="24"/>
        </w:rPr>
        <w:t>帷幕深度与微承压、承压含水层埋深的相对关系等，选用对环境影响较小的减压降水方案，包括降水井群的平面布置形式、井的结构等；</w:t>
      </w:r>
    </w:p>
    <w:p w14:paraId="06904BA1" w14:textId="77777777" w:rsidR="009E4FD4" w:rsidRPr="001A5C12" w:rsidRDefault="009E4FD4" w:rsidP="003A1449">
      <w:pPr>
        <w:widowControl/>
        <w:numPr>
          <w:ilvl w:val="0"/>
          <w:numId w:val="173"/>
        </w:numPr>
        <w:spacing w:line="360" w:lineRule="auto"/>
        <w:ind w:left="924" w:hanging="357"/>
        <w:jc w:val="left"/>
        <w:rPr>
          <w:rFonts w:hAnsi="宋体" w:hint="eastAsia"/>
          <w:kern w:val="44"/>
          <w:sz w:val="24"/>
          <w:szCs w:val="24"/>
        </w:rPr>
      </w:pPr>
      <w:r w:rsidRPr="001A5C12">
        <w:rPr>
          <w:kern w:val="44"/>
          <w:sz w:val="24"/>
          <w:szCs w:val="24"/>
        </w:rPr>
        <w:t>结合开挖工况，根据</w:t>
      </w:r>
      <w:r w:rsidRPr="001A5C12">
        <w:rPr>
          <w:kern w:val="44"/>
          <w:sz w:val="24"/>
          <w:szCs w:val="24"/>
        </w:rPr>
        <w:t>“</w:t>
      </w:r>
      <w:r w:rsidRPr="001A5C12">
        <w:rPr>
          <w:kern w:val="44"/>
          <w:sz w:val="24"/>
          <w:szCs w:val="24"/>
        </w:rPr>
        <w:t>按需减压</w:t>
      </w:r>
      <w:r w:rsidRPr="001A5C12">
        <w:rPr>
          <w:kern w:val="44"/>
          <w:sz w:val="24"/>
          <w:szCs w:val="24"/>
        </w:rPr>
        <w:t>”</w:t>
      </w:r>
      <w:r w:rsidRPr="001A5C12">
        <w:rPr>
          <w:kern w:val="44"/>
          <w:sz w:val="24"/>
          <w:szCs w:val="24"/>
        </w:rPr>
        <w:t>的原则，确定降水运行的要求。</w:t>
      </w:r>
    </w:p>
    <w:p w14:paraId="68B209AC" w14:textId="1BE4117C" w:rsidR="00CE57BC" w:rsidRPr="001A5C12" w:rsidRDefault="009E4FD4">
      <w:pPr>
        <w:spacing w:beforeLines="50" w:before="156" w:line="360" w:lineRule="auto"/>
        <w:rPr>
          <w:sz w:val="24"/>
          <w:szCs w:val="24"/>
        </w:rPr>
      </w:pPr>
      <w:r w:rsidRPr="001A5C12">
        <w:rPr>
          <w:rFonts w:hint="eastAsia"/>
          <w:sz w:val="24"/>
          <w:szCs w:val="24"/>
        </w:rPr>
        <w:t>20</w:t>
      </w:r>
      <w:r w:rsidRPr="001A5C12">
        <w:rPr>
          <w:sz w:val="24"/>
          <w:szCs w:val="24"/>
        </w:rPr>
        <w:t xml:space="preserve">.4.10 </w:t>
      </w:r>
      <w:r w:rsidRPr="001A5C12">
        <w:rPr>
          <w:sz w:val="24"/>
          <w:szCs w:val="24"/>
        </w:rPr>
        <w:t>减压降水的设计计算应符合以下规定：</w:t>
      </w:r>
      <w:r w:rsidR="00BC3A49" w:rsidRPr="001A5C12">
        <w:rPr>
          <w:sz w:val="24"/>
          <w:szCs w:val="24"/>
        </w:rPr>
        <w:t xml:space="preserve"> </w:t>
      </w:r>
    </w:p>
    <w:p w14:paraId="1129EF71" w14:textId="77777777" w:rsidR="009E4FD4" w:rsidRPr="001A5C12" w:rsidRDefault="009E4FD4" w:rsidP="003A1449">
      <w:pPr>
        <w:widowControl/>
        <w:numPr>
          <w:ilvl w:val="0"/>
          <w:numId w:val="174"/>
        </w:numPr>
        <w:spacing w:line="360" w:lineRule="auto"/>
        <w:ind w:left="924" w:hanging="357"/>
        <w:jc w:val="left"/>
        <w:rPr>
          <w:rFonts w:hAnsi="宋体" w:hint="eastAsia"/>
          <w:kern w:val="44"/>
          <w:sz w:val="24"/>
          <w:szCs w:val="24"/>
        </w:rPr>
      </w:pPr>
      <w:r w:rsidRPr="001A5C12">
        <w:rPr>
          <w:rFonts w:hAnsi="宋体"/>
          <w:kern w:val="44"/>
          <w:sz w:val="24"/>
          <w:szCs w:val="24"/>
        </w:rPr>
        <w:t>根据选用的减压降水方案，采用合适的方法进行水文地质渗流计算。基坑降水引起的地面沉降，可按</w:t>
      </w:r>
      <w:r w:rsidRPr="001A5C12">
        <w:rPr>
          <w:rFonts w:hAnsi="宋体" w:hint="eastAsia"/>
          <w:kern w:val="44"/>
          <w:sz w:val="24"/>
          <w:szCs w:val="24"/>
        </w:rPr>
        <w:t>20</w:t>
      </w:r>
      <w:r w:rsidRPr="001A5C12">
        <w:rPr>
          <w:rFonts w:hAnsi="宋体"/>
          <w:kern w:val="44"/>
          <w:sz w:val="24"/>
          <w:szCs w:val="24"/>
        </w:rPr>
        <w:t>.2.7</w:t>
      </w:r>
      <w:r w:rsidRPr="001A5C12">
        <w:rPr>
          <w:rFonts w:hAnsi="宋体"/>
          <w:kern w:val="44"/>
          <w:sz w:val="24"/>
          <w:szCs w:val="24"/>
        </w:rPr>
        <w:t>条的规定进行估算，也可建立数值模型进行分析与计算</w:t>
      </w:r>
      <w:r w:rsidRPr="001A5C12">
        <w:rPr>
          <w:rFonts w:hAnsi="宋体" w:hint="eastAsia"/>
          <w:kern w:val="44"/>
          <w:sz w:val="24"/>
          <w:szCs w:val="24"/>
        </w:rPr>
        <w:t>；</w:t>
      </w:r>
    </w:p>
    <w:p w14:paraId="10D3815E" w14:textId="77777777" w:rsidR="009E4FD4" w:rsidRPr="001A5C12" w:rsidRDefault="009E4FD4" w:rsidP="003A1449">
      <w:pPr>
        <w:widowControl/>
        <w:numPr>
          <w:ilvl w:val="0"/>
          <w:numId w:val="174"/>
        </w:numPr>
        <w:spacing w:line="360" w:lineRule="auto"/>
        <w:ind w:left="924" w:hanging="357"/>
        <w:jc w:val="left"/>
        <w:rPr>
          <w:rFonts w:hAnsi="宋体" w:hint="eastAsia"/>
          <w:kern w:val="44"/>
          <w:sz w:val="24"/>
          <w:szCs w:val="24"/>
        </w:rPr>
      </w:pPr>
      <w:r w:rsidRPr="001A5C12">
        <w:rPr>
          <w:rFonts w:hAnsi="宋体"/>
          <w:kern w:val="44"/>
          <w:sz w:val="24"/>
          <w:szCs w:val="24"/>
        </w:rPr>
        <w:t>当隔水帷幕对承压含水层的地下水渗流影响较小或其影响可忽略不计时，承压含水层可视为近似水平向无限延伸的无界承压含水层，其渗流可以作为半无限承压井流予以分析</w:t>
      </w:r>
      <w:r w:rsidRPr="001A5C12">
        <w:rPr>
          <w:rFonts w:hAnsi="宋体" w:hint="eastAsia"/>
          <w:kern w:val="44"/>
          <w:sz w:val="24"/>
          <w:szCs w:val="24"/>
        </w:rPr>
        <w:t>；</w:t>
      </w:r>
    </w:p>
    <w:p w14:paraId="1D16B949" w14:textId="77777777" w:rsidR="009E4FD4" w:rsidRPr="001A5C12" w:rsidRDefault="009E4FD4" w:rsidP="003A1449">
      <w:pPr>
        <w:widowControl/>
        <w:numPr>
          <w:ilvl w:val="0"/>
          <w:numId w:val="174"/>
        </w:numPr>
        <w:spacing w:line="360" w:lineRule="auto"/>
        <w:ind w:left="924" w:hanging="357"/>
        <w:jc w:val="left"/>
        <w:rPr>
          <w:rFonts w:hAnsi="宋体" w:hint="eastAsia"/>
          <w:kern w:val="44"/>
          <w:sz w:val="24"/>
          <w:szCs w:val="24"/>
        </w:rPr>
      </w:pPr>
      <w:r w:rsidRPr="001A5C12">
        <w:rPr>
          <w:rFonts w:hAnsi="宋体"/>
          <w:kern w:val="44"/>
          <w:sz w:val="24"/>
          <w:szCs w:val="24"/>
        </w:rPr>
        <w:t>当隔水帷幕对降水目的含水层的地下水渗流具有明显的阻隔效应，应根据场地工程地质与水文地质条件、隔水帷幕结构特征等，建立三维地下水非稳定渗流数值模型，分析、预测承压水渗流场内的水位降深</w:t>
      </w:r>
      <w:r w:rsidRPr="001A5C12">
        <w:rPr>
          <w:rFonts w:hAnsi="宋体" w:hint="eastAsia"/>
          <w:kern w:val="44"/>
          <w:sz w:val="24"/>
          <w:szCs w:val="24"/>
        </w:rPr>
        <w:t>；</w:t>
      </w:r>
    </w:p>
    <w:p w14:paraId="0BCED999" w14:textId="77777777" w:rsidR="009E4FD4" w:rsidRPr="001A5C12" w:rsidRDefault="009E4FD4" w:rsidP="003A1449">
      <w:pPr>
        <w:widowControl/>
        <w:numPr>
          <w:ilvl w:val="0"/>
          <w:numId w:val="174"/>
        </w:numPr>
        <w:spacing w:line="360" w:lineRule="auto"/>
        <w:ind w:left="924" w:hanging="357"/>
        <w:jc w:val="left"/>
        <w:rPr>
          <w:rFonts w:hAnsi="宋体" w:hint="eastAsia"/>
          <w:kern w:val="44"/>
          <w:sz w:val="24"/>
          <w:szCs w:val="24"/>
        </w:rPr>
      </w:pPr>
      <w:r w:rsidRPr="001A5C12">
        <w:rPr>
          <w:rFonts w:hAnsi="宋体"/>
          <w:kern w:val="44"/>
          <w:sz w:val="24"/>
          <w:szCs w:val="24"/>
        </w:rPr>
        <w:t>计算减压井的设计出水量时，应考虑井损失、井壁渗透速度不超过允许井壁渗透速度等因素，并控制井内干扰动水位高于水泵进水口</w:t>
      </w:r>
      <w:r w:rsidRPr="001A5C12">
        <w:rPr>
          <w:rFonts w:hAnsi="宋体"/>
          <w:kern w:val="44"/>
          <w:sz w:val="24"/>
          <w:szCs w:val="24"/>
        </w:rPr>
        <w:t>2m</w:t>
      </w:r>
      <w:r w:rsidRPr="001A5C12">
        <w:rPr>
          <w:rFonts w:hAnsi="宋体"/>
          <w:kern w:val="44"/>
          <w:sz w:val="24"/>
          <w:szCs w:val="24"/>
        </w:rPr>
        <w:t>以上</w:t>
      </w:r>
      <w:r w:rsidRPr="001A5C12">
        <w:rPr>
          <w:rFonts w:hAnsi="宋体" w:hint="eastAsia"/>
          <w:kern w:val="44"/>
          <w:sz w:val="24"/>
          <w:szCs w:val="24"/>
        </w:rPr>
        <w:t>；</w:t>
      </w:r>
    </w:p>
    <w:p w14:paraId="197E7F47" w14:textId="77777777" w:rsidR="009E4FD4" w:rsidRPr="001A5C12" w:rsidRDefault="009E4FD4" w:rsidP="003A1449">
      <w:pPr>
        <w:widowControl/>
        <w:numPr>
          <w:ilvl w:val="0"/>
          <w:numId w:val="174"/>
        </w:numPr>
        <w:spacing w:line="360" w:lineRule="auto"/>
        <w:ind w:left="924" w:hanging="357"/>
        <w:jc w:val="left"/>
        <w:rPr>
          <w:rFonts w:hAnsi="宋体" w:hint="eastAsia"/>
          <w:kern w:val="44"/>
          <w:sz w:val="24"/>
          <w:szCs w:val="24"/>
        </w:rPr>
      </w:pPr>
      <w:r w:rsidRPr="001A5C12">
        <w:rPr>
          <w:rFonts w:hAnsi="宋体"/>
          <w:kern w:val="44"/>
          <w:sz w:val="24"/>
          <w:szCs w:val="24"/>
        </w:rPr>
        <w:t>降水设计应考虑一定数量的备用井，备用井</w:t>
      </w:r>
      <w:r w:rsidRPr="001A5C12">
        <w:rPr>
          <w:rFonts w:hAnsi="宋体"/>
          <w:kern w:val="44"/>
          <w:sz w:val="24"/>
          <w:szCs w:val="24"/>
        </w:rPr>
        <w:t>(</w:t>
      </w:r>
      <w:r w:rsidRPr="001A5C12">
        <w:rPr>
          <w:rFonts w:hAnsi="宋体"/>
          <w:kern w:val="44"/>
          <w:sz w:val="24"/>
          <w:szCs w:val="24"/>
        </w:rPr>
        <w:t>含观测井</w:t>
      </w:r>
      <w:r w:rsidRPr="001A5C12">
        <w:rPr>
          <w:rFonts w:hAnsi="宋体"/>
          <w:kern w:val="44"/>
          <w:sz w:val="24"/>
          <w:szCs w:val="24"/>
        </w:rPr>
        <w:t>)</w:t>
      </w:r>
      <w:r w:rsidRPr="001A5C12">
        <w:rPr>
          <w:rFonts w:hAnsi="宋体"/>
          <w:kern w:val="44"/>
          <w:sz w:val="24"/>
          <w:szCs w:val="24"/>
        </w:rPr>
        <w:t>的数量不应小于满足降水设计要求所需开启的减压井数量的</w:t>
      </w:r>
      <w:r w:rsidRPr="001A5C12">
        <w:rPr>
          <w:rFonts w:hAnsi="宋体"/>
          <w:kern w:val="44"/>
          <w:sz w:val="24"/>
          <w:szCs w:val="24"/>
        </w:rPr>
        <w:t>20%</w:t>
      </w:r>
      <w:r w:rsidRPr="001A5C12">
        <w:rPr>
          <w:rFonts w:hAnsi="宋体"/>
          <w:kern w:val="44"/>
          <w:sz w:val="24"/>
          <w:szCs w:val="24"/>
        </w:rPr>
        <w:t>。</w:t>
      </w:r>
    </w:p>
    <w:p w14:paraId="24E57F37" w14:textId="147C99F8"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.4.11 </w:t>
      </w:r>
      <w:r w:rsidRPr="001A5C12">
        <w:rPr>
          <w:sz w:val="24"/>
          <w:szCs w:val="24"/>
        </w:rPr>
        <w:t>减压降水井构造应符合以下规定：</w:t>
      </w:r>
    </w:p>
    <w:p w14:paraId="134E3235" w14:textId="77777777" w:rsidR="00CE57BC" w:rsidRPr="001A5C12" w:rsidRDefault="009E4FD4" w:rsidP="003A1449">
      <w:pPr>
        <w:widowControl/>
        <w:numPr>
          <w:ilvl w:val="0"/>
          <w:numId w:val="175"/>
        </w:numPr>
        <w:spacing w:beforeLines="50" w:before="156" w:line="360" w:lineRule="auto"/>
        <w:jc w:val="left"/>
        <w:rPr>
          <w:rFonts w:hAnsi="宋体" w:hint="eastAsia"/>
          <w:kern w:val="44"/>
          <w:sz w:val="24"/>
          <w:szCs w:val="24"/>
        </w:rPr>
      </w:pPr>
      <w:r w:rsidRPr="001A5C12">
        <w:rPr>
          <w:rFonts w:hAnsi="宋体"/>
          <w:kern w:val="44"/>
          <w:sz w:val="24"/>
          <w:szCs w:val="24"/>
        </w:rPr>
        <w:t>井管外滤料宜选用磨圆度好的硬质岩石的圆砾，不宜采用棱角形石渣料、风化料或其它粘质岩石成分的砾石。滤料规格宜满足下列要求：</w:t>
      </w:r>
    </w:p>
    <w:p w14:paraId="39E8CAD6" w14:textId="77777777" w:rsidR="009E4FD4" w:rsidRPr="001A5C12" w:rsidRDefault="009E4FD4">
      <w:pPr>
        <w:spacing w:line="360" w:lineRule="auto"/>
        <w:jc w:val="left"/>
        <w:rPr>
          <w:sz w:val="24"/>
          <w:szCs w:val="24"/>
        </w:rPr>
      </w:pPr>
      <w:r w:rsidRPr="001A5C12">
        <w:rPr>
          <w:sz w:val="24"/>
          <w:szCs w:val="24"/>
        </w:rPr>
        <w:t xml:space="preserve">    </w:t>
      </w:r>
      <w:r w:rsidRPr="001A5C12">
        <w:rPr>
          <w:rFonts w:hint="eastAsia"/>
          <w:sz w:val="24"/>
          <w:szCs w:val="24"/>
        </w:rPr>
        <w:t xml:space="preserve">   </w:t>
      </w:r>
      <w:r w:rsidRPr="001A5C12">
        <w:rPr>
          <w:sz w:val="24"/>
          <w:szCs w:val="24"/>
        </w:rPr>
        <w:t>1</w:t>
      </w:r>
      <w:r w:rsidRPr="001A5C12">
        <w:rPr>
          <w:sz w:val="24"/>
          <w:szCs w:val="24"/>
        </w:rPr>
        <w:t>）砂土含水层</w:t>
      </w:r>
    </w:p>
    <w:p w14:paraId="32BA3455" w14:textId="7F0BF1D7" w:rsidR="009E4FD4" w:rsidRPr="001A5C12" w:rsidRDefault="009E4FD4">
      <w:pPr>
        <w:spacing w:line="360" w:lineRule="auto"/>
        <w:jc w:val="right"/>
        <w:rPr>
          <w:sz w:val="24"/>
          <w:szCs w:val="24"/>
        </w:rPr>
      </w:pPr>
      <w:r w:rsidRPr="001A5C12">
        <w:rPr>
          <w:sz w:val="24"/>
          <w:szCs w:val="24"/>
        </w:rPr>
        <w:t>D</w:t>
      </w:r>
      <w:r w:rsidRPr="001A5C12">
        <w:rPr>
          <w:sz w:val="24"/>
          <w:szCs w:val="24"/>
          <w:vertAlign w:val="subscript"/>
        </w:rPr>
        <w:t>50</w:t>
      </w:r>
      <w:r w:rsidRPr="001A5C12">
        <w:rPr>
          <w:sz w:val="24"/>
          <w:szCs w:val="24"/>
        </w:rPr>
        <w:t>＝（</w:t>
      </w:r>
      <w:r w:rsidRPr="001A5C12">
        <w:rPr>
          <w:sz w:val="24"/>
          <w:szCs w:val="24"/>
        </w:rPr>
        <w:t>6</w:t>
      </w:r>
      <w:r w:rsidRPr="001A5C12">
        <w:rPr>
          <w:sz w:val="24"/>
          <w:szCs w:val="24"/>
        </w:rPr>
        <w:t>～</w:t>
      </w:r>
      <w:r w:rsidRPr="001A5C12">
        <w:rPr>
          <w:sz w:val="24"/>
          <w:szCs w:val="24"/>
        </w:rPr>
        <w:t>8</w:t>
      </w:r>
      <w:r w:rsidRPr="001A5C12">
        <w:rPr>
          <w:sz w:val="24"/>
          <w:szCs w:val="24"/>
        </w:rPr>
        <w:t>）</w:t>
      </w:r>
      <w:r w:rsidRPr="001A5C12">
        <w:rPr>
          <w:sz w:val="24"/>
          <w:szCs w:val="24"/>
        </w:rPr>
        <w:t>d</w:t>
      </w:r>
      <w:r w:rsidRPr="001A5C12">
        <w:rPr>
          <w:sz w:val="24"/>
          <w:szCs w:val="24"/>
          <w:vertAlign w:val="subscript"/>
        </w:rPr>
        <w:t>50</w:t>
      </w:r>
      <w:r w:rsidRPr="001A5C12">
        <w:rPr>
          <w:sz w:val="24"/>
          <w:szCs w:val="24"/>
        </w:rPr>
        <w:t xml:space="preserve">                     </w:t>
      </w:r>
      <w:r w:rsidRPr="001A5C12">
        <w:rPr>
          <w:sz w:val="24"/>
          <w:szCs w:val="24"/>
        </w:rPr>
        <w:t>（</w:t>
      </w:r>
      <w:r w:rsidR="00BC3A49" w:rsidRPr="001A5C12">
        <w:rPr>
          <w:rFonts w:hint="eastAsia"/>
          <w:sz w:val="24"/>
          <w:szCs w:val="24"/>
        </w:rPr>
        <w:t>22</w:t>
      </w:r>
      <w:r w:rsidRPr="001A5C12">
        <w:rPr>
          <w:sz w:val="24"/>
          <w:szCs w:val="24"/>
        </w:rPr>
        <w:t>.4.12-1</w:t>
      </w:r>
      <w:r w:rsidRPr="001A5C12">
        <w:rPr>
          <w:sz w:val="24"/>
          <w:szCs w:val="24"/>
        </w:rPr>
        <w:t>）</w:t>
      </w:r>
    </w:p>
    <w:p w14:paraId="2C766A63" w14:textId="77777777" w:rsidR="009E4FD4" w:rsidRPr="001A5C12" w:rsidRDefault="009E4FD4">
      <w:pPr>
        <w:spacing w:line="360" w:lineRule="auto"/>
        <w:rPr>
          <w:sz w:val="24"/>
          <w:szCs w:val="24"/>
        </w:rPr>
      </w:pPr>
      <w:r w:rsidRPr="001A5C12">
        <w:rPr>
          <w:sz w:val="24"/>
          <w:szCs w:val="24"/>
        </w:rPr>
        <w:t>式中：</w:t>
      </w:r>
      <w:r w:rsidRPr="001A5C12">
        <w:rPr>
          <w:rFonts w:hint="eastAsia"/>
          <w:sz w:val="24"/>
          <w:szCs w:val="24"/>
        </w:rPr>
        <w:t xml:space="preserve"> </w:t>
      </w:r>
      <w:r w:rsidRPr="001A5C12">
        <w:rPr>
          <w:sz w:val="24"/>
          <w:szCs w:val="24"/>
        </w:rPr>
        <w:t>D</w:t>
      </w:r>
      <w:r w:rsidRPr="001A5C12">
        <w:rPr>
          <w:sz w:val="24"/>
          <w:szCs w:val="24"/>
          <w:vertAlign w:val="subscript"/>
        </w:rPr>
        <w:t>50</w:t>
      </w:r>
      <w:r w:rsidRPr="001A5C12">
        <w:rPr>
          <w:rFonts w:hint="eastAsia"/>
          <w:sz w:val="24"/>
          <w:szCs w:val="24"/>
        </w:rPr>
        <w:t>——</w:t>
      </w:r>
      <w:r w:rsidRPr="001A5C12">
        <w:rPr>
          <w:sz w:val="24"/>
          <w:szCs w:val="24"/>
        </w:rPr>
        <w:t>小于该粒径的填料质量占总填料质量</w:t>
      </w:r>
      <w:r w:rsidRPr="001A5C12">
        <w:rPr>
          <w:sz w:val="24"/>
          <w:szCs w:val="24"/>
        </w:rPr>
        <w:t>50%</w:t>
      </w:r>
      <w:r w:rsidRPr="001A5C12">
        <w:rPr>
          <w:sz w:val="24"/>
          <w:szCs w:val="24"/>
        </w:rPr>
        <w:t>所对应的填料粒径</w:t>
      </w:r>
      <w:r w:rsidRPr="001A5C12">
        <w:rPr>
          <w:sz w:val="24"/>
          <w:szCs w:val="24"/>
        </w:rPr>
        <w:t>(mm)</w:t>
      </w:r>
      <w:r w:rsidRPr="001A5C12">
        <w:rPr>
          <w:sz w:val="24"/>
          <w:szCs w:val="24"/>
        </w:rPr>
        <w:t>；</w:t>
      </w:r>
    </w:p>
    <w:p w14:paraId="55DC12B5" w14:textId="77777777" w:rsidR="009E4FD4" w:rsidRPr="001A5C12" w:rsidRDefault="009E4FD4">
      <w:pPr>
        <w:spacing w:line="360" w:lineRule="auto"/>
        <w:ind w:leftChars="342" w:left="1438" w:hangingChars="300" w:hanging="720"/>
        <w:rPr>
          <w:sz w:val="24"/>
          <w:szCs w:val="24"/>
        </w:rPr>
      </w:pPr>
      <w:r w:rsidRPr="001A5C12">
        <w:rPr>
          <w:sz w:val="24"/>
          <w:szCs w:val="24"/>
        </w:rPr>
        <w:t>d</w:t>
      </w:r>
      <w:r w:rsidRPr="001A5C12">
        <w:rPr>
          <w:sz w:val="24"/>
          <w:szCs w:val="24"/>
          <w:vertAlign w:val="subscript"/>
        </w:rPr>
        <w:t>50</w:t>
      </w:r>
      <w:r w:rsidRPr="001A5C12">
        <w:rPr>
          <w:rFonts w:hint="eastAsia"/>
          <w:sz w:val="24"/>
          <w:szCs w:val="24"/>
        </w:rPr>
        <w:t>——</w:t>
      </w:r>
      <w:r w:rsidRPr="001A5C12">
        <w:rPr>
          <w:sz w:val="24"/>
          <w:szCs w:val="24"/>
        </w:rPr>
        <w:t>小于该粒径的土的质量占总土质量</w:t>
      </w:r>
      <w:r w:rsidRPr="001A5C12">
        <w:rPr>
          <w:sz w:val="24"/>
          <w:szCs w:val="24"/>
        </w:rPr>
        <w:t>50%</w:t>
      </w:r>
      <w:r w:rsidRPr="001A5C12">
        <w:rPr>
          <w:sz w:val="24"/>
          <w:szCs w:val="24"/>
        </w:rPr>
        <w:t>所对应的含水层土颗粒的粒径</w:t>
      </w:r>
      <w:r w:rsidRPr="001A5C12">
        <w:rPr>
          <w:sz w:val="24"/>
          <w:szCs w:val="24"/>
        </w:rPr>
        <w:lastRenderedPageBreak/>
        <w:t>(mm)</w:t>
      </w:r>
      <w:r w:rsidRPr="001A5C12">
        <w:rPr>
          <w:sz w:val="24"/>
          <w:szCs w:val="24"/>
        </w:rPr>
        <w:t>。</w:t>
      </w:r>
    </w:p>
    <w:p w14:paraId="76C6932D" w14:textId="77777777" w:rsidR="009E4FD4" w:rsidRPr="001A5C12" w:rsidRDefault="009E4FD4">
      <w:pPr>
        <w:spacing w:line="348" w:lineRule="auto"/>
        <w:rPr>
          <w:sz w:val="24"/>
          <w:szCs w:val="24"/>
        </w:rPr>
      </w:pPr>
      <w:r w:rsidRPr="001A5C12">
        <w:rPr>
          <w:sz w:val="24"/>
          <w:szCs w:val="24"/>
        </w:rPr>
        <w:t xml:space="preserve">    </w:t>
      </w:r>
      <w:r w:rsidRPr="001A5C12">
        <w:rPr>
          <w:rFonts w:hint="eastAsia"/>
          <w:sz w:val="24"/>
          <w:szCs w:val="24"/>
        </w:rPr>
        <w:t xml:space="preserve">    </w:t>
      </w:r>
      <w:r w:rsidRPr="001A5C12">
        <w:rPr>
          <w:sz w:val="24"/>
          <w:szCs w:val="24"/>
        </w:rPr>
        <w:t>2</w:t>
      </w:r>
      <w:r w:rsidRPr="001A5C12">
        <w:rPr>
          <w:sz w:val="24"/>
          <w:szCs w:val="24"/>
        </w:rPr>
        <w:t>）对于</w:t>
      </w:r>
      <w:r w:rsidRPr="001A5C12">
        <w:rPr>
          <w:sz w:val="24"/>
          <w:szCs w:val="24"/>
        </w:rPr>
        <w:t>d20&lt;2mm</w:t>
      </w:r>
      <w:r w:rsidRPr="001A5C12">
        <w:rPr>
          <w:sz w:val="24"/>
          <w:szCs w:val="24"/>
        </w:rPr>
        <w:t>的碎石类土含水层</w:t>
      </w:r>
    </w:p>
    <w:p w14:paraId="3B0914FE" w14:textId="1B073D5F" w:rsidR="009E4FD4" w:rsidRPr="001A5C12" w:rsidRDefault="009E4FD4">
      <w:pPr>
        <w:wordWrap w:val="0"/>
        <w:spacing w:line="348" w:lineRule="auto"/>
        <w:jc w:val="right"/>
        <w:rPr>
          <w:sz w:val="24"/>
          <w:szCs w:val="24"/>
        </w:rPr>
      </w:pPr>
      <w:r w:rsidRPr="001A5C12">
        <w:rPr>
          <w:sz w:val="24"/>
          <w:szCs w:val="24"/>
        </w:rPr>
        <w:t>D</w:t>
      </w:r>
      <w:r w:rsidRPr="001A5C12">
        <w:rPr>
          <w:sz w:val="24"/>
          <w:szCs w:val="24"/>
          <w:vertAlign w:val="subscript"/>
        </w:rPr>
        <w:t>50</w:t>
      </w:r>
      <w:r w:rsidRPr="001A5C12">
        <w:rPr>
          <w:sz w:val="24"/>
          <w:szCs w:val="24"/>
        </w:rPr>
        <w:t>＝（</w:t>
      </w:r>
      <w:r w:rsidRPr="001A5C12">
        <w:rPr>
          <w:sz w:val="24"/>
          <w:szCs w:val="24"/>
        </w:rPr>
        <w:t>6</w:t>
      </w:r>
      <w:r w:rsidRPr="001A5C12">
        <w:rPr>
          <w:sz w:val="24"/>
          <w:szCs w:val="24"/>
        </w:rPr>
        <w:t>～</w:t>
      </w:r>
      <w:r w:rsidRPr="001A5C12">
        <w:rPr>
          <w:sz w:val="24"/>
          <w:szCs w:val="24"/>
        </w:rPr>
        <w:t>8</w:t>
      </w:r>
      <w:r w:rsidRPr="001A5C12">
        <w:rPr>
          <w:sz w:val="24"/>
          <w:szCs w:val="24"/>
        </w:rPr>
        <w:t>）</w:t>
      </w:r>
      <w:r w:rsidRPr="001A5C12">
        <w:rPr>
          <w:sz w:val="24"/>
          <w:szCs w:val="24"/>
        </w:rPr>
        <w:t>d</w:t>
      </w:r>
      <w:r w:rsidRPr="001A5C12">
        <w:rPr>
          <w:sz w:val="24"/>
          <w:szCs w:val="24"/>
          <w:vertAlign w:val="subscript"/>
        </w:rPr>
        <w:t>20</w:t>
      </w:r>
      <w:r w:rsidRPr="001A5C12">
        <w:rPr>
          <w:sz w:val="24"/>
          <w:szCs w:val="24"/>
        </w:rPr>
        <w:t xml:space="preserve">                     </w:t>
      </w:r>
      <w:r w:rsidRPr="001A5C12">
        <w:rPr>
          <w:sz w:val="24"/>
          <w:szCs w:val="24"/>
        </w:rPr>
        <w:t>（</w:t>
      </w:r>
      <w:r w:rsidR="00BC3A49" w:rsidRPr="001A5C12">
        <w:rPr>
          <w:rFonts w:hint="eastAsia"/>
          <w:sz w:val="24"/>
          <w:szCs w:val="24"/>
        </w:rPr>
        <w:t>22</w:t>
      </w:r>
      <w:r w:rsidRPr="001A5C12">
        <w:rPr>
          <w:sz w:val="24"/>
          <w:szCs w:val="24"/>
        </w:rPr>
        <w:t>.4.12-2</w:t>
      </w:r>
      <w:r w:rsidRPr="001A5C12">
        <w:rPr>
          <w:sz w:val="24"/>
          <w:szCs w:val="24"/>
        </w:rPr>
        <w:t>）</w:t>
      </w:r>
    </w:p>
    <w:p w14:paraId="667720A0" w14:textId="77777777" w:rsidR="009E4FD4" w:rsidRPr="001A5C12" w:rsidRDefault="009E4FD4">
      <w:pPr>
        <w:spacing w:line="360" w:lineRule="auto"/>
        <w:ind w:left="1560" w:hangingChars="650" w:hanging="1560"/>
        <w:rPr>
          <w:sz w:val="24"/>
          <w:szCs w:val="24"/>
        </w:rPr>
      </w:pPr>
      <w:r w:rsidRPr="001A5C12">
        <w:rPr>
          <w:sz w:val="24"/>
          <w:szCs w:val="24"/>
        </w:rPr>
        <w:t>式中：</w:t>
      </w:r>
      <w:r w:rsidRPr="001A5C12">
        <w:rPr>
          <w:sz w:val="24"/>
          <w:szCs w:val="24"/>
        </w:rPr>
        <w:t xml:space="preserve"> d20</w:t>
      </w:r>
      <w:r w:rsidRPr="001A5C12">
        <w:rPr>
          <w:rFonts w:hint="eastAsia"/>
          <w:sz w:val="24"/>
          <w:szCs w:val="24"/>
        </w:rPr>
        <w:t>——</w:t>
      </w:r>
      <w:r w:rsidRPr="001A5C12">
        <w:rPr>
          <w:sz w:val="24"/>
          <w:szCs w:val="24"/>
        </w:rPr>
        <w:t>小于该粒径的土的质量占总土质量</w:t>
      </w:r>
      <w:r w:rsidRPr="001A5C12">
        <w:rPr>
          <w:sz w:val="24"/>
          <w:szCs w:val="24"/>
        </w:rPr>
        <w:t>20%</w:t>
      </w:r>
      <w:r w:rsidRPr="001A5C12">
        <w:rPr>
          <w:sz w:val="24"/>
          <w:szCs w:val="24"/>
        </w:rPr>
        <w:t>所对应的含水层土颗粒的粒径</w:t>
      </w:r>
      <w:r w:rsidRPr="001A5C12">
        <w:rPr>
          <w:sz w:val="24"/>
          <w:szCs w:val="24"/>
        </w:rPr>
        <w:t>(mm)</w:t>
      </w:r>
      <w:r w:rsidRPr="001A5C12">
        <w:rPr>
          <w:sz w:val="24"/>
          <w:szCs w:val="24"/>
        </w:rPr>
        <w:t>。</w:t>
      </w:r>
    </w:p>
    <w:p w14:paraId="032B777D" w14:textId="77777777" w:rsidR="009E4FD4" w:rsidRPr="001A5C12" w:rsidRDefault="009E4FD4">
      <w:pPr>
        <w:spacing w:line="360" w:lineRule="auto"/>
        <w:ind w:firstLineChars="400" w:firstLine="960"/>
        <w:rPr>
          <w:sz w:val="24"/>
          <w:szCs w:val="24"/>
        </w:rPr>
      </w:pPr>
      <w:r w:rsidRPr="001A5C12">
        <w:rPr>
          <w:sz w:val="24"/>
          <w:szCs w:val="24"/>
        </w:rPr>
        <w:t>3</w:t>
      </w:r>
      <w:r w:rsidRPr="001A5C12">
        <w:rPr>
          <w:sz w:val="24"/>
          <w:szCs w:val="24"/>
        </w:rPr>
        <w:t>）对</w:t>
      </w:r>
      <w:r w:rsidRPr="001A5C12">
        <w:rPr>
          <w:sz w:val="24"/>
          <w:szCs w:val="24"/>
        </w:rPr>
        <w:t>d20≥2mm</w:t>
      </w:r>
      <w:r w:rsidRPr="001A5C12">
        <w:rPr>
          <w:sz w:val="24"/>
          <w:szCs w:val="24"/>
        </w:rPr>
        <w:t>的碎石土含水层，宜充填粒径为</w:t>
      </w:r>
      <w:r w:rsidRPr="001A5C12">
        <w:rPr>
          <w:sz w:val="24"/>
          <w:szCs w:val="24"/>
        </w:rPr>
        <w:t>10mm</w:t>
      </w:r>
      <w:r w:rsidRPr="001A5C12">
        <w:rPr>
          <w:sz w:val="24"/>
          <w:szCs w:val="24"/>
        </w:rPr>
        <w:t>～</w:t>
      </w:r>
      <w:r w:rsidRPr="001A5C12">
        <w:rPr>
          <w:sz w:val="24"/>
          <w:szCs w:val="24"/>
        </w:rPr>
        <w:t>20mm</w:t>
      </w:r>
      <w:r w:rsidRPr="001A5C12">
        <w:rPr>
          <w:sz w:val="24"/>
          <w:szCs w:val="24"/>
        </w:rPr>
        <w:t>的滤料。</w:t>
      </w:r>
    </w:p>
    <w:p w14:paraId="3593B653" w14:textId="77777777" w:rsidR="009E4FD4" w:rsidRPr="001A5C12" w:rsidRDefault="009E4FD4">
      <w:pPr>
        <w:spacing w:line="360" w:lineRule="auto"/>
        <w:rPr>
          <w:sz w:val="24"/>
          <w:szCs w:val="24"/>
        </w:rPr>
      </w:pPr>
      <w:r w:rsidRPr="001A5C12">
        <w:rPr>
          <w:sz w:val="24"/>
          <w:szCs w:val="24"/>
        </w:rPr>
        <w:t xml:space="preserve">   </w:t>
      </w:r>
      <w:r w:rsidRPr="001A5C12">
        <w:rPr>
          <w:rFonts w:hint="eastAsia"/>
          <w:sz w:val="24"/>
          <w:szCs w:val="24"/>
        </w:rPr>
        <w:t xml:space="preserve">    </w:t>
      </w:r>
      <w:r w:rsidRPr="001A5C12">
        <w:rPr>
          <w:sz w:val="24"/>
          <w:szCs w:val="24"/>
        </w:rPr>
        <w:t xml:space="preserve"> 4</w:t>
      </w:r>
      <w:r w:rsidRPr="001A5C12">
        <w:rPr>
          <w:sz w:val="24"/>
          <w:szCs w:val="24"/>
        </w:rPr>
        <w:t>）滤料的不均匀系数应不大于</w:t>
      </w:r>
      <w:r w:rsidRPr="001A5C12">
        <w:rPr>
          <w:sz w:val="24"/>
          <w:szCs w:val="24"/>
        </w:rPr>
        <w:t>3</w:t>
      </w:r>
      <w:r w:rsidRPr="001A5C12">
        <w:rPr>
          <w:sz w:val="24"/>
          <w:szCs w:val="24"/>
        </w:rPr>
        <w:t>。</w:t>
      </w:r>
    </w:p>
    <w:p w14:paraId="7EC665AB" w14:textId="77777777" w:rsidR="009E4FD4" w:rsidRPr="001A5C12" w:rsidRDefault="009E4FD4" w:rsidP="003A1449">
      <w:pPr>
        <w:widowControl/>
        <w:numPr>
          <w:ilvl w:val="0"/>
          <w:numId w:val="175"/>
        </w:numPr>
        <w:spacing w:line="360" w:lineRule="auto"/>
        <w:ind w:left="924" w:hanging="357"/>
        <w:jc w:val="left"/>
        <w:rPr>
          <w:rFonts w:hAnsi="宋体" w:hint="eastAsia"/>
          <w:kern w:val="44"/>
          <w:sz w:val="24"/>
          <w:szCs w:val="24"/>
        </w:rPr>
      </w:pPr>
      <w:r w:rsidRPr="001A5C12">
        <w:rPr>
          <w:rFonts w:hAnsi="宋体"/>
          <w:kern w:val="44"/>
          <w:sz w:val="24"/>
          <w:szCs w:val="24"/>
        </w:rPr>
        <w:t>井管与过滤器直径应根据所选用水泵的外径确定。井径应大于井管与过滤器外径</w:t>
      </w:r>
      <w:r w:rsidRPr="001A5C12">
        <w:rPr>
          <w:rFonts w:hAnsi="宋体"/>
          <w:kern w:val="44"/>
          <w:sz w:val="24"/>
          <w:szCs w:val="24"/>
        </w:rPr>
        <w:t>300mm</w:t>
      </w:r>
      <w:r w:rsidRPr="001A5C12">
        <w:rPr>
          <w:rFonts w:hAnsi="宋体"/>
          <w:kern w:val="44"/>
          <w:sz w:val="24"/>
          <w:szCs w:val="24"/>
        </w:rPr>
        <w:t>以上</w:t>
      </w:r>
      <w:r w:rsidRPr="001A5C12">
        <w:rPr>
          <w:rFonts w:hAnsi="宋体" w:hint="eastAsia"/>
          <w:kern w:val="44"/>
          <w:sz w:val="24"/>
          <w:szCs w:val="24"/>
        </w:rPr>
        <w:t>；</w:t>
      </w:r>
    </w:p>
    <w:p w14:paraId="1C3747F6" w14:textId="77777777" w:rsidR="009E4FD4" w:rsidRPr="001A5C12" w:rsidRDefault="009E4FD4" w:rsidP="003A1449">
      <w:pPr>
        <w:widowControl/>
        <w:numPr>
          <w:ilvl w:val="0"/>
          <w:numId w:val="175"/>
        </w:numPr>
        <w:spacing w:line="360" w:lineRule="auto"/>
        <w:ind w:left="924" w:hanging="357"/>
        <w:jc w:val="left"/>
        <w:rPr>
          <w:rFonts w:hAnsi="宋体" w:hint="eastAsia"/>
          <w:kern w:val="44"/>
          <w:sz w:val="24"/>
          <w:szCs w:val="24"/>
        </w:rPr>
      </w:pPr>
      <w:r w:rsidRPr="001A5C12">
        <w:rPr>
          <w:rFonts w:hAnsi="宋体"/>
          <w:kern w:val="44"/>
          <w:sz w:val="24"/>
          <w:szCs w:val="24"/>
        </w:rPr>
        <w:t>底端沉淀管长度应不小于</w:t>
      </w:r>
      <w:r w:rsidRPr="001A5C12">
        <w:rPr>
          <w:rFonts w:hAnsi="宋体"/>
          <w:kern w:val="44"/>
          <w:sz w:val="24"/>
          <w:szCs w:val="24"/>
        </w:rPr>
        <w:t>1m</w:t>
      </w:r>
      <w:r w:rsidRPr="001A5C12">
        <w:rPr>
          <w:rFonts w:hAnsi="宋体" w:hint="eastAsia"/>
          <w:kern w:val="44"/>
          <w:sz w:val="24"/>
          <w:szCs w:val="24"/>
        </w:rPr>
        <w:t>；</w:t>
      </w:r>
    </w:p>
    <w:p w14:paraId="0FD05F25" w14:textId="77777777" w:rsidR="009E4FD4" w:rsidRPr="001A5C12" w:rsidRDefault="009E4FD4" w:rsidP="003A1449">
      <w:pPr>
        <w:widowControl/>
        <w:numPr>
          <w:ilvl w:val="0"/>
          <w:numId w:val="175"/>
        </w:numPr>
        <w:spacing w:line="360" w:lineRule="auto"/>
        <w:ind w:left="924" w:hanging="357"/>
        <w:jc w:val="left"/>
        <w:rPr>
          <w:rFonts w:hAnsi="宋体" w:hint="eastAsia"/>
          <w:kern w:val="44"/>
          <w:sz w:val="24"/>
          <w:szCs w:val="24"/>
        </w:rPr>
      </w:pPr>
      <w:r w:rsidRPr="001A5C12">
        <w:rPr>
          <w:rFonts w:hAnsi="宋体"/>
          <w:kern w:val="44"/>
          <w:sz w:val="24"/>
          <w:szCs w:val="24"/>
        </w:rPr>
        <w:t>井管选用材料应具有足够的强度与刚度。</w:t>
      </w:r>
    </w:p>
    <w:p w14:paraId="467D54A8" w14:textId="68DE85C1"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.4.12 </w:t>
      </w:r>
      <w:r w:rsidRPr="001A5C12">
        <w:rPr>
          <w:sz w:val="24"/>
          <w:szCs w:val="24"/>
        </w:rPr>
        <w:t>减压降水运行应符合以下规定：</w:t>
      </w:r>
      <w:r w:rsidR="00BC3A49" w:rsidRPr="001A5C12">
        <w:rPr>
          <w:sz w:val="24"/>
          <w:szCs w:val="24"/>
        </w:rPr>
        <w:t xml:space="preserve"> </w:t>
      </w:r>
    </w:p>
    <w:p w14:paraId="51258FBD" w14:textId="77777777" w:rsidR="009E4FD4" w:rsidRPr="001A5C12" w:rsidRDefault="009E4FD4" w:rsidP="003A1449">
      <w:pPr>
        <w:widowControl/>
        <w:numPr>
          <w:ilvl w:val="0"/>
          <w:numId w:val="176"/>
        </w:numPr>
        <w:spacing w:line="360" w:lineRule="auto"/>
        <w:ind w:left="924" w:hanging="357"/>
        <w:jc w:val="left"/>
        <w:rPr>
          <w:rFonts w:hAnsi="宋体" w:hint="eastAsia"/>
          <w:kern w:val="44"/>
          <w:sz w:val="24"/>
          <w:szCs w:val="24"/>
        </w:rPr>
      </w:pPr>
      <w:r w:rsidRPr="001A5C12">
        <w:rPr>
          <w:rFonts w:hAnsi="宋体"/>
          <w:kern w:val="44"/>
          <w:sz w:val="24"/>
          <w:szCs w:val="24"/>
        </w:rPr>
        <w:t>应遵守“按需减压”的原则，制定详细的减压降水运行方案；当基坑开挖工况发生变化，应及时调整或修改降水运行方案</w:t>
      </w:r>
      <w:r w:rsidRPr="001A5C12">
        <w:rPr>
          <w:rFonts w:hAnsi="宋体" w:hint="eastAsia"/>
          <w:kern w:val="44"/>
          <w:sz w:val="24"/>
          <w:szCs w:val="24"/>
        </w:rPr>
        <w:t>；</w:t>
      </w:r>
    </w:p>
    <w:p w14:paraId="29083647" w14:textId="77777777" w:rsidR="009E4FD4" w:rsidRPr="001A5C12" w:rsidRDefault="009E4FD4" w:rsidP="003A1449">
      <w:pPr>
        <w:widowControl/>
        <w:numPr>
          <w:ilvl w:val="0"/>
          <w:numId w:val="176"/>
        </w:numPr>
        <w:spacing w:line="360" w:lineRule="auto"/>
        <w:ind w:left="924" w:hanging="357"/>
        <w:jc w:val="left"/>
        <w:rPr>
          <w:rFonts w:hAnsi="宋体" w:hint="eastAsia"/>
          <w:kern w:val="44"/>
          <w:sz w:val="24"/>
          <w:szCs w:val="24"/>
        </w:rPr>
      </w:pPr>
      <w:r w:rsidRPr="001A5C12">
        <w:rPr>
          <w:rFonts w:hAnsi="宋体"/>
          <w:kern w:val="44"/>
          <w:sz w:val="24"/>
          <w:szCs w:val="24"/>
        </w:rPr>
        <w:t>现场排水能力应考虑到所有减压井（包括备用井）全部启用时的排水量，所有减压井抽出的水体应排到基坑影响范围以外</w:t>
      </w:r>
      <w:r w:rsidRPr="001A5C12">
        <w:rPr>
          <w:rFonts w:hAnsi="宋体" w:hint="eastAsia"/>
          <w:kern w:val="44"/>
          <w:sz w:val="24"/>
          <w:szCs w:val="24"/>
        </w:rPr>
        <w:t>；</w:t>
      </w:r>
    </w:p>
    <w:p w14:paraId="3B171BDB" w14:textId="77777777" w:rsidR="009E4FD4" w:rsidRPr="001A5C12" w:rsidRDefault="009E4FD4" w:rsidP="003A1449">
      <w:pPr>
        <w:widowControl/>
        <w:numPr>
          <w:ilvl w:val="0"/>
          <w:numId w:val="176"/>
        </w:numPr>
        <w:spacing w:line="360" w:lineRule="auto"/>
        <w:ind w:left="924" w:hanging="357"/>
        <w:jc w:val="left"/>
        <w:rPr>
          <w:rFonts w:hAnsi="宋体" w:hint="eastAsia"/>
          <w:kern w:val="44"/>
          <w:sz w:val="24"/>
          <w:szCs w:val="24"/>
        </w:rPr>
      </w:pPr>
      <w:r w:rsidRPr="001A5C12">
        <w:rPr>
          <w:rFonts w:hAnsi="宋体"/>
          <w:kern w:val="44"/>
          <w:sz w:val="24"/>
          <w:szCs w:val="24"/>
        </w:rPr>
        <w:t>减压井全部施工完成、现场排水系统安装完毕后，应进行一次群井抽水试验或减压降水试运行</w:t>
      </w:r>
      <w:r w:rsidRPr="001A5C12">
        <w:rPr>
          <w:rFonts w:hAnsi="宋体" w:hint="eastAsia"/>
          <w:kern w:val="44"/>
          <w:sz w:val="24"/>
          <w:szCs w:val="24"/>
        </w:rPr>
        <w:t>；</w:t>
      </w:r>
    </w:p>
    <w:p w14:paraId="00948724" w14:textId="77777777" w:rsidR="009E4FD4" w:rsidRPr="001A5C12" w:rsidRDefault="009E4FD4" w:rsidP="003A1449">
      <w:pPr>
        <w:widowControl/>
        <w:numPr>
          <w:ilvl w:val="0"/>
          <w:numId w:val="176"/>
        </w:numPr>
        <w:spacing w:line="360" w:lineRule="auto"/>
        <w:ind w:left="924" w:hanging="357"/>
        <w:jc w:val="left"/>
        <w:rPr>
          <w:rFonts w:hAnsi="宋体" w:hint="eastAsia"/>
          <w:kern w:val="44"/>
          <w:sz w:val="24"/>
          <w:szCs w:val="24"/>
        </w:rPr>
      </w:pPr>
      <w:r w:rsidRPr="001A5C12">
        <w:rPr>
          <w:rFonts w:hAnsi="宋体"/>
          <w:kern w:val="44"/>
          <w:sz w:val="24"/>
          <w:szCs w:val="24"/>
        </w:rPr>
        <w:t>降水运行开始前</w:t>
      </w:r>
      <w:r w:rsidRPr="001A5C12">
        <w:rPr>
          <w:rFonts w:hAnsi="宋体"/>
          <w:kern w:val="44"/>
          <w:sz w:val="24"/>
          <w:szCs w:val="24"/>
        </w:rPr>
        <w:t>1</w:t>
      </w:r>
      <w:r w:rsidRPr="001A5C12">
        <w:rPr>
          <w:rFonts w:hAnsi="宋体"/>
          <w:kern w:val="44"/>
          <w:sz w:val="24"/>
          <w:szCs w:val="24"/>
        </w:rPr>
        <w:t>周内应测定基坑监测背景值，监测内容包括基坑内外的初始承压水位、基坑周边相邻地面沉降初值、保护对象以及基坑围护体变形等。降水运行过程中，应及时整理监测资料，绘制相关曲线，预测可能发生的问题并及时处理</w:t>
      </w:r>
      <w:r w:rsidRPr="001A5C12">
        <w:rPr>
          <w:rFonts w:hAnsi="宋体" w:hint="eastAsia"/>
          <w:kern w:val="44"/>
          <w:sz w:val="24"/>
          <w:szCs w:val="24"/>
        </w:rPr>
        <w:t>；</w:t>
      </w:r>
    </w:p>
    <w:p w14:paraId="5D1116BD" w14:textId="77777777" w:rsidR="009E4FD4" w:rsidRPr="001A5C12" w:rsidRDefault="009E4FD4" w:rsidP="003A1449">
      <w:pPr>
        <w:widowControl/>
        <w:numPr>
          <w:ilvl w:val="0"/>
          <w:numId w:val="176"/>
        </w:numPr>
        <w:spacing w:line="360" w:lineRule="auto"/>
        <w:ind w:left="924" w:hanging="357"/>
        <w:jc w:val="left"/>
        <w:rPr>
          <w:rFonts w:hAnsi="宋体" w:hint="eastAsia"/>
          <w:kern w:val="44"/>
          <w:sz w:val="24"/>
          <w:szCs w:val="24"/>
        </w:rPr>
      </w:pPr>
      <w:r w:rsidRPr="001A5C12">
        <w:rPr>
          <w:rFonts w:hAnsi="宋体"/>
          <w:kern w:val="44"/>
          <w:sz w:val="24"/>
          <w:szCs w:val="24"/>
        </w:rPr>
        <w:t>为保证降水运行安全，施工现场应配置双路电源或自备发电机组，并保证两路电源能及时切换。</w:t>
      </w:r>
    </w:p>
    <w:p w14:paraId="73A2465F" w14:textId="29466936" w:rsidR="00CE57BC" w:rsidRPr="001A5C12" w:rsidRDefault="00BC3A49">
      <w:pPr>
        <w:spacing w:beforeLines="50" w:before="156" w:line="360" w:lineRule="auto"/>
        <w:rPr>
          <w:sz w:val="24"/>
          <w:szCs w:val="24"/>
        </w:rPr>
      </w:pPr>
      <w:r w:rsidRPr="001A5C12">
        <w:rPr>
          <w:rFonts w:hint="eastAsia"/>
          <w:sz w:val="24"/>
          <w:szCs w:val="24"/>
        </w:rPr>
        <w:t>22</w:t>
      </w:r>
      <w:r w:rsidR="009E4FD4" w:rsidRPr="001A5C12">
        <w:rPr>
          <w:sz w:val="24"/>
          <w:szCs w:val="24"/>
        </w:rPr>
        <w:t xml:space="preserve">.4.13 </w:t>
      </w:r>
      <w:r w:rsidR="009E4FD4" w:rsidRPr="001A5C12">
        <w:rPr>
          <w:sz w:val="24"/>
          <w:szCs w:val="24"/>
        </w:rPr>
        <w:t>应设置地下水位观测井对基坑内、外地下水位进行全程监控。不同含水层中的地下水位观测井应分别单独设置，坑外同一含水层中观测井之间的水平间距不宜超过</w:t>
      </w:r>
      <w:r w:rsidR="009E4FD4" w:rsidRPr="001A5C12">
        <w:rPr>
          <w:sz w:val="24"/>
          <w:szCs w:val="24"/>
        </w:rPr>
        <w:t>50m</w:t>
      </w:r>
      <w:r w:rsidR="009E4FD4" w:rsidRPr="001A5C12">
        <w:rPr>
          <w:sz w:val="24"/>
          <w:szCs w:val="24"/>
        </w:rPr>
        <w:t>，坑内水位观测井数量宜为同类型降水井总数的</w:t>
      </w:r>
      <w:r w:rsidR="009E4FD4" w:rsidRPr="001A5C12">
        <w:rPr>
          <w:sz w:val="24"/>
          <w:szCs w:val="24"/>
        </w:rPr>
        <w:t>1/7~1/5</w:t>
      </w:r>
      <w:r w:rsidR="009E4FD4" w:rsidRPr="001A5C12">
        <w:rPr>
          <w:sz w:val="24"/>
          <w:szCs w:val="24"/>
        </w:rPr>
        <w:t>。地下水位测读精度应不低于</w:t>
      </w:r>
      <w:r w:rsidR="009E4FD4" w:rsidRPr="001A5C12">
        <w:rPr>
          <w:sz w:val="24"/>
          <w:szCs w:val="24"/>
        </w:rPr>
        <w:t>10mm</w:t>
      </w:r>
      <w:r w:rsidR="009E4FD4" w:rsidRPr="001A5C12">
        <w:rPr>
          <w:sz w:val="24"/>
          <w:szCs w:val="24"/>
        </w:rPr>
        <w:t>。</w:t>
      </w:r>
    </w:p>
    <w:p w14:paraId="4F1216FD" w14:textId="4564F0AD" w:rsidR="00CE57BC" w:rsidRPr="001A5C12" w:rsidRDefault="009E4FD4">
      <w:pPr>
        <w:spacing w:beforeLines="50" w:before="156" w:line="360" w:lineRule="auto"/>
        <w:rPr>
          <w:sz w:val="24"/>
          <w:szCs w:val="24"/>
        </w:rPr>
      </w:pPr>
      <w:r w:rsidRPr="001A5C12">
        <w:rPr>
          <w:rFonts w:hint="eastAsia"/>
          <w:sz w:val="24"/>
          <w:szCs w:val="24"/>
        </w:rPr>
        <w:lastRenderedPageBreak/>
        <w:t>2</w:t>
      </w:r>
      <w:r w:rsidR="00BC3A49" w:rsidRPr="001A5C12">
        <w:rPr>
          <w:rFonts w:hint="eastAsia"/>
          <w:sz w:val="24"/>
          <w:szCs w:val="24"/>
        </w:rPr>
        <w:t>2</w:t>
      </w:r>
      <w:r w:rsidRPr="001A5C12">
        <w:rPr>
          <w:sz w:val="24"/>
          <w:szCs w:val="24"/>
        </w:rPr>
        <w:t xml:space="preserve">.4.14 </w:t>
      </w:r>
      <w:r w:rsidRPr="001A5C12">
        <w:rPr>
          <w:sz w:val="24"/>
          <w:szCs w:val="24"/>
        </w:rPr>
        <w:t>轻型井点施工（</w:t>
      </w:r>
      <w:r w:rsidRPr="001A5C12">
        <w:rPr>
          <w:sz w:val="24"/>
          <w:szCs w:val="24"/>
        </w:rPr>
        <w:t>19.4.14-19.4.20</w:t>
      </w:r>
      <w:r w:rsidRPr="001A5C12">
        <w:rPr>
          <w:sz w:val="24"/>
          <w:szCs w:val="24"/>
        </w:rPr>
        <w:t>对各类降水井的施工提出具体要求）</w:t>
      </w:r>
    </w:p>
    <w:p w14:paraId="0408C4AD" w14:textId="77777777"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井点管直径宜为</w:t>
      </w:r>
      <w:r w:rsidRPr="001A5C12">
        <w:rPr>
          <w:rFonts w:hAnsi="宋体"/>
          <w:kern w:val="44"/>
          <w:sz w:val="24"/>
          <w:szCs w:val="24"/>
        </w:rPr>
        <w:t>38mm</w:t>
      </w:r>
      <w:r w:rsidRPr="001A5C12">
        <w:rPr>
          <w:rFonts w:hAnsi="宋体"/>
          <w:kern w:val="44"/>
          <w:sz w:val="24"/>
          <w:szCs w:val="24"/>
        </w:rPr>
        <w:t>～</w:t>
      </w:r>
      <w:r w:rsidRPr="001A5C12">
        <w:rPr>
          <w:rFonts w:hAnsi="宋体"/>
          <w:kern w:val="44"/>
          <w:sz w:val="24"/>
          <w:szCs w:val="24"/>
        </w:rPr>
        <w:t>55mm</w:t>
      </w:r>
      <w:r w:rsidRPr="001A5C12">
        <w:rPr>
          <w:rFonts w:hAnsi="宋体"/>
          <w:kern w:val="44"/>
          <w:sz w:val="24"/>
          <w:szCs w:val="24"/>
        </w:rPr>
        <w:t>井点管水平间距一般为</w:t>
      </w:r>
      <w:r w:rsidRPr="001A5C12">
        <w:rPr>
          <w:rFonts w:hAnsi="宋体"/>
          <w:kern w:val="44"/>
          <w:sz w:val="24"/>
          <w:szCs w:val="24"/>
        </w:rPr>
        <w:t>0.8</w:t>
      </w:r>
      <w:r w:rsidRPr="001A5C12">
        <w:rPr>
          <w:rFonts w:hAnsi="宋体"/>
          <w:kern w:val="44"/>
          <w:sz w:val="24"/>
          <w:szCs w:val="24"/>
        </w:rPr>
        <w:t>～</w:t>
      </w:r>
      <w:r w:rsidRPr="001A5C12">
        <w:rPr>
          <w:rFonts w:hAnsi="宋体"/>
          <w:kern w:val="44"/>
          <w:sz w:val="24"/>
          <w:szCs w:val="24"/>
        </w:rPr>
        <w:t>1.6m</w:t>
      </w:r>
      <w:r w:rsidRPr="001A5C12">
        <w:rPr>
          <w:rFonts w:hAnsi="宋体" w:hint="eastAsia"/>
          <w:kern w:val="44"/>
          <w:sz w:val="24"/>
          <w:szCs w:val="24"/>
        </w:rPr>
        <w:t>；</w:t>
      </w:r>
    </w:p>
    <w:p w14:paraId="5F6DCF60" w14:textId="77777777"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成孔孔径应不小于</w:t>
      </w:r>
      <w:r w:rsidRPr="001A5C12">
        <w:rPr>
          <w:rFonts w:hAnsi="宋体"/>
          <w:kern w:val="44"/>
          <w:sz w:val="24"/>
          <w:szCs w:val="24"/>
        </w:rPr>
        <w:t>300mm</w:t>
      </w:r>
      <w:r w:rsidRPr="001A5C12">
        <w:rPr>
          <w:rFonts w:hAnsi="宋体"/>
          <w:kern w:val="44"/>
          <w:sz w:val="24"/>
          <w:szCs w:val="24"/>
        </w:rPr>
        <w:t>，成孔深度应大于过滤器底端埋深</w:t>
      </w:r>
      <w:r w:rsidRPr="001A5C12">
        <w:rPr>
          <w:rFonts w:hAnsi="宋体"/>
          <w:kern w:val="44"/>
          <w:sz w:val="24"/>
          <w:szCs w:val="24"/>
        </w:rPr>
        <w:t>0.5m</w:t>
      </w:r>
      <w:r w:rsidRPr="001A5C12">
        <w:rPr>
          <w:rFonts w:hAnsi="宋体" w:hint="eastAsia"/>
          <w:kern w:val="44"/>
          <w:sz w:val="24"/>
          <w:szCs w:val="24"/>
        </w:rPr>
        <w:t>；</w:t>
      </w:r>
    </w:p>
    <w:p w14:paraId="12B98E5D" w14:textId="239C1367"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滤料应回填密实，滤料回填顶面与地面高差不宜小于</w:t>
      </w:r>
      <w:r w:rsidRPr="001A5C12">
        <w:rPr>
          <w:rFonts w:hAnsi="宋体"/>
          <w:kern w:val="44"/>
          <w:sz w:val="24"/>
          <w:szCs w:val="24"/>
        </w:rPr>
        <w:t>1m</w:t>
      </w:r>
      <w:r w:rsidRPr="001A5C12">
        <w:rPr>
          <w:rFonts w:hAnsi="宋体"/>
          <w:kern w:val="44"/>
          <w:sz w:val="24"/>
          <w:szCs w:val="24"/>
        </w:rPr>
        <w:t>。滤料顶面至地面之间，须采用粘土封填密实，以防止漏气。回填滤料应符合</w:t>
      </w:r>
      <w:r w:rsidR="00BC3A49" w:rsidRPr="001A5C12">
        <w:rPr>
          <w:rFonts w:hAnsi="宋体" w:hint="eastAsia"/>
          <w:kern w:val="44"/>
          <w:sz w:val="24"/>
          <w:szCs w:val="24"/>
        </w:rPr>
        <w:t>22</w:t>
      </w:r>
      <w:r w:rsidRPr="001A5C12">
        <w:rPr>
          <w:rFonts w:hAnsi="宋体"/>
          <w:kern w:val="44"/>
          <w:sz w:val="24"/>
          <w:szCs w:val="24"/>
        </w:rPr>
        <w:t>.4.11</w:t>
      </w:r>
      <w:r w:rsidRPr="001A5C12">
        <w:rPr>
          <w:rFonts w:hAnsi="宋体"/>
          <w:kern w:val="44"/>
          <w:sz w:val="24"/>
          <w:szCs w:val="24"/>
        </w:rPr>
        <w:t>条的规定</w:t>
      </w:r>
      <w:r w:rsidRPr="001A5C12">
        <w:rPr>
          <w:rFonts w:hAnsi="宋体" w:hint="eastAsia"/>
          <w:kern w:val="44"/>
          <w:sz w:val="24"/>
          <w:szCs w:val="24"/>
        </w:rPr>
        <w:t>；</w:t>
      </w:r>
    </w:p>
    <w:p w14:paraId="73973C41" w14:textId="77777777"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当井点呈环圈状布置时，总管应在抽汲设备对面处断开；采用多套井点设备时，各套总管之间宜装设阀门隔开</w:t>
      </w:r>
      <w:r w:rsidRPr="001A5C12">
        <w:rPr>
          <w:rFonts w:hAnsi="宋体" w:hint="eastAsia"/>
          <w:kern w:val="44"/>
          <w:sz w:val="24"/>
          <w:szCs w:val="24"/>
        </w:rPr>
        <w:t>；</w:t>
      </w:r>
    </w:p>
    <w:p w14:paraId="0BEF8BD8" w14:textId="5F3BD40D"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一台机组携带的总管最大长度：真空泵不宜超过</w:t>
      </w:r>
      <w:r w:rsidRPr="001A5C12">
        <w:rPr>
          <w:rFonts w:hAnsi="宋体"/>
          <w:kern w:val="44"/>
          <w:sz w:val="24"/>
          <w:szCs w:val="24"/>
        </w:rPr>
        <w:t>100m</w:t>
      </w:r>
      <w:r w:rsidRPr="001A5C12">
        <w:rPr>
          <w:rFonts w:hAnsi="宋体"/>
          <w:kern w:val="44"/>
          <w:sz w:val="24"/>
          <w:szCs w:val="24"/>
        </w:rPr>
        <w:t>；射流泵不宜超过</w:t>
      </w:r>
      <w:r w:rsidRPr="001A5C12">
        <w:rPr>
          <w:rFonts w:hAnsi="宋体"/>
          <w:kern w:val="44"/>
          <w:sz w:val="24"/>
          <w:szCs w:val="24"/>
        </w:rPr>
        <w:t>80m</w:t>
      </w:r>
      <w:r w:rsidRPr="001A5C12">
        <w:rPr>
          <w:rFonts w:hAnsi="宋体"/>
          <w:kern w:val="44"/>
          <w:sz w:val="24"/>
          <w:szCs w:val="24"/>
        </w:rPr>
        <w:t>；隔膜泵不宜超过</w:t>
      </w:r>
      <w:r w:rsidRPr="001A5C12">
        <w:rPr>
          <w:rFonts w:hAnsi="宋体"/>
          <w:kern w:val="44"/>
          <w:sz w:val="24"/>
          <w:szCs w:val="24"/>
        </w:rPr>
        <w:t>60m</w:t>
      </w:r>
      <w:r w:rsidRPr="001A5C12">
        <w:rPr>
          <w:rFonts w:hAnsi="宋体"/>
          <w:kern w:val="44"/>
          <w:sz w:val="24"/>
          <w:szCs w:val="24"/>
        </w:rPr>
        <w:t>。每根井管长度一般为</w:t>
      </w:r>
      <w:r w:rsidRPr="001A5C12">
        <w:rPr>
          <w:rFonts w:hAnsi="宋体"/>
          <w:kern w:val="44"/>
          <w:sz w:val="24"/>
          <w:szCs w:val="24"/>
        </w:rPr>
        <w:t>6</w:t>
      </w:r>
      <w:r w:rsidR="00A947F4" w:rsidRPr="001A5C12">
        <w:rPr>
          <w:rFonts w:hAnsi="宋体" w:hint="eastAsia"/>
          <w:kern w:val="44"/>
          <w:sz w:val="24"/>
          <w:szCs w:val="24"/>
        </w:rPr>
        <w:t>m</w:t>
      </w:r>
      <w:r w:rsidRPr="001A5C12">
        <w:rPr>
          <w:rFonts w:hAnsi="宋体"/>
          <w:kern w:val="44"/>
          <w:sz w:val="24"/>
          <w:szCs w:val="24"/>
        </w:rPr>
        <w:t>～</w:t>
      </w:r>
      <w:r w:rsidRPr="001A5C12">
        <w:rPr>
          <w:rFonts w:hAnsi="宋体"/>
          <w:kern w:val="44"/>
          <w:sz w:val="24"/>
          <w:szCs w:val="24"/>
        </w:rPr>
        <w:t>9m</w:t>
      </w:r>
      <w:r w:rsidRPr="001A5C12">
        <w:rPr>
          <w:rFonts w:hAnsi="宋体" w:hint="eastAsia"/>
          <w:kern w:val="44"/>
          <w:sz w:val="24"/>
          <w:szCs w:val="24"/>
        </w:rPr>
        <w:t>；</w:t>
      </w:r>
    </w:p>
    <w:p w14:paraId="7FD48541" w14:textId="77777777"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过滤器采用与井点管相同规格的钢管制作，长度为</w:t>
      </w:r>
      <w:r w:rsidRPr="001A5C12">
        <w:rPr>
          <w:rFonts w:hAnsi="宋体"/>
          <w:kern w:val="44"/>
          <w:sz w:val="24"/>
          <w:szCs w:val="24"/>
        </w:rPr>
        <w:t>1m</w:t>
      </w:r>
      <w:r w:rsidRPr="001A5C12">
        <w:rPr>
          <w:rFonts w:hAnsi="宋体"/>
          <w:kern w:val="44"/>
          <w:sz w:val="24"/>
          <w:szCs w:val="24"/>
        </w:rPr>
        <w:t>～</w:t>
      </w:r>
      <w:r w:rsidRPr="001A5C12">
        <w:rPr>
          <w:rFonts w:hAnsi="宋体"/>
          <w:kern w:val="44"/>
          <w:sz w:val="24"/>
          <w:szCs w:val="24"/>
        </w:rPr>
        <w:t>2m</w:t>
      </w:r>
      <w:r w:rsidRPr="001A5C12">
        <w:rPr>
          <w:rFonts w:hAnsi="宋体"/>
          <w:kern w:val="44"/>
          <w:sz w:val="24"/>
          <w:szCs w:val="24"/>
        </w:rPr>
        <w:t>，过滤器底端封闭。过滤器表面的进水孔直径</w:t>
      </w:r>
      <w:r w:rsidRPr="001A5C12">
        <w:rPr>
          <w:rFonts w:hAnsi="宋体"/>
          <w:kern w:val="44"/>
          <w:sz w:val="24"/>
          <w:szCs w:val="24"/>
        </w:rPr>
        <w:t>10mm-15mm</w:t>
      </w:r>
      <w:r w:rsidRPr="001A5C12">
        <w:rPr>
          <w:rFonts w:hAnsi="宋体"/>
          <w:kern w:val="44"/>
          <w:sz w:val="24"/>
          <w:szCs w:val="24"/>
        </w:rPr>
        <w:t>，中心距</w:t>
      </w:r>
      <w:r w:rsidRPr="001A5C12">
        <w:rPr>
          <w:rFonts w:hAnsi="宋体"/>
          <w:kern w:val="44"/>
          <w:sz w:val="24"/>
          <w:szCs w:val="24"/>
        </w:rPr>
        <w:t>30mm-40mm</w:t>
      </w:r>
      <w:r w:rsidRPr="001A5C12">
        <w:rPr>
          <w:rFonts w:hAnsi="宋体"/>
          <w:kern w:val="44"/>
          <w:sz w:val="24"/>
          <w:szCs w:val="24"/>
        </w:rPr>
        <w:t>。紧贴过滤器外壁用铁丝呈螺旋形缠绕后，采用双层滤网包裹，最外层采用铁丝缠绕包扎</w:t>
      </w:r>
      <w:r w:rsidRPr="001A5C12">
        <w:rPr>
          <w:rFonts w:hAnsi="宋体" w:hint="eastAsia"/>
          <w:kern w:val="44"/>
          <w:sz w:val="24"/>
          <w:szCs w:val="24"/>
        </w:rPr>
        <w:t>；</w:t>
      </w:r>
    </w:p>
    <w:p w14:paraId="1708F9C3" w14:textId="77777777" w:rsidR="009E4FD4" w:rsidRPr="001A5C12" w:rsidRDefault="009E4FD4" w:rsidP="003A1449">
      <w:pPr>
        <w:widowControl/>
        <w:numPr>
          <w:ilvl w:val="0"/>
          <w:numId w:val="177"/>
        </w:numPr>
        <w:spacing w:line="360" w:lineRule="auto"/>
        <w:ind w:left="924" w:hanging="357"/>
        <w:jc w:val="left"/>
        <w:rPr>
          <w:rFonts w:hAnsi="宋体" w:hint="eastAsia"/>
          <w:kern w:val="44"/>
          <w:sz w:val="24"/>
          <w:szCs w:val="24"/>
        </w:rPr>
      </w:pPr>
      <w:r w:rsidRPr="001A5C12">
        <w:rPr>
          <w:rFonts w:hAnsi="宋体"/>
          <w:kern w:val="44"/>
          <w:sz w:val="24"/>
          <w:szCs w:val="24"/>
        </w:rPr>
        <w:t>每套井点设置完毕后，应进行试抽水，检查管路连接处以及每根井点管周围的密封质量。管内真空度应满足</w:t>
      </w:r>
      <w:r w:rsidRPr="001A5C12">
        <w:rPr>
          <w:rFonts w:hAnsi="宋体"/>
          <w:kern w:val="44"/>
          <w:sz w:val="24"/>
          <w:szCs w:val="24"/>
        </w:rPr>
        <w:t>19.4.7</w:t>
      </w:r>
      <w:r w:rsidRPr="001A5C12">
        <w:rPr>
          <w:rFonts w:hAnsi="宋体"/>
          <w:kern w:val="44"/>
          <w:sz w:val="24"/>
          <w:szCs w:val="24"/>
        </w:rPr>
        <w:t>的要求，并用高灵敏度的真空压力表监测。抽出的地下水应肉眼不见泥砂、避免浑浊。</w:t>
      </w:r>
    </w:p>
    <w:p w14:paraId="4E627E16" w14:textId="489EEBCD"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.4.15 </w:t>
      </w:r>
      <w:r w:rsidRPr="001A5C12">
        <w:rPr>
          <w:sz w:val="24"/>
          <w:szCs w:val="24"/>
        </w:rPr>
        <w:t>喷射井点施工</w:t>
      </w:r>
    </w:p>
    <w:p w14:paraId="338C0070" w14:textId="77777777" w:rsidR="009E4FD4" w:rsidRPr="001A5C12" w:rsidRDefault="009E4FD4" w:rsidP="003A1449">
      <w:pPr>
        <w:widowControl/>
        <w:numPr>
          <w:ilvl w:val="0"/>
          <w:numId w:val="178"/>
        </w:numPr>
        <w:spacing w:line="360" w:lineRule="auto"/>
        <w:ind w:left="924" w:hanging="357"/>
        <w:jc w:val="left"/>
        <w:rPr>
          <w:rFonts w:hAnsi="宋体" w:hint="eastAsia"/>
          <w:kern w:val="44"/>
          <w:sz w:val="24"/>
          <w:szCs w:val="24"/>
        </w:rPr>
      </w:pPr>
      <w:r w:rsidRPr="001A5C12">
        <w:rPr>
          <w:rFonts w:hAnsi="宋体"/>
          <w:kern w:val="44"/>
          <w:sz w:val="24"/>
          <w:szCs w:val="24"/>
        </w:rPr>
        <w:t>井点管直径宜为</w:t>
      </w:r>
      <w:r w:rsidRPr="001A5C12">
        <w:rPr>
          <w:rFonts w:hAnsi="宋体"/>
          <w:kern w:val="44"/>
          <w:sz w:val="24"/>
          <w:szCs w:val="24"/>
        </w:rPr>
        <w:t>75mm</w:t>
      </w:r>
      <w:r w:rsidRPr="001A5C12">
        <w:rPr>
          <w:rFonts w:hAnsi="宋体"/>
          <w:kern w:val="44"/>
          <w:sz w:val="24"/>
          <w:szCs w:val="24"/>
        </w:rPr>
        <w:t>～</w:t>
      </w:r>
      <w:r w:rsidRPr="001A5C12">
        <w:rPr>
          <w:rFonts w:hAnsi="宋体"/>
          <w:kern w:val="44"/>
          <w:sz w:val="24"/>
          <w:szCs w:val="24"/>
        </w:rPr>
        <w:t>100mm</w:t>
      </w:r>
      <w:r w:rsidRPr="001A5C12">
        <w:rPr>
          <w:rFonts w:hAnsi="宋体"/>
          <w:kern w:val="44"/>
          <w:sz w:val="24"/>
          <w:szCs w:val="24"/>
        </w:rPr>
        <w:t>，井点管水平间距宜为</w:t>
      </w:r>
      <w:r w:rsidRPr="001A5C12">
        <w:rPr>
          <w:rFonts w:hAnsi="宋体"/>
          <w:kern w:val="44"/>
          <w:sz w:val="24"/>
          <w:szCs w:val="24"/>
        </w:rPr>
        <w:t>2.0</w:t>
      </w:r>
      <w:r w:rsidRPr="001A5C12">
        <w:rPr>
          <w:rFonts w:hAnsi="宋体"/>
          <w:kern w:val="44"/>
          <w:sz w:val="24"/>
          <w:szCs w:val="24"/>
        </w:rPr>
        <w:t>～</w:t>
      </w:r>
      <w:r w:rsidRPr="001A5C12">
        <w:rPr>
          <w:rFonts w:hAnsi="宋体"/>
          <w:kern w:val="44"/>
          <w:sz w:val="24"/>
          <w:szCs w:val="24"/>
        </w:rPr>
        <w:t>3.0m</w:t>
      </w:r>
      <w:r w:rsidRPr="001A5C12">
        <w:rPr>
          <w:rFonts w:hAnsi="宋体" w:hint="eastAsia"/>
          <w:kern w:val="44"/>
          <w:sz w:val="24"/>
          <w:szCs w:val="24"/>
        </w:rPr>
        <w:t>；</w:t>
      </w:r>
    </w:p>
    <w:p w14:paraId="1CF9987D" w14:textId="77777777" w:rsidR="009E4FD4" w:rsidRPr="001A5C12" w:rsidRDefault="009E4FD4" w:rsidP="003A1449">
      <w:pPr>
        <w:widowControl/>
        <w:numPr>
          <w:ilvl w:val="0"/>
          <w:numId w:val="178"/>
        </w:numPr>
        <w:spacing w:line="360" w:lineRule="auto"/>
        <w:ind w:left="924" w:hanging="357"/>
        <w:jc w:val="left"/>
        <w:rPr>
          <w:rFonts w:hAnsi="宋体" w:hint="eastAsia"/>
          <w:kern w:val="44"/>
          <w:sz w:val="24"/>
          <w:szCs w:val="24"/>
        </w:rPr>
      </w:pPr>
      <w:r w:rsidRPr="001A5C12">
        <w:rPr>
          <w:rFonts w:hAnsi="宋体"/>
          <w:kern w:val="44"/>
          <w:sz w:val="24"/>
          <w:szCs w:val="24"/>
        </w:rPr>
        <w:t>成孔孔径不应小于</w:t>
      </w:r>
      <w:r w:rsidRPr="001A5C12">
        <w:rPr>
          <w:rFonts w:hAnsi="宋体"/>
          <w:kern w:val="44"/>
          <w:sz w:val="24"/>
          <w:szCs w:val="24"/>
        </w:rPr>
        <w:t>400mm</w:t>
      </w:r>
      <w:r w:rsidRPr="001A5C12">
        <w:rPr>
          <w:rFonts w:hAnsi="宋体"/>
          <w:kern w:val="44"/>
          <w:sz w:val="24"/>
          <w:szCs w:val="24"/>
        </w:rPr>
        <w:t>，成孔深度应大于过滤器底端埋深</w:t>
      </w:r>
      <w:r w:rsidRPr="001A5C12">
        <w:rPr>
          <w:rFonts w:hAnsi="宋体"/>
          <w:kern w:val="44"/>
          <w:sz w:val="24"/>
          <w:szCs w:val="24"/>
        </w:rPr>
        <w:t>1.0m</w:t>
      </w:r>
      <w:r w:rsidRPr="001A5C12">
        <w:rPr>
          <w:rFonts w:hAnsi="宋体" w:hint="eastAsia"/>
          <w:kern w:val="44"/>
          <w:sz w:val="24"/>
          <w:szCs w:val="24"/>
        </w:rPr>
        <w:t>；</w:t>
      </w:r>
    </w:p>
    <w:p w14:paraId="2E5BB80C" w14:textId="77777777" w:rsidR="009E4FD4" w:rsidRPr="001A5C12" w:rsidRDefault="009E4FD4" w:rsidP="003A1449">
      <w:pPr>
        <w:widowControl/>
        <w:numPr>
          <w:ilvl w:val="0"/>
          <w:numId w:val="178"/>
        </w:numPr>
        <w:spacing w:line="360" w:lineRule="auto"/>
        <w:ind w:left="924" w:hanging="357"/>
        <w:jc w:val="left"/>
        <w:rPr>
          <w:rFonts w:hAnsi="宋体" w:hint="eastAsia"/>
          <w:kern w:val="44"/>
          <w:sz w:val="24"/>
          <w:szCs w:val="24"/>
        </w:rPr>
      </w:pPr>
      <w:r w:rsidRPr="001A5C12">
        <w:rPr>
          <w:rFonts w:hAnsi="宋体"/>
          <w:kern w:val="44"/>
          <w:sz w:val="24"/>
          <w:szCs w:val="24"/>
        </w:rPr>
        <w:t>回填滤料应符合</w:t>
      </w:r>
      <w:r w:rsidRPr="001A5C12">
        <w:rPr>
          <w:rFonts w:hAnsi="宋体"/>
          <w:kern w:val="44"/>
          <w:sz w:val="24"/>
          <w:szCs w:val="24"/>
        </w:rPr>
        <w:t>19.4.11</w:t>
      </w:r>
      <w:r w:rsidRPr="001A5C12">
        <w:rPr>
          <w:rFonts w:hAnsi="宋体"/>
          <w:kern w:val="44"/>
          <w:sz w:val="24"/>
          <w:szCs w:val="24"/>
        </w:rPr>
        <w:t>条的规定</w:t>
      </w:r>
      <w:r w:rsidRPr="001A5C12">
        <w:rPr>
          <w:rFonts w:hAnsi="宋体" w:hint="eastAsia"/>
          <w:kern w:val="44"/>
          <w:sz w:val="24"/>
          <w:szCs w:val="24"/>
        </w:rPr>
        <w:t>；</w:t>
      </w:r>
    </w:p>
    <w:p w14:paraId="0FB06686" w14:textId="77777777" w:rsidR="009E4FD4" w:rsidRPr="001A5C12" w:rsidRDefault="009E4FD4" w:rsidP="003A1449">
      <w:pPr>
        <w:widowControl/>
        <w:numPr>
          <w:ilvl w:val="0"/>
          <w:numId w:val="178"/>
        </w:numPr>
        <w:spacing w:line="360" w:lineRule="auto"/>
        <w:ind w:left="924" w:hanging="357"/>
        <w:jc w:val="left"/>
        <w:rPr>
          <w:rFonts w:hAnsi="宋体" w:hint="eastAsia"/>
          <w:kern w:val="44"/>
          <w:sz w:val="24"/>
          <w:szCs w:val="24"/>
        </w:rPr>
      </w:pPr>
      <w:r w:rsidRPr="001A5C12">
        <w:rPr>
          <w:rFonts w:hAnsi="宋体"/>
          <w:kern w:val="44"/>
          <w:sz w:val="24"/>
          <w:szCs w:val="24"/>
        </w:rPr>
        <w:t>每套喷射井点的井点数不宜超过</w:t>
      </w:r>
      <w:r w:rsidRPr="001A5C12">
        <w:rPr>
          <w:rFonts w:hAnsi="宋体"/>
          <w:kern w:val="44"/>
          <w:sz w:val="24"/>
          <w:szCs w:val="24"/>
        </w:rPr>
        <w:t>30</w:t>
      </w:r>
      <w:r w:rsidRPr="001A5C12">
        <w:rPr>
          <w:rFonts w:hAnsi="宋体"/>
          <w:kern w:val="44"/>
          <w:sz w:val="24"/>
          <w:szCs w:val="24"/>
        </w:rPr>
        <w:t>根，总管直径不宜小于为</w:t>
      </w:r>
      <w:r w:rsidRPr="001A5C12">
        <w:rPr>
          <w:rFonts w:hAnsi="宋体"/>
          <w:kern w:val="44"/>
          <w:sz w:val="24"/>
          <w:szCs w:val="24"/>
        </w:rPr>
        <w:t>150mm</w:t>
      </w:r>
      <w:r w:rsidRPr="001A5C12">
        <w:rPr>
          <w:rFonts w:hAnsi="宋体"/>
          <w:kern w:val="44"/>
          <w:sz w:val="24"/>
          <w:szCs w:val="24"/>
        </w:rPr>
        <w:t>，总长不宜超过</w:t>
      </w:r>
      <w:r w:rsidRPr="001A5C12">
        <w:rPr>
          <w:rFonts w:hAnsi="宋体"/>
          <w:kern w:val="44"/>
          <w:sz w:val="24"/>
          <w:szCs w:val="24"/>
        </w:rPr>
        <w:t>60.0m</w:t>
      </w:r>
      <w:r w:rsidRPr="001A5C12">
        <w:rPr>
          <w:rFonts w:hAnsi="宋体"/>
          <w:kern w:val="44"/>
          <w:sz w:val="24"/>
          <w:szCs w:val="24"/>
        </w:rPr>
        <w:t>。如果多套井点呈环圈布置，各套进水总管之间宜用阀门隔开，每套井点自成系统</w:t>
      </w:r>
      <w:r w:rsidRPr="001A5C12">
        <w:rPr>
          <w:rFonts w:hAnsi="宋体" w:hint="eastAsia"/>
          <w:kern w:val="44"/>
          <w:sz w:val="24"/>
          <w:szCs w:val="24"/>
        </w:rPr>
        <w:t>；</w:t>
      </w:r>
    </w:p>
    <w:p w14:paraId="7D59E510" w14:textId="77777777" w:rsidR="009E4FD4" w:rsidRPr="001A5C12" w:rsidRDefault="009E4FD4" w:rsidP="003A1449">
      <w:pPr>
        <w:widowControl/>
        <w:numPr>
          <w:ilvl w:val="0"/>
          <w:numId w:val="178"/>
        </w:numPr>
        <w:spacing w:line="360" w:lineRule="auto"/>
        <w:ind w:left="924" w:hanging="357"/>
        <w:jc w:val="left"/>
        <w:rPr>
          <w:rFonts w:hAnsi="宋体" w:hint="eastAsia"/>
          <w:kern w:val="44"/>
          <w:sz w:val="24"/>
          <w:szCs w:val="24"/>
        </w:rPr>
      </w:pPr>
      <w:r w:rsidRPr="001A5C12">
        <w:rPr>
          <w:rFonts w:hAnsi="宋体"/>
          <w:kern w:val="44"/>
          <w:sz w:val="24"/>
          <w:szCs w:val="24"/>
        </w:rPr>
        <w:t>每根喷射井点沉设完毕后，必须及时进行单井试抽，排出的浑浊水不得回入循环管路系统，试抽时间持续到水由浊变清为止</w:t>
      </w:r>
      <w:r w:rsidRPr="001A5C12">
        <w:rPr>
          <w:rFonts w:hAnsi="宋体" w:hint="eastAsia"/>
          <w:kern w:val="44"/>
          <w:sz w:val="24"/>
          <w:szCs w:val="24"/>
        </w:rPr>
        <w:t>；</w:t>
      </w:r>
    </w:p>
    <w:p w14:paraId="7CB59477" w14:textId="77777777" w:rsidR="009E4FD4" w:rsidRPr="001A5C12" w:rsidRDefault="009E4FD4" w:rsidP="003A1449">
      <w:pPr>
        <w:widowControl/>
        <w:numPr>
          <w:ilvl w:val="0"/>
          <w:numId w:val="178"/>
        </w:numPr>
        <w:spacing w:line="360" w:lineRule="auto"/>
        <w:ind w:left="924" w:hanging="357"/>
        <w:jc w:val="left"/>
        <w:rPr>
          <w:rFonts w:hAnsi="宋体" w:hint="eastAsia"/>
          <w:kern w:val="44"/>
          <w:sz w:val="24"/>
          <w:szCs w:val="24"/>
        </w:rPr>
      </w:pPr>
      <w:r w:rsidRPr="001A5C12">
        <w:rPr>
          <w:rFonts w:hAnsi="宋体"/>
          <w:kern w:val="44"/>
          <w:sz w:val="24"/>
          <w:szCs w:val="24"/>
        </w:rPr>
        <w:t>喷射井点系统安装完毕，亦需进行试抽，不应有漏气或翻砂冒水现象。工作水应保持清洁，在降水过程中应视水质浑浊程度及时更换。</w:t>
      </w:r>
    </w:p>
    <w:p w14:paraId="5D0D8A98" w14:textId="213440D6" w:rsidR="00CE57BC" w:rsidRPr="001A5C12" w:rsidRDefault="009E4FD4">
      <w:pPr>
        <w:spacing w:beforeLines="50" w:before="156" w:line="360" w:lineRule="auto"/>
        <w:rPr>
          <w:sz w:val="24"/>
          <w:szCs w:val="24"/>
        </w:rPr>
      </w:pPr>
      <w:r w:rsidRPr="001A5C12">
        <w:rPr>
          <w:rFonts w:hint="eastAsia"/>
          <w:sz w:val="24"/>
          <w:szCs w:val="24"/>
        </w:rPr>
        <w:lastRenderedPageBreak/>
        <w:t>2</w:t>
      </w:r>
      <w:r w:rsidR="00BC3A49" w:rsidRPr="001A5C12">
        <w:rPr>
          <w:rFonts w:hint="eastAsia"/>
          <w:sz w:val="24"/>
          <w:szCs w:val="24"/>
        </w:rPr>
        <w:t>2</w:t>
      </w:r>
      <w:r w:rsidRPr="001A5C12">
        <w:rPr>
          <w:sz w:val="24"/>
          <w:szCs w:val="24"/>
        </w:rPr>
        <w:t xml:space="preserve">.4.16 </w:t>
      </w:r>
      <w:r w:rsidRPr="001A5C12">
        <w:rPr>
          <w:sz w:val="24"/>
          <w:szCs w:val="24"/>
        </w:rPr>
        <w:t>电渗井点施工</w:t>
      </w:r>
    </w:p>
    <w:p w14:paraId="6B8AE2AD" w14:textId="77777777" w:rsidR="009E4FD4" w:rsidRPr="001A5C12" w:rsidRDefault="009E4FD4" w:rsidP="003A1449">
      <w:pPr>
        <w:widowControl/>
        <w:numPr>
          <w:ilvl w:val="0"/>
          <w:numId w:val="179"/>
        </w:numPr>
        <w:spacing w:line="360" w:lineRule="auto"/>
        <w:ind w:left="924" w:hanging="357"/>
        <w:jc w:val="left"/>
        <w:rPr>
          <w:rFonts w:hAnsi="宋体" w:hint="eastAsia"/>
          <w:kern w:val="44"/>
          <w:sz w:val="24"/>
          <w:szCs w:val="24"/>
        </w:rPr>
      </w:pPr>
      <w:r w:rsidRPr="001A5C12">
        <w:rPr>
          <w:rFonts w:hAnsi="宋体"/>
          <w:kern w:val="44"/>
          <w:sz w:val="24"/>
          <w:szCs w:val="24"/>
        </w:rPr>
        <w:t>阴、阳极的数量宜相等，必要时阳极数量可多于阴极数量。阳极设置深度宜比阴极设置深度大</w:t>
      </w:r>
      <w:r w:rsidRPr="001A5C12">
        <w:rPr>
          <w:rFonts w:hAnsi="宋体"/>
          <w:kern w:val="44"/>
          <w:sz w:val="24"/>
          <w:szCs w:val="24"/>
        </w:rPr>
        <w:t>500mm</w:t>
      </w:r>
      <w:r w:rsidRPr="001A5C12">
        <w:rPr>
          <w:rFonts w:hAnsi="宋体"/>
          <w:kern w:val="44"/>
          <w:sz w:val="24"/>
          <w:szCs w:val="24"/>
        </w:rPr>
        <w:t>，阳极露出地面的长度宜为</w:t>
      </w:r>
      <w:r w:rsidRPr="001A5C12">
        <w:rPr>
          <w:rFonts w:hAnsi="宋体"/>
          <w:kern w:val="44"/>
          <w:sz w:val="24"/>
          <w:szCs w:val="24"/>
        </w:rPr>
        <w:t>200</w:t>
      </w:r>
      <w:r w:rsidRPr="001A5C12">
        <w:rPr>
          <w:rFonts w:hAnsi="宋体"/>
          <w:kern w:val="44"/>
          <w:sz w:val="24"/>
          <w:szCs w:val="24"/>
        </w:rPr>
        <w:t>～</w:t>
      </w:r>
      <w:r w:rsidRPr="001A5C12">
        <w:rPr>
          <w:rFonts w:hAnsi="宋体"/>
          <w:kern w:val="44"/>
          <w:sz w:val="24"/>
          <w:szCs w:val="24"/>
        </w:rPr>
        <w:t>400mm</w:t>
      </w:r>
      <w:r w:rsidRPr="001A5C12">
        <w:rPr>
          <w:rFonts w:hAnsi="宋体"/>
          <w:kern w:val="44"/>
          <w:sz w:val="24"/>
          <w:szCs w:val="24"/>
        </w:rPr>
        <w:t>。阴极利用轻型井点管或喷射井点管设置</w:t>
      </w:r>
      <w:r w:rsidRPr="001A5C12">
        <w:rPr>
          <w:rFonts w:hAnsi="宋体" w:hint="eastAsia"/>
          <w:kern w:val="44"/>
          <w:sz w:val="24"/>
          <w:szCs w:val="24"/>
        </w:rPr>
        <w:t>；</w:t>
      </w:r>
    </w:p>
    <w:p w14:paraId="4A26F18C" w14:textId="77777777" w:rsidR="009E4FD4" w:rsidRPr="001A5C12" w:rsidRDefault="009E4FD4" w:rsidP="003A1449">
      <w:pPr>
        <w:widowControl/>
        <w:numPr>
          <w:ilvl w:val="0"/>
          <w:numId w:val="179"/>
        </w:numPr>
        <w:spacing w:line="360" w:lineRule="auto"/>
        <w:ind w:left="924" w:hanging="357"/>
        <w:jc w:val="left"/>
        <w:rPr>
          <w:rFonts w:hAnsi="宋体" w:hint="eastAsia"/>
          <w:kern w:val="44"/>
          <w:sz w:val="24"/>
          <w:szCs w:val="24"/>
        </w:rPr>
      </w:pPr>
      <w:r w:rsidRPr="001A5C12">
        <w:rPr>
          <w:rFonts w:hAnsi="宋体"/>
          <w:kern w:val="44"/>
          <w:sz w:val="24"/>
          <w:szCs w:val="24"/>
        </w:rPr>
        <w:t>电压梯度可采用</w:t>
      </w:r>
      <w:r w:rsidRPr="001A5C12">
        <w:rPr>
          <w:rFonts w:hAnsi="宋体"/>
          <w:kern w:val="44"/>
          <w:sz w:val="24"/>
          <w:szCs w:val="24"/>
        </w:rPr>
        <w:t>50V/m</w:t>
      </w:r>
      <w:r w:rsidRPr="001A5C12">
        <w:rPr>
          <w:rFonts w:hAnsi="宋体"/>
          <w:kern w:val="44"/>
          <w:sz w:val="24"/>
          <w:szCs w:val="24"/>
        </w:rPr>
        <w:t>。工作电压不宜大于</w:t>
      </w:r>
      <w:r w:rsidRPr="001A5C12">
        <w:rPr>
          <w:rFonts w:hAnsi="宋体"/>
          <w:kern w:val="44"/>
          <w:sz w:val="24"/>
          <w:szCs w:val="24"/>
        </w:rPr>
        <w:t>60V</w:t>
      </w:r>
      <w:r w:rsidRPr="001A5C12">
        <w:rPr>
          <w:rFonts w:hAnsi="宋体"/>
          <w:kern w:val="44"/>
          <w:sz w:val="24"/>
          <w:szCs w:val="24"/>
        </w:rPr>
        <w:t>；土中通电时的电流密度宜为</w:t>
      </w:r>
      <w:r w:rsidRPr="001A5C12">
        <w:rPr>
          <w:rFonts w:hAnsi="宋体"/>
          <w:kern w:val="44"/>
          <w:sz w:val="24"/>
          <w:szCs w:val="24"/>
        </w:rPr>
        <w:t>0.5A/m2</w:t>
      </w:r>
      <w:r w:rsidRPr="001A5C12">
        <w:rPr>
          <w:rFonts w:hAnsi="宋体"/>
          <w:kern w:val="44"/>
          <w:sz w:val="24"/>
          <w:szCs w:val="24"/>
        </w:rPr>
        <w:t>～</w:t>
      </w:r>
      <w:r w:rsidRPr="001A5C12">
        <w:rPr>
          <w:rFonts w:hAnsi="宋体"/>
          <w:kern w:val="44"/>
          <w:sz w:val="24"/>
          <w:szCs w:val="24"/>
        </w:rPr>
        <w:t>1.0A/m2</w:t>
      </w:r>
      <w:r w:rsidRPr="001A5C12">
        <w:rPr>
          <w:rFonts w:hAnsi="宋体" w:hint="eastAsia"/>
          <w:kern w:val="44"/>
          <w:sz w:val="24"/>
          <w:szCs w:val="24"/>
        </w:rPr>
        <w:t>；</w:t>
      </w:r>
    </w:p>
    <w:p w14:paraId="530D5483" w14:textId="77777777" w:rsidR="009E4FD4" w:rsidRPr="001A5C12" w:rsidRDefault="009E4FD4" w:rsidP="003A1449">
      <w:pPr>
        <w:widowControl/>
        <w:numPr>
          <w:ilvl w:val="0"/>
          <w:numId w:val="179"/>
        </w:numPr>
        <w:spacing w:line="360" w:lineRule="auto"/>
        <w:ind w:left="924" w:hanging="357"/>
        <w:jc w:val="left"/>
        <w:rPr>
          <w:rFonts w:hAnsi="宋体" w:hint="eastAsia"/>
          <w:kern w:val="44"/>
          <w:sz w:val="24"/>
          <w:szCs w:val="24"/>
        </w:rPr>
      </w:pPr>
      <w:r w:rsidRPr="001A5C12">
        <w:rPr>
          <w:rFonts w:hAnsi="宋体"/>
          <w:kern w:val="44"/>
          <w:sz w:val="24"/>
          <w:szCs w:val="24"/>
        </w:rPr>
        <w:t>采用轻型井点时阴、阳极的距离宜为</w:t>
      </w:r>
      <w:r w:rsidRPr="001A5C12">
        <w:rPr>
          <w:rFonts w:hAnsi="宋体"/>
          <w:kern w:val="44"/>
          <w:sz w:val="24"/>
          <w:szCs w:val="24"/>
        </w:rPr>
        <w:t>0.8m</w:t>
      </w:r>
      <w:r w:rsidRPr="001A5C12">
        <w:rPr>
          <w:rFonts w:hAnsi="宋体"/>
          <w:kern w:val="44"/>
          <w:sz w:val="24"/>
          <w:szCs w:val="24"/>
        </w:rPr>
        <w:t>～</w:t>
      </w:r>
      <w:r w:rsidRPr="001A5C12">
        <w:rPr>
          <w:rFonts w:hAnsi="宋体"/>
          <w:kern w:val="44"/>
          <w:sz w:val="24"/>
          <w:szCs w:val="24"/>
        </w:rPr>
        <w:t>1.0m</w:t>
      </w:r>
      <w:r w:rsidRPr="001A5C12">
        <w:rPr>
          <w:rFonts w:hAnsi="宋体"/>
          <w:kern w:val="44"/>
          <w:sz w:val="24"/>
          <w:szCs w:val="24"/>
        </w:rPr>
        <w:t>；采用喷射井点时宜为</w:t>
      </w:r>
      <w:r w:rsidRPr="001A5C12">
        <w:rPr>
          <w:rFonts w:hAnsi="宋体"/>
          <w:kern w:val="44"/>
          <w:sz w:val="24"/>
          <w:szCs w:val="24"/>
        </w:rPr>
        <w:t>1.2m</w:t>
      </w:r>
      <w:r w:rsidRPr="001A5C12">
        <w:rPr>
          <w:rFonts w:hAnsi="宋体"/>
          <w:kern w:val="44"/>
          <w:sz w:val="24"/>
          <w:szCs w:val="24"/>
        </w:rPr>
        <w:t>～</w:t>
      </w:r>
      <w:r w:rsidRPr="001A5C12">
        <w:rPr>
          <w:rFonts w:hAnsi="宋体"/>
          <w:kern w:val="44"/>
          <w:sz w:val="24"/>
          <w:szCs w:val="24"/>
        </w:rPr>
        <w:t>1.5m</w:t>
      </w:r>
      <w:r w:rsidRPr="001A5C12">
        <w:rPr>
          <w:rFonts w:hAnsi="宋体"/>
          <w:kern w:val="44"/>
          <w:sz w:val="24"/>
          <w:szCs w:val="24"/>
        </w:rPr>
        <w:t>。阴极井点采用环圈布置时，阳极应布置在圈内侧，与阴极并列或交错</w:t>
      </w:r>
      <w:r w:rsidRPr="001A5C12">
        <w:rPr>
          <w:rFonts w:hAnsi="宋体" w:hint="eastAsia"/>
          <w:kern w:val="44"/>
          <w:sz w:val="24"/>
          <w:szCs w:val="24"/>
        </w:rPr>
        <w:t>；</w:t>
      </w:r>
    </w:p>
    <w:p w14:paraId="416FF876" w14:textId="77777777" w:rsidR="009E4FD4" w:rsidRPr="001A5C12" w:rsidRDefault="009E4FD4" w:rsidP="003A1449">
      <w:pPr>
        <w:widowControl/>
        <w:numPr>
          <w:ilvl w:val="0"/>
          <w:numId w:val="179"/>
        </w:numPr>
        <w:spacing w:line="360" w:lineRule="auto"/>
        <w:ind w:left="924" w:hanging="357"/>
        <w:jc w:val="left"/>
        <w:rPr>
          <w:rFonts w:hAnsi="宋体" w:hint="eastAsia"/>
          <w:kern w:val="44"/>
          <w:sz w:val="24"/>
          <w:szCs w:val="24"/>
        </w:rPr>
      </w:pPr>
      <w:r w:rsidRPr="001A5C12">
        <w:rPr>
          <w:rFonts w:hAnsi="宋体"/>
          <w:kern w:val="44"/>
          <w:sz w:val="24"/>
          <w:szCs w:val="24"/>
        </w:rPr>
        <w:t>电渗降水宜采用间歇通电方式。</w:t>
      </w:r>
    </w:p>
    <w:p w14:paraId="7F9B9CA8" w14:textId="08919C57"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.4.17 </w:t>
      </w:r>
      <w:r w:rsidRPr="001A5C12">
        <w:rPr>
          <w:sz w:val="24"/>
          <w:szCs w:val="24"/>
        </w:rPr>
        <w:t>降水管井施工</w:t>
      </w:r>
      <w:r w:rsidRPr="001A5C12">
        <w:rPr>
          <w:sz w:val="24"/>
          <w:szCs w:val="24"/>
        </w:rPr>
        <w:t xml:space="preserve"> </w:t>
      </w:r>
    </w:p>
    <w:p w14:paraId="0FD5D86A" w14:textId="77777777" w:rsidR="009E4FD4" w:rsidRPr="001A5C12" w:rsidRDefault="009E4FD4" w:rsidP="003A1449">
      <w:pPr>
        <w:widowControl/>
        <w:numPr>
          <w:ilvl w:val="0"/>
          <w:numId w:val="180"/>
        </w:numPr>
        <w:spacing w:line="360" w:lineRule="auto"/>
        <w:ind w:left="924" w:hanging="357"/>
        <w:jc w:val="left"/>
        <w:rPr>
          <w:rFonts w:hAnsi="宋体" w:hint="eastAsia"/>
          <w:kern w:val="44"/>
          <w:sz w:val="24"/>
          <w:szCs w:val="24"/>
        </w:rPr>
      </w:pPr>
      <w:r w:rsidRPr="001A5C12">
        <w:rPr>
          <w:rFonts w:hAnsi="宋体"/>
          <w:kern w:val="44"/>
          <w:sz w:val="24"/>
          <w:szCs w:val="24"/>
        </w:rPr>
        <w:t>井管内径不应小于</w:t>
      </w:r>
      <w:r w:rsidRPr="001A5C12">
        <w:rPr>
          <w:rFonts w:hAnsi="宋体"/>
          <w:kern w:val="44"/>
          <w:sz w:val="24"/>
          <w:szCs w:val="24"/>
        </w:rPr>
        <w:t>200mm</w:t>
      </w:r>
      <w:r w:rsidRPr="001A5C12">
        <w:rPr>
          <w:rFonts w:hAnsi="宋体"/>
          <w:kern w:val="44"/>
          <w:sz w:val="24"/>
          <w:szCs w:val="24"/>
        </w:rPr>
        <w:t>，且应大于抽水泵体最大外径</w:t>
      </w:r>
      <w:r w:rsidRPr="001A5C12">
        <w:rPr>
          <w:rFonts w:hAnsi="宋体"/>
          <w:kern w:val="44"/>
          <w:sz w:val="24"/>
          <w:szCs w:val="24"/>
        </w:rPr>
        <w:t>50mm</w:t>
      </w:r>
      <w:r w:rsidRPr="001A5C12">
        <w:rPr>
          <w:rFonts w:hAnsi="宋体"/>
          <w:kern w:val="44"/>
          <w:sz w:val="24"/>
          <w:szCs w:val="24"/>
        </w:rPr>
        <w:t>以上，成孔孔径应大于井管外径</w:t>
      </w:r>
      <w:r w:rsidRPr="001A5C12">
        <w:rPr>
          <w:rFonts w:hAnsi="宋体"/>
          <w:kern w:val="44"/>
          <w:sz w:val="24"/>
          <w:szCs w:val="24"/>
        </w:rPr>
        <w:t>300mm</w:t>
      </w:r>
      <w:r w:rsidRPr="001A5C12">
        <w:rPr>
          <w:rFonts w:hAnsi="宋体"/>
          <w:kern w:val="44"/>
          <w:sz w:val="24"/>
          <w:szCs w:val="24"/>
        </w:rPr>
        <w:t>以上</w:t>
      </w:r>
      <w:r w:rsidRPr="001A5C12">
        <w:rPr>
          <w:rFonts w:hAnsi="宋体" w:hint="eastAsia"/>
          <w:kern w:val="44"/>
          <w:sz w:val="24"/>
          <w:szCs w:val="24"/>
        </w:rPr>
        <w:t>；</w:t>
      </w:r>
    </w:p>
    <w:p w14:paraId="19DC05E5" w14:textId="77777777" w:rsidR="009E4FD4" w:rsidRPr="001A5C12" w:rsidRDefault="009E4FD4" w:rsidP="003A1449">
      <w:pPr>
        <w:widowControl/>
        <w:numPr>
          <w:ilvl w:val="0"/>
          <w:numId w:val="180"/>
        </w:numPr>
        <w:spacing w:line="360" w:lineRule="auto"/>
        <w:ind w:left="924" w:hanging="357"/>
        <w:jc w:val="left"/>
        <w:rPr>
          <w:rFonts w:hAnsi="宋体" w:hint="eastAsia"/>
          <w:kern w:val="44"/>
          <w:sz w:val="24"/>
          <w:szCs w:val="24"/>
        </w:rPr>
      </w:pPr>
      <w:r w:rsidRPr="001A5C12">
        <w:rPr>
          <w:rFonts w:hAnsi="宋体"/>
          <w:kern w:val="44"/>
          <w:sz w:val="24"/>
          <w:szCs w:val="24"/>
        </w:rPr>
        <w:t>根据地层性质，成孔施工可选用冲击钻、螺旋钻、回转钻、或反循环钻进。钻进中泥浆比重不宜大于</w:t>
      </w:r>
      <w:r w:rsidRPr="001A5C12">
        <w:rPr>
          <w:rFonts w:hAnsi="宋体"/>
          <w:kern w:val="44"/>
          <w:sz w:val="24"/>
          <w:szCs w:val="24"/>
        </w:rPr>
        <w:t>1.15</w:t>
      </w:r>
      <w:r w:rsidRPr="001A5C12">
        <w:rPr>
          <w:rFonts w:hAnsi="宋体"/>
          <w:kern w:val="44"/>
          <w:sz w:val="24"/>
          <w:szCs w:val="24"/>
        </w:rPr>
        <w:t>。井孔垂直度偏差应不大于</w:t>
      </w:r>
      <w:r w:rsidRPr="001A5C12">
        <w:rPr>
          <w:rFonts w:hAnsi="宋体"/>
          <w:kern w:val="44"/>
          <w:sz w:val="24"/>
          <w:szCs w:val="24"/>
        </w:rPr>
        <w:t>1/100</w:t>
      </w:r>
      <w:r w:rsidRPr="001A5C12">
        <w:rPr>
          <w:rFonts w:hAnsi="宋体"/>
          <w:kern w:val="44"/>
          <w:sz w:val="24"/>
          <w:szCs w:val="24"/>
        </w:rPr>
        <w:t>，孔壁应圆正、光滑</w:t>
      </w:r>
      <w:r w:rsidRPr="001A5C12">
        <w:rPr>
          <w:rFonts w:hAnsi="宋体" w:hint="eastAsia"/>
          <w:kern w:val="44"/>
          <w:sz w:val="24"/>
          <w:szCs w:val="24"/>
        </w:rPr>
        <w:t>；</w:t>
      </w:r>
    </w:p>
    <w:p w14:paraId="28DADC30" w14:textId="77777777" w:rsidR="009E4FD4" w:rsidRPr="001A5C12" w:rsidRDefault="009E4FD4" w:rsidP="003A1449">
      <w:pPr>
        <w:widowControl/>
        <w:numPr>
          <w:ilvl w:val="0"/>
          <w:numId w:val="180"/>
        </w:numPr>
        <w:spacing w:line="360" w:lineRule="auto"/>
        <w:ind w:left="924" w:hanging="357"/>
        <w:jc w:val="left"/>
        <w:rPr>
          <w:rFonts w:hAnsi="宋体" w:hint="eastAsia"/>
          <w:kern w:val="44"/>
          <w:sz w:val="24"/>
          <w:szCs w:val="24"/>
        </w:rPr>
      </w:pPr>
      <w:r w:rsidRPr="001A5C12">
        <w:rPr>
          <w:rFonts w:hAnsi="宋体"/>
          <w:kern w:val="44"/>
          <w:sz w:val="24"/>
          <w:szCs w:val="24"/>
        </w:rPr>
        <w:t>井管安装应准确到位，不得损坏过滤结构；井管连接应确保焊接完整无隙，井管不得脱落或渗漏；应保证井管周围填砾厚度基本一致，应在过滤器上下部各加</w:t>
      </w:r>
      <w:r w:rsidRPr="001A5C12">
        <w:rPr>
          <w:rFonts w:hAnsi="宋体"/>
          <w:kern w:val="44"/>
          <w:sz w:val="24"/>
          <w:szCs w:val="24"/>
        </w:rPr>
        <w:t>1</w:t>
      </w:r>
      <w:r w:rsidRPr="001A5C12">
        <w:rPr>
          <w:rFonts w:hAnsi="宋体"/>
          <w:kern w:val="44"/>
          <w:sz w:val="24"/>
          <w:szCs w:val="24"/>
        </w:rPr>
        <w:t>组扶正器；过滤器应刷洗干净，过滤器缝隙应均匀</w:t>
      </w:r>
      <w:r w:rsidRPr="001A5C12">
        <w:rPr>
          <w:rFonts w:hAnsi="宋体" w:hint="eastAsia"/>
          <w:kern w:val="44"/>
          <w:sz w:val="24"/>
          <w:szCs w:val="24"/>
        </w:rPr>
        <w:t>；</w:t>
      </w:r>
    </w:p>
    <w:p w14:paraId="6F3DE78A" w14:textId="77777777" w:rsidR="009E4FD4" w:rsidRPr="001A5C12" w:rsidRDefault="009E4FD4" w:rsidP="003A1449">
      <w:pPr>
        <w:widowControl/>
        <w:numPr>
          <w:ilvl w:val="0"/>
          <w:numId w:val="180"/>
        </w:numPr>
        <w:spacing w:line="360" w:lineRule="auto"/>
        <w:ind w:left="924" w:hanging="357"/>
        <w:jc w:val="left"/>
        <w:rPr>
          <w:rFonts w:hAnsi="宋体" w:hint="eastAsia"/>
          <w:kern w:val="44"/>
          <w:sz w:val="24"/>
          <w:szCs w:val="24"/>
        </w:rPr>
      </w:pPr>
      <w:r w:rsidRPr="001A5C12">
        <w:rPr>
          <w:rFonts w:hAnsi="宋体"/>
          <w:kern w:val="44"/>
          <w:sz w:val="24"/>
          <w:szCs w:val="24"/>
        </w:rPr>
        <w:t>井管安装结束、孔内泥浆缓慢稀释至比重不大于</w:t>
      </w:r>
      <w:r w:rsidRPr="001A5C12">
        <w:rPr>
          <w:rFonts w:hAnsi="宋体"/>
          <w:kern w:val="44"/>
          <w:sz w:val="24"/>
          <w:szCs w:val="24"/>
        </w:rPr>
        <w:t>1.05</w:t>
      </w:r>
      <w:r w:rsidRPr="001A5C12">
        <w:rPr>
          <w:rFonts w:hAnsi="宋体"/>
          <w:kern w:val="44"/>
          <w:sz w:val="24"/>
          <w:szCs w:val="24"/>
        </w:rPr>
        <w:t>后，填入滤料，并随填随测填砾顶面高度。在稀释泥浆时井管管口应密封</w:t>
      </w:r>
      <w:r w:rsidRPr="001A5C12">
        <w:rPr>
          <w:rFonts w:hAnsi="宋体" w:hint="eastAsia"/>
          <w:kern w:val="44"/>
          <w:sz w:val="24"/>
          <w:szCs w:val="24"/>
        </w:rPr>
        <w:t>；</w:t>
      </w:r>
    </w:p>
    <w:p w14:paraId="34E88BA0" w14:textId="77777777" w:rsidR="009E4FD4" w:rsidRPr="001A5C12" w:rsidRDefault="009E4FD4" w:rsidP="003A1449">
      <w:pPr>
        <w:widowControl/>
        <w:numPr>
          <w:ilvl w:val="0"/>
          <w:numId w:val="180"/>
        </w:numPr>
        <w:spacing w:line="360" w:lineRule="auto"/>
        <w:ind w:left="924" w:hanging="357"/>
        <w:jc w:val="left"/>
        <w:rPr>
          <w:rFonts w:hAnsi="宋体" w:hint="eastAsia"/>
          <w:kern w:val="44"/>
          <w:sz w:val="24"/>
          <w:szCs w:val="24"/>
        </w:rPr>
      </w:pPr>
      <w:r w:rsidRPr="001A5C12">
        <w:rPr>
          <w:rFonts w:hAnsi="宋体"/>
          <w:kern w:val="44"/>
          <w:sz w:val="24"/>
          <w:szCs w:val="24"/>
        </w:rPr>
        <w:t>宜采用活塞和空气压缩机交替洗井。洗井结束后应按设计要求的验收指标予以验收</w:t>
      </w:r>
      <w:r w:rsidRPr="001A5C12">
        <w:rPr>
          <w:rFonts w:hAnsi="宋体" w:hint="eastAsia"/>
          <w:kern w:val="44"/>
          <w:sz w:val="24"/>
          <w:szCs w:val="24"/>
        </w:rPr>
        <w:t>；</w:t>
      </w:r>
    </w:p>
    <w:p w14:paraId="58414194" w14:textId="6F6DC60E" w:rsidR="009E4FD4" w:rsidRPr="001A5C12" w:rsidRDefault="009E4FD4" w:rsidP="003A1449">
      <w:pPr>
        <w:widowControl/>
        <w:numPr>
          <w:ilvl w:val="0"/>
          <w:numId w:val="180"/>
        </w:numPr>
        <w:spacing w:line="360" w:lineRule="auto"/>
        <w:ind w:left="924" w:hanging="357"/>
        <w:jc w:val="left"/>
        <w:rPr>
          <w:rFonts w:hAnsi="宋体" w:hint="eastAsia"/>
          <w:kern w:val="44"/>
          <w:sz w:val="24"/>
          <w:szCs w:val="24"/>
        </w:rPr>
      </w:pPr>
      <w:r w:rsidRPr="001A5C12">
        <w:rPr>
          <w:rFonts w:hAnsi="宋体"/>
          <w:kern w:val="44"/>
          <w:sz w:val="24"/>
          <w:szCs w:val="24"/>
        </w:rPr>
        <w:t>抽水泵应安装稳固，泵轴应垂直。连续抽水时，水泵吸口应低于井内干扰动水位</w:t>
      </w:r>
      <w:r w:rsidRPr="001A5C12">
        <w:rPr>
          <w:rFonts w:hAnsi="宋体"/>
          <w:kern w:val="44"/>
          <w:sz w:val="24"/>
          <w:szCs w:val="24"/>
        </w:rPr>
        <w:t>2m</w:t>
      </w:r>
      <w:r w:rsidRPr="001A5C12">
        <w:rPr>
          <w:rFonts w:hAnsi="宋体"/>
          <w:kern w:val="44"/>
          <w:sz w:val="24"/>
          <w:szCs w:val="24"/>
        </w:rPr>
        <w:t>。</w:t>
      </w:r>
    </w:p>
    <w:p w14:paraId="5A7DBD68" w14:textId="6710789B"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.4.18 </w:t>
      </w:r>
      <w:r w:rsidRPr="001A5C12">
        <w:rPr>
          <w:sz w:val="24"/>
          <w:szCs w:val="24"/>
        </w:rPr>
        <w:t>真空降水管井施工尚应符合下列规定：</w:t>
      </w:r>
    </w:p>
    <w:p w14:paraId="24D8152D" w14:textId="77777777" w:rsidR="009E4FD4" w:rsidRPr="001A5C12" w:rsidRDefault="009E4FD4" w:rsidP="003A1449">
      <w:pPr>
        <w:widowControl/>
        <w:numPr>
          <w:ilvl w:val="0"/>
          <w:numId w:val="181"/>
        </w:numPr>
        <w:spacing w:line="360" w:lineRule="auto"/>
        <w:ind w:left="924" w:hanging="357"/>
        <w:jc w:val="left"/>
        <w:rPr>
          <w:rFonts w:hAnsi="宋体" w:hint="eastAsia"/>
          <w:kern w:val="44"/>
          <w:sz w:val="24"/>
          <w:szCs w:val="24"/>
        </w:rPr>
      </w:pPr>
      <w:r w:rsidRPr="001A5C12">
        <w:rPr>
          <w:rFonts w:hAnsi="宋体"/>
          <w:kern w:val="44"/>
          <w:sz w:val="24"/>
          <w:szCs w:val="24"/>
        </w:rPr>
        <w:t>宜采用真空泵抽气集水，深井泵或潜水泵排水。井管应严密封闭，并与真空泵吸气管相连</w:t>
      </w:r>
      <w:r w:rsidRPr="001A5C12">
        <w:rPr>
          <w:rFonts w:hAnsi="宋体" w:hint="eastAsia"/>
          <w:kern w:val="44"/>
          <w:sz w:val="24"/>
          <w:szCs w:val="24"/>
        </w:rPr>
        <w:t>；</w:t>
      </w:r>
    </w:p>
    <w:p w14:paraId="10B12363" w14:textId="77777777" w:rsidR="009E4FD4" w:rsidRPr="001A5C12" w:rsidRDefault="009E4FD4" w:rsidP="003A1449">
      <w:pPr>
        <w:widowControl/>
        <w:numPr>
          <w:ilvl w:val="0"/>
          <w:numId w:val="181"/>
        </w:numPr>
        <w:spacing w:line="360" w:lineRule="auto"/>
        <w:ind w:left="924" w:hanging="357"/>
        <w:jc w:val="left"/>
        <w:rPr>
          <w:rFonts w:hAnsi="宋体" w:hint="eastAsia"/>
          <w:kern w:val="44"/>
          <w:sz w:val="24"/>
          <w:szCs w:val="24"/>
        </w:rPr>
      </w:pPr>
      <w:r w:rsidRPr="001A5C12">
        <w:rPr>
          <w:rFonts w:hAnsi="宋体"/>
          <w:kern w:val="44"/>
          <w:sz w:val="24"/>
          <w:szCs w:val="24"/>
        </w:rPr>
        <w:lastRenderedPageBreak/>
        <w:t>单井出水口与排水总管的连接管路中应设置单向阀</w:t>
      </w:r>
      <w:r w:rsidRPr="001A5C12">
        <w:rPr>
          <w:rFonts w:hAnsi="宋体" w:hint="eastAsia"/>
          <w:kern w:val="44"/>
          <w:sz w:val="24"/>
          <w:szCs w:val="24"/>
        </w:rPr>
        <w:t>；</w:t>
      </w:r>
    </w:p>
    <w:p w14:paraId="76A73DBD" w14:textId="77777777" w:rsidR="009E4FD4" w:rsidRPr="001A5C12" w:rsidRDefault="009E4FD4" w:rsidP="003A1449">
      <w:pPr>
        <w:widowControl/>
        <w:numPr>
          <w:ilvl w:val="0"/>
          <w:numId w:val="181"/>
        </w:numPr>
        <w:spacing w:line="360" w:lineRule="auto"/>
        <w:ind w:left="924" w:hanging="357"/>
        <w:jc w:val="left"/>
        <w:rPr>
          <w:rFonts w:hAnsi="宋体" w:hint="eastAsia"/>
          <w:kern w:val="44"/>
          <w:sz w:val="24"/>
          <w:szCs w:val="24"/>
        </w:rPr>
      </w:pPr>
      <w:r w:rsidRPr="001A5C12">
        <w:rPr>
          <w:rFonts w:hAnsi="宋体"/>
          <w:kern w:val="44"/>
          <w:sz w:val="24"/>
          <w:szCs w:val="24"/>
        </w:rPr>
        <w:t>对于分段设置过滤器的真空降水管井，应对开挖后暴露的井管、过滤器、填砾层等采取有效封闭措施</w:t>
      </w:r>
      <w:r w:rsidRPr="001A5C12">
        <w:rPr>
          <w:rFonts w:hAnsi="宋体" w:hint="eastAsia"/>
          <w:kern w:val="44"/>
          <w:sz w:val="24"/>
          <w:szCs w:val="24"/>
        </w:rPr>
        <w:t>；</w:t>
      </w:r>
    </w:p>
    <w:p w14:paraId="08F88562" w14:textId="77777777" w:rsidR="009E4FD4" w:rsidRPr="001A5C12" w:rsidRDefault="009E4FD4" w:rsidP="003A1449">
      <w:pPr>
        <w:widowControl/>
        <w:numPr>
          <w:ilvl w:val="0"/>
          <w:numId w:val="181"/>
        </w:numPr>
        <w:spacing w:line="360" w:lineRule="auto"/>
        <w:ind w:left="924" w:hanging="357"/>
        <w:jc w:val="left"/>
        <w:rPr>
          <w:rFonts w:hAnsi="宋体" w:hint="eastAsia"/>
          <w:kern w:val="44"/>
          <w:sz w:val="24"/>
          <w:szCs w:val="24"/>
        </w:rPr>
      </w:pPr>
      <w:r w:rsidRPr="001A5C12">
        <w:rPr>
          <w:rFonts w:hAnsi="宋体"/>
          <w:kern w:val="44"/>
          <w:sz w:val="24"/>
          <w:szCs w:val="24"/>
        </w:rPr>
        <w:t>井管内真空度应满足</w:t>
      </w:r>
      <w:r w:rsidRPr="001A5C12">
        <w:rPr>
          <w:rFonts w:hAnsi="宋体"/>
          <w:kern w:val="44"/>
          <w:sz w:val="24"/>
          <w:szCs w:val="24"/>
        </w:rPr>
        <w:t>19.4.7</w:t>
      </w:r>
      <w:r w:rsidRPr="001A5C12">
        <w:rPr>
          <w:rFonts w:hAnsi="宋体"/>
          <w:kern w:val="44"/>
          <w:sz w:val="24"/>
          <w:szCs w:val="24"/>
        </w:rPr>
        <w:t>的要求，宜在井管与真空泵吸气管的连接位置处安装高灵敏度的真空压力表监测。</w:t>
      </w:r>
    </w:p>
    <w:p w14:paraId="4121AEAF" w14:textId="70A028F9"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.4.19 </w:t>
      </w:r>
      <w:r w:rsidRPr="001A5C12">
        <w:rPr>
          <w:sz w:val="24"/>
          <w:szCs w:val="24"/>
        </w:rPr>
        <w:t>引渗井施工</w:t>
      </w:r>
    </w:p>
    <w:p w14:paraId="44373E40" w14:textId="77777777" w:rsidR="009E4FD4" w:rsidRPr="001A5C12" w:rsidRDefault="009E4FD4" w:rsidP="003A1449">
      <w:pPr>
        <w:widowControl/>
        <w:numPr>
          <w:ilvl w:val="0"/>
          <w:numId w:val="182"/>
        </w:numPr>
        <w:spacing w:line="360" w:lineRule="auto"/>
        <w:ind w:left="924" w:hanging="357"/>
        <w:jc w:val="left"/>
        <w:rPr>
          <w:rFonts w:hAnsi="宋体" w:hint="eastAsia"/>
          <w:kern w:val="44"/>
          <w:sz w:val="24"/>
          <w:szCs w:val="24"/>
        </w:rPr>
      </w:pPr>
      <w:r w:rsidRPr="001A5C12">
        <w:rPr>
          <w:rFonts w:hAnsi="宋体"/>
          <w:kern w:val="44"/>
          <w:sz w:val="24"/>
          <w:szCs w:val="24"/>
        </w:rPr>
        <w:t>宜采用螺旋钻、工程钻成孔，对易缩易塌地层可采用套管法成孔</w:t>
      </w:r>
      <w:r w:rsidRPr="001A5C12">
        <w:rPr>
          <w:rFonts w:hAnsi="宋体" w:hint="eastAsia"/>
          <w:kern w:val="44"/>
          <w:sz w:val="24"/>
          <w:szCs w:val="24"/>
        </w:rPr>
        <w:t>；</w:t>
      </w:r>
    </w:p>
    <w:p w14:paraId="165BEC74" w14:textId="77777777" w:rsidR="009E4FD4" w:rsidRPr="001A5C12" w:rsidRDefault="009E4FD4" w:rsidP="003A1449">
      <w:pPr>
        <w:widowControl/>
        <w:numPr>
          <w:ilvl w:val="0"/>
          <w:numId w:val="182"/>
        </w:numPr>
        <w:spacing w:line="360" w:lineRule="auto"/>
        <w:ind w:left="924" w:hanging="357"/>
        <w:jc w:val="left"/>
        <w:rPr>
          <w:rFonts w:hAnsi="宋体" w:hint="eastAsia"/>
          <w:kern w:val="44"/>
          <w:sz w:val="24"/>
          <w:szCs w:val="24"/>
        </w:rPr>
      </w:pPr>
      <w:r w:rsidRPr="001A5C12">
        <w:rPr>
          <w:rFonts w:hAnsi="宋体"/>
          <w:kern w:val="44"/>
          <w:sz w:val="24"/>
          <w:szCs w:val="24"/>
        </w:rPr>
        <w:t>当引渗井为裸井时，成孔孔径宜为</w:t>
      </w:r>
      <w:r w:rsidRPr="001A5C12">
        <w:rPr>
          <w:rFonts w:hAnsi="宋体"/>
          <w:kern w:val="44"/>
          <w:sz w:val="24"/>
          <w:szCs w:val="24"/>
        </w:rPr>
        <w:t>200mm</w:t>
      </w:r>
      <w:r w:rsidRPr="001A5C12">
        <w:rPr>
          <w:rFonts w:hAnsi="宋体"/>
          <w:kern w:val="44"/>
          <w:sz w:val="24"/>
          <w:szCs w:val="24"/>
        </w:rPr>
        <w:t>～</w:t>
      </w:r>
      <w:r w:rsidRPr="001A5C12">
        <w:rPr>
          <w:rFonts w:hAnsi="宋体"/>
          <w:kern w:val="44"/>
          <w:sz w:val="24"/>
          <w:szCs w:val="24"/>
        </w:rPr>
        <w:t>500mm</w:t>
      </w:r>
      <w:r w:rsidRPr="001A5C12">
        <w:rPr>
          <w:rFonts w:hAnsi="宋体"/>
          <w:kern w:val="44"/>
          <w:sz w:val="24"/>
          <w:szCs w:val="24"/>
        </w:rPr>
        <w:t>。成孔后直接填入砂、砾或砂砾混合滤料</w:t>
      </w:r>
      <w:r w:rsidRPr="001A5C12">
        <w:rPr>
          <w:rFonts w:hAnsi="宋体" w:hint="eastAsia"/>
          <w:kern w:val="44"/>
          <w:sz w:val="24"/>
          <w:szCs w:val="24"/>
        </w:rPr>
        <w:t>；</w:t>
      </w:r>
    </w:p>
    <w:p w14:paraId="5F8AD164" w14:textId="77777777" w:rsidR="009E4FD4" w:rsidRPr="001A5C12" w:rsidRDefault="009E4FD4" w:rsidP="003A1449">
      <w:pPr>
        <w:widowControl/>
        <w:numPr>
          <w:ilvl w:val="0"/>
          <w:numId w:val="182"/>
        </w:numPr>
        <w:spacing w:line="360" w:lineRule="auto"/>
        <w:ind w:left="924" w:hanging="357"/>
        <w:jc w:val="left"/>
        <w:rPr>
          <w:rFonts w:hAnsi="宋体" w:hint="eastAsia"/>
          <w:kern w:val="44"/>
          <w:sz w:val="24"/>
          <w:szCs w:val="24"/>
        </w:rPr>
      </w:pPr>
      <w:r w:rsidRPr="001A5C12">
        <w:rPr>
          <w:rFonts w:hAnsi="宋体"/>
          <w:kern w:val="44"/>
          <w:sz w:val="24"/>
          <w:szCs w:val="24"/>
        </w:rPr>
        <w:t>当引渗井为管井时，成孔后沉入滤水管，然后填入滤料。</w:t>
      </w:r>
    </w:p>
    <w:p w14:paraId="6B8FCC75" w14:textId="7389CBB2"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.4.20 </w:t>
      </w:r>
      <w:r w:rsidRPr="001A5C12">
        <w:rPr>
          <w:sz w:val="24"/>
          <w:szCs w:val="24"/>
        </w:rPr>
        <w:t>辐射井施工</w:t>
      </w:r>
    </w:p>
    <w:p w14:paraId="06A38A43" w14:textId="77777777" w:rsidR="009E4FD4" w:rsidRPr="001A5C12" w:rsidRDefault="009E4FD4" w:rsidP="003A1449">
      <w:pPr>
        <w:widowControl/>
        <w:numPr>
          <w:ilvl w:val="0"/>
          <w:numId w:val="183"/>
        </w:numPr>
        <w:spacing w:line="360" w:lineRule="auto"/>
        <w:ind w:left="924" w:hanging="357"/>
        <w:jc w:val="left"/>
        <w:rPr>
          <w:rFonts w:hAnsi="宋体" w:hint="eastAsia"/>
          <w:kern w:val="44"/>
          <w:sz w:val="24"/>
          <w:szCs w:val="24"/>
        </w:rPr>
      </w:pPr>
      <w:r w:rsidRPr="001A5C12">
        <w:rPr>
          <w:rFonts w:hAnsi="宋体"/>
          <w:kern w:val="44"/>
          <w:sz w:val="24"/>
          <w:szCs w:val="24"/>
        </w:rPr>
        <w:t>集水井宜采用沉井法或反循环钻机施工，预留辐射管位置应对应相应含水层</w:t>
      </w:r>
      <w:r w:rsidRPr="001A5C12">
        <w:rPr>
          <w:rFonts w:hAnsi="宋体" w:hint="eastAsia"/>
          <w:kern w:val="44"/>
          <w:sz w:val="24"/>
          <w:szCs w:val="24"/>
        </w:rPr>
        <w:t>；</w:t>
      </w:r>
    </w:p>
    <w:p w14:paraId="4AFBD33A" w14:textId="6F0A5AAA" w:rsidR="009E4FD4" w:rsidRPr="001A5C12" w:rsidRDefault="009E4FD4" w:rsidP="003A1449">
      <w:pPr>
        <w:widowControl/>
        <w:numPr>
          <w:ilvl w:val="0"/>
          <w:numId w:val="183"/>
        </w:numPr>
        <w:spacing w:line="360" w:lineRule="auto"/>
        <w:ind w:left="924" w:hanging="357"/>
        <w:jc w:val="left"/>
        <w:rPr>
          <w:rFonts w:hAnsi="宋体" w:hint="eastAsia"/>
          <w:kern w:val="44"/>
          <w:sz w:val="24"/>
          <w:szCs w:val="24"/>
        </w:rPr>
      </w:pPr>
      <w:r w:rsidRPr="001A5C12">
        <w:rPr>
          <w:rFonts w:hAnsi="宋体"/>
          <w:kern w:val="44"/>
          <w:sz w:val="24"/>
          <w:szCs w:val="24"/>
        </w:rPr>
        <w:t>集水井直径应不小于</w:t>
      </w:r>
      <w:r w:rsidRPr="001A5C12">
        <w:rPr>
          <w:rFonts w:hAnsi="宋体"/>
          <w:kern w:val="44"/>
          <w:sz w:val="24"/>
          <w:szCs w:val="24"/>
        </w:rPr>
        <w:t>2m</w:t>
      </w:r>
      <w:r w:rsidRPr="001A5C12">
        <w:rPr>
          <w:rFonts w:hAnsi="宋体"/>
          <w:kern w:val="44"/>
          <w:sz w:val="24"/>
          <w:szCs w:val="24"/>
        </w:rPr>
        <w:t>，并应满足井内辐射管施工条件</w:t>
      </w:r>
      <w:r w:rsidRPr="001A5C12">
        <w:rPr>
          <w:rFonts w:hAnsi="宋体" w:hint="eastAsia"/>
          <w:kern w:val="44"/>
          <w:sz w:val="24"/>
          <w:szCs w:val="24"/>
        </w:rPr>
        <w:t>；</w:t>
      </w:r>
    </w:p>
    <w:p w14:paraId="39E33C53" w14:textId="77777777" w:rsidR="009E4FD4" w:rsidRPr="001A5C12" w:rsidRDefault="009E4FD4" w:rsidP="003A1449">
      <w:pPr>
        <w:widowControl/>
        <w:numPr>
          <w:ilvl w:val="0"/>
          <w:numId w:val="183"/>
        </w:numPr>
        <w:spacing w:line="360" w:lineRule="auto"/>
        <w:ind w:left="924" w:hanging="357"/>
        <w:jc w:val="left"/>
        <w:rPr>
          <w:rFonts w:hAnsi="宋体" w:hint="eastAsia"/>
          <w:kern w:val="44"/>
          <w:sz w:val="24"/>
          <w:szCs w:val="24"/>
        </w:rPr>
      </w:pPr>
      <w:r w:rsidRPr="001A5C12">
        <w:rPr>
          <w:rFonts w:hAnsi="宋体"/>
          <w:kern w:val="44"/>
          <w:sz w:val="24"/>
          <w:szCs w:val="24"/>
        </w:rPr>
        <w:t>集水井应避免底部进水，宜采取封底措施</w:t>
      </w:r>
      <w:r w:rsidRPr="001A5C12">
        <w:rPr>
          <w:rFonts w:hAnsi="宋体" w:hint="eastAsia"/>
          <w:kern w:val="44"/>
          <w:sz w:val="24"/>
          <w:szCs w:val="24"/>
        </w:rPr>
        <w:t>；</w:t>
      </w:r>
    </w:p>
    <w:p w14:paraId="5D8E1757" w14:textId="77777777" w:rsidR="009E4FD4" w:rsidRPr="001A5C12" w:rsidRDefault="009E4FD4" w:rsidP="003A1449">
      <w:pPr>
        <w:widowControl/>
        <w:numPr>
          <w:ilvl w:val="0"/>
          <w:numId w:val="183"/>
        </w:numPr>
        <w:spacing w:line="360" w:lineRule="auto"/>
        <w:ind w:left="924" w:hanging="357"/>
        <w:jc w:val="left"/>
        <w:rPr>
          <w:rFonts w:hAnsi="宋体" w:hint="eastAsia"/>
          <w:kern w:val="44"/>
          <w:sz w:val="24"/>
          <w:szCs w:val="24"/>
        </w:rPr>
      </w:pPr>
      <w:r w:rsidRPr="001A5C12">
        <w:rPr>
          <w:rFonts w:hAnsi="宋体"/>
          <w:kern w:val="44"/>
          <w:sz w:val="24"/>
          <w:szCs w:val="24"/>
        </w:rPr>
        <w:t>辐射管施工宜采用顶管机、水平钻机进行，也可采用千斤顶法进行。</w:t>
      </w:r>
    </w:p>
    <w:p w14:paraId="2F22409E" w14:textId="42461FF2" w:rsidR="00CE57BC" w:rsidRPr="001A5C12" w:rsidRDefault="009E4FD4">
      <w:pPr>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.4.21 </w:t>
      </w:r>
      <w:r w:rsidRPr="001A5C12">
        <w:rPr>
          <w:sz w:val="24"/>
          <w:szCs w:val="24"/>
        </w:rPr>
        <w:t>停止降水后，应对降水管井采取可靠的封井措施，并满足以下要求：（新增条文）</w:t>
      </w:r>
    </w:p>
    <w:p w14:paraId="5015C956" w14:textId="77777777" w:rsidR="009E4FD4" w:rsidRPr="001A5C12" w:rsidRDefault="009E4FD4" w:rsidP="003A1449">
      <w:pPr>
        <w:widowControl/>
        <w:numPr>
          <w:ilvl w:val="0"/>
          <w:numId w:val="184"/>
        </w:numPr>
        <w:spacing w:line="360" w:lineRule="auto"/>
        <w:ind w:left="924" w:hanging="357"/>
        <w:jc w:val="left"/>
        <w:rPr>
          <w:rFonts w:hAnsi="宋体" w:hint="eastAsia"/>
          <w:kern w:val="44"/>
          <w:sz w:val="24"/>
          <w:szCs w:val="24"/>
        </w:rPr>
      </w:pPr>
      <w:r w:rsidRPr="001A5C12">
        <w:rPr>
          <w:rFonts w:hAnsi="宋体"/>
          <w:kern w:val="44"/>
          <w:sz w:val="24"/>
          <w:szCs w:val="24"/>
        </w:rPr>
        <w:t>对于基础底板浇筑前已停止降水的管井，浇筑底板前可将井管切割至垫层面附近，井管内采用粘性土充填密实，然后采用钢板与井管管口焊接、封闭</w:t>
      </w:r>
      <w:r w:rsidRPr="001A5C12">
        <w:rPr>
          <w:rFonts w:hAnsi="宋体" w:hint="eastAsia"/>
          <w:kern w:val="44"/>
          <w:sz w:val="24"/>
          <w:szCs w:val="24"/>
        </w:rPr>
        <w:t>；</w:t>
      </w:r>
    </w:p>
    <w:p w14:paraId="6ED9BD35" w14:textId="77777777" w:rsidR="009E4FD4" w:rsidRPr="001A5C12" w:rsidRDefault="009E4FD4" w:rsidP="003A1449">
      <w:pPr>
        <w:widowControl/>
        <w:numPr>
          <w:ilvl w:val="0"/>
          <w:numId w:val="184"/>
        </w:numPr>
        <w:spacing w:line="360" w:lineRule="auto"/>
        <w:ind w:left="924" w:hanging="357"/>
        <w:jc w:val="left"/>
        <w:rPr>
          <w:rFonts w:hAnsi="宋体" w:hint="eastAsia"/>
          <w:kern w:val="44"/>
          <w:sz w:val="24"/>
          <w:szCs w:val="24"/>
        </w:rPr>
      </w:pPr>
      <w:r w:rsidRPr="001A5C12">
        <w:rPr>
          <w:rFonts w:hAnsi="宋体"/>
          <w:kern w:val="44"/>
          <w:sz w:val="24"/>
          <w:szCs w:val="24"/>
        </w:rPr>
        <w:t>对于基础底板浇筑前后仍需保留并持续降水的管井，应采取以下专门封井措施：</w:t>
      </w:r>
    </w:p>
    <w:p w14:paraId="323C99B5" w14:textId="77777777" w:rsidR="009E4FD4" w:rsidRPr="001A5C12" w:rsidRDefault="009E4FD4">
      <w:pPr>
        <w:spacing w:line="348" w:lineRule="auto"/>
        <w:ind w:leftChars="370" w:left="1137" w:hangingChars="150" w:hanging="360"/>
        <w:rPr>
          <w:sz w:val="24"/>
          <w:szCs w:val="24"/>
        </w:rPr>
      </w:pPr>
      <w:r w:rsidRPr="001A5C12">
        <w:rPr>
          <w:sz w:val="24"/>
          <w:szCs w:val="24"/>
        </w:rPr>
        <w:t>1</w:t>
      </w:r>
      <w:r w:rsidRPr="001A5C12">
        <w:rPr>
          <w:rFonts w:hAnsi="宋体"/>
          <w:sz w:val="24"/>
          <w:szCs w:val="24"/>
        </w:rPr>
        <w:t>）基础底板浇筑前，首先应将穿越基础底板部位的过滤器更换为同规格的钢管，钢管外壁应焊接多道环形止水钢板，其外圈直径应不小于井管直径</w:t>
      </w:r>
      <w:r w:rsidRPr="001A5C12">
        <w:rPr>
          <w:sz w:val="24"/>
          <w:szCs w:val="24"/>
        </w:rPr>
        <w:t>200mm</w:t>
      </w:r>
      <w:r w:rsidRPr="001A5C12">
        <w:rPr>
          <w:rFonts w:hAnsi="宋体" w:hint="eastAsia"/>
          <w:sz w:val="24"/>
          <w:szCs w:val="24"/>
        </w:rPr>
        <w:t>；</w:t>
      </w:r>
    </w:p>
    <w:p w14:paraId="59E18D8B" w14:textId="77777777" w:rsidR="009E4FD4" w:rsidRPr="001A5C12" w:rsidRDefault="009E4FD4">
      <w:pPr>
        <w:spacing w:line="348" w:lineRule="auto"/>
        <w:ind w:leftChars="427" w:left="1257" w:hangingChars="150" w:hanging="360"/>
        <w:rPr>
          <w:sz w:val="24"/>
          <w:szCs w:val="24"/>
        </w:rPr>
      </w:pPr>
      <w:r w:rsidRPr="001A5C12">
        <w:rPr>
          <w:sz w:val="24"/>
          <w:szCs w:val="24"/>
        </w:rPr>
        <w:t>2</w:t>
      </w:r>
      <w:r w:rsidRPr="001A5C12">
        <w:rPr>
          <w:rFonts w:hAnsi="宋体"/>
          <w:sz w:val="24"/>
          <w:szCs w:val="24"/>
        </w:rPr>
        <w:t>）井管内可采取水下浇灌混凝土或注浆的方法进行内封闭。内封闭完成后，将基础底板面以上的井管割除</w:t>
      </w:r>
      <w:r w:rsidRPr="001A5C12">
        <w:rPr>
          <w:rFonts w:hAnsi="宋体" w:hint="eastAsia"/>
          <w:sz w:val="24"/>
          <w:szCs w:val="24"/>
        </w:rPr>
        <w:t>；</w:t>
      </w:r>
    </w:p>
    <w:p w14:paraId="3CFFF0B4" w14:textId="77777777" w:rsidR="009E4FD4" w:rsidRPr="001A5C12" w:rsidRDefault="009E4FD4">
      <w:pPr>
        <w:spacing w:line="348" w:lineRule="auto"/>
        <w:ind w:leftChars="427" w:left="1257" w:hangingChars="150" w:hanging="360"/>
        <w:rPr>
          <w:sz w:val="24"/>
          <w:szCs w:val="24"/>
        </w:rPr>
      </w:pPr>
      <w:r w:rsidRPr="001A5C12">
        <w:rPr>
          <w:sz w:val="24"/>
          <w:szCs w:val="24"/>
        </w:rPr>
        <w:lastRenderedPageBreak/>
        <w:t>3</w:t>
      </w:r>
      <w:r w:rsidRPr="001A5C12">
        <w:rPr>
          <w:sz w:val="24"/>
          <w:szCs w:val="24"/>
        </w:rPr>
        <w:t>）在残留井管内部，管口下方约</w:t>
      </w:r>
      <w:r w:rsidRPr="001A5C12">
        <w:rPr>
          <w:sz w:val="24"/>
          <w:szCs w:val="24"/>
        </w:rPr>
        <w:t>200mm</w:t>
      </w:r>
      <w:r w:rsidRPr="001A5C12">
        <w:rPr>
          <w:sz w:val="24"/>
          <w:szCs w:val="24"/>
        </w:rPr>
        <w:t>处及管口处应分别采用钢板焊接、封闭，该两道内止水钢板之间浇灌混凝土</w:t>
      </w:r>
      <w:r w:rsidRPr="001A5C12">
        <w:rPr>
          <w:rFonts w:hint="eastAsia"/>
          <w:sz w:val="24"/>
          <w:szCs w:val="24"/>
        </w:rPr>
        <w:t>；</w:t>
      </w:r>
    </w:p>
    <w:p w14:paraId="41C1EFC0" w14:textId="77777777" w:rsidR="009E4FD4" w:rsidRPr="001A5C12" w:rsidRDefault="009E4FD4">
      <w:pPr>
        <w:spacing w:line="348" w:lineRule="auto"/>
        <w:ind w:leftChars="427" w:left="1257" w:hangingChars="150" w:hanging="360"/>
        <w:rPr>
          <w:sz w:val="24"/>
          <w:szCs w:val="24"/>
        </w:rPr>
      </w:pPr>
      <w:r w:rsidRPr="001A5C12">
        <w:rPr>
          <w:sz w:val="24"/>
          <w:szCs w:val="24"/>
        </w:rPr>
        <w:t>4</w:t>
      </w:r>
      <w:r w:rsidRPr="001A5C12">
        <w:rPr>
          <w:sz w:val="24"/>
          <w:szCs w:val="24"/>
        </w:rPr>
        <w:t>）预留井管管口宜低于基础底板顶面</w:t>
      </w:r>
      <w:r w:rsidRPr="001A5C12">
        <w:rPr>
          <w:sz w:val="24"/>
          <w:szCs w:val="24"/>
        </w:rPr>
        <w:t>40mm</w:t>
      </w:r>
      <w:r w:rsidRPr="001A5C12">
        <w:rPr>
          <w:sz w:val="24"/>
          <w:szCs w:val="24"/>
        </w:rPr>
        <w:t>～</w:t>
      </w:r>
      <w:r w:rsidRPr="001A5C12">
        <w:rPr>
          <w:sz w:val="24"/>
          <w:szCs w:val="24"/>
        </w:rPr>
        <w:t>50mm</w:t>
      </w:r>
      <w:r w:rsidRPr="001A5C12">
        <w:rPr>
          <w:sz w:val="24"/>
          <w:szCs w:val="24"/>
        </w:rPr>
        <w:t>。井管管口焊封后，用水泥砂浆填入基础板面预留孔洞、抹平。</w:t>
      </w:r>
    </w:p>
    <w:p w14:paraId="481761BB" w14:textId="6D36C7CA" w:rsidR="009E4FD4" w:rsidRPr="001A5C12" w:rsidRDefault="009E4FD4">
      <w:pPr>
        <w:pStyle w:val="2"/>
        <w:jc w:val="center"/>
      </w:pPr>
      <w:bookmarkStart w:id="285" w:name="_Toc803"/>
      <w:bookmarkStart w:id="286" w:name="_Toc176859100"/>
      <w:r w:rsidRPr="001A5C12">
        <w:rPr>
          <w:rFonts w:hint="eastAsia"/>
        </w:rPr>
        <w:t>2</w:t>
      </w:r>
      <w:r w:rsidR="007553ED" w:rsidRPr="001A5C12">
        <w:rPr>
          <w:rFonts w:hint="eastAsia"/>
        </w:rPr>
        <w:t>2</w:t>
      </w:r>
      <w:r w:rsidRPr="001A5C12">
        <w:rPr>
          <w:rFonts w:hint="eastAsia"/>
        </w:rPr>
        <w:t xml:space="preserve">.5 </w:t>
      </w:r>
      <w:r w:rsidRPr="001A5C12">
        <w:rPr>
          <w:rFonts w:hint="eastAsia"/>
        </w:rPr>
        <w:t>质量与验收</w:t>
      </w:r>
      <w:bookmarkEnd w:id="285"/>
      <w:bookmarkEnd w:id="286"/>
    </w:p>
    <w:p w14:paraId="440D19A0" w14:textId="358E3A4B" w:rsidR="00CE57BC" w:rsidRPr="001A5C12" w:rsidRDefault="009E4FD4">
      <w:pPr>
        <w:snapToGrid w:val="0"/>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 xml:space="preserve">.5.1 </w:t>
      </w:r>
      <w:r w:rsidRPr="001A5C12">
        <w:rPr>
          <w:rFonts w:hAnsi="宋体"/>
          <w:sz w:val="24"/>
          <w:szCs w:val="24"/>
        </w:rPr>
        <w:t>轻型井点质量控制与验收应符合以下规定：</w:t>
      </w:r>
    </w:p>
    <w:p w14:paraId="459CEF08" w14:textId="77777777" w:rsidR="00CE57BC" w:rsidRPr="001A5C12" w:rsidRDefault="009E4FD4" w:rsidP="003A1449">
      <w:pPr>
        <w:widowControl/>
        <w:numPr>
          <w:ilvl w:val="0"/>
          <w:numId w:val="185"/>
        </w:numPr>
        <w:spacing w:beforeLines="50" w:before="156" w:line="360" w:lineRule="auto"/>
        <w:jc w:val="left"/>
        <w:rPr>
          <w:rFonts w:hAnsi="宋体" w:hint="eastAsia"/>
          <w:kern w:val="44"/>
          <w:sz w:val="24"/>
          <w:szCs w:val="24"/>
        </w:rPr>
      </w:pPr>
      <w:r w:rsidRPr="001A5C12">
        <w:rPr>
          <w:rFonts w:hAnsi="宋体"/>
          <w:kern w:val="44"/>
          <w:sz w:val="24"/>
          <w:szCs w:val="24"/>
        </w:rPr>
        <w:t>应严格控制成孔孔径、深度、填砾规格、滤管制作质量，填砾数量应不小于下述计算值：</w:t>
      </w:r>
    </w:p>
    <w:p w14:paraId="308AF2EE" w14:textId="5A395CD8" w:rsidR="009E4FD4" w:rsidRPr="001A5C12" w:rsidRDefault="009E4FD4">
      <w:pPr>
        <w:snapToGrid w:val="0"/>
        <w:spacing w:line="360" w:lineRule="auto"/>
        <w:jc w:val="right"/>
        <w:rPr>
          <w:sz w:val="24"/>
          <w:szCs w:val="24"/>
        </w:rPr>
      </w:pPr>
      <w:r w:rsidRPr="001A5C12">
        <w:rPr>
          <w:sz w:val="24"/>
          <w:szCs w:val="24"/>
        </w:rPr>
        <w:t>V=0.785</w:t>
      </w:r>
      <w:r w:rsidRPr="001A5C12">
        <w:rPr>
          <w:rFonts w:hAnsi="宋体"/>
          <w:sz w:val="24"/>
          <w:szCs w:val="24"/>
        </w:rPr>
        <w:t>（</w:t>
      </w:r>
      <w:r w:rsidRPr="001A5C12">
        <w:rPr>
          <w:sz w:val="24"/>
          <w:szCs w:val="24"/>
        </w:rPr>
        <w:t>D</w:t>
      </w:r>
      <w:r w:rsidRPr="001A5C12">
        <w:rPr>
          <w:sz w:val="24"/>
          <w:szCs w:val="24"/>
          <w:vertAlign w:val="superscript"/>
        </w:rPr>
        <w:t>2</w:t>
      </w:r>
      <w:r w:rsidRPr="001A5C12">
        <w:rPr>
          <w:sz w:val="24"/>
          <w:szCs w:val="24"/>
        </w:rPr>
        <w:t>-d</w:t>
      </w:r>
      <w:r w:rsidRPr="001A5C12">
        <w:rPr>
          <w:sz w:val="24"/>
          <w:szCs w:val="24"/>
          <w:vertAlign w:val="superscript"/>
        </w:rPr>
        <w:t>2</w:t>
      </w:r>
      <w:r w:rsidRPr="001A5C12">
        <w:rPr>
          <w:rFonts w:hAnsi="宋体"/>
          <w:sz w:val="24"/>
          <w:szCs w:val="24"/>
        </w:rPr>
        <w:t>）</w:t>
      </w:r>
      <w:r w:rsidRPr="001A5C12">
        <w:rPr>
          <w:sz w:val="24"/>
          <w:szCs w:val="24"/>
        </w:rPr>
        <w:t xml:space="preserve">Lα                      </w:t>
      </w:r>
      <w:r w:rsidRPr="001A5C12">
        <w:rPr>
          <w:rFonts w:hAnsi="宋体"/>
          <w:sz w:val="24"/>
          <w:szCs w:val="24"/>
        </w:rPr>
        <w:t>（</w:t>
      </w:r>
      <w:r w:rsidRPr="001A5C12">
        <w:rPr>
          <w:rFonts w:hint="eastAsia"/>
          <w:sz w:val="24"/>
          <w:szCs w:val="24"/>
        </w:rPr>
        <w:t>2</w:t>
      </w:r>
      <w:r w:rsidR="00BC3A49" w:rsidRPr="001A5C12">
        <w:rPr>
          <w:rFonts w:hint="eastAsia"/>
          <w:sz w:val="24"/>
          <w:szCs w:val="24"/>
        </w:rPr>
        <w:t>2</w:t>
      </w:r>
      <w:r w:rsidRPr="001A5C12">
        <w:rPr>
          <w:rFonts w:hint="eastAsia"/>
          <w:sz w:val="24"/>
          <w:szCs w:val="24"/>
        </w:rPr>
        <w:t>.5.1</w:t>
      </w:r>
      <w:r w:rsidRPr="001A5C12">
        <w:rPr>
          <w:rFonts w:hAnsi="宋体"/>
          <w:sz w:val="24"/>
          <w:szCs w:val="24"/>
        </w:rPr>
        <w:t>）</w:t>
      </w:r>
    </w:p>
    <w:p w14:paraId="5D9652F3" w14:textId="77777777" w:rsidR="009E4FD4" w:rsidRPr="001A5C12" w:rsidRDefault="009E4FD4">
      <w:pPr>
        <w:snapToGrid w:val="0"/>
        <w:spacing w:line="360" w:lineRule="auto"/>
        <w:rPr>
          <w:rFonts w:hAnsi="宋体" w:hint="eastAsia"/>
          <w:sz w:val="24"/>
          <w:szCs w:val="24"/>
        </w:rPr>
      </w:pPr>
      <w:r w:rsidRPr="001A5C12">
        <w:rPr>
          <w:rFonts w:hAnsi="宋体"/>
          <w:sz w:val="24"/>
          <w:szCs w:val="24"/>
        </w:rPr>
        <w:t>式中：</w:t>
      </w:r>
      <w:r w:rsidRPr="001A5C12">
        <w:rPr>
          <w:sz w:val="24"/>
          <w:szCs w:val="24"/>
        </w:rPr>
        <w:t>V</w:t>
      </w:r>
      <w:r w:rsidRPr="001A5C12">
        <w:rPr>
          <w:rFonts w:hint="eastAsia"/>
          <w:sz w:val="24"/>
          <w:szCs w:val="24"/>
        </w:rPr>
        <w:t>——</w:t>
      </w:r>
      <w:r w:rsidRPr="001A5C12">
        <w:rPr>
          <w:rFonts w:hAnsi="宋体"/>
          <w:sz w:val="24"/>
          <w:szCs w:val="24"/>
        </w:rPr>
        <w:t>滤料充填数量（</w:t>
      </w:r>
      <w:r w:rsidRPr="001A5C12">
        <w:rPr>
          <w:sz w:val="24"/>
          <w:szCs w:val="24"/>
        </w:rPr>
        <w:t>m</w:t>
      </w:r>
      <w:r w:rsidRPr="001A5C12">
        <w:rPr>
          <w:sz w:val="24"/>
          <w:szCs w:val="24"/>
          <w:vertAlign w:val="superscript"/>
        </w:rPr>
        <w:t>3</w:t>
      </w:r>
      <w:r w:rsidRPr="001A5C12">
        <w:rPr>
          <w:rFonts w:hAnsi="宋体"/>
          <w:sz w:val="24"/>
          <w:szCs w:val="24"/>
        </w:rPr>
        <w:t>）；</w:t>
      </w:r>
    </w:p>
    <w:p w14:paraId="6AF920D9" w14:textId="77777777" w:rsidR="009E4FD4" w:rsidRPr="001A5C12" w:rsidRDefault="009E4FD4">
      <w:pPr>
        <w:snapToGrid w:val="0"/>
        <w:spacing w:line="360" w:lineRule="auto"/>
        <w:ind w:firstLineChars="300" w:firstLine="720"/>
        <w:rPr>
          <w:rFonts w:hAnsi="宋体" w:hint="eastAsia"/>
          <w:sz w:val="24"/>
          <w:szCs w:val="24"/>
        </w:rPr>
      </w:pPr>
      <w:r w:rsidRPr="001A5C12">
        <w:rPr>
          <w:sz w:val="24"/>
          <w:szCs w:val="24"/>
        </w:rPr>
        <w:t>D</w:t>
      </w:r>
      <w:r w:rsidRPr="001A5C12">
        <w:rPr>
          <w:rFonts w:hint="eastAsia"/>
          <w:sz w:val="24"/>
          <w:szCs w:val="24"/>
        </w:rPr>
        <w:t>——</w:t>
      </w:r>
      <w:r w:rsidRPr="001A5C12">
        <w:rPr>
          <w:rFonts w:hAnsi="宋体"/>
          <w:sz w:val="24"/>
          <w:szCs w:val="24"/>
        </w:rPr>
        <w:t>填砾段孔径（</w:t>
      </w:r>
      <w:r w:rsidRPr="001A5C12">
        <w:rPr>
          <w:sz w:val="24"/>
          <w:szCs w:val="24"/>
        </w:rPr>
        <w:t>m</w:t>
      </w:r>
      <w:r w:rsidRPr="001A5C12">
        <w:rPr>
          <w:rFonts w:hAnsi="宋体"/>
          <w:sz w:val="24"/>
          <w:szCs w:val="24"/>
        </w:rPr>
        <w:t>）；</w:t>
      </w:r>
    </w:p>
    <w:p w14:paraId="726E063C" w14:textId="77777777" w:rsidR="009E4FD4" w:rsidRPr="001A5C12" w:rsidRDefault="009E4FD4">
      <w:pPr>
        <w:snapToGrid w:val="0"/>
        <w:spacing w:line="360" w:lineRule="auto"/>
        <w:ind w:firstLineChars="300" w:firstLine="720"/>
        <w:rPr>
          <w:sz w:val="24"/>
          <w:szCs w:val="24"/>
        </w:rPr>
      </w:pPr>
      <w:r w:rsidRPr="001A5C12">
        <w:rPr>
          <w:sz w:val="24"/>
          <w:szCs w:val="24"/>
        </w:rPr>
        <w:t>d</w:t>
      </w:r>
      <w:r w:rsidRPr="001A5C12">
        <w:rPr>
          <w:rFonts w:hint="eastAsia"/>
          <w:sz w:val="24"/>
          <w:szCs w:val="24"/>
        </w:rPr>
        <w:t>——</w:t>
      </w:r>
      <w:r w:rsidRPr="001A5C12">
        <w:rPr>
          <w:rFonts w:hAnsi="宋体"/>
          <w:sz w:val="24"/>
          <w:szCs w:val="24"/>
        </w:rPr>
        <w:t>过滤管外径（</w:t>
      </w:r>
      <w:r w:rsidRPr="001A5C12">
        <w:rPr>
          <w:sz w:val="24"/>
          <w:szCs w:val="24"/>
        </w:rPr>
        <w:t>m</w:t>
      </w:r>
      <w:r w:rsidRPr="001A5C12">
        <w:rPr>
          <w:rFonts w:hAnsi="宋体"/>
          <w:sz w:val="24"/>
          <w:szCs w:val="24"/>
        </w:rPr>
        <w:t>）；</w:t>
      </w:r>
    </w:p>
    <w:p w14:paraId="01F23119" w14:textId="77777777" w:rsidR="009E4FD4" w:rsidRPr="001A5C12" w:rsidRDefault="009E4FD4">
      <w:pPr>
        <w:snapToGrid w:val="0"/>
        <w:spacing w:line="360" w:lineRule="auto"/>
        <w:ind w:firstLineChars="300" w:firstLine="720"/>
        <w:rPr>
          <w:rFonts w:hAnsi="宋体" w:hint="eastAsia"/>
          <w:sz w:val="24"/>
          <w:szCs w:val="24"/>
        </w:rPr>
      </w:pPr>
      <w:r w:rsidRPr="001A5C12">
        <w:rPr>
          <w:sz w:val="24"/>
          <w:szCs w:val="24"/>
        </w:rPr>
        <w:t>L</w:t>
      </w:r>
      <w:r w:rsidRPr="001A5C12">
        <w:rPr>
          <w:rFonts w:hint="eastAsia"/>
          <w:sz w:val="24"/>
          <w:szCs w:val="24"/>
        </w:rPr>
        <w:t>——</w:t>
      </w:r>
      <w:r w:rsidRPr="001A5C12">
        <w:rPr>
          <w:rFonts w:hAnsi="宋体"/>
          <w:sz w:val="24"/>
          <w:szCs w:val="24"/>
        </w:rPr>
        <w:t>填砾段长度（</w:t>
      </w:r>
      <w:r w:rsidRPr="001A5C12">
        <w:rPr>
          <w:sz w:val="24"/>
          <w:szCs w:val="24"/>
        </w:rPr>
        <w:t>m</w:t>
      </w:r>
      <w:r w:rsidRPr="001A5C12">
        <w:rPr>
          <w:rFonts w:hAnsi="宋体"/>
          <w:sz w:val="24"/>
          <w:szCs w:val="24"/>
        </w:rPr>
        <w:t>）；</w:t>
      </w:r>
    </w:p>
    <w:p w14:paraId="435244F4" w14:textId="77777777" w:rsidR="009E4FD4" w:rsidRPr="001A5C12" w:rsidRDefault="009E4FD4">
      <w:pPr>
        <w:snapToGrid w:val="0"/>
        <w:spacing w:line="360" w:lineRule="auto"/>
        <w:ind w:firstLineChars="300" w:firstLine="720"/>
        <w:rPr>
          <w:sz w:val="24"/>
          <w:szCs w:val="24"/>
        </w:rPr>
      </w:pPr>
      <w:r w:rsidRPr="001A5C12">
        <w:rPr>
          <w:sz w:val="24"/>
          <w:szCs w:val="24"/>
        </w:rPr>
        <w:t>α</w:t>
      </w:r>
      <w:r w:rsidRPr="001A5C12">
        <w:rPr>
          <w:rFonts w:hint="eastAsia"/>
          <w:sz w:val="24"/>
          <w:szCs w:val="24"/>
        </w:rPr>
        <w:t>——</w:t>
      </w:r>
      <w:r w:rsidRPr="001A5C12">
        <w:rPr>
          <w:rFonts w:hAnsi="宋体"/>
          <w:sz w:val="24"/>
          <w:szCs w:val="24"/>
        </w:rPr>
        <w:t>超径系数，可取</w:t>
      </w:r>
      <w:r w:rsidRPr="001A5C12">
        <w:rPr>
          <w:sz w:val="24"/>
          <w:szCs w:val="24"/>
        </w:rPr>
        <w:t>1.2</w:t>
      </w:r>
      <w:r w:rsidRPr="001A5C12">
        <w:rPr>
          <w:rFonts w:hAnsi="宋体"/>
          <w:sz w:val="24"/>
          <w:szCs w:val="24"/>
        </w:rPr>
        <w:t>～</w:t>
      </w:r>
      <w:r w:rsidRPr="001A5C12">
        <w:rPr>
          <w:sz w:val="24"/>
          <w:szCs w:val="24"/>
        </w:rPr>
        <w:t>1.5</w:t>
      </w:r>
      <w:r w:rsidRPr="001A5C12">
        <w:rPr>
          <w:rFonts w:hAnsi="宋体"/>
          <w:sz w:val="24"/>
          <w:szCs w:val="24"/>
        </w:rPr>
        <w:t>。</w:t>
      </w:r>
    </w:p>
    <w:p w14:paraId="462C1950" w14:textId="77777777" w:rsidR="009E4FD4" w:rsidRPr="001A5C12" w:rsidRDefault="009E4FD4" w:rsidP="003A1449">
      <w:pPr>
        <w:widowControl/>
        <w:numPr>
          <w:ilvl w:val="0"/>
          <w:numId w:val="185"/>
        </w:numPr>
        <w:spacing w:line="360" w:lineRule="auto"/>
        <w:ind w:left="924" w:hanging="357"/>
        <w:jc w:val="left"/>
        <w:rPr>
          <w:rFonts w:hAnsi="宋体" w:hint="eastAsia"/>
          <w:kern w:val="44"/>
          <w:sz w:val="24"/>
          <w:szCs w:val="24"/>
        </w:rPr>
      </w:pPr>
      <w:r w:rsidRPr="001A5C12">
        <w:rPr>
          <w:rFonts w:hAnsi="宋体"/>
          <w:kern w:val="44"/>
          <w:sz w:val="24"/>
          <w:szCs w:val="24"/>
        </w:rPr>
        <w:t>抽水阶段的管内真空度应不小于</w:t>
      </w:r>
      <w:r w:rsidRPr="001A5C12">
        <w:rPr>
          <w:rFonts w:hAnsi="宋体"/>
          <w:kern w:val="44"/>
          <w:sz w:val="24"/>
          <w:szCs w:val="24"/>
        </w:rPr>
        <w:t>65kPa</w:t>
      </w:r>
      <w:r w:rsidRPr="001A5C12">
        <w:rPr>
          <w:rFonts w:hAnsi="宋体"/>
          <w:kern w:val="44"/>
          <w:sz w:val="24"/>
          <w:szCs w:val="24"/>
        </w:rPr>
        <w:t>。每根井点管周围应无冒水、水泡逸出等现象，与总管连接处应无漏水、漏气噪音</w:t>
      </w:r>
      <w:r w:rsidRPr="001A5C12">
        <w:rPr>
          <w:rFonts w:hAnsi="宋体" w:hint="eastAsia"/>
          <w:kern w:val="44"/>
          <w:sz w:val="24"/>
          <w:szCs w:val="24"/>
        </w:rPr>
        <w:t>；</w:t>
      </w:r>
    </w:p>
    <w:p w14:paraId="24D3E649" w14:textId="77777777" w:rsidR="009E4FD4" w:rsidRPr="001A5C12" w:rsidRDefault="009E4FD4" w:rsidP="003A1449">
      <w:pPr>
        <w:widowControl/>
        <w:numPr>
          <w:ilvl w:val="0"/>
          <w:numId w:val="185"/>
        </w:numPr>
        <w:spacing w:line="360" w:lineRule="auto"/>
        <w:ind w:left="924" w:hanging="357"/>
        <w:jc w:val="left"/>
        <w:rPr>
          <w:rFonts w:hAnsi="宋体" w:hint="eastAsia"/>
          <w:kern w:val="44"/>
          <w:sz w:val="24"/>
          <w:szCs w:val="24"/>
        </w:rPr>
      </w:pPr>
      <w:r w:rsidRPr="001A5C12">
        <w:rPr>
          <w:rFonts w:hAnsi="宋体"/>
          <w:kern w:val="44"/>
          <w:sz w:val="24"/>
          <w:szCs w:val="24"/>
        </w:rPr>
        <w:t>单套井点的抽水量应不小于单套井点的设计流量，抽出地下水应清澈。</w:t>
      </w:r>
    </w:p>
    <w:p w14:paraId="70363849" w14:textId="2424E0FD" w:rsidR="00CE57BC" w:rsidRPr="001A5C12" w:rsidRDefault="00BC3A49" w:rsidP="00BC3A49">
      <w:pPr>
        <w:pStyle w:val="110"/>
        <w:snapToGrid w:val="0"/>
        <w:spacing w:beforeLines="50" w:before="156" w:line="360" w:lineRule="auto"/>
        <w:ind w:firstLineChars="0" w:firstLine="0"/>
        <w:rPr>
          <w:rFonts w:ascii="Times New Roman" w:hAnsi="Times New Roman"/>
          <w:sz w:val="24"/>
          <w:szCs w:val="24"/>
        </w:rPr>
      </w:pPr>
      <w:r w:rsidRPr="001A5C12">
        <w:rPr>
          <w:rFonts w:ascii="Times New Roman" w:hAnsi="宋体" w:hint="eastAsia"/>
          <w:sz w:val="24"/>
          <w:szCs w:val="24"/>
        </w:rPr>
        <w:t>22.5.2</w:t>
      </w:r>
      <w:r w:rsidR="009E4FD4" w:rsidRPr="001A5C12">
        <w:rPr>
          <w:rFonts w:ascii="Times New Roman" w:hAnsi="宋体"/>
          <w:sz w:val="24"/>
          <w:szCs w:val="24"/>
        </w:rPr>
        <w:t>喷射井点质量控制与验收应符合以下规定：</w:t>
      </w:r>
    </w:p>
    <w:p w14:paraId="6B1A4A71" w14:textId="2D9B0CCA" w:rsidR="009E4FD4" w:rsidRPr="001A5C12" w:rsidRDefault="009E4FD4" w:rsidP="003A1449">
      <w:pPr>
        <w:widowControl/>
        <w:numPr>
          <w:ilvl w:val="0"/>
          <w:numId w:val="187"/>
        </w:numPr>
        <w:spacing w:line="360" w:lineRule="auto"/>
        <w:ind w:left="924" w:hanging="357"/>
        <w:jc w:val="left"/>
        <w:rPr>
          <w:rFonts w:hAnsi="宋体" w:hint="eastAsia"/>
          <w:kern w:val="44"/>
          <w:sz w:val="24"/>
          <w:szCs w:val="24"/>
        </w:rPr>
      </w:pPr>
      <w:r w:rsidRPr="001A5C12">
        <w:rPr>
          <w:rFonts w:hAnsi="宋体"/>
          <w:kern w:val="44"/>
          <w:sz w:val="24"/>
          <w:szCs w:val="24"/>
        </w:rPr>
        <w:t>应严格控制成孔孔径、深度、填砾规格，填砾数量应满足</w:t>
      </w:r>
      <w:r w:rsidR="009B5A5C" w:rsidRPr="001A5C12">
        <w:rPr>
          <w:rFonts w:hAnsi="宋体" w:hint="eastAsia"/>
          <w:kern w:val="44"/>
          <w:sz w:val="24"/>
          <w:szCs w:val="24"/>
        </w:rPr>
        <w:t>22</w:t>
      </w:r>
      <w:r w:rsidRPr="001A5C12">
        <w:rPr>
          <w:rFonts w:hAnsi="宋体"/>
          <w:kern w:val="44"/>
          <w:sz w:val="24"/>
          <w:szCs w:val="24"/>
        </w:rPr>
        <w:t>.5.1</w:t>
      </w:r>
      <w:r w:rsidRPr="001A5C12">
        <w:rPr>
          <w:rFonts w:hAnsi="宋体"/>
          <w:kern w:val="44"/>
          <w:sz w:val="24"/>
          <w:szCs w:val="24"/>
        </w:rPr>
        <w:t>条的要求</w:t>
      </w:r>
      <w:r w:rsidRPr="001A5C12">
        <w:rPr>
          <w:rFonts w:hAnsi="宋体" w:hint="eastAsia"/>
          <w:kern w:val="44"/>
          <w:sz w:val="24"/>
          <w:szCs w:val="24"/>
        </w:rPr>
        <w:t>；</w:t>
      </w:r>
    </w:p>
    <w:p w14:paraId="6AA6D00D" w14:textId="77777777" w:rsidR="009E4FD4" w:rsidRPr="001A5C12" w:rsidRDefault="009E4FD4" w:rsidP="003A1449">
      <w:pPr>
        <w:widowControl/>
        <w:numPr>
          <w:ilvl w:val="0"/>
          <w:numId w:val="187"/>
        </w:numPr>
        <w:spacing w:line="360" w:lineRule="auto"/>
        <w:ind w:left="924" w:hanging="357"/>
        <w:jc w:val="left"/>
        <w:rPr>
          <w:rFonts w:hAnsi="宋体" w:hint="eastAsia"/>
          <w:kern w:val="44"/>
          <w:sz w:val="24"/>
          <w:szCs w:val="24"/>
        </w:rPr>
      </w:pPr>
      <w:r w:rsidRPr="001A5C12">
        <w:rPr>
          <w:rFonts w:hAnsi="宋体"/>
          <w:kern w:val="44"/>
          <w:sz w:val="24"/>
          <w:szCs w:val="24"/>
        </w:rPr>
        <w:t>抽水阶段的工作水应保持清洁，在降水过程中应视水质浑浊程度及时更换</w:t>
      </w:r>
      <w:r w:rsidRPr="001A5C12">
        <w:rPr>
          <w:rFonts w:hAnsi="宋体" w:hint="eastAsia"/>
          <w:kern w:val="44"/>
          <w:sz w:val="24"/>
          <w:szCs w:val="24"/>
        </w:rPr>
        <w:t>；</w:t>
      </w:r>
    </w:p>
    <w:p w14:paraId="1C887E6F" w14:textId="77777777" w:rsidR="009E4FD4" w:rsidRPr="001A5C12" w:rsidRDefault="009E4FD4" w:rsidP="003A1449">
      <w:pPr>
        <w:widowControl/>
        <w:numPr>
          <w:ilvl w:val="0"/>
          <w:numId w:val="187"/>
        </w:numPr>
        <w:spacing w:line="360" w:lineRule="auto"/>
        <w:ind w:left="924" w:hanging="357"/>
        <w:jc w:val="left"/>
        <w:rPr>
          <w:rFonts w:hAnsi="宋体" w:hint="eastAsia"/>
          <w:kern w:val="44"/>
          <w:sz w:val="24"/>
          <w:szCs w:val="24"/>
        </w:rPr>
      </w:pPr>
      <w:r w:rsidRPr="001A5C12">
        <w:rPr>
          <w:rFonts w:hAnsi="宋体"/>
          <w:kern w:val="44"/>
          <w:sz w:val="24"/>
          <w:szCs w:val="24"/>
        </w:rPr>
        <w:t>每根井点管周围应无冒水、水泡逸出等现象，与总管连接处应无漏水、漏气噪音</w:t>
      </w:r>
      <w:r w:rsidRPr="001A5C12">
        <w:rPr>
          <w:rFonts w:hAnsi="宋体" w:hint="eastAsia"/>
          <w:kern w:val="44"/>
          <w:sz w:val="24"/>
          <w:szCs w:val="24"/>
        </w:rPr>
        <w:t>；</w:t>
      </w:r>
      <w:r w:rsidRPr="001A5C12">
        <w:rPr>
          <w:rFonts w:hAnsi="宋体"/>
          <w:kern w:val="44"/>
          <w:sz w:val="24"/>
          <w:szCs w:val="24"/>
        </w:rPr>
        <w:t xml:space="preserve"> </w:t>
      </w:r>
    </w:p>
    <w:p w14:paraId="3B671788" w14:textId="77777777" w:rsidR="009E4FD4" w:rsidRPr="001A5C12" w:rsidRDefault="009E4FD4" w:rsidP="003A1449">
      <w:pPr>
        <w:widowControl/>
        <w:numPr>
          <w:ilvl w:val="0"/>
          <w:numId w:val="187"/>
        </w:numPr>
        <w:spacing w:line="360" w:lineRule="auto"/>
        <w:ind w:left="924" w:hanging="357"/>
        <w:jc w:val="left"/>
        <w:rPr>
          <w:rFonts w:hAnsi="宋体" w:hint="eastAsia"/>
          <w:kern w:val="44"/>
          <w:sz w:val="24"/>
          <w:szCs w:val="24"/>
        </w:rPr>
      </w:pPr>
      <w:r w:rsidRPr="001A5C12">
        <w:rPr>
          <w:rFonts w:hAnsi="宋体"/>
          <w:kern w:val="44"/>
          <w:sz w:val="24"/>
          <w:szCs w:val="24"/>
        </w:rPr>
        <w:t>单套井点的抽水量应不小于单套井点的设计流量，抽出地下水应清澈。</w:t>
      </w:r>
    </w:p>
    <w:p w14:paraId="7CFE8083" w14:textId="3C681662" w:rsidR="00CE57BC" w:rsidRPr="001A5C12" w:rsidRDefault="009E4FD4">
      <w:pPr>
        <w:snapToGrid w:val="0"/>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sz w:val="24"/>
          <w:szCs w:val="24"/>
        </w:rPr>
        <w:t>.5.3</w:t>
      </w:r>
      <w:r w:rsidRPr="001A5C12">
        <w:rPr>
          <w:rFonts w:hAnsi="宋体"/>
          <w:sz w:val="24"/>
          <w:szCs w:val="24"/>
        </w:rPr>
        <w:t>降水管井质量控制与验收应符合以下规定：</w:t>
      </w:r>
    </w:p>
    <w:p w14:paraId="4A952610" w14:textId="7777777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t>成孔孔径、深度、井管材质与规格应满足设计要求。</w:t>
      </w:r>
    </w:p>
    <w:p w14:paraId="56E2130C" w14:textId="707C62B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lastRenderedPageBreak/>
        <w:t>填砾规格应满足</w:t>
      </w:r>
      <w:r w:rsidR="00DC526B" w:rsidRPr="001A5C12">
        <w:rPr>
          <w:rFonts w:hAnsi="宋体" w:hint="eastAsia"/>
          <w:kern w:val="44"/>
          <w:sz w:val="24"/>
          <w:szCs w:val="24"/>
        </w:rPr>
        <w:t>2</w:t>
      </w:r>
      <w:r w:rsidR="009B5A5C" w:rsidRPr="001A5C12">
        <w:rPr>
          <w:rFonts w:hAnsi="宋体" w:hint="eastAsia"/>
          <w:kern w:val="44"/>
          <w:sz w:val="24"/>
          <w:szCs w:val="24"/>
        </w:rPr>
        <w:t>2</w:t>
      </w:r>
      <w:r w:rsidR="00DC526B" w:rsidRPr="001A5C12">
        <w:rPr>
          <w:rFonts w:hAnsi="宋体" w:hint="eastAsia"/>
          <w:kern w:val="44"/>
          <w:sz w:val="24"/>
          <w:szCs w:val="24"/>
        </w:rPr>
        <w:t>.4.</w:t>
      </w:r>
      <w:r w:rsidRPr="001A5C12">
        <w:rPr>
          <w:rFonts w:hAnsi="宋体"/>
          <w:kern w:val="44"/>
          <w:sz w:val="24"/>
          <w:szCs w:val="24"/>
        </w:rPr>
        <w:t>11</w:t>
      </w:r>
      <w:r w:rsidRPr="001A5C12">
        <w:rPr>
          <w:rFonts w:hAnsi="宋体"/>
          <w:kern w:val="44"/>
          <w:sz w:val="24"/>
          <w:szCs w:val="24"/>
        </w:rPr>
        <w:t>条的要求，填砾数量应满足</w:t>
      </w:r>
      <w:r w:rsidR="00DC526B" w:rsidRPr="001A5C12">
        <w:rPr>
          <w:rFonts w:hAnsi="宋体" w:hint="eastAsia"/>
          <w:kern w:val="44"/>
          <w:sz w:val="24"/>
          <w:szCs w:val="24"/>
        </w:rPr>
        <w:t>2</w:t>
      </w:r>
      <w:r w:rsidR="009B5A5C" w:rsidRPr="001A5C12">
        <w:rPr>
          <w:rFonts w:hAnsi="宋体" w:hint="eastAsia"/>
          <w:kern w:val="44"/>
          <w:sz w:val="24"/>
          <w:szCs w:val="24"/>
        </w:rPr>
        <w:t>2</w:t>
      </w:r>
      <w:r w:rsidR="00DC526B" w:rsidRPr="001A5C12">
        <w:rPr>
          <w:rFonts w:hAnsi="宋体" w:hint="eastAsia"/>
          <w:kern w:val="44"/>
          <w:sz w:val="24"/>
          <w:szCs w:val="24"/>
        </w:rPr>
        <w:t>.5.</w:t>
      </w:r>
      <w:r w:rsidRPr="001A5C12">
        <w:rPr>
          <w:rFonts w:hAnsi="宋体"/>
          <w:kern w:val="44"/>
          <w:sz w:val="24"/>
          <w:szCs w:val="24"/>
        </w:rPr>
        <w:t>1</w:t>
      </w:r>
      <w:r w:rsidRPr="001A5C12">
        <w:rPr>
          <w:rFonts w:hAnsi="宋体"/>
          <w:kern w:val="44"/>
          <w:sz w:val="24"/>
          <w:szCs w:val="24"/>
        </w:rPr>
        <w:t>条的要求</w:t>
      </w:r>
      <w:r w:rsidRPr="001A5C12">
        <w:rPr>
          <w:rFonts w:hAnsi="宋体" w:hint="eastAsia"/>
          <w:kern w:val="44"/>
          <w:sz w:val="24"/>
          <w:szCs w:val="24"/>
        </w:rPr>
        <w:t>；</w:t>
      </w:r>
    </w:p>
    <w:p w14:paraId="3A018807" w14:textId="7777777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t>成孔施工中的泥浆比重不宜大于</w:t>
      </w:r>
      <w:r w:rsidRPr="001A5C12">
        <w:rPr>
          <w:rFonts w:hAnsi="宋体"/>
          <w:kern w:val="44"/>
          <w:sz w:val="24"/>
          <w:szCs w:val="24"/>
        </w:rPr>
        <w:t>1.15</w:t>
      </w:r>
      <w:r w:rsidRPr="001A5C12">
        <w:rPr>
          <w:rFonts w:hAnsi="宋体"/>
          <w:kern w:val="44"/>
          <w:sz w:val="24"/>
          <w:szCs w:val="24"/>
        </w:rPr>
        <w:t>，井管安装阶段的泥浆比重不宜大于</w:t>
      </w:r>
      <w:r w:rsidRPr="001A5C12">
        <w:rPr>
          <w:rFonts w:hAnsi="宋体"/>
          <w:kern w:val="44"/>
          <w:sz w:val="24"/>
          <w:szCs w:val="24"/>
        </w:rPr>
        <w:t>1.10</w:t>
      </w:r>
      <w:r w:rsidRPr="001A5C12">
        <w:rPr>
          <w:rFonts w:hAnsi="宋体"/>
          <w:kern w:val="44"/>
          <w:sz w:val="24"/>
          <w:szCs w:val="24"/>
        </w:rPr>
        <w:t>，填砾阶段的泥浆比重不宜大于</w:t>
      </w:r>
      <w:r w:rsidRPr="001A5C12">
        <w:rPr>
          <w:rFonts w:hAnsi="宋体"/>
          <w:kern w:val="44"/>
          <w:sz w:val="24"/>
          <w:szCs w:val="24"/>
        </w:rPr>
        <w:t>1.05</w:t>
      </w:r>
      <w:r w:rsidRPr="001A5C12">
        <w:rPr>
          <w:rFonts w:hAnsi="宋体" w:hint="eastAsia"/>
          <w:kern w:val="44"/>
          <w:sz w:val="24"/>
          <w:szCs w:val="24"/>
        </w:rPr>
        <w:t>；</w:t>
      </w:r>
    </w:p>
    <w:p w14:paraId="67CC581F" w14:textId="7777777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t>达到设计降深时的管井出水量应不小于管井的设计流量，位于同一水文地质单元内的结构基本相同的管井的出水量应相近或相同</w:t>
      </w:r>
      <w:r w:rsidRPr="001A5C12">
        <w:rPr>
          <w:rFonts w:hAnsi="宋体" w:hint="eastAsia"/>
          <w:kern w:val="44"/>
          <w:sz w:val="24"/>
          <w:szCs w:val="24"/>
        </w:rPr>
        <w:t>；</w:t>
      </w:r>
    </w:p>
    <w:p w14:paraId="255D8677" w14:textId="7777777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t>抽水稳定后，地下水的含砂体积应不大于抽出地下水体积的</w:t>
      </w:r>
      <w:r w:rsidRPr="001A5C12">
        <w:rPr>
          <w:rFonts w:hAnsi="宋体"/>
          <w:kern w:val="44"/>
          <w:sz w:val="24"/>
          <w:szCs w:val="24"/>
        </w:rPr>
        <w:t>1/20000</w:t>
      </w:r>
      <w:r w:rsidRPr="001A5C12">
        <w:rPr>
          <w:rFonts w:hAnsi="宋体" w:hint="eastAsia"/>
          <w:kern w:val="44"/>
          <w:sz w:val="24"/>
          <w:szCs w:val="24"/>
        </w:rPr>
        <w:t>；</w:t>
      </w:r>
    </w:p>
    <w:p w14:paraId="0FFC379C" w14:textId="7777777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t>实测井孔与井管的垂直度偏差均应不大于</w:t>
      </w:r>
      <w:r w:rsidRPr="001A5C12">
        <w:rPr>
          <w:rFonts w:hAnsi="宋体"/>
          <w:kern w:val="44"/>
          <w:sz w:val="24"/>
          <w:szCs w:val="24"/>
        </w:rPr>
        <w:t>1/100</w:t>
      </w:r>
      <w:r w:rsidRPr="001A5C12">
        <w:rPr>
          <w:rFonts w:hAnsi="宋体" w:hint="eastAsia"/>
          <w:kern w:val="44"/>
          <w:sz w:val="24"/>
          <w:szCs w:val="24"/>
        </w:rPr>
        <w:t>；</w:t>
      </w:r>
    </w:p>
    <w:p w14:paraId="59EE0DDF" w14:textId="77777777" w:rsidR="009E4FD4" w:rsidRPr="001A5C12" w:rsidRDefault="009E4FD4" w:rsidP="003A1449">
      <w:pPr>
        <w:widowControl/>
        <w:numPr>
          <w:ilvl w:val="0"/>
          <w:numId w:val="188"/>
        </w:numPr>
        <w:spacing w:line="360" w:lineRule="auto"/>
        <w:ind w:left="924" w:hanging="357"/>
        <w:jc w:val="left"/>
        <w:rPr>
          <w:rFonts w:hAnsi="宋体" w:hint="eastAsia"/>
          <w:kern w:val="44"/>
          <w:sz w:val="24"/>
          <w:szCs w:val="24"/>
        </w:rPr>
      </w:pPr>
      <w:r w:rsidRPr="001A5C12">
        <w:rPr>
          <w:rFonts w:hAnsi="宋体"/>
          <w:kern w:val="44"/>
          <w:sz w:val="24"/>
          <w:szCs w:val="24"/>
        </w:rPr>
        <w:t>井管内沉淀物的高度应不大于井深的</w:t>
      </w:r>
      <w:r w:rsidRPr="001A5C12">
        <w:rPr>
          <w:rFonts w:hAnsi="宋体"/>
          <w:kern w:val="44"/>
          <w:sz w:val="24"/>
          <w:szCs w:val="24"/>
        </w:rPr>
        <w:t>5</w:t>
      </w:r>
      <w:r w:rsidRPr="001A5C12">
        <w:rPr>
          <w:rFonts w:hAnsi="宋体"/>
          <w:kern w:val="44"/>
          <w:sz w:val="24"/>
          <w:szCs w:val="24"/>
        </w:rPr>
        <w:t>‰</w:t>
      </w:r>
      <w:r w:rsidRPr="001A5C12">
        <w:rPr>
          <w:rFonts w:hAnsi="宋体" w:hint="eastAsia"/>
          <w:kern w:val="44"/>
          <w:sz w:val="24"/>
          <w:szCs w:val="24"/>
        </w:rPr>
        <w:t>。</w:t>
      </w:r>
    </w:p>
    <w:p w14:paraId="1C9718AD" w14:textId="3B771FB2" w:rsidR="00CE57BC" w:rsidRPr="001A5C12" w:rsidRDefault="009E4FD4">
      <w:pPr>
        <w:snapToGrid w:val="0"/>
        <w:spacing w:beforeLines="50" w:before="156" w:line="360" w:lineRule="auto"/>
        <w:rPr>
          <w:sz w:val="24"/>
          <w:szCs w:val="24"/>
        </w:rPr>
      </w:pPr>
      <w:r w:rsidRPr="001A5C12">
        <w:rPr>
          <w:rFonts w:hint="eastAsia"/>
          <w:sz w:val="24"/>
          <w:szCs w:val="24"/>
        </w:rPr>
        <w:t>2</w:t>
      </w:r>
      <w:r w:rsidR="00BC3A49" w:rsidRPr="001A5C12">
        <w:rPr>
          <w:rFonts w:hint="eastAsia"/>
          <w:sz w:val="24"/>
          <w:szCs w:val="24"/>
        </w:rPr>
        <w:t>2</w:t>
      </w:r>
      <w:r w:rsidRPr="001A5C12">
        <w:rPr>
          <w:rFonts w:hint="eastAsia"/>
          <w:sz w:val="24"/>
          <w:szCs w:val="24"/>
        </w:rPr>
        <w:t xml:space="preserve">.5.4 </w:t>
      </w:r>
      <w:r w:rsidRPr="001A5C12">
        <w:rPr>
          <w:sz w:val="24"/>
          <w:szCs w:val="24"/>
        </w:rPr>
        <w:t>真空降水管井质量控制与验收尚应符合以下规定：</w:t>
      </w:r>
    </w:p>
    <w:p w14:paraId="6B9A7791" w14:textId="77777777" w:rsidR="009E4FD4" w:rsidRPr="001A5C12" w:rsidRDefault="009E4FD4" w:rsidP="003A1449">
      <w:pPr>
        <w:widowControl/>
        <w:numPr>
          <w:ilvl w:val="0"/>
          <w:numId w:val="189"/>
        </w:numPr>
        <w:spacing w:line="360" w:lineRule="auto"/>
        <w:ind w:left="924" w:hanging="357"/>
        <w:jc w:val="left"/>
        <w:rPr>
          <w:rFonts w:hAnsi="宋体" w:hint="eastAsia"/>
          <w:kern w:val="44"/>
          <w:sz w:val="24"/>
          <w:szCs w:val="24"/>
        </w:rPr>
      </w:pPr>
      <w:r w:rsidRPr="001A5C12">
        <w:rPr>
          <w:rFonts w:hAnsi="宋体"/>
          <w:kern w:val="44"/>
          <w:sz w:val="24"/>
          <w:szCs w:val="24"/>
        </w:rPr>
        <w:t>井管内真空度应不小于</w:t>
      </w:r>
      <w:r w:rsidRPr="001A5C12">
        <w:rPr>
          <w:rFonts w:hAnsi="宋体"/>
          <w:kern w:val="44"/>
          <w:sz w:val="24"/>
          <w:szCs w:val="24"/>
        </w:rPr>
        <w:t>65kPa</w:t>
      </w:r>
      <w:r w:rsidRPr="001A5C12">
        <w:rPr>
          <w:rFonts w:hAnsi="宋体" w:hint="eastAsia"/>
          <w:kern w:val="44"/>
          <w:sz w:val="24"/>
          <w:szCs w:val="24"/>
        </w:rPr>
        <w:t>；</w:t>
      </w:r>
    </w:p>
    <w:p w14:paraId="1FE9E3E6" w14:textId="77777777" w:rsidR="009E4FD4" w:rsidRPr="001A5C12" w:rsidRDefault="009E4FD4" w:rsidP="003A1449">
      <w:pPr>
        <w:widowControl/>
        <w:numPr>
          <w:ilvl w:val="0"/>
          <w:numId w:val="189"/>
        </w:numPr>
        <w:spacing w:line="360" w:lineRule="auto"/>
        <w:ind w:left="924" w:hanging="357"/>
        <w:jc w:val="left"/>
        <w:rPr>
          <w:rFonts w:hAnsi="宋体" w:hint="eastAsia"/>
          <w:kern w:val="44"/>
          <w:sz w:val="24"/>
          <w:szCs w:val="24"/>
        </w:rPr>
        <w:sectPr w:rsidR="009E4FD4" w:rsidRPr="001A5C12" w:rsidSect="000907A2">
          <w:footerReference w:type="even" r:id="rId548"/>
          <w:footerReference w:type="default" r:id="rId549"/>
          <w:pgSz w:w="11906" w:h="16838"/>
          <w:pgMar w:top="1440" w:right="1559" w:bottom="1440" w:left="1559" w:header="851" w:footer="992" w:gutter="0"/>
          <w:cols w:space="720"/>
          <w:docGrid w:type="lines" w:linePitch="312"/>
        </w:sectPr>
      </w:pPr>
      <w:r w:rsidRPr="001A5C12">
        <w:rPr>
          <w:rFonts w:hAnsi="宋体"/>
          <w:kern w:val="44"/>
          <w:sz w:val="24"/>
          <w:szCs w:val="24"/>
        </w:rPr>
        <w:t>降水过程中，井管周围应无冒水、气泡逸出等现象，泵管与井管连接处应无应无漏水、漏气噪音等现象</w:t>
      </w:r>
      <w:r w:rsidRPr="001A5C12">
        <w:rPr>
          <w:rFonts w:hAnsi="宋体" w:hint="eastAsia"/>
          <w:kern w:val="44"/>
          <w:sz w:val="24"/>
          <w:szCs w:val="24"/>
        </w:rPr>
        <w:t>。</w:t>
      </w:r>
    </w:p>
    <w:p w14:paraId="6AD8A985" w14:textId="0A025F31" w:rsidR="009E4FD4" w:rsidRPr="001A5C12" w:rsidRDefault="009E4FD4">
      <w:pPr>
        <w:pStyle w:val="1"/>
        <w:jc w:val="center"/>
        <w:rPr>
          <w:rFonts w:ascii="宋体" w:hAnsi="宋体" w:hint="eastAsia"/>
          <w:sz w:val="28"/>
          <w:szCs w:val="28"/>
        </w:rPr>
      </w:pPr>
      <w:bookmarkStart w:id="287" w:name="_Toc333556496"/>
      <w:bookmarkStart w:id="288" w:name="_Toc32372"/>
      <w:bookmarkStart w:id="289" w:name="_Toc176859101"/>
      <w:r w:rsidRPr="001A5C12">
        <w:rPr>
          <w:rFonts w:hint="eastAsia"/>
        </w:rPr>
        <w:lastRenderedPageBreak/>
        <w:t>2</w:t>
      </w:r>
      <w:r w:rsidR="007553ED" w:rsidRPr="001A5C12">
        <w:rPr>
          <w:rFonts w:hint="eastAsia"/>
        </w:rPr>
        <w:t>3</w:t>
      </w:r>
      <w:r w:rsidRPr="001A5C12">
        <w:rPr>
          <w:rFonts w:hint="eastAsia"/>
        </w:rPr>
        <w:t xml:space="preserve"> </w:t>
      </w:r>
      <w:r w:rsidRPr="001A5C12">
        <w:rPr>
          <w:rFonts w:hint="eastAsia"/>
        </w:rPr>
        <w:t>基坑工程监测</w:t>
      </w:r>
      <w:bookmarkEnd w:id="287"/>
      <w:bookmarkEnd w:id="288"/>
      <w:bookmarkEnd w:id="289"/>
    </w:p>
    <w:p w14:paraId="14EC51A6" w14:textId="690F3F4E" w:rsidR="009E4FD4" w:rsidRPr="001A5C12" w:rsidRDefault="009E4FD4">
      <w:pPr>
        <w:pStyle w:val="2"/>
        <w:snapToGrid w:val="0"/>
        <w:spacing w:line="360" w:lineRule="auto"/>
        <w:jc w:val="center"/>
      </w:pPr>
      <w:bookmarkStart w:id="290" w:name="_Toc333556497"/>
      <w:bookmarkStart w:id="291" w:name="_Toc16994"/>
      <w:bookmarkStart w:id="292" w:name="_Toc176859102"/>
      <w:r w:rsidRPr="001A5C12">
        <w:rPr>
          <w:rFonts w:hint="eastAsia"/>
        </w:rPr>
        <w:t>2</w:t>
      </w:r>
      <w:r w:rsidR="007553ED" w:rsidRPr="001A5C12">
        <w:rPr>
          <w:rFonts w:hint="eastAsia"/>
        </w:rPr>
        <w:t>3</w:t>
      </w:r>
      <w:r w:rsidRPr="001A5C12">
        <w:rPr>
          <w:rFonts w:hint="eastAsia"/>
        </w:rPr>
        <w:t xml:space="preserve">.1 </w:t>
      </w:r>
      <w:r w:rsidRPr="001A5C12">
        <w:rPr>
          <w:rFonts w:hint="eastAsia"/>
        </w:rPr>
        <w:t>一般规定</w:t>
      </w:r>
      <w:bookmarkEnd w:id="290"/>
      <w:bookmarkEnd w:id="291"/>
      <w:bookmarkEnd w:id="292"/>
    </w:p>
    <w:p w14:paraId="260258B2" w14:textId="137DC758" w:rsidR="00DD1EDC" w:rsidRPr="001A5C12" w:rsidRDefault="00DD1EDC" w:rsidP="001A5C12">
      <w:pPr>
        <w:adjustRightInd w:val="0"/>
        <w:snapToGrid w:val="0"/>
        <w:spacing w:line="360" w:lineRule="auto"/>
        <w:rPr>
          <w:sz w:val="24"/>
        </w:rPr>
      </w:pPr>
      <w:bookmarkStart w:id="293" w:name="_Toc4592"/>
      <w:bookmarkStart w:id="294" w:name="_Toc9706"/>
      <w:r w:rsidRPr="001A5C12">
        <w:rPr>
          <w:sz w:val="24"/>
        </w:rPr>
        <w:t xml:space="preserve">23.1.1 </w:t>
      </w:r>
      <w:r w:rsidRPr="001A5C12">
        <w:rPr>
          <w:rFonts w:hint="eastAsia"/>
          <w:sz w:val="24"/>
        </w:rPr>
        <w:t>基坑工程在土建施工阶段应对基坑自身及周边环境开展监测工作，基坑工程设计阶段应根据工程现场及基坑设计的具体情况，提出基坑监测的技术要求。</w:t>
      </w:r>
      <w:bookmarkEnd w:id="293"/>
      <w:bookmarkEnd w:id="294"/>
    </w:p>
    <w:p w14:paraId="43116614" w14:textId="7036A250" w:rsidR="00DD1EDC" w:rsidRPr="001A5C12" w:rsidRDefault="00DD1EDC" w:rsidP="001A5C12">
      <w:pPr>
        <w:adjustRightInd w:val="0"/>
        <w:snapToGrid w:val="0"/>
        <w:spacing w:line="360" w:lineRule="auto"/>
        <w:rPr>
          <w:sz w:val="24"/>
        </w:rPr>
      </w:pPr>
      <w:bookmarkStart w:id="295" w:name="_Toc22311"/>
      <w:bookmarkStart w:id="296" w:name="_Toc14988"/>
      <w:r w:rsidRPr="001A5C12">
        <w:rPr>
          <w:sz w:val="24"/>
        </w:rPr>
        <w:t xml:space="preserve">23.1.2 </w:t>
      </w:r>
      <w:r w:rsidRPr="001A5C12">
        <w:rPr>
          <w:rFonts w:hint="eastAsia"/>
          <w:sz w:val="24"/>
        </w:rPr>
        <w:t>基坑工程监测应为验证设计方案、施工方案和环境保护方案的合理性、优化设计、实施信息化施工、判定施工期间工程结构和周边环境的安全状态、预测工程及周边环境风险等提供资料。</w:t>
      </w:r>
      <w:bookmarkEnd w:id="295"/>
      <w:bookmarkEnd w:id="296"/>
    </w:p>
    <w:p w14:paraId="0D85D6B3" w14:textId="75CB0DCC" w:rsidR="00DD1EDC" w:rsidRPr="001A5C12" w:rsidRDefault="00DD1EDC" w:rsidP="001A5C12">
      <w:pPr>
        <w:adjustRightInd w:val="0"/>
        <w:snapToGrid w:val="0"/>
        <w:spacing w:line="360" w:lineRule="auto"/>
        <w:rPr>
          <w:sz w:val="24"/>
        </w:rPr>
      </w:pPr>
      <w:bookmarkStart w:id="297" w:name="_Toc5988"/>
      <w:bookmarkStart w:id="298" w:name="_Toc26382"/>
      <w:r w:rsidRPr="001A5C12">
        <w:rPr>
          <w:sz w:val="24"/>
        </w:rPr>
        <w:t xml:space="preserve">23.1.3 </w:t>
      </w:r>
      <w:r w:rsidRPr="001A5C12">
        <w:rPr>
          <w:rFonts w:hint="eastAsia"/>
          <w:sz w:val="24"/>
        </w:rPr>
        <w:t>基坑工程施工前，应由建设方委托具备相应资质的第三方单位对基坑实施现场监测。</w:t>
      </w:r>
      <w:bookmarkEnd w:id="297"/>
      <w:bookmarkEnd w:id="298"/>
      <w:r w:rsidRPr="001A5C12">
        <w:rPr>
          <w:rFonts w:hint="eastAsia"/>
          <w:sz w:val="24"/>
        </w:rPr>
        <w:t>基坑工程现场监测应采用仪器监测、自动化监测与现场巡查相结合的方法进行。</w:t>
      </w:r>
    </w:p>
    <w:p w14:paraId="628A44CD" w14:textId="0782A620" w:rsidR="00DD1EDC" w:rsidRPr="001A5C12" w:rsidRDefault="00DD1EDC" w:rsidP="001A5C12">
      <w:pPr>
        <w:adjustRightInd w:val="0"/>
        <w:snapToGrid w:val="0"/>
        <w:spacing w:line="360" w:lineRule="auto"/>
        <w:rPr>
          <w:sz w:val="24"/>
        </w:rPr>
      </w:pPr>
      <w:r w:rsidRPr="001A5C12">
        <w:rPr>
          <w:rFonts w:hint="eastAsia"/>
          <w:sz w:val="24"/>
        </w:rPr>
        <w:t>23.1.</w:t>
      </w:r>
      <w:r w:rsidRPr="001A5C12">
        <w:rPr>
          <w:sz w:val="24"/>
        </w:rPr>
        <w:t xml:space="preserve">4 </w:t>
      </w:r>
      <w:r w:rsidRPr="001A5C12">
        <w:rPr>
          <w:rFonts w:hint="eastAsia"/>
          <w:sz w:val="24"/>
        </w:rPr>
        <w:t>现场监测的对象宜包括一下内容：</w:t>
      </w:r>
    </w:p>
    <w:p w14:paraId="6D7E5A04" w14:textId="77777777" w:rsidR="00DD1EDC" w:rsidRPr="001A5C12" w:rsidRDefault="00DD1EDC" w:rsidP="001A5C12">
      <w:pPr>
        <w:adjustRightInd w:val="0"/>
        <w:snapToGrid w:val="0"/>
        <w:spacing w:line="360" w:lineRule="auto"/>
        <w:ind w:firstLineChars="200" w:firstLine="480"/>
        <w:rPr>
          <w:sz w:val="24"/>
        </w:rPr>
      </w:pPr>
      <w:r w:rsidRPr="001A5C12">
        <w:rPr>
          <w:rFonts w:hint="eastAsia"/>
          <w:sz w:val="24"/>
        </w:rPr>
        <w:t>1</w:t>
      </w:r>
      <w:r w:rsidRPr="001A5C12">
        <w:rPr>
          <w:sz w:val="24"/>
        </w:rPr>
        <w:t xml:space="preserve"> </w:t>
      </w:r>
      <w:r w:rsidRPr="001A5C12">
        <w:rPr>
          <w:rFonts w:hint="eastAsia"/>
          <w:sz w:val="24"/>
        </w:rPr>
        <w:t>支护结构；</w:t>
      </w:r>
    </w:p>
    <w:p w14:paraId="23503AB9" w14:textId="77777777" w:rsidR="00DD1EDC" w:rsidRPr="001A5C12" w:rsidRDefault="00DD1EDC" w:rsidP="001A5C12">
      <w:pPr>
        <w:adjustRightInd w:val="0"/>
        <w:snapToGrid w:val="0"/>
        <w:spacing w:line="360" w:lineRule="auto"/>
        <w:ind w:firstLineChars="200" w:firstLine="480"/>
        <w:rPr>
          <w:sz w:val="24"/>
        </w:rPr>
      </w:pPr>
      <w:r w:rsidRPr="001A5C12">
        <w:rPr>
          <w:rFonts w:hint="eastAsia"/>
          <w:sz w:val="24"/>
        </w:rPr>
        <w:t>2</w:t>
      </w:r>
      <w:r w:rsidRPr="001A5C12">
        <w:rPr>
          <w:sz w:val="24"/>
        </w:rPr>
        <w:t xml:space="preserve"> </w:t>
      </w:r>
      <w:r w:rsidRPr="001A5C12">
        <w:rPr>
          <w:rFonts w:hint="eastAsia"/>
          <w:sz w:val="24"/>
        </w:rPr>
        <w:t>基坑及周围岩土体，当湿陷性黄土和膨胀土基坑壁土体浸水可能性较大时，宜对土体含水率进行监测；</w:t>
      </w:r>
    </w:p>
    <w:p w14:paraId="57E99B01" w14:textId="77777777" w:rsidR="00DD1EDC" w:rsidRPr="001A5C12" w:rsidRDefault="00DD1EDC" w:rsidP="001A5C12">
      <w:pPr>
        <w:adjustRightInd w:val="0"/>
        <w:snapToGrid w:val="0"/>
        <w:spacing w:line="360" w:lineRule="auto"/>
        <w:ind w:firstLineChars="200" w:firstLine="480"/>
        <w:rPr>
          <w:sz w:val="24"/>
        </w:rPr>
      </w:pPr>
      <w:r w:rsidRPr="001A5C12">
        <w:rPr>
          <w:rFonts w:hint="eastAsia"/>
          <w:sz w:val="24"/>
        </w:rPr>
        <w:t>3</w:t>
      </w:r>
      <w:r w:rsidRPr="001A5C12">
        <w:rPr>
          <w:sz w:val="24"/>
        </w:rPr>
        <w:t xml:space="preserve"> </w:t>
      </w:r>
      <w:r w:rsidRPr="001A5C12">
        <w:rPr>
          <w:rFonts w:hint="eastAsia"/>
          <w:sz w:val="24"/>
        </w:rPr>
        <w:t>地下水；</w:t>
      </w:r>
    </w:p>
    <w:p w14:paraId="37EC605D" w14:textId="77777777" w:rsidR="00DD1EDC" w:rsidRPr="001A5C12" w:rsidRDefault="00DD1EDC" w:rsidP="001A5C12">
      <w:pPr>
        <w:adjustRightInd w:val="0"/>
        <w:snapToGrid w:val="0"/>
        <w:spacing w:line="360" w:lineRule="auto"/>
        <w:ind w:firstLineChars="200" w:firstLine="480"/>
        <w:rPr>
          <w:sz w:val="24"/>
        </w:rPr>
      </w:pPr>
      <w:r w:rsidRPr="001A5C12">
        <w:rPr>
          <w:rFonts w:hint="eastAsia"/>
          <w:sz w:val="24"/>
        </w:rPr>
        <w:t xml:space="preserve">4 </w:t>
      </w:r>
      <w:r w:rsidRPr="001A5C12">
        <w:rPr>
          <w:rFonts w:hint="eastAsia"/>
          <w:sz w:val="24"/>
        </w:rPr>
        <w:t>周边环境的既有建构筑物、市政管线、轨道交通、铁路及重要桥梁道路等。</w:t>
      </w:r>
    </w:p>
    <w:p w14:paraId="023991F3" w14:textId="3F81B7EF" w:rsidR="00DD1EDC" w:rsidRPr="001A5C12" w:rsidRDefault="00DD1EDC" w:rsidP="001A5C12">
      <w:pPr>
        <w:adjustRightInd w:val="0"/>
        <w:snapToGrid w:val="0"/>
        <w:spacing w:line="360" w:lineRule="auto"/>
        <w:rPr>
          <w:sz w:val="24"/>
        </w:rPr>
      </w:pPr>
      <w:bookmarkStart w:id="299" w:name="_Toc12638"/>
      <w:bookmarkStart w:id="300" w:name="_Toc26450"/>
      <w:r w:rsidRPr="001A5C12">
        <w:rPr>
          <w:sz w:val="24"/>
        </w:rPr>
        <w:t xml:space="preserve">23.1.5 </w:t>
      </w:r>
      <w:r w:rsidRPr="001A5C12">
        <w:rPr>
          <w:rFonts w:hint="eastAsia"/>
          <w:sz w:val="24"/>
        </w:rPr>
        <w:t>基坑监测宜遵循以下工作流程：</w:t>
      </w:r>
      <w:bookmarkEnd w:id="299"/>
      <w:bookmarkEnd w:id="300"/>
    </w:p>
    <w:p w14:paraId="75A0D9A9"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收集、分析相关资料，现场踏勘；</w:t>
      </w:r>
    </w:p>
    <w:p w14:paraId="36CB260D"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编制和审查监测方案；</w:t>
      </w:r>
    </w:p>
    <w:p w14:paraId="2A7FA2A8"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监测点布设、验收与保护；</w:t>
      </w:r>
    </w:p>
    <w:p w14:paraId="7D8FCA04"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仪器设备校验和元器件标定，监测点初始值测定；</w:t>
      </w:r>
    </w:p>
    <w:p w14:paraId="1045E422"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监测信息采集；</w:t>
      </w:r>
    </w:p>
    <w:p w14:paraId="644D9662"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监测信息处理、分析及反馈；</w:t>
      </w:r>
    </w:p>
    <w:p w14:paraId="0F8F29FC"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提交监测日报、警情快报、阶段性监测报告等；</w:t>
      </w:r>
    </w:p>
    <w:p w14:paraId="024A701C" w14:textId="77777777" w:rsidR="00DD1EDC" w:rsidRPr="001A5C12" w:rsidRDefault="00DD1EDC" w:rsidP="001A5C12">
      <w:pPr>
        <w:widowControl/>
        <w:numPr>
          <w:ilvl w:val="0"/>
          <w:numId w:val="303"/>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监测工作结束后，提交监测工作总结报告及相应的成果资料。</w:t>
      </w:r>
    </w:p>
    <w:p w14:paraId="7CBB8130" w14:textId="5E712306" w:rsidR="00DD1EDC" w:rsidRPr="001A5C12" w:rsidRDefault="00DD1EDC" w:rsidP="001A5C12">
      <w:pPr>
        <w:adjustRightInd w:val="0"/>
        <w:snapToGrid w:val="0"/>
        <w:spacing w:line="360" w:lineRule="auto"/>
        <w:rPr>
          <w:sz w:val="24"/>
        </w:rPr>
      </w:pPr>
      <w:r w:rsidRPr="001A5C12">
        <w:rPr>
          <w:sz w:val="24"/>
        </w:rPr>
        <w:t xml:space="preserve">23.1.6 </w:t>
      </w:r>
      <w:r w:rsidRPr="001A5C12">
        <w:rPr>
          <w:rFonts w:hint="eastAsia"/>
          <w:sz w:val="24"/>
        </w:rPr>
        <w:t>编写监测方案前，委托方应向监测单位提供下列资料：</w:t>
      </w:r>
    </w:p>
    <w:p w14:paraId="40581649" w14:textId="77777777" w:rsidR="00DD1EDC" w:rsidRPr="001A5C12" w:rsidRDefault="00DD1EDC" w:rsidP="001A5C12">
      <w:pPr>
        <w:widowControl/>
        <w:numPr>
          <w:ilvl w:val="0"/>
          <w:numId w:val="304"/>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岩土工程勘察成果文件；</w:t>
      </w:r>
    </w:p>
    <w:p w14:paraId="0E5BC511" w14:textId="77777777" w:rsidR="00DD1EDC" w:rsidRPr="001A5C12" w:rsidRDefault="00DD1EDC" w:rsidP="001A5C12">
      <w:pPr>
        <w:widowControl/>
        <w:numPr>
          <w:ilvl w:val="0"/>
          <w:numId w:val="304"/>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lastRenderedPageBreak/>
        <w:t>基坑工程设计说明书及图纸；</w:t>
      </w:r>
    </w:p>
    <w:p w14:paraId="71A3C8C8" w14:textId="77777777" w:rsidR="00DD1EDC" w:rsidRPr="001A5C12" w:rsidRDefault="00DD1EDC" w:rsidP="001A5C12">
      <w:pPr>
        <w:widowControl/>
        <w:numPr>
          <w:ilvl w:val="0"/>
          <w:numId w:val="304"/>
        </w:numPr>
        <w:snapToGrid w:val="0"/>
        <w:spacing w:line="360" w:lineRule="auto"/>
        <w:ind w:left="924" w:hanging="357"/>
        <w:jc w:val="left"/>
        <w:rPr>
          <w:rFonts w:hAnsi="宋体" w:hint="eastAsia"/>
          <w:kern w:val="44"/>
          <w:sz w:val="24"/>
          <w:szCs w:val="24"/>
        </w:rPr>
      </w:pPr>
      <w:r w:rsidRPr="001A5C12">
        <w:rPr>
          <w:rFonts w:hAnsi="宋体" w:hint="eastAsia"/>
          <w:kern w:val="44"/>
          <w:sz w:val="24"/>
          <w:szCs w:val="24"/>
        </w:rPr>
        <w:t>基坑工程影响范围内的道路、地下管线、地下设施及周边建筑物的有关资料。</w:t>
      </w:r>
    </w:p>
    <w:p w14:paraId="335A95EC" w14:textId="46E9AD73" w:rsidR="00DD1EDC" w:rsidRPr="001A5C12" w:rsidRDefault="00DD1EDC" w:rsidP="001A5C12">
      <w:pPr>
        <w:adjustRightInd w:val="0"/>
        <w:snapToGrid w:val="0"/>
        <w:spacing w:line="360" w:lineRule="auto"/>
        <w:rPr>
          <w:sz w:val="24"/>
        </w:rPr>
      </w:pPr>
      <w:r w:rsidRPr="001A5C12">
        <w:rPr>
          <w:sz w:val="24"/>
        </w:rPr>
        <w:t xml:space="preserve">23.1.7 </w:t>
      </w:r>
      <w:r w:rsidRPr="001A5C12">
        <w:rPr>
          <w:rFonts w:hint="eastAsia"/>
          <w:sz w:val="24"/>
        </w:rPr>
        <w:t>编写监测方案前，应了解委托方和相关单位对监测工作的要求，并进行现场踏勘，搜集、分析和利用已有资料，在基坑工程施工前制定合理的监测方案。</w:t>
      </w:r>
    </w:p>
    <w:p w14:paraId="35363C8D" w14:textId="3292A75D" w:rsidR="00DD1EDC" w:rsidRPr="001A5C12" w:rsidRDefault="00DD1EDC" w:rsidP="001A5C12">
      <w:pPr>
        <w:adjustRightInd w:val="0"/>
        <w:snapToGrid w:val="0"/>
        <w:spacing w:line="360" w:lineRule="auto"/>
        <w:rPr>
          <w:sz w:val="24"/>
        </w:rPr>
      </w:pPr>
      <w:r w:rsidRPr="001A5C12">
        <w:rPr>
          <w:sz w:val="24"/>
        </w:rPr>
        <w:t>23.1.8</w:t>
      </w:r>
      <w:r w:rsidRPr="001A5C12">
        <w:rPr>
          <w:rFonts w:hint="eastAsia"/>
          <w:sz w:val="24"/>
        </w:rPr>
        <w:t>下列基坑工程的监测方案应进行专门论证：</w:t>
      </w:r>
    </w:p>
    <w:p w14:paraId="7CBDC170" w14:textId="77777777" w:rsidR="00DD1EDC" w:rsidRPr="001A5C12" w:rsidRDefault="00DD1EDC" w:rsidP="001A5C12">
      <w:pPr>
        <w:widowControl/>
        <w:numPr>
          <w:ilvl w:val="0"/>
          <w:numId w:val="305"/>
        </w:numPr>
        <w:snapToGrid w:val="0"/>
        <w:spacing w:line="360" w:lineRule="auto"/>
        <w:jc w:val="left"/>
        <w:rPr>
          <w:rFonts w:hAnsi="宋体" w:hint="eastAsia"/>
          <w:kern w:val="44"/>
          <w:sz w:val="24"/>
          <w:szCs w:val="24"/>
        </w:rPr>
      </w:pPr>
      <w:r w:rsidRPr="001A5C12">
        <w:rPr>
          <w:rFonts w:hAnsi="宋体" w:hint="eastAsia"/>
          <w:kern w:val="44"/>
          <w:sz w:val="24"/>
          <w:szCs w:val="24"/>
        </w:rPr>
        <w:t>地质和环境条件很复杂的基坑工程；</w:t>
      </w:r>
    </w:p>
    <w:p w14:paraId="16B2EC30" w14:textId="77777777" w:rsidR="00DD1EDC" w:rsidRPr="001A5C12" w:rsidRDefault="00DD1EDC" w:rsidP="001A5C12">
      <w:pPr>
        <w:widowControl/>
        <w:numPr>
          <w:ilvl w:val="0"/>
          <w:numId w:val="305"/>
        </w:numPr>
        <w:snapToGrid w:val="0"/>
        <w:spacing w:line="360" w:lineRule="auto"/>
        <w:jc w:val="left"/>
        <w:rPr>
          <w:rFonts w:hAnsi="宋体" w:hint="eastAsia"/>
          <w:kern w:val="44"/>
          <w:sz w:val="24"/>
          <w:szCs w:val="24"/>
        </w:rPr>
      </w:pPr>
      <w:r w:rsidRPr="001A5C12">
        <w:rPr>
          <w:rFonts w:hAnsi="宋体" w:hint="eastAsia"/>
          <w:kern w:val="44"/>
          <w:sz w:val="24"/>
          <w:szCs w:val="24"/>
        </w:rPr>
        <w:t>邻近重要建（构）筑物和管线，以及历史文物、近代优秀建筑、地铁、隧道等破坏后果很严重的基坑工程；</w:t>
      </w:r>
    </w:p>
    <w:p w14:paraId="691BA2B6" w14:textId="77777777" w:rsidR="00DD1EDC" w:rsidRPr="001A5C12" w:rsidRDefault="00DD1EDC" w:rsidP="001A5C12">
      <w:pPr>
        <w:widowControl/>
        <w:numPr>
          <w:ilvl w:val="0"/>
          <w:numId w:val="305"/>
        </w:numPr>
        <w:snapToGrid w:val="0"/>
        <w:spacing w:line="360" w:lineRule="auto"/>
        <w:jc w:val="left"/>
        <w:rPr>
          <w:rFonts w:hAnsi="宋体" w:hint="eastAsia"/>
          <w:kern w:val="44"/>
          <w:sz w:val="24"/>
          <w:szCs w:val="24"/>
        </w:rPr>
      </w:pPr>
      <w:r w:rsidRPr="001A5C12">
        <w:rPr>
          <w:rFonts w:hAnsi="宋体" w:hint="eastAsia"/>
          <w:kern w:val="44"/>
          <w:sz w:val="24"/>
          <w:szCs w:val="24"/>
        </w:rPr>
        <w:t>已发生严重事故，重新组织实施的基坑工程；</w:t>
      </w:r>
    </w:p>
    <w:p w14:paraId="643DFF93" w14:textId="77777777" w:rsidR="00DD1EDC" w:rsidRPr="001A5C12" w:rsidRDefault="00DD1EDC" w:rsidP="001A5C12">
      <w:pPr>
        <w:widowControl/>
        <w:numPr>
          <w:ilvl w:val="0"/>
          <w:numId w:val="305"/>
        </w:numPr>
        <w:snapToGrid w:val="0"/>
        <w:spacing w:line="360" w:lineRule="auto"/>
        <w:jc w:val="left"/>
        <w:rPr>
          <w:rFonts w:hAnsi="宋体" w:hint="eastAsia"/>
          <w:kern w:val="44"/>
          <w:sz w:val="24"/>
          <w:szCs w:val="24"/>
        </w:rPr>
      </w:pPr>
      <w:r w:rsidRPr="001A5C12">
        <w:rPr>
          <w:rFonts w:hAnsi="宋体" w:hint="eastAsia"/>
          <w:kern w:val="44"/>
          <w:sz w:val="24"/>
          <w:szCs w:val="24"/>
        </w:rPr>
        <w:t>采用新技术、新工艺、新材料的一、二级基坑工程；</w:t>
      </w:r>
    </w:p>
    <w:p w14:paraId="398293FA" w14:textId="77777777" w:rsidR="00DD1EDC" w:rsidRPr="001A5C12" w:rsidRDefault="00DD1EDC" w:rsidP="001A5C12">
      <w:pPr>
        <w:widowControl/>
        <w:numPr>
          <w:ilvl w:val="0"/>
          <w:numId w:val="305"/>
        </w:numPr>
        <w:snapToGrid w:val="0"/>
        <w:spacing w:line="360" w:lineRule="auto"/>
        <w:jc w:val="left"/>
        <w:rPr>
          <w:rFonts w:hAnsi="宋体" w:hint="eastAsia"/>
          <w:kern w:val="44"/>
          <w:sz w:val="24"/>
          <w:szCs w:val="24"/>
        </w:rPr>
      </w:pPr>
      <w:r w:rsidRPr="001A5C12">
        <w:rPr>
          <w:rFonts w:hAnsi="宋体" w:hint="eastAsia"/>
          <w:kern w:val="44"/>
          <w:sz w:val="24"/>
          <w:szCs w:val="24"/>
        </w:rPr>
        <w:t>需要采用全自动化监测的基坑；</w:t>
      </w:r>
    </w:p>
    <w:p w14:paraId="6173B509" w14:textId="77777777" w:rsidR="00DD1EDC" w:rsidRPr="001A5C12" w:rsidRDefault="00DD1EDC" w:rsidP="001A5C12">
      <w:pPr>
        <w:widowControl/>
        <w:numPr>
          <w:ilvl w:val="0"/>
          <w:numId w:val="305"/>
        </w:numPr>
        <w:snapToGrid w:val="0"/>
        <w:spacing w:line="360" w:lineRule="auto"/>
        <w:jc w:val="left"/>
        <w:rPr>
          <w:rFonts w:hAnsi="宋体" w:hint="eastAsia"/>
          <w:kern w:val="44"/>
          <w:sz w:val="24"/>
          <w:szCs w:val="24"/>
        </w:rPr>
      </w:pPr>
      <w:r w:rsidRPr="001A5C12">
        <w:rPr>
          <w:rFonts w:hAnsi="宋体" w:hint="eastAsia"/>
          <w:kern w:val="44"/>
          <w:sz w:val="24"/>
          <w:szCs w:val="24"/>
        </w:rPr>
        <w:t>其他必须论证的基坑工程。</w:t>
      </w:r>
    </w:p>
    <w:p w14:paraId="2EF50498" w14:textId="7EDB8A2D" w:rsidR="00DD1EDC" w:rsidRPr="001A5C12" w:rsidRDefault="00DD1EDC" w:rsidP="001A5C12">
      <w:pPr>
        <w:widowControl/>
        <w:snapToGrid w:val="0"/>
        <w:spacing w:line="360" w:lineRule="auto"/>
        <w:jc w:val="left"/>
        <w:rPr>
          <w:rFonts w:hAnsi="宋体" w:hint="eastAsia"/>
          <w:kern w:val="44"/>
          <w:sz w:val="24"/>
          <w:szCs w:val="24"/>
        </w:rPr>
      </w:pPr>
      <w:r w:rsidRPr="001A5C12">
        <w:rPr>
          <w:rFonts w:hAnsi="宋体" w:hint="eastAsia"/>
          <w:kern w:val="44"/>
          <w:sz w:val="24"/>
          <w:szCs w:val="24"/>
        </w:rPr>
        <w:t>23.1.</w:t>
      </w:r>
      <w:r w:rsidRPr="001A5C12">
        <w:rPr>
          <w:rFonts w:hAnsi="宋体"/>
          <w:kern w:val="44"/>
          <w:sz w:val="24"/>
          <w:szCs w:val="24"/>
        </w:rPr>
        <w:t xml:space="preserve">9 </w:t>
      </w:r>
      <w:r w:rsidRPr="001A5C12">
        <w:rPr>
          <w:rFonts w:hAnsi="宋体" w:hint="eastAsia"/>
          <w:kern w:val="44"/>
          <w:sz w:val="24"/>
          <w:szCs w:val="24"/>
        </w:rPr>
        <w:t>当符合下列规定时，宜实施自动化监测：</w:t>
      </w:r>
    </w:p>
    <w:p w14:paraId="08BE0B65"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1</w:t>
      </w:r>
      <w:r w:rsidRPr="001A5C12">
        <w:rPr>
          <w:rFonts w:hAnsi="宋体"/>
          <w:kern w:val="44"/>
          <w:sz w:val="24"/>
          <w:szCs w:val="24"/>
        </w:rPr>
        <w:t xml:space="preserve"> </w:t>
      </w:r>
      <w:r w:rsidRPr="001A5C12">
        <w:rPr>
          <w:rFonts w:hAnsi="宋体" w:hint="eastAsia"/>
          <w:kern w:val="44"/>
          <w:sz w:val="24"/>
          <w:szCs w:val="24"/>
        </w:rPr>
        <w:t>需要进行高频次或连续实时观测的监测项目；</w:t>
      </w:r>
    </w:p>
    <w:p w14:paraId="7DC7E2CD"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2</w:t>
      </w:r>
      <w:r w:rsidRPr="001A5C12">
        <w:rPr>
          <w:rFonts w:hAnsi="宋体"/>
          <w:kern w:val="44"/>
          <w:sz w:val="24"/>
          <w:szCs w:val="24"/>
        </w:rPr>
        <w:t xml:space="preserve"> </w:t>
      </w:r>
      <w:r w:rsidRPr="001A5C12">
        <w:rPr>
          <w:rFonts w:hAnsi="宋体" w:hint="eastAsia"/>
          <w:kern w:val="44"/>
          <w:sz w:val="24"/>
          <w:szCs w:val="24"/>
        </w:rPr>
        <w:t>环境条件下不允许或不可能用人工方式进行观测的监测项目。</w:t>
      </w:r>
    </w:p>
    <w:p w14:paraId="7854CCC1" w14:textId="04339971" w:rsidR="00DD1EDC" w:rsidRPr="001A5C12" w:rsidRDefault="00DD1EDC" w:rsidP="001A5C12">
      <w:pPr>
        <w:widowControl/>
        <w:snapToGrid w:val="0"/>
        <w:spacing w:line="360" w:lineRule="auto"/>
        <w:jc w:val="left"/>
        <w:rPr>
          <w:rFonts w:hAnsi="宋体" w:hint="eastAsia"/>
          <w:kern w:val="44"/>
          <w:sz w:val="24"/>
          <w:szCs w:val="24"/>
        </w:rPr>
      </w:pPr>
      <w:r w:rsidRPr="001A5C12">
        <w:rPr>
          <w:rFonts w:hAnsi="宋体" w:hint="eastAsia"/>
          <w:kern w:val="44"/>
          <w:sz w:val="24"/>
          <w:szCs w:val="24"/>
        </w:rPr>
        <w:t>23.1.</w:t>
      </w:r>
      <w:r w:rsidRPr="001A5C12">
        <w:rPr>
          <w:rFonts w:hAnsi="宋体"/>
          <w:kern w:val="44"/>
          <w:sz w:val="24"/>
          <w:szCs w:val="24"/>
        </w:rPr>
        <w:t xml:space="preserve">10 </w:t>
      </w:r>
      <w:r w:rsidRPr="001A5C12">
        <w:rPr>
          <w:rFonts w:hAnsi="宋体" w:hint="eastAsia"/>
          <w:kern w:val="44"/>
          <w:sz w:val="24"/>
          <w:szCs w:val="24"/>
        </w:rPr>
        <w:t>实施自动化监测的基坑工程，应符合下列规定：</w:t>
      </w:r>
    </w:p>
    <w:p w14:paraId="683FF2BC"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1</w:t>
      </w:r>
      <w:r w:rsidRPr="001A5C12">
        <w:rPr>
          <w:rFonts w:hAnsi="宋体"/>
          <w:kern w:val="44"/>
          <w:sz w:val="24"/>
          <w:szCs w:val="24"/>
        </w:rPr>
        <w:t xml:space="preserve"> </w:t>
      </w:r>
      <w:r w:rsidRPr="001A5C12">
        <w:rPr>
          <w:rFonts w:hAnsi="宋体" w:hint="eastAsia"/>
          <w:kern w:val="44"/>
          <w:sz w:val="24"/>
          <w:szCs w:val="24"/>
        </w:rPr>
        <w:t>自动化监测系统应包括监测设备、数据自动采集系统、数据传输系统、数据存储管理系统和实时发布系统等；</w:t>
      </w:r>
    </w:p>
    <w:p w14:paraId="7850026A"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2</w:t>
      </w:r>
      <w:r w:rsidRPr="001A5C12">
        <w:rPr>
          <w:rFonts w:hAnsi="宋体"/>
          <w:kern w:val="44"/>
          <w:sz w:val="24"/>
          <w:szCs w:val="24"/>
        </w:rPr>
        <w:t xml:space="preserve"> </w:t>
      </w:r>
      <w:r w:rsidRPr="001A5C12">
        <w:rPr>
          <w:rFonts w:hAnsi="宋体" w:hint="eastAsia"/>
          <w:kern w:val="44"/>
          <w:sz w:val="24"/>
          <w:szCs w:val="24"/>
        </w:rPr>
        <w:t>自动监测仪器设备精度和量程应满足工程要求；</w:t>
      </w:r>
    </w:p>
    <w:p w14:paraId="3079A0D5"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3</w:t>
      </w:r>
      <w:r w:rsidRPr="001A5C12">
        <w:rPr>
          <w:rFonts w:hAnsi="宋体"/>
          <w:kern w:val="44"/>
          <w:sz w:val="24"/>
          <w:szCs w:val="24"/>
        </w:rPr>
        <w:t xml:space="preserve"> </w:t>
      </w:r>
      <w:r w:rsidRPr="001A5C12">
        <w:rPr>
          <w:rFonts w:hAnsi="宋体" w:hint="eastAsia"/>
          <w:kern w:val="44"/>
          <w:sz w:val="24"/>
          <w:szCs w:val="24"/>
        </w:rPr>
        <w:t>自动化监测系统应能进行数据异常情况下的自动预警或故障显示。</w:t>
      </w:r>
    </w:p>
    <w:p w14:paraId="451BDCD3" w14:textId="63C5861B" w:rsidR="00DD1EDC" w:rsidRPr="001A5C12" w:rsidRDefault="00DD1EDC" w:rsidP="001A5C12">
      <w:pPr>
        <w:widowControl/>
        <w:snapToGrid w:val="0"/>
        <w:spacing w:line="360" w:lineRule="auto"/>
        <w:jc w:val="left"/>
        <w:rPr>
          <w:rFonts w:hAnsi="宋体" w:hint="eastAsia"/>
          <w:kern w:val="44"/>
          <w:sz w:val="24"/>
          <w:szCs w:val="24"/>
        </w:rPr>
      </w:pPr>
      <w:r w:rsidRPr="001A5C12">
        <w:rPr>
          <w:rFonts w:hAnsi="宋体" w:hint="eastAsia"/>
          <w:kern w:val="44"/>
          <w:sz w:val="24"/>
          <w:szCs w:val="24"/>
        </w:rPr>
        <w:t>23.1.</w:t>
      </w:r>
      <w:r w:rsidRPr="001A5C12">
        <w:rPr>
          <w:rFonts w:hAnsi="宋体"/>
          <w:kern w:val="44"/>
          <w:sz w:val="24"/>
          <w:szCs w:val="24"/>
        </w:rPr>
        <w:t xml:space="preserve">11 </w:t>
      </w:r>
      <w:r w:rsidRPr="001A5C12">
        <w:rPr>
          <w:rFonts w:hAnsi="宋体" w:hint="eastAsia"/>
          <w:kern w:val="44"/>
          <w:sz w:val="24"/>
          <w:szCs w:val="24"/>
        </w:rPr>
        <w:t>自动化监测专项技术方案应包括下列内容：</w:t>
      </w:r>
    </w:p>
    <w:p w14:paraId="58F37580"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1</w:t>
      </w:r>
      <w:r w:rsidRPr="001A5C12">
        <w:rPr>
          <w:rFonts w:hAnsi="宋体"/>
          <w:kern w:val="44"/>
          <w:sz w:val="24"/>
          <w:szCs w:val="24"/>
        </w:rPr>
        <w:t xml:space="preserve"> </w:t>
      </w:r>
      <w:r w:rsidRPr="001A5C12">
        <w:rPr>
          <w:rFonts w:hAnsi="宋体" w:hint="eastAsia"/>
          <w:kern w:val="44"/>
          <w:sz w:val="24"/>
          <w:szCs w:val="24"/>
        </w:rPr>
        <w:t>工程概况；</w:t>
      </w:r>
    </w:p>
    <w:p w14:paraId="0EEF8A17"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2</w:t>
      </w:r>
      <w:r w:rsidRPr="001A5C12">
        <w:rPr>
          <w:rFonts w:hAnsi="宋体"/>
          <w:kern w:val="44"/>
          <w:sz w:val="24"/>
          <w:szCs w:val="24"/>
        </w:rPr>
        <w:t xml:space="preserve"> </w:t>
      </w:r>
      <w:r w:rsidRPr="001A5C12">
        <w:rPr>
          <w:rFonts w:hAnsi="宋体" w:hint="eastAsia"/>
          <w:kern w:val="44"/>
          <w:sz w:val="24"/>
          <w:szCs w:val="24"/>
        </w:rPr>
        <w:t>场地工程地质、水文条件及基坑周围环境状况；</w:t>
      </w:r>
    </w:p>
    <w:p w14:paraId="16915EFD"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3</w:t>
      </w:r>
      <w:r w:rsidRPr="001A5C12">
        <w:rPr>
          <w:rFonts w:hAnsi="宋体"/>
          <w:kern w:val="44"/>
          <w:sz w:val="24"/>
          <w:szCs w:val="24"/>
        </w:rPr>
        <w:t xml:space="preserve"> </w:t>
      </w:r>
      <w:r w:rsidRPr="001A5C12">
        <w:rPr>
          <w:rFonts w:hAnsi="宋体" w:hint="eastAsia"/>
          <w:kern w:val="44"/>
          <w:sz w:val="24"/>
          <w:szCs w:val="24"/>
        </w:rPr>
        <w:t>目的和依据；</w:t>
      </w:r>
    </w:p>
    <w:p w14:paraId="61F5C016"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4</w:t>
      </w:r>
      <w:r w:rsidRPr="001A5C12">
        <w:rPr>
          <w:rFonts w:hAnsi="宋体"/>
          <w:kern w:val="44"/>
          <w:sz w:val="24"/>
          <w:szCs w:val="24"/>
        </w:rPr>
        <w:t xml:space="preserve"> </w:t>
      </w:r>
      <w:r w:rsidRPr="001A5C12">
        <w:rPr>
          <w:rFonts w:hAnsi="宋体" w:hint="eastAsia"/>
          <w:kern w:val="44"/>
          <w:sz w:val="24"/>
          <w:szCs w:val="24"/>
        </w:rPr>
        <w:t>监测内容及项目；</w:t>
      </w:r>
    </w:p>
    <w:p w14:paraId="2BD70454"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5</w:t>
      </w:r>
      <w:r w:rsidRPr="001A5C12">
        <w:rPr>
          <w:rFonts w:hAnsi="宋体"/>
          <w:kern w:val="44"/>
          <w:sz w:val="24"/>
          <w:szCs w:val="24"/>
        </w:rPr>
        <w:t xml:space="preserve"> </w:t>
      </w:r>
      <w:r w:rsidRPr="001A5C12">
        <w:rPr>
          <w:rFonts w:hAnsi="宋体" w:hint="eastAsia"/>
          <w:kern w:val="44"/>
          <w:sz w:val="24"/>
          <w:szCs w:val="24"/>
        </w:rPr>
        <w:t>测试点布置图；</w:t>
      </w:r>
    </w:p>
    <w:p w14:paraId="72CDD96A"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6</w:t>
      </w:r>
      <w:r w:rsidRPr="001A5C12">
        <w:rPr>
          <w:rFonts w:hAnsi="宋体"/>
          <w:kern w:val="44"/>
          <w:sz w:val="24"/>
          <w:szCs w:val="24"/>
        </w:rPr>
        <w:t xml:space="preserve"> </w:t>
      </w:r>
      <w:r w:rsidRPr="001A5C12">
        <w:rPr>
          <w:rFonts w:hAnsi="宋体" w:hint="eastAsia"/>
          <w:kern w:val="44"/>
          <w:sz w:val="24"/>
          <w:szCs w:val="24"/>
        </w:rPr>
        <w:t>监测方法及精度；</w:t>
      </w:r>
    </w:p>
    <w:p w14:paraId="5E1A9B9C"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7</w:t>
      </w:r>
      <w:r w:rsidRPr="001A5C12">
        <w:rPr>
          <w:rFonts w:hAnsi="宋体"/>
          <w:kern w:val="44"/>
          <w:sz w:val="24"/>
          <w:szCs w:val="24"/>
        </w:rPr>
        <w:t xml:space="preserve"> </w:t>
      </w:r>
      <w:r w:rsidRPr="001A5C12">
        <w:rPr>
          <w:rFonts w:hAnsi="宋体" w:hint="eastAsia"/>
          <w:kern w:val="44"/>
          <w:sz w:val="24"/>
          <w:szCs w:val="24"/>
        </w:rPr>
        <w:t>监测实施方法、人员配备和使用的主要仪器设备；</w:t>
      </w:r>
    </w:p>
    <w:p w14:paraId="3DD0A349"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8</w:t>
      </w:r>
      <w:r w:rsidRPr="001A5C12">
        <w:rPr>
          <w:rFonts w:hAnsi="宋体"/>
          <w:kern w:val="44"/>
          <w:sz w:val="24"/>
          <w:szCs w:val="24"/>
        </w:rPr>
        <w:t xml:space="preserve"> </w:t>
      </w:r>
      <w:r w:rsidRPr="001A5C12">
        <w:rPr>
          <w:rFonts w:hAnsi="宋体" w:hint="eastAsia"/>
          <w:kern w:val="44"/>
          <w:sz w:val="24"/>
          <w:szCs w:val="24"/>
        </w:rPr>
        <w:t>人工比测法；</w:t>
      </w:r>
    </w:p>
    <w:p w14:paraId="08150BC7"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lastRenderedPageBreak/>
        <w:t>9</w:t>
      </w:r>
      <w:r w:rsidRPr="001A5C12">
        <w:rPr>
          <w:rFonts w:hAnsi="宋体"/>
          <w:kern w:val="44"/>
          <w:sz w:val="24"/>
          <w:szCs w:val="24"/>
        </w:rPr>
        <w:t xml:space="preserve"> </w:t>
      </w:r>
      <w:r w:rsidRPr="001A5C12">
        <w:rPr>
          <w:rFonts w:hAnsi="宋体" w:hint="eastAsia"/>
          <w:kern w:val="44"/>
          <w:sz w:val="24"/>
          <w:szCs w:val="24"/>
        </w:rPr>
        <w:t>监测周期和频率；</w:t>
      </w:r>
    </w:p>
    <w:p w14:paraId="2A71861E" w14:textId="77777777" w:rsidR="00DD1EDC" w:rsidRPr="001A5C12" w:rsidRDefault="00DD1EDC" w:rsidP="001A5C12">
      <w:pPr>
        <w:widowControl/>
        <w:snapToGrid w:val="0"/>
        <w:spacing w:line="360" w:lineRule="auto"/>
        <w:ind w:firstLineChars="200" w:firstLine="480"/>
        <w:jc w:val="left"/>
        <w:rPr>
          <w:rFonts w:hAnsi="宋体" w:hint="eastAsia"/>
          <w:kern w:val="44"/>
          <w:sz w:val="24"/>
          <w:szCs w:val="24"/>
        </w:rPr>
      </w:pPr>
      <w:r w:rsidRPr="001A5C12">
        <w:rPr>
          <w:rFonts w:hAnsi="宋体" w:hint="eastAsia"/>
          <w:kern w:val="44"/>
          <w:sz w:val="24"/>
          <w:szCs w:val="24"/>
        </w:rPr>
        <w:t>1</w:t>
      </w:r>
      <w:r w:rsidRPr="001A5C12">
        <w:rPr>
          <w:rFonts w:hAnsi="宋体"/>
          <w:kern w:val="44"/>
          <w:sz w:val="24"/>
          <w:szCs w:val="24"/>
        </w:rPr>
        <w:t xml:space="preserve">0 </w:t>
      </w:r>
      <w:r w:rsidRPr="001A5C12">
        <w:rPr>
          <w:rFonts w:hAnsi="宋体" w:hint="eastAsia"/>
          <w:kern w:val="44"/>
          <w:sz w:val="24"/>
          <w:szCs w:val="24"/>
        </w:rPr>
        <w:t>监测预警、监测数据处理与信息反馈及其它管理事项。</w:t>
      </w:r>
    </w:p>
    <w:p w14:paraId="76B204F1" w14:textId="5C13EE0C" w:rsidR="009E4FD4" w:rsidRPr="001A5C12" w:rsidRDefault="009E4FD4">
      <w:pPr>
        <w:pStyle w:val="2"/>
        <w:snapToGrid w:val="0"/>
        <w:spacing w:line="360" w:lineRule="auto"/>
        <w:jc w:val="center"/>
      </w:pPr>
      <w:bookmarkStart w:id="301" w:name="_Toc24599"/>
      <w:bookmarkStart w:id="302" w:name="_Toc333556498"/>
      <w:bookmarkStart w:id="303" w:name="_Toc176859103"/>
      <w:r w:rsidRPr="001A5C12">
        <w:rPr>
          <w:rFonts w:hint="eastAsia"/>
        </w:rPr>
        <w:t>2</w:t>
      </w:r>
      <w:r w:rsidR="007553ED" w:rsidRPr="001A5C12">
        <w:rPr>
          <w:rFonts w:hint="eastAsia"/>
        </w:rPr>
        <w:t>3</w:t>
      </w:r>
      <w:r w:rsidRPr="001A5C12">
        <w:rPr>
          <w:rFonts w:hint="eastAsia"/>
        </w:rPr>
        <w:t>.2</w:t>
      </w:r>
      <w:r w:rsidRPr="001A5C12">
        <w:t xml:space="preserve">  </w:t>
      </w:r>
      <w:r w:rsidRPr="001A5C12">
        <w:rPr>
          <w:rFonts w:hint="eastAsia"/>
        </w:rPr>
        <w:t>监测范围及内容</w:t>
      </w:r>
      <w:bookmarkEnd w:id="301"/>
      <w:bookmarkEnd w:id="302"/>
      <w:bookmarkEnd w:id="303"/>
    </w:p>
    <w:p w14:paraId="26749101" w14:textId="7235D315" w:rsidR="009E4FD4" w:rsidRPr="001A5C12" w:rsidRDefault="00C27904" w:rsidP="001A5C12">
      <w:pPr>
        <w:adjustRightInd w:val="0"/>
        <w:snapToGrid w:val="0"/>
        <w:spacing w:line="360" w:lineRule="auto"/>
        <w:rPr>
          <w:sz w:val="24"/>
        </w:rPr>
      </w:pPr>
      <w:r w:rsidRPr="001A5C12">
        <w:rPr>
          <w:sz w:val="24"/>
        </w:rPr>
        <w:t>23.2.</w:t>
      </w:r>
      <w:r w:rsidR="009E4FD4" w:rsidRPr="001A5C12">
        <w:rPr>
          <w:rFonts w:hint="eastAsia"/>
          <w:sz w:val="24"/>
        </w:rPr>
        <w:t>1</w:t>
      </w:r>
      <w:r w:rsidR="009E4FD4" w:rsidRPr="001A5C12">
        <w:rPr>
          <w:sz w:val="24"/>
        </w:rPr>
        <w:t xml:space="preserve"> </w:t>
      </w:r>
      <w:r w:rsidR="009E4FD4" w:rsidRPr="001A5C12">
        <w:rPr>
          <w:rFonts w:hint="eastAsia"/>
          <w:sz w:val="24"/>
        </w:rPr>
        <w:t>监测范围应根据基坑开挖深度、地质条件、周边环境条件等综合确定，并应满足判定周围岩土体稳定性和周边环境安全状态的要求。</w:t>
      </w:r>
    </w:p>
    <w:p w14:paraId="60EBAC27" w14:textId="287E3C90" w:rsidR="00CE57BC" w:rsidRPr="001A5C12" w:rsidRDefault="00C27904" w:rsidP="001A5C12">
      <w:pPr>
        <w:adjustRightInd w:val="0"/>
        <w:snapToGrid w:val="0"/>
        <w:spacing w:line="360" w:lineRule="auto"/>
        <w:rPr>
          <w:sz w:val="24"/>
        </w:rPr>
      </w:pPr>
      <w:r w:rsidRPr="001A5C12">
        <w:rPr>
          <w:sz w:val="24"/>
        </w:rPr>
        <w:t>23.2.</w:t>
      </w:r>
      <w:r w:rsidR="009E4FD4" w:rsidRPr="001A5C12">
        <w:rPr>
          <w:rFonts w:hint="eastAsia"/>
          <w:sz w:val="24"/>
        </w:rPr>
        <w:t>2</w:t>
      </w:r>
      <w:r w:rsidR="009E4FD4" w:rsidRPr="001A5C12">
        <w:rPr>
          <w:sz w:val="24"/>
        </w:rPr>
        <w:t xml:space="preserve"> </w:t>
      </w:r>
      <w:r w:rsidR="009E4FD4" w:rsidRPr="001A5C12">
        <w:rPr>
          <w:rFonts w:hint="eastAsia"/>
          <w:sz w:val="24"/>
        </w:rPr>
        <w:t>基坑影响分区可根据基坑工程施工对围岩的扰动和周边环境的影响程度划分为强烈、一般和轻微三个影响区域。</w:t>
      </w:r>
    </w:p>
    <w:p w14:paraId="4C38375F" w14:textId="52A240F9" w:rsidR="00CE57BC" w:rsidRPr="001A5C12" w:rsidRDefault="00C27904" w:rsidP="001A5C12">
      <w:pPr>
        <w:adjustRightInd w:val="0"/>
        <w:snapToGrid w:val="0"/>
        <w:spacing w:line="360" w:lineRule="auto"/>
        <w:rPr>
          <w:sz w:val="24"/>
        </w:rPr>
      </w:pPr>
      <w:r w:rsidRPr="001A5C12">
        <w:rPr>
          <w:sz w:val="24"/>
        </w:rPr>
        <w:t>23.2.</w:t>
      </w:r>
      <w:r w:rsidR="009E4FD4" w:rsidRPr="001A5C12">
        <w:rPr>
          <w:rFonts w:hint="eastAsia"/>
          <w:sz w:val="24"/>
        </w:rPr>
        <w:t>3</w:t>
      </w:r>
      <w:r w:rsidR="009E4FD4" w:rsidRPr="001A5C12">
        <w:rPr>
          <w:sz w:val="24"/>
        </w:rPr>
        <w:t xml:space="preserve">  </w:t>
      </w:r>
      <w:r w:rsidR="009E4FD4" w:rsidRPr="001A5C12">
        <w:rPr>
          <w:rFonts w:hint="eastAsia"/>
          <w:sz w:val="24"/>
        </w:rPr>
        <w:t>基坑工程影响分区宜按表</w:t>
      </w:r>
      <w:r w:rsidRPr="001A5C12">
        <w:rPr>
          <w:rFonts w:hint="eastAsia"/>
          <w:sz w:val="24"/>
        </w:rPr>
        <w:t>23.2.</w:t>
      </w:r>
      <w:r w:rsidR="009E4FD4" w:rsidRPr="001A5C12">
        <w:rPr>
          <w:rFonts w:hint="eastAsia"/>
          <w:sz w:val="24"/>
        </w:rPr>
        <w:t>3</w:t>
      </w:r>
      <w:r w:rsidR="009E4FD4" w:rsidRPr="001A5C12">
        <w:rPr>
          <w:rFonts w:hint="eastAsia"/>
          <w:sz w:val="24"/>
        </w:rPr>
        <w:t>和图</w:t>
      </w:r>
      <w:r w:rsidRPr="001A5C12">
        <w:rPr>
          <w:rFonts w:hint="eastAsia"/>
          <w:sz w:val="24"/>
        </w:rPr>
        <w:t>23.2.</w:t>
      </w:r>
      <w:r w:rsidR="009E4FD4" w:rsidRPr="001A5C12">
        <w:rPr>
          <w:rFonts w:hint="eastAsia"/>
          <w:sz w:val="24"/>
        </w:rPr>
        <w:t>3-1</w:t>
      </w:r>
      <w:r w:rsidR="009E4FD4" w:rsidRPr="001A5C12">
        <w:rPr>
          <w:rFonts w:hint="eastAsia"/>
          <w:sz w:val="24"/>
        </w:rPr>
        <w:t>的规定进行划分。</w:t>
      </w:r>
    </w:p>
    <w:p w14:paraId="23B1243C" w14:textId="5A232C6B" w:rsidR="009E4FD4" w:rsidRPr="001A5C12" w:rsidRDefault="009E4FD4">
      <w:pPr>
        <w:widowControl/>
        <w:spacing w:line="300" w:lineRule="auto"/>
        <w:jc w:val="center"/>
        <w:rPr>
          <w:rFonts w:eastAsia="黑体"/>
          <w:bCs/>
          <w:spacing w:val="12"/>
          <w:kern w:val="0"/>
          <w:szCs w:val="21"/>
        </w:rPr>
      </w:pPr>
      <w:r w:rsidRPr="001A5C12">
        <w:rPr>
          <w:rFonts w:eastAsia="黑体" w:hint="eastAsia"/>
          <w:bCs/>
          <w:spacing w:val="12"/>
          <w:kern w:val="0"/>
          <w:szCs w:val="21"/>
        </w:rPr>
        <w:t>表</w:t>
      </w:r>
      <w:r w:rsidR="00C27904" w:rsidRPr="001A5C12">
        <w:rPr>
          <w:rFonts w:eastAsia="黑体" w:hint="eastAsia"/>
          <w:bCs/>
          <w:spacing w:val="12"/>
          <w:kern w:val="0"/>
          <w:szCs w:val="21"/>
        </w:rPr>
        <w:t>23.2.</w:t>
      </w:r>
      <w:r w:rsidRPr="001A5C12">
        <w:rPr>
          <w:rFonts w:eastAsia="黑体" w:hint="eastAsia"/>
          <w:bCs/>
          <w:spacing w:val="12"/>
          <w:kern w:val="0"/>
          <w:szCs w:val="21"/>
        </w:rPr>
        <w:t xml:space="preserve">3  </w:t>
      </w:r>
      <w:r w:rsidRPr="001A5C12">
        <w:rPr>
          <w:rFonts w:eastAsia="黑体" w:hint="eastAsia"/>
          <w:bCs/>
          <w:spacing w:val="12"/>
          <w:kern w:val="0"/>
          <w:szCs w:val="21"/>
        </w:rPr>
        <w:t>基坑工程影响分区</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770"/>
        <w:gridCol w:w="6906"/>
      </w:tblGrid>
      <w:tr w:rsidR="009E4FD4" w:rsidRPr="001A5C12" w14:paraId="227DD575" w14:textId="77777777">
        <w:trPr>
          <w:trHeight w:val="454"/>
        </w:trPr>
        <w:tc>
          <w:tcPr>
            <w:tcW w:w="1770" w:type="dxa"/>
            <w:vAlign w:val="center"/>
          </w:tcPr>
          <w:p w14:paraId="5DC7DAC7" w14:textId="77777777" w:rsidR="009E4FD4" w:rsidRPr="001A5C12" w:rsidRDefault="009E4FD4">
            <w:pPr>
              <w:spacing w:line="300" w:lineRule="auto"/>
              <w:jc w:val="center"/>
              <w:rPr>
                <w:szCs w:val="21"/>
              </w:rPr>
            </w:pPr>
            <w:r w:rsidRPr="001A5C12">
              <w:rPr>
                <w:rFonts w:hint="eastAsia"/>
                <w:szCs w:val="21"/>
              </w:rPr>
              <w:t>基坑工程影响分区</w:t>
            </w:r>
          </w:p>
        </w:tc>
        <w:tc>
          <w:tcPr>
            <w:tcW w:w="6906" w:type="dxa"/>
            <w:vAlign w:val="center"/>
          </w:tcPr>
          <w:p w14:paraId="5720DAFC" w14:textId="77777777" w:rsidR="009E4FD4" w:rsidRPr="001A5C12" w:rsidRDefault="009E4FD4">
            <w:pPr>
              <w:spacing w:line="300" w:lineRule="auto"/>
              <w:jc w:val="center"/>
              <w:rPr>
                <w:szCs w:val="21"/>
              </w:rPr>
            </w:pPr>
            <w:r w:rsidRPr="001A5C12">
              <w:rPr>
                <w:rFonts w:hint="eastAsia"/>
                <w:szCs w:val="21"/>
              </w:rPr>
              <w:t>区域范围</w:t>
            </w:r>
          </w:p>
        </w:tc>
      </w:tr>
      <w:tr w:rsidR="009E4FD4" w:rsidRPr="001A5C12" w14:paraId="6A6600F5" w14:textId="77777777">
        <w:trPr>
          <w:trHeight w:val="454"/>
        </w:trPr>
        <w:tc>
          <w:tcPr>
            <w:tcW w:w="1770" w:type="dxa"/>
            <w:vAlign w:val="center"/>
          </w:tcPr>
          <w:p w14:paraId="5072B029" w14:textId="77777777" w:rsidR="009E4FD4" w:rsidRPr="001A5C12" w:rsidRDefault="009E4FD4">
            <w:pPr>
              <w:spacing w:line="300" w:lineRule="auto"/>
              <w:jc w:val="center"/>
              <w:rPr>
                <w:szCs w:val="21"/>
              </w:rPr>
            </w:pPr>
            <w:r w:rsidRPr="001A5C12">
              <w:rPr>
                <w:rFonts w:hint="eastAsia"/>
                <w:szCs w:val="21"/>
              </w:rPr>
              <w:t>强烈影响区（Ⅰ）</w:t>
            </w:r>
          </w:p>
        </w:tc>
        <w:tc>
          <w:tcPr>
            <w:tcW w:w="6906" w:type="dxa"/>
            <w:vAlign w:val="center"/>
          </w:tcPr>
          <w:p w14:paraId="5ADCF9BF" w14:textId="77777777" w:rsidR="009E4FD4" w:rsidRPr="001A5C12" w:rsidRDefault="009E4FD4">
            <w:pPr>
              <w:spacing w:line="300" w:lineRule="auto"/>
              <w:rPr>
                <w:szCs w:val="21"/>
              </w:rPr>
            </w:pPr>
            <w:r w:rsidRPr="001A5C12">
              <w:rPr>
                <w:rFonts w:hint="eastAsia"/>
                <w:szCs w:val="21"/>
              </w:rPr>
              <w:t>基坑周边</w:t>
            </w:r>
            <w:r w:rsidRPr="001A5C12">
              <w:rPr>
                <w:rFonts w:hint="eastAsia"/>
                <w:szCs w:val="21"/>
              </w:rPr>
              <w:t>0.7H</w:t>
            </w:r>
            <w:r w:rsidRPr="001A5C12">
              <w:rPr>
                <w:rFonts w:hint="eastAsia"/>
                <w:szCs w:val="21"/>
              </w:rPr>
              <w:t>或</w:t>
            </w:r>
            <w:r w:rsidRPr="001A5C12">
              <w:rPr>
                <w:rFonts w:hint="eastAsia"/>
                <w:szCs w:val="21"/>
              </w:rPr>
              <w:t>H</w:t>
            </w:r>
            <w:r w:rsidRPr="001A5C12">
              <w:rPr>
                <w:rFonts w:ascii="宋体" w:hAnsi="宋体" w:hint="eastAsia"/>
                <w:sz w:val="18"/>
                <w:szCs w:val="18"/>
              </w:rPr>
              <w:t>·</w:t>
            </w:r>
            <w:r w:rsidRPr="001A5C12">
              <w:rPr>
                <w:szCs w:val="21"/>
              </w:rPr>
              <w:t>tg</w:t>
            </w:r>
            <w:r w:rsidRPr="001A5C12">
              <w:rPr>
                <w:szCs w:val="21"/>
              </w:rPr>
              <w:t>（</w:t>
            </w:r>
            <w:r w:rsidRPr="001A5C12">
              <w:rPr>
                <w:szCs w:val="21"/>
              </w:rPr>
              <w:t>45°-φ/2</w:t>
            </w:r>
            <w:r w:rsidRPr="001A5C12">
              <w:rPr>
                <w:szCs w:val="21"/>
              </w:rPr>
              <w:t>）</w:t>
            </w:r>
            <w:r w:rsidRPr="001A5C12">
              <w:rPr>
                <w:rFonts w:hint="eastAsia"/>
                <w:szCs w:val="21"/>
              </w:rPr>
              <w:t>范围内</w:t>
            </w:r>
          </w:p>
        </w:tc>
      </w:tr>
      <w:tr w:rsidR="009E4FD4" w:rsidRPr="001A5C12" w14:paraId="569C856C" w14:textId="77777777">
        <w:trPr>
          <w:trHeight w:val="454"/>
        </w:trPr>
        <w:tc>
          <w:tcPr>
            <w:tcW w:w="1770" w:type="dxa"/>
            <w:vAlign w:val="center"/>
          </w:tcPr>
          <w:p w14:paraId="663F9869" w14:textId="77777777" w:rsidR="009E4FD4" w:rsidRPr="001A5C12" w:rsidRDefault="009E4FD4">
            <w:pPr>
              <w:spacing w:line="300" w:lineRule="auto"/>
              <w:jc w:val="center"/>
              <w:rPr>
                <w:szCs w:val="21"/>
              </w:rPr>
            </w:pPr>
            <w:r w:rsidRPr="001A5C12">
              <w:rPr>
                <w:rFonts w:hint="eastAsia"/>
                <w:szCs w:val="21"/>
              </w:rPr>
              <w:t>一般影响区（Ⅱ）</w:t>
            </w:r>
          </w:p>
        </w:tc>
        <w:tc>
          <w:tcPr>
            <w:tcW w:w="6906" w:type="dxa"/>
            <w:vAlign w:val="center"/>
          </w:tcPr>
          <w:p w14:paraId="30C6D314" w14:textId="77777777" w:rsidR="009E4FD4" w:rsidRPr="001A5C12" w:rsidRDefault="009E4FD4">
            <w:pPr>
              <w:spacing w:line="300" w:lineRule="auto"/>
              <w:rPr>
                <w:szCs w:val="21"/>
              </w:rPr>
            </w:pPr>
            <w:r w:rsidRPr="001A5C12">
              <w:rPr>
                <w:rFonts w:hint="eastAsia"/>
                <w:szCs w:val="21"/>
              </w:rPr>
              <w:t>基坑周边</w:t>
            </w:r>
            <w:r w:rsidRPr="001A5C12">
              <w:rPr>
                <w:rFonts w:hint="eastAsia"/>
                <w:szCs w:val="21"/>
              </w:rPr>
              <w:t>0.7H~</w:t>
            </w:r>
            <w:r w:rsidRPr="001A5C12">
              <w:rPr>
                <w:rFonts w:hint="eastAsia"/>
                <w:szCs w:val="21"/>
              </w:rPr>
              <w:t>（</w:t>
            </w:r>
            <w:r w:rsidRPr="001A5C12">
              <w:rPr>
                <w:rFonts w:hint="eastAsia"/>
                <w:szCs w:val="21"/>
              </w:rPr>
              <w:t>2.0</w:t>
            </w:r>
            <w:r w:rsidRPr="001A5C12">
              <w:rPr>
                <w:rFonts w:hint="eastAsia"/>
                <w:szCs w:val="21"/>
              </w:rPr>
              <w:t>或</w:t>
            </w:r>
            <w:r w:rsidRPr="001A5C12">
              <w:rPr>
                <w:rFonts w:hint="eastAsia"/>
                <w:szCs w:val="21"/>
              </w:rPr>
              <w:t>21.0</w:t>
            </w:r>
            <w:r w:rsidRPr="001A5C12">
              <w:rPr>
                <w:rFonts w:hint="eastAsia"/>
                <w:szCs w:val="21"/>
              </w:rPr>
              <w:t>）</w:t>
            </w:r>
            <w:r w:rsidRPr="001A5C12">
              <w:rPr>
                <w:rFonts w:hint="eastAsia"/>
                <w:szCs w:val="21"/>
              </w:rPr>
              <w:t>H</w:t>
            </w:r>
            <w:r w:rsidRPr="001A5C12">
              <w:rPr>
                <w:rFonts w:hint="eastAsia"/>
                <w:szCs w:val="21"/>
              </w:rPr>
              <w:t>或</w:t>
            </w:r>
            <w:r w:rsidRPr="001A5C12">
              <w:rPr>
                <w:szCs w:val="21"/>
              </w:rPr>
              <w:t xml:space="preserve"> </w:t>
            </w:r>
            <w:r w:rsidRPr="001A5C12">
              <w:rPr>
                <w:rFonts w:hint="eastAsia"/>
                <w:szCs w:val="21"/>
              </w:rPr>
              <w:t>H</w:t>
            </w:r>
            <w:r w:rsidRPr="001A5C12">
              <w:rPr>
                <w:rFonts w:ascii="宋体" w:hAnsi="宋体" w:hint="eastAsia"/>
                <w:sz w:val="18"/>
                <w:szCs w:val="18"/>
              </w:rPr>
              <w:t>·</w:t>
            </w:r>
            <w:r w:rsidRPr="001A5C12">
              <w:rPr>
                <w:szCs w:val="21"/>
              </w:rPr>
              <w:t>tg</w:t>
            </w:r>
            <w:r w:rsidRPr="001A5C12">
              <w:rPr>
                <w:szCs w:val="21"/>
              </w:rPr>
              <w:t>（</w:t>
            </w:r>
            <w:r w:rsidRPr="001A5C12">
              <w:rPr>
                <w:szCs w:val="21"/>
              </w:rPr>
              <w:t>45°-φ/2</w:t>
            </w:r>
            <w:r w:rsidRPr="001A5C12">
              <w:rPr>
                <w:szCs w:val="21"/>
              </w:rPr>
              <w:t>）</w:t>
            </w:r>
            <w:r w:rsidRPr="001A5C12">
              <w:rPr>
                <w:rFonts w:hint="eastAsia"/>
                <w:szCs w:val="21"/>
              </w:rPr>
              <w:t>~</w:t>
            </w:r>
            <w:r w:rsidRPr="001A5C12">
              <w:rPr>
                <w:rFonts w:hint="eastAsia"/>
                <w:szCs w:val="21"/>
              </w:rPr>
              <w:t>（</w:t>
            </w:r>
            <w:r w:rsidRPr="001A5C12">
              <w:rPr>
                <w:rFonts w:hint="eastAsia"/>
                <w:szCs w:val="21"/>
              </w:rPr>
              <w:t>2.0</w:t>
            </w:r>
            <w:r w:rsidRPr="001A5C12">
              <w:rPr>
                <w:rFonts w:hint="eastAsia"/>
                <w:szCs w:val="21"/>
              </w:rPr>
              <w:t>或</w:t>
            </w:r>
            <w:r w:rsidRPr="001A5C12">
              <w:rPr>
                <w:rFonts w:hint="eastAsia"/>
                <w:szCs w:val="21"/>
              </w:rPr>
              <w:t>21.0</w:t>
            </w:r>
            <w:r w:rsidRPr="001A5C12">
              <w:rPr>
                <w:rFonts w:hint="eastAsia"/>
                <w:szCs w:val="21"/>
              </w:rPr>
              <w:t>）</w:t>
            </w:r>
            <w:r w:rsidRPr="001A5C12">
              <w:rPr>
                <w:rFonts w:hint="eastAsia"/>
                <w:szCs w:val="21"/>
              </w:rPr>
              <w:t>H</w:t>
            </w:r>
            <w:r w:rsidRPr="001A5C12">
              <w:rPr>
                <w:rFonts w:hint="eastAsia"/>
                <w:szCs w:val="21"/>
              </w:rPr>
              <w:t>范围内</w:t>
            </w:r>
          </w:p>
        </w:tc>
      </w:tr>
      <w:tr w:rsidR="009E4FD4" w:rsidRPr="001A5C12" w14:paraId="0FBC1287" w14:textId="77777777">
        <w:trPr>
          <w:trHeight w:val="454"/>
        </w:trPr>
        <w:tc>
          <w:tcPr>
            <w:tcW w:w="1770" w:type="dxa"/>
            <w:vAlign w:val="center"/>
          </w:tcPr>
          <w:p w14:paraId="4DB7744C" w14:textId="77777777" w:rsidR="009E4FD4" w:rsidRPr="001A5C12" w:rsidRDefault="009E4FD4">
            <w:pPr>
              <w:spacing w:line="300" w:lineRule="auto"/>
              <w:jc w:val="center"/>
              <w:rPr>
                <w:szCs w:val="21"/>
              </w:rPr>
            </w:pPr>
            <w:r w:rsidRPr="001A5C12">
              <w:rPr>
                <w:rFonts w:hint="eastAsia"/>
                <w:szCs w:val="21"/>
              </w:rPr>
              <w:t>轻微影响区（Ⅲ）</w:t>
            </w:r>
          </w:p>
        </w:tc>
        <w:tc>
          <w:tcPr>
            <w:tcW w:w="6906" w:type="dxa"/>
            <w:vAlign w:val="center"/>
          </w:tcPr>
          <w:p w14:paraId="11F56F50" w14:textId="77777777" w:rsidR="009E4FD4" w:rsidRPr="001A5C12" w:rsidRDefault="009E4FD4">
            <w:pPr>
              <w:spacing w:line="300" w:lineRule="auto"/>
              <w:rPr>
                <w:szCs w:val="21"/>
              </w:rPr>
            </w:pPr>
            <w:r w:rsidRPr="001A5C12">
              <w:rPr>
                <w:rFonts w:hint="eastAsia"/>
                <w:szCs w:val="21"/>
              </w:rPr>
              <w:t>基坑周边（</w:t>
            </w:r>
            <w:r w:rsidRPr="001A5C12">
              <w:rPr>
                <w:rFonts w:hint="eastAsia"/>
                <w:szCs w:val="21"/>
              </w:rPr>
              <w:t>2.0</w:t>
            </w:r>
            <w:r w:rsidRPr="001A5C12">
              <w:rPr>
                <w:rFonts w:hint="eastAsia"/>
                <w:szCs w:val="21"/>
              </w:rPr>
              <w:t>或</w:t>
            </w:r>
            <w:r w:rsidRPr="001A5C12">
              <w:rPr>
                <w:rFonts w:hint="eastAsia"/>
                <w:szCs w:val="21"/>
              </w:rPr>
              <w:t>21.0</w:t>
            </w:r>
            <w:r w:rsidRPr="001A5C12">
              <w:rPr>
                <w:rFonts w:hint="eastAsia"/>
                <w:szCs w:val="21"/>
              </w:rPr>
              <w:t>）</w:t>
            </w:r>
            <w:r w:rsidRPr="001A5C12">
              <w:rPr>
                <w:rFonts w:hint="eastAsia"/>
                <w:szCs w:val="21"/>
              </w:rPr>
              <w:t>H</w:t>
            </w:r>
            <w:r w:rsidRPr="001A5C12">
              <w:rPr>
                <w:rFonts w:hint="eastAsia"/>
                <w:szCs w:val="21"/>
              </w:rPr>
              <w:t>范围外</w:t>
            </w:r>
          </w:p>
        </w:tc>
      </w:tr>
    </w:tbl>
    <w:p w14:paraId="3D1F7CF1" w14:textId="77777777" w:rsidR="009E4FD4" w:rsidRPr="001A5C12" w:rsidRDefault="009E4FD4">
      <w:pPr>
        <w:adjustRightInd w:val="0"/>
        <w:snapToGrid w:val="0"/>
        <w:spacing w:line="360" w:lineRule="auto"/>
        <w:rPr>
          <w:rFonts w:hAnsi="宋体" w:hint="eastAsia"/>
          <w:kern w:val="0"/>
          <w:sz w:val="18"/>
          <w:szCs w:val="18"/>
        </w:rPr>
      </w:pPr>
      <w:r w:rsidRPr="001A5C12">
        <w:rPr>
          <w:rFonts w:hAnsi="宋体"/>
          <w:kern w:val="0"/>
          <w:sz w:val="18"/>
          <w:szCs w:val="18"/>
        </w:rPr>
        <w:t>注：</w:t>
      </w:r>
      <w:r w:rsidRPr="001A5C12">
        <w:rPr>
          <w:rFonts w:hAnsi="宋体" w:hint="eastAsia"/>
          <w:kern w:val="0"/>
          <w:sz w:val="18"/>
          <w:szCs w:val="18"/>
        </w:rPr>
        <w:t xml:space="preserve">1  </w:t>
      </w:r>
      <w:r w:rsidRPr="001A5C12">
        <w:rPr>
          <w:sz w:val="18"/>
          <w:szCs w:val="18"/>
        </w:rPr>
        <w:t>H—</w:t>
      </w:r>
      <w:r w:rsidRPr="001A5C12">
        <w:rPr>
          <w:sz w:val="18"/>
          <w:szCs w:val="18"/>
        </w:rPr>
        <w:t>基坑开挖深度</w:t>
      </w:r>
      <w:r w:rsidRPr="001A5C12">
        <w:rPr>
          <w:rFonts w:hint="eastAsia"/>
          <w:sz w:val="18"/>
          <w:szCs w:val="18"/>
        </w:rPr>
        <w:t>，</w:t>
      </w:r>
      <w:r w:rsidRPr="001A5C12">
        <w:rPr>
          <w:sz w:val="18"/>
          <w:szCs w:val="18"/>
        </w:rPr>
        <w:t>φ</w:t>
      </w:r>
      <w:r w:rsidRPr="001A5C12">
        <w:rPr>
          <w:rFonts w:hint="eastAsia"/>
          <w:sz w:val="18"/>
          <w:szCs w:val="18"/>
        </w:rPr>
        <w:t>—</w:t>
      </w:r>
      <w:r w:rsidRPr="001A5C12">
        <w:rPr>
          <w:sz w:val="18"/>
          <w:szCs w:val="18"/>
        </w:rPr>
        <w:t>内摩擦角</w:t>
      </w:r>
      <w:r w:rsidRPr="001A5C12">
        <w:rPr>
          <w:rFonts w:hint="eastAsia"/>
          <w:sz w:val="18"/>
          <w:szCs w:val="18"/>
        </w:rPr>
        <w:t>；</w:t>
      </w:r>
    </w:p>
    <w:p w14:paraId="7C08F05B" w14:textId="77777777" w:rsidR="009E4FD4" w:rsidRPr="001A5C12" w:rsidRDefault="009E4FD4">
      <w:pPr>
        <w:adjustRightInd w:val="0"/>
        <w:snapToGrid w:val="0"/>
        <w:spacing w:line="360" w:lineRule="auto"/>
        <w:ind w:firstLineChars="200" w:firstLine="360"/>
        <w:rPr>
          <w:sz w:val="18"/>
          <w:szCs w:val="18"/>
        </w:rPr>
      </w:pPr>
      <w:r w:rsidRPr="001A5C12">
        <w:rPr>
          <w:rFonts w:hint="eastAsia"/>
          <w:sz w:val="18"/>
          <w:szCs w:val="18"/>
        </w:rPr>
        <w:t xml:space="preserve">2  </w:t>
      </w:r>
      <w:r w:rsidRPr="001A5C12">
        <w:rPr>
          <w:rFonts w:hint="eastAsia"/>
          <w:sz w:val="18"/>
          <w:szCs w:val="18"/>
        </w:rPr>
        <w:t>基坑开挖范围内存在较完整的基岩时，</w:t>
      </w:r>
      <w:r w:rsidRPr="001A5C12">
        <w:rPr>
          <w:rFonts w:hint="eastAsia"/>
          <w:sz w:val="18"/>
          <w:szCs w:val="18"/>
        </w:rPr>
        <w:t>H</w:t>
      </w:r>
      <w:r w:rsidRPr="001A5C12">
        <w:rPr>
          <w:rFonts w:hint="eastAsia"/>
          <w:sz w:val="18"/>
          <w:szCs w:val="18"/>
        </w:rPr>
        <w:t>可为覆盖土层厚度；</w:t>
      </w:r>
    </w:p>
    <w:p w14:paraId="7DF9C5D8" w14:textId="77777777" w:rsidR="009E4FD4" w:rsidRPr="001A5C12" w:rsidRDefault="009E4FD4">
      <w:pPr>
        <w:adjustRightInd w:val="0"/>
        <w:snapToGrid w:val="0"/>
        <w:spacing w:line="360" w:lineRule="auto"/>
        <w:ind w:firstLineChars="200" w:firstLine="360"/>
        <w:rPr>
          <w:sz w:val="18"/>
          <w:szCs w:val="18"/>
        </w:rPr>
      </w:pPr>
      <w:r w:rsidRPr="001A5C12">
        <w:rPr>
          <w:rFonts w:hint="eastAsia"/>
          <w:sz w:val="18"/>
          <w:szCs w:val="18"/>
        </w:rPr>
        <w:t xml:space="preserve">3  </w:t>
      </w:r>
      <w:r w:rsidRPr="001A5C12">
        <w:rPr>
          <w:rFonts w:hint="eastAsia"/>
          <w:sz w:val="18"/>
          <w:szCs w:val="18"/>
        </w:rPr>
        <w:t>工程影响分区取表中</w:t>
      </w:r>
      <w:r w:rsidRPr="001A5C12">
        <w:rPr>
          <w:rFonts w:hint="eastAsia"/>
          <w:sz w:val="18"/>
          <w:szCs w:val="18"/>
        </w:rPr>
        <w:t>0.7H</w:t>
      </w:r>
      <w:r w:rsidRPr="001A5C12">
        <w:rPr>
          <w:rFonts w:hint="eastAsia"/>
          <w:sz w:val="18"/>
          <w:szCs w:val="18"/>
        </w:rPr>
        <w:t>或</w:t>
      </w:r>
      <w:r w:rsidRPr="001A5C12">
        <w:rPr>
          <w:rFonts w:hint="eastAsia"/>
          <w:sz w:val="18"/>
          <w:szCs w:val="18"/>
        </w:rPr>
        <w:t>H</w:t>
      </w:r>
      <w:r w:rsidRPr="001A5C12">
        <w:rPr>
          <w:rFonts w:hint="eastAsia"/>
          <w:sz w:val="18"/>
          <w:szCs w:val="18"/>
        </w:rPr>
        <w:t>·</w:t>
      </w:r>
      <w:r w:rsidRPr="001A5C12">
        <w:rPr>
          <w:sz w:val="18"/>
          <w:szCs w:val="18"/>
        </w:rPr>
        <w:t>tg</w:t>
      </w:r>
      <w:r w:rsidRPr="001A5C12">
        <w:rPr>
          <w:sz w:val="18"/>
          <w:szCs w:val="18"/>
        </w:rPr>
        <w:t>（</w:t>
      </w:r>
      <w:r w:rsidRPr="001A5C12">
        <w:rPr>
          <w:sz w:val="18"/>
          <w:szCs w:val="18"/>
        </w:rPr>
        <w:t>45°-φ/2</w:t>
      </w:r>
      <w:r w:rsidRPr="001A5C12">
        <w:rPr>
          <w:sz w:val="18"/>
          <w:szCs w:val="18"/>
        </w:rPr>
        <w:t>）</w:t>
      </w:r>
      <w:r w:rsidRPr="001A5C12">
        <w:rPr>
          <w:rFonts w:hint="eastAsia"/>
          <w:sz w:val="18"/>
          <w:szCs w:val="18"/>
        </w:rPr>
        <w:t>的较小值进行划分。</w:t>
      </w:r>
    </w:p>
    <w:p w14:paraId="7227FA29" w14:textId="77777777" w:rsidR="009E4FD4" w:rsidRPr="001A5C12" w:rsidRDefault="009E4FD4">
      <w:pPr>
        <w:widowControl/>
        <w:adjustRightInd w:val="0"/>
        <w:snapToGrid w:val="0"/>
        <w:spacing w:line="300" w:lineRule="auto"/>
        <w:jc w:val="center"/>
        <w:rPr>
          <w:rFonts w:eastAsia="黑体"/>
          <w:bCs/>
          <w:spacing w:val="12"/>
          <w:kern w:val="0"/>
          <w:szCs w:val="21"/>
        </w:rPr>
      </w:pPr>
      <w:r w:rsidRPr="001A5C12">
        <w:object w:dxaOrig="402" w:dyaOrig="232" w14:anchorId="559A8375">
          <v:shape id="对象 204" o:spid="_x0000_i1275" type="#_x0000_t75" style="width:280.5pt;height:161.55pt;mso-position-horizontal-relative:page;mso-position-vertical-relative:page" o:ole="">
            <v:imagedata r:id="rId550" o:title="" croptop="20606f" cropbottom="19654f" cropleft="14421f" cropright="35518f"/>
          </v:shape>
          <o:OLEObject Type="Embed" ProgID="AutoCAD.Drawing.17" ShapeID="对象 204" DrawAspect="Content" ObjectID="_1787489184" r:id="rId551"/>
        </w:object>
      </w:r>
    </w:p>
    <w:p w14:paraId="02B4D921" w14:textId="4F18001E" w:rsidR="009E4FD4" w:rsidRPr="001A5C12" w:rsidRDefault="009E4FD4">
      <w:pPr>
        <w:widowControl/>
        <w:adjustRightInd w:val="0"/>
        <w:snapToGrid w:val="0"/>
        <w:spacing w:line="300" w:lineRule="auto"/>
        <w:jc w:val="center"/>
        <w:rPr>
          <w:b/>
          <w:spacing w:val="12"/>
          <w:kern w:val="0"/>
          <w:szCs w:val="21"/>
        </w:rPr>
      </w:pPr>
      <w:r w:rsidRPr="001A5C12">
        <w:rPr>
          <w:b/>
          <w:spacing w:val="12"/>
          <w:kern w:val="0"/>
          <w:szCs w:val="21"/>
        </w:rPr>
        <w:t>图</w:t>
      </w:r>
      <w:r w:rsidR="00C27904" w:rsidRPr="001A5C12">
        <w:rPr>
          <w:b/>
          <w:spacing w:val="12"/>
          <w:kern w:val="0"/>
          <w:szCs w:val="21"/>
        </w:rPr>
        <w:t>23.2.</w:t>
      </w:r>
      <w:r w:rsidRPr="001A5C12">
        <w:rPr>
          <w:b/>
          <w:spacing w:val="12"/>
          <w:kern w:val="0"/>
          <w:szCs w:val="21"/>
        </w:rPr>
        <w:t xml:space="preserve">3-1  </w:t>
      </w:r>
      <w:r w:rsidRPr="001A5C12">
        <w:rPr>
          <w:b/>
          <w:spacing w:val="12"/>
          <w:kern w:val="0"/>
          <w:szCs w:val="21"/>
        </w:rPr>
        <w:t>基坑工程影响分区</w:t>
      </w:r>
    </w:p>
    <w:p w14:paraId="6EFA7F8E" w14:textId="77777777" w:rsidR="009E4FD4" w:rsidRPr="001A5C12" w:rsidRDefault="009E4FD4">
      <w:pPr>
        <w:adjustRightInd w:val="0"/>
        <w:snapToGrid w:val="0"/>
        <w:spacing w:line="300" w:lineRule="auto"/>
        <w:jc w:val="center"/>
        <w:rPr>
          <w:bCs/>
          <w:spacing w:val="12"/>
          <w:kern w:val="0"/>
          <w:szCs w:val="21"/>
        </w:rPr>
      </w:pPr>
      <w:r w:rsidRPr="001A5C12">
        <w:rPr>
          <w:bCs/>
          <w:spacing w:val="12"/>
          <w:kern w:val="0"/>
          <w:szCs w:val="21"/>
        </w:rPr>
        <w:t>H—</w:t>
      </w:r>
      <w:r w:rsidRPr="001A5C12">
        <w:rPr>
          <w:bCs/>
          <w:spacing w:val="12"/>
          <w:kern w:val="0"/>
          <w:szCs w:val="21"/>
        </w:rPr>
        <w:t>基坑开挖深度；</w:t>
      </w:r>
      <w:r w:rsidRPr="001A5C12">
        <w:rPr>
          <w:bCs/>
          <w:spacing w:val="12"/>
          <w:kern w:val="0"/>
          <w:szCs w:val="21"/>
        </w:rPr>
        <w:t>φ—</w:t>
      </w:r>
      <w:r w:rsidRPr="001A5C12">
        <w:rPr>
          <w:bCs/>
          <w:spacing w:val="12"/>
          <w:kern w:val="0"/>
          <w:szCs w:val="21"/>
        </w:rPr>
        <w:t>内摩擦角</w:t>
      </w:r>
    </w:p>
    <w:p w14:paraId="1AFC701D" w14:textId="54EB2181" w:rsidR="009E4FD4" w:rsidRPr="001A5C12" w:rsidRDefault="00C27904" w:rsidP="00CE57BC">
      <w:pPr>
        <w:spacing w:beforeLines="50" w:before="156" w:line="300" w:lineRule="auto"/>
        <w:rPr>
          <w:sz w:val="24"/>
        </w:rPr>
      </w:pPr>
      <w:r w:rsidRPr="001A5C12">
        <w:rPr>
          <w:sz w:val="24"/>
        </w:rPr>
        <w:t>23.2.</w:t>
      </w:r>
      <w:r w:rsidR="009E4FD4" w:rsidRPr="001A5C12">
        <w:rPr>
          <w:sz w:val="24"/>
        </w:rPr>
        <w:t xml:space="preserve">4 </w:t>
      </w:r>
      <w:r w:rsidR="009E4FD4" w:rsidRPr="001A5C12">
        <w:rPr>
          <w:rFonts w:hAnsi="宋体"/>
          <w:sz w:val="24"/>
        </w:rPr>
        <w:t>基坑工程现场监测应包括支护结构、相关的自然环境、施工工况、地下水状况、基坑底部及周围土体、周围建（构）筑物、周围地下管线及地下设施、周围重</w:t>
      </w:r>
      <w:r w:rsidR="009E4FD4" w:rsidRPr="001A5C12">
        <w:rPr>
          <w:rFonts w:hAnsi="宋体"/>
          <w:sz w:val="24"/>
        </w:rPr>
        <w:lastRenderedPageBreak/>
        <w:t>要的道路、其他应监测的对象。</w:t>
      </w:r>
    </w:p>
    <w:p w14:paraId="6165C6F3" w14:textId="214A172F" w:rsidR="00CE57BC" w:rsidRPr="001A5C12" w:rsidRDefault="00C27904">
      <w:pPr>
        <w:spacing w:beforeLines="50" w:before="156" w:line="300" w:lineRule="auto"/>
        <w:rPr>
          <w:kern w:val="0"/>
          <w:sz w:val="24"/>
        </w:rPr>
      </w:pPr>
      <w:r w:rsidRPr="001A5C12">
        <w:rPr>
          <w:sz w:val="24"/>
        </w:rPr>
        <w:t>23.2.</w:t>
      </w:r>
      <w:r w:rsidR="009E4FD4" w:rsidRPr="001A5C12">
        <w:rPr>
          <w:sz w:val="24"/>
        </w:rPr>
        <w:t xml:space="preserve">5 </w:t>
      </w:r>
      <w:r w:rsidR="009E4FD4" w:rsidRPr="001A5C12">
        <w:rPr>
          <w:kern w:val="0"/>
          <w:sz w:val="24"/>
        </w:rPr>
        <w:t>基坑</w:t>
      </w:r>
      <w:r w:rsidR="009E4FD4" w:rsidRPr="001A5C12">
        <w:rPr>
          <w:sz w:val="24"/>
        </w:rPr>
        <w:t>监测应采用仪器量测、现场巡视、远程视频</w:t>
      </w:r>
      <w:r w:rsidR="00D53924" w:rsidRPr="001A5C12">
        <w:rPr>
          <w:rFonts w:hint="eastAsia"/>
          <w:sz w:val="24"/>
        </w:rPr>
        <w:t>、自动化监测</w:t>
      </w:r>
      <w:r w:rsidR="009E4FD4" w:rsidRPr="001A5C12">
        <w:rPr>
          <w:sz w:val="24"/>
        </w:rPr>
        <w:t>等各种手段相结合的综合监测方法进行信息采集，对</w:t>
      </w:r>
      <w:r w:rsidR="009E4FD4" w:rsidRPr="001A5C12">
        <w:rPr>
          <w:kern w:val="0"/>
          <w:sz w:val="24"/>
        </w:rPr>
        <w:t>安全风险较大的周边环境对象和工程关键部位宜进行远程自动化实时监测。</w:t>
      </w:r>
    </w:p>
    <w:p w14:paraId="188E3DE2" w14:textId="53E3C2FC" w:rsidR="009E4FD4" w:rsidRPr="001A5C12" w:rsidRDefault="00C27904">
      <w:pPr>
        <w:spacing w:before="50" w:line="300" w:lineRule="auto"/>
        <w:rPr>
          <w:sz w:val="24"/>
        </w:rPr>
      </w:pPr>
      <w:r w:rsidRPr="001A5C12">
        <w:rPr>
          <w:sz w:val="24"/>
        </w:rPr>
        <w:t>23.2.</w:t>
      </w:r>
      <w:r w:rsidR="009E4FD4" w:rsidRPr="001A5C12">
        <w:rPr>
          <w:sz w:val="24"/>
        </w:rPr>
        <w:t xml:space="preserve">6 </w:t>
      </w:r>
      <w:r w:rsidR="009E4FD4" w:rsidRPr="001A5C12">
        <w:rPr>
          <w:rFonts w:hAnsi="宋体"/>
          <w:sz w:val="24"/>
        </w:rPr>
        <w:t>基坑工程仪器监测项目应根据表</w:t>
      </w:r>
      <w:r w:rsidRPr="001A5C12">
        <w:rPr>
          <w:sz w:val="24"/>
        </w:rPr>
        <w:t>23.2.</w:t>
      </w:r>
      <w:r w:rsidR="009E4FD4" w:rsidRPr="001A5C12">
        <w:rPr>
          <w:sz w:val="24"/>
        </w:rPr>
        <w:t>6-1</w:t>
      </w:r>
      <w:r w:rsidR="009E4FD4" w:rsidRPr="001A5C12">
        <w:rPr>
          <w:rFonts w:hAnsi="宋体"/>
          <w:sz w:val="24"/>
        </w:rPr>
        <w:t>进行选择。</w:t>
      </w:r>
    </w:p>
    <w:p w14:paraId="23E8C645" w14:textId="43A5EDF2" w:rsidR="009E4FD4" w:rsidRPr="001A5C12" w:rsidRDefault="009E4FD4">
      <w:pPr>
        <w:widowControl/>
        <w:spacing w:line="300" w:lineRule="auto"/>
        <w:jc w:val="center"/>
        <w:rPr>
          <w:rFonts w:ascii="宋体" w:hAnsi="宋体" w:hint="eastAsia"/>
          <w:b/>
          <w:bCs/>
          <w:spacing w:val="12"/>
          <w:kern w:val="0"/>
          <w:szCs w:val="21"/>
        </w:rPr>
      </w:pPr>
      <w:r w:rsidRPr="001A5C12">
        <w:rPr>
          <w:rFonts w:ascii="宋体" w:hAnsi="宋体"/>
          <w:b/>
          <w:bCs/>
          <w:spacing w:val="12"/>
          <w:kern w:val="0"/>
          <w:szCs w:val="21"/>
        </w:rPr>
        <w:t>表</w:t>
      </w:r>
      <w:r w:rsidR="00C27904" w:rsidRPr="001A5C12">
        <w:rPr>
          <w:rFonts w:ascii="宋体" w:hAnsi="宋体" w:hint="eastAsia"/>
          <w:b/>
          <w:szCs w:val="21"/>
        </w:rPr>
        <w:t>23.2.</w:t>
      </w:r>
      <w:r w:rsidRPr="001A5C12">
        <w:rPr>
          <w:rFonts w:ascii="宋体" w:hAnsi="宋体" w:hint="eastAsia"/>
          <w:b/>
          <w:szCs w:val="21"/>
        </w:rPr>
        <w:t>6-1</w:t>
      </w:r>
      <w:r w:rsidRPr="001A5C12">
        <w:rPr>
          <w:rFonts w:ascii="宋体" w:hAnsi="宋体"/>
          <w:b/>
          <w:bCs/>
          <w:spacing w:val="12"/>
          <w:kern w:val="0"/>
          <w:szCs w:val="21"/>
        </w:rPr>
        <w:t xml:space="preserve"> </w:t>
      </w:r>
      <w:r w:rsidRPr="001A5C12">
        <w:rPr>
          <w:rFonts w:ascii="宋体" w:hAnsi="宋体" w:hint="eastAsia"/>
          <w:b/>
          <w:bCs/>
          <w:spacing w:val="12"/>
          <w:kern w:val="0"/>
          <w:szCs w:val="21"/>
        </w:rPr>
        <w:t>基坑围护</w:t>
      </w:r>
      <w:r w:rsidRPr="001A5C12">
        <w:rPr>
          <w:rFonts w:ascii="宋体" w:hAnsi="宋体"/>
          <w:b/>
          <w:bCs/>
          <w:spacing w:val="12"/>
          <w:kern w:val="0"/>
          <w:szCs w:val="21"/>
        </w:rPr>
        <w:t>结构</w:t>
      </w:r>
      <w:r w:rsidRPr="001A5C12">
        <w:rPr>
          <w:rFonts w:ascii="宋体" w:hAnsi="宋体" w:hint="eastAsia"/>
          <w:b/>
          <w:bCs/>
          <w:spacing w:val="12"/>
          <w:kern w:val="0"/>
          <w:szCs w:val="21"/>
        </w:rPr>
        <w:t>和周围岩土体仪器</w:t>
      </w:r>
      <w:r w:rsidRPr="001A5C12">
        <w:rPr>
          <w:rFonts w:ascii="宋体" w:hAnsi="宋体"/>
          <w:b/>
          <w:bCs/>
          <w:spacing w:val="12"/>
          <w:kern w:val="0"/>
          <w:szCs w:val="21"/>
        </w:rPr>
        <w:t>监测项目</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011"/>
        <w:gridCol w:w="1147"/>
        <w:gridCol w:w="1296"/>
        <w:gridCol w:w="1222"/>
      </w:tblGrid>
      <w:tr w:rsidR="001A5C12" w:rsidRPr="001A5C12" w14:paraId="15F96020" w14:textId="77777777">
        <w:trPr>
          <w:trHeight w:val="340"/>
        </w:trPr>
        <w:tc>
          <w:tcPr>
            <w:tcW w:w="5011" w:type="dxa"/>
            <w:vMerge w:val="restart"/>
            <w:vAlign w:val="center"/>
          </w:tcPr>
          <w:p w14:paraId="340AFD44"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监测项目</w:t>
            </w:r>
          </w:p>
        </w:tc>
        <w:tc>
          <w:tcPr>
            <w:tcW w:w="3665" w:type="dxa"/>
            <w:gridSpan w:val="3"/>
            <w:vAlign w:val="center"/>
          </w:tcPr>
          <w:p w14:paraId="24A2D606"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工程</w:t>
            </w:r>
            <w:r w:rsidRPr="001A5C12">
              <w:rPr>
                <w:rFonts w:ascii="宋体" w:hAnsi="宋体"/>
                <w:kern w:val="0"/>
                <w:szCs w:val="21"/>
              </w:rPr>
              <w:t>监测等级</w:t>
            </w:r>
          </w:p>
        </w:tc>
      </w:tr>
      <w:tr w:rsidR="001A5C12" w:rsidRPr="001A5C12" w14:paraId="02E503F8" w14:textId="77777777">
        <w:trPr>
          <w:trHeight w:val="340"/>
        </w:trPr>
        <w:tc>
          <w:tcPr>
            <w:tcW w:w="5011" w:type="dxa"/>
            <w:vMerge/>
            <w:vAlign w:val="center"/>
          </w:tcPr>
          <w:p w14:paraId="1AE96B18" w14:textId="77777777" w:rsidR="009E4FD4" w:rsidRPr="001A5C12" w:rsidRDefault="009E4FD4">
            <w:pPr>
              <w:widowControl/>
              <w:spacing w:line="300" w:lineRule="auto"/>
              <w:jc w:val="center"/>
              <w:rPr>
                <w:rFonts w:ascii="宋体" w:hAnsi="宋体" w:hint="eastAsia"/>
                <w:kern w:val="0"/>
                <w:szCs w:val="21"/>
              </w:rPr>
            </w:pPr>
          </w:p>
        </w:tc>
        <w:tc>
          <w:tcPr>
            <w:tcW w:w="1147" w:type="dxa"/>
            <w:vAlign w:val="center"/>
          </w:tcPr>
          <w:p w14:paraId="07BE256E"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一级</w:t>
            </w:r>
          </w:p>
        </w:tc>
        <w:tc>
          <w:tcPr>
            <w:tcW w:w="1296" w:type="dxa"/>
            <w:vAlign w:val="center"/>
          </w:tcPr>
          <w:p w14:paraId="24AE98CC"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二级</w:t>
            </w:r>
          </w:p>
        </w:tc>
        <w:tc>
          <w:tcPr>
            <w:tcW w:w="1222" w:type="dxa"/>
            <w:vAlign w:val="center"/>
          </w:tcPr>
          <w:p w14:paraId="5928878D"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三级</w:t>
            </w:r>
          </w:p>
        </w:tc>
      </w:tr>
      <w:tr w:rsidR="001A5C12" w:rsidRPr="001A5C12" w14:paraId="3DFADCBE" w14:textId="77777777">
        <w:trPr>
          <w:trHeight w:val="340"/>
        </w:trPr>
        <w:tc>
          <w:tcPr>
            <w:tcW w:w="5011" w:type="dxa"/>
            <w:vAlign w:val="center"/>
          </w:tcPr>
          <w:p w14:paraId="26D5E91B"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围护</w:t>
            </w:r>
            <w:r w:rsidRPr="001A5C12">
              <w:rPr>
                <w:rFonts w:ascii="宋体" w:hAnsi="宋体"/>
                <w:kern w:val="0"/>
                <w:szCs w:val="21"/>
              </w:rPr>
              <w:t>桩</w:t>
            </w:r>
            <w:r w:rsidRPr="001A5C12">
              <w:rPr>
                <w:rFonts w:ascii="宋体" w:hAnsi="宋体" w:hint="eastAsia"/>
                <w:kern w:val="0"/>
                <w:szCs w:val="21"/>
              </w:rPr>
              <w:t>（</w:t>
            </w:r>
            <w:r w:rsidRPr="001A5C12">
              <w:rPr>
                <w:rFonts w:ascii="宋体" w:hAnsi="宋体"/>
                <w:kern w:val="0"/>
                <w:szCs w:val="21"/>
              </w:rPr>
              <w:t>墙</w:t>
            </w:r>
            <w:r w:rsidRPr="001A5C12">
              <w:rPr>
                <w:rFonts w:ascii="宋体" w:hAnsi="宋体" w:hint="eastAsia"/>
                <w:kern w:val="0"/>
                <w:szCs w:val="21"/>
              </w:rPr>
              <w:t>）、边坡</w:t>
            </w:r>
            <w:r w:rsidRPr="001A5C12">
              <w:rPr>
                <w:rFonts w:ascii="宋体" w:hAnsi="宋体"/>
                <w:kern w:val="0"/>
                <w:szCs w:val="21"/>
              </w:rPr>
              <w:t>顶</w:t>
            </w:r>
            <w:r w:rsidRPr="001A5C12">
              <w:rPr>
                <w:rFonts w:ascii="宋体" w:hAnsi="宋体" w:hint="eastAsia"/>
                <w:kern w:val="0"/>
                <w:szCs w:val="21"/>
              </w:rPr>
              <w:t>部</w:t>
            </w:r>
            <w:r w:rsidRPr="001A5C12">
              <w:rPr>
                <w:rFonts w:ascii="宋体" w:hAnsi="宋体"/>
                <w:kern w:val="0"/>
                <w:szCs w:val="21"/>
              </w:rPr>
              <w:t>水平位移</w:t>
            </w:r>
          </w:p>
        </w:tc>
        <w:tc>
          <w:tcPr>
            <w:tcW w:w="1147" w:type="dxa"/>
            <w:vAlign w:val="center"/>
          </w:tcPr>
          <w:p w14:paraId="775C8A7F"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343A2B3D"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36999BCD"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30175AC7" w14:textId="77777777">
        <w:trPr>
          <w:trHeight w:val="340"/>
        </w:trPr>
        <w:tc>
          <w:tcPr>
            <w:tcW w:w="5011" w:type="dxa"/>
            <w:vAlign w:val="center"/>
          </w:tcPr>
          <w:p w14:paraId="5BF3339F"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围护</w:t>
            </w:r>
            <w:r w:rsidRPr="001A5C12">
              <w:rPr>
                <w:rFonts w:ascii="宋体" w:hAnsi="宋体"/>
                <w:kern w:val="0"/>
                <w:szCs w:val="21"/>
              </w:rPr>
              <w:t>桩</w:t>
            </w:r>
            <w:r w:rsidRPr="001A5C12">
              <w:rPr>
                <w:rFonts w:ascii="宋体" w:hAnsi="宋体" w:hint="eastAsia"/>
                <w:kern w:val="0"/>
                <w:szCs w:val="21"/>
              </w:rPr>
              <w:t>（</w:t>
            </w:r>
            <w:r w:rsidRPr="001A5C12">
              <w:rPr>
                <w:rFonts w:ascii="宋体" w:hAnsi="宋体"/>
                <w:kern w:val="0"/>
                <w:szCs w:val="21"/>
              </w:rPr>
              <w:t>墙</w:t>
            </w:r>
            <w:r w:rsidRPr="001A5C12">
              <w:rPr>
                <w:rFonts w:ascii="宋体" w:hAnsi="宋体" w:hint="eastAsia"/>
                <w:kern w:val="0"/>
                <w:szCs w:val="21"/>
              </w:rPr>
              <w:t>）、边坡</w:t>
            </w:r>
            <w:r w:rsidRPr="001A5C12">
              <w:rPr>
                <w:rFonts w:ascii="宋体" w:hAnsi="宋体"/>
                <w:kern w:val="0"/>
                <w:szCs w:val="21"/>
              </w:rPr>
              <w:t>顶</w:t>
            </w:r>
            <w:r w:rsidRPr="001A5C12">
              <w:rPr>
                <w:rFonts w:ascii="宋体" w:hAnsi="宋体" w:hint="eastAsia"/>
                <w:kern w:val="0"/>
                <w:szCs w:val="21"/>
              </w:rPr>
              <w:t>部竖向</w:t>
            </w:r>
            <w:r w:rsidRPr="001A5C12">
              <w:rPr>
                <w:rFonts w:ascii="宋体" w:hAnsi="宋体"/>
                <w:kern w:val="0"/>
                <w:szCs w:val="21"/>
              </w:rPr>
              <w:t>位移</w:t>
            </w:r>
          </w:p>
        </w:tc>
        <w:tc>
          <w:tcPr>
            <w:tcW w:w="1147" w:type="dxa"/>
            <w:vAlign w:val="center"/>
          </w:tcPr>
          <w:p w14:paraId="1C10495C"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96" w:type="dxa"/>
            <w:vAlign w:val="center"/>
          </w:tcPr>
          <w:p w14:paraId="37DB05CB"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22" w:type="dxa"/>
            <w:vAlign w:val="center"/>
          </w:tcPr>
          <w:p w14:paraId="687A1F80"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r>
      <w:tr w:rsidR="001A5C12" w:rsidRPr="001A5C12" w14:paraId="0CB22F05" w14:textId="77777777">
        <w:trPr>
          <w:trHeight w:val="340"/>
        </w:trPr>
        <w:tc>
          <w:tcPr>
            <w:tcW w:w="5011" w:type="dxa"/>
            <w:vAlign w:val="center"/>
          </w:tcPr>
          <w:p w14:paraId="0B023FA4"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围护</w:t>
            </w:r>
            <w:r w:rsidRPr="001A5C12">
              <w:rPr>
                <w:rFonts w:ascii="宋体" w:hAnsi="宋体"/>
                <w:kern w:val="0"/>
                <w:szCs w:val="21"/>
              </w:rPr>
              <w:t>桩</w:t>
            </w:r>
            <w:r w:rsidRPr="001A5C12">
              <w:rPr>
                <w:rFonts w:ascii="宋体" w:hAnsi="宋体" w:hint="eastAsia"/>
                <w:kern w:val="0"/>
                <w:szCs w:val="21"/>
              </w:rPr>
              <w:t>（</w:t>
            </w:r>
            <w:r w:rsidRPr="001A5C12">
              <w:rPr>
                <w:rFonts w:ascii="宋体" w:hAnsi="宋体"/>
                <w:kern w:val="0"/>
                <w:szCs w:val="21"/>
              </w:rPr>
              <w:t>墙</w:t>
            </w:r>
            <w:r w:rsidRPr="001A5C12">
              <w:rPr>
                <w:rFonts w:ascii="宋体" w:hAnsi="宋体" w:hint="eastAsia"/>
                <w:kern w:val="0"/>
                <w:szCs w:val="21"/>
              </w:rPr>
              <w:t>）水平位移</w:t>
            </w:r>
          </w:p>
        </w:tc>
        <w:tc>
          <w:tcPr>
            <w:tcW w:w="1147" w:type="dxa"/>
            <w:vAlign w:val="center"/>
          </w:tcPr>
          <w:p w14:paraId="705024A8"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4D9B3612"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56761FE3"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20D7E619" w14:textId="77777777">
        <w:trPr>
          <w:trHeight w:val="340"/>
        </w:trPr>
        <w:tc>
          <w:tcPr>
            <w:tcW w:w="5011" w:type="dxa"/>
            <w:vAlign w:val="center"/>
          </w:tcPr>
          <w:p w14:paraId="2AC28758"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围护</w:t>
            </w:r>
            <w:r w:rsidRPr="001A5C12">
              <w:rPr>
                <w:rFonts w:ascii="宋体" w:hAnsi="宋体"/>
                <w:kern w:val="0"/>
                <w:szCs w:val="21"/>
              </w:rPr>
              <w:t>桩</w:t>
            </w:r>
            <w:r w:rsidRPr="001A5C12">
              <w:rPr>
                <w:rFonts w:ascii="宋体" w:hAnsi="宋体" w:hint="eastAsia"/>
                <w:kern w:val="0"/>
                <w:szCs w:val="21"/>
              </w:rPr>
              <w:t>（</w:t>
            </w:r>
            <w:r w:rsidRPr="001A5C12">
              <w:rPr>
                <w:rFonts w:ascii="宋体" w:hAnsi="宋体"/>
                <w:kern w:val="0"/>
                <w:szCs w:val="21"/>
              </w:rPr>
              <w:t>墙</w:t>
            </w:r>
            <w:r w:rsidRPr="001A5C12">
              <w:rPr>
                <w:rFonts w:ascii="宋体" w:hAnsi="宋体" w:hint="eastAsia"/>
                <w:kern w:val="0"/>
                <w:szCs w:val="21"/>
              </w:rPr>
              <w:t>）结构应力</w:t>
            </w:r>
          </w:p>
        </w:tc>
        <w:tc>
          <w:tcPr>
            <w:tcW w:w="1147" w:type="dxa"/>
            <w:vAlign w:val="center"/>
          </w:tcPr>
          <w:p w14:paraId="03CEFB1D"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96" w:type="dxa"/>
            <w:vAlign w:val="center"/>
          </w:tcPr>
          <w:p w14:paraId="3684273B"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06E1D5E8"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35549DF4" w14:textId="77777777">
        <w:trPr>
          <w:trHeight w:val="362"/>
        </w:trPr>
        <w:tc>
          <w:tcPr>
            <w:tcW w:w="5011" w:type="dxa"/>
            <w:vAlign w:val="center"/>
          </w:tcPr>
          <w:p w14:paraId="15A30522"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立柱结构竖向</w:t>
            </w:r>
            <w:r w:rsidRPr="001A5C12">
              <w:rPr>
                <w:rFonts w:ascii="宋体" w:hAnsi="宋体"/>
                <w:kern w:val="0"/>
                <w:szCs w:val="21"/>
              </w:rPr>
              <w:t>位移</w:t>
            </w:r>
          </w:p>
        </w:tc>
        <w:tc>
          <w:tcPr>
            <w:tcW w:w="1147" w:type="dxa"/>
            <w:vAlign w:val="center"/>
          </w:tcPr>
          <w:p w14:paraId="2A0897BC"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26B1CB7C"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0DD812C4"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5ACF3B80" w14:textId="77777777">
        <w:trPr>
          <w:trHeight w:val="256"/>
        </w:trPr>
        <w:tc>
          <w:tcPr>
            <w:tcW w:w="5011" w:type="dxa"/>
            <w:vAlign w:val="center"/>
          </w:tcPr>
          <w:p w14:paraId="0A3C6EB0" w14:textId="77777777" w:rsidR="009E4FD4" w:rsidRPr="001A5C12" w:rsidRDefault="009E4FD4">
            <w:pPr>
              <w:spacing w:line="300" w:lineRule="auto"/>
              <w:jc w:val="center"/>
              <w:rPr>
                <w:rFonts w:ascii="宋体" w:hAnsi="宋体" w:hint="eastAsia"/>
                <w:kern w:val="0"/>
                <w:szCs w:val="21"/>
              </w:rPr>
            </w:pPr>
            <w:r w:rsidRPr="001A5C12">
              <w:rPr>
                <w:rFonts w:ascii="宋体" w:hAnsi="宋体"/>
                <w:kern w:val="0"/>
                <w:szCs w:val="21"/>
              </w:rPr>
              <w:t>立柱</w:t>
            </w:r>
            <w:r w:rsidRPr="001A5C12">
              <w:rPr>
                <w:rFonts w:ascii="宋体" w:hAnsi="宋体" w:hint="eastAsia"/>
                <w:kern w:val="0"/>
                <w:szCs w:val="21"/>
              </w:rPr>
              <w:t>结构应力</w:t>
            </w:r>
          </w:p>
        </w:tc>
        <w:tc>
          <w:tcPr>
            <w:tcW w:w="1147" w:type="dxa"/>
            <w:vAlign w:val="center"/>
          </w:tcPr>
          <w:p w14:paraId="4B6F0FA2"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96" w:type="dxa"/>
            <w:vAlign w:val="center"/>
          </w:tcPr>
          <w:p w14:paraId="7EB78E71"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62E08806"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10C9A150" w14:textId="77777777">
        <w:trPr>
          <w:trHeight w:val="340"/>
        </w:trPr>
        <w:tc>
          <w:tcPr>
            <w:tcW w:w="5011" w:type="dxa"/>
            <w:tcBorders>
              <w:bottom w:val="single" w:sz="4" w:space="0" w:color="auto"/>
            </w:tcBorders>
            <w:vAlign w:val="center"/>
          </w:tcPr>
          <w:p w14:paraId="5B2A77DD" w14:textId="77777777" w:rsidR="009E4FD4" w:rsidRPr="001A5C12" w:rsidRDefault="009E4FD4">
            <w:pPr>
              <w:spacing w:line="300" w:lineRule="auto"/>
              <w:jc w:val="center"/>
              <w:rPr>
                <w:rFonts w:ascii="宋体" w:hAnsi="宋体" w:hint="eastAsia"/>
                <w:kern w:val="0"/>
                <w:szCs w:val="21"/>
              </w:rPr>
            </w:pPr>
            <w:r w:rsidRPr="001A5C12">
              <w:rPr>
                <w:rFonts w:ascii="宋体" w:hAnsi="宋体"/>
                <w:kern w:val="0"/>
                <w:szCs w:val="21"/>
              </w:rPr>
              <w:t>支撑</w:t>
            </w:r>
            <w:r w:rsidRPr="001A5C12">
              <w:rPr>
                <w:rFonts w:ascii="宋体" w:hAnsi="宋体" w:hint="eastAsia"/>
                <w:kern w:val="0"/>
                <w:szCs w:val="21"/>
              </w:rPr>
              <w:t>轴</w:t>
            </w:r>
            <w:r w:rsidRPr="001A5C12">
              <w:rPr>
                <w:rFonts w:ascii="宋体" w:hAnsi="宋体"/>
                <w:kern w:val="0"/>
                <w:szCs w:val="21"/>
              </w:rPr>
              <w:t>力</w:t>
            </w:r>
          </w:p>
        </w:tc>
        <w:tc>
          <w:tcPr>
            <w:tcW w:w="1147" w:type="dxa"/>
            <w:vAlign w:val="center"/>
          </w:tcPr>
          <w:p w14:paraId="07453560"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96" w:type="dxa"/>
            <w:vAlign w:val="center"/>
          </w:tcPr>
          <w:p w14:paraId="051D606C"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5308B9B8"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64B5D97B" w14:textId="77777777">
        <w:trPr>
          <w:trHeight w:val="276"/>
        </w:trPr>
        <w:tc>
          <w:tcPr>
            <w:tcW w:w="5011" w:type="dxa"/>
            <w:tcBorders>
              <w:top w:val="single" w:sz="4" w:space="0" w:color="auto"/>
            </w:tcBorders>
            <w:vAlign w:val="center"/>
          </w:tcPr>
          <w:p w14:paraId="223E28E5"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顶板应力</w:t>
            </w:r>
          </w:p>
        </w:tc>
        <w:tc>
          <w:tcPr>
            <w:tcW w:w="1147" w:type="dxa"/>
            <w:vAlign w:val="center"/>
          </w:tcPr>
          <w:p w14:paraId="45B3A0D3"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96" w:type="dxa"/>
            <w:vAlign w:val="center"/>
          </w:tcPr>
          <w:p w14:paraId="172D8B02"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493A82B9"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78B6FB94" w14:textId="77777777">
        <w:trPr>
          <w:trHeight w:val="334"/>
        </w:trPr>
        <w:tc>
          <w:tcPr>
            <w:tcW w:w="5011" w:type="dxa"/>
            <w:tcBorders>
              <w:top w:val="single" w:sz="4" w:space="0" w:color="auto"/>
            </w:tcBorders>
            <w:vAlign w:val="center"/>
          </w:tcPr>
          <w:p w14:paraId="2F654191"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锚杆、锚索拉力</w:t>
            </w:r>
          </w:p>
        </w:tc>
        <w:tc>
          <w:tcPr>
            <w:tcW w:w="1147" w:type="dxa"/>
            <w:vAlign w:val="center"/>
          </w:tcPr>
          <w:p w14:paraId="5A911125"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c>
          <w:tcPr>
            <w:tcW w:w="1296" w:type="dxa"/>
            <w:vAlign w:val="center"/>
          </w:tcPr>
          <w:p w14:paraId="0A4B9E7F"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120C30C0"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7E8ECFFA" w14:textId="77777777">
        <w:trPr>
          <w:trHeight w:val="340"/>
        </w:trPr>
        <w:tc>
          <w:tcPr>
            <w:tcW w:w="5011" w:type="dxa"/>
            <w:tcBorders>
              <w:top w:val="single" w:sz="4" w:space="0" w:color="auto"/>
            </w:tcBorders>
            <w:vAlign w:val="center"/>
          </w:tcPr>
          <w:p w14:paraId="1EDE680F"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土钉</w:t>
            </w:r>
            <w:r w:rsidRPr="001A5C12">
              <w:rPr>
                <w:rFonts w:ascii="宋体" w:hAnsi="宋体" w:hint="eastAsia"/>
                <w:kern w:val="0"/>
                <w:szCs w:val="21"/>
              </w:rPr>
              <w:t>拉力</w:t>
            </w:r>
          </w:p>
        </w:tc>
        <w:tc>
          <w:tcPr>
            <w:tcW w:w="1147" w:type="dxa"/>
            <w:vAlign w:val="center"/>
          </w:tcPr>
          <w:p w14:paraId="554AD4B3"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32CEBB48"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3FF39458"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0F486622" w14:textId="77777777">
        <w:trPr>
          <w:trHeight w:val="162"/>
        </w:trPr>
        <w:tc>
          <w:tcPr>
            <w:tcW w:w="5011" w:type="dxa"/>
            <w:vAlign w:val="center"/>
          </w:tcPr>
          <w:p w14:paraId="47CDAC1F"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hint="eastAsia"/>
                <w:kern w:val="0"/>
                <w:szCs w:val="21"/>
              </w:rPr>
              <w:t>地表竖向位移</w:t>
            </w:r>
          </w:p>
        </w:tc>
        <w:tc>
          <w:tcPr>
            <w:tcW w:w="1147" w:type="dxa"/>
            <w:vAlign w:val="center"/>
          </w:tcPr>
          <w:p w14:paraId="3850F64E"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1505EE66"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1F976D4A"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w:t>
            </w:r>
          </w:p>
        </w:tc>
      </w:tr>
      <w:tr w:rsidR="001A5C12" w:rsidRPr="001A5C12" w14:paraId="07A72CB8" w14:textId="77777777">
        <w:trPr>
          <w:trHeight w:val="312"/>
        </w:trPr>
        <w:tc>
          <w:tcPr>
            <w:tcW w:w="5011" w:type="dxa"/>
            <w:vAlign w:val="center"/>
          </w:tcPr>
          <w:p w14:paraId="6782ED4E" w14:textId="77777777" w:rsidR="009E4FD4" w:rsidRPr="001A5C12" w:rsidRDefault="009E4FD4">
            <w:pPr>
              <w:widowControl/>
              <w:spacing w:line="300" w:lineRule="auto"/>
              <w:jc w:val="center"/>
              <w:rPr>
                <w:rFonts w:ascii="宋体" w:hAnsi="宋体" w:hint="eastAsia"/>
                <w:kern w:val="0"/>
                <w:szCs w:val="21"/>
              </w:rPr>
            </w:pPr>
            <w:r w:rsidRPr="001A5C12">
              <w:rPr>
                <w:rFonts w:ascii="宋体" w:hAnsi="宋体"/>
                <w:kern w:val="0"/>
                <w:szCs w:val="21"/>
              </w:rPr>
              <w:t>竖井初期支护井壁净空收敛</w:t>
            </w:r>
          </w:p>
        </w:tc>
        <w:tc>
          <w:tcPr>
            <w:tcW w:w="1147" w:type="dxa"/>
            <w:vAlign w:val="center"/>
          </w:tcPr>
          <w:p w14:paraId="24D6CA11"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5F12A3E6"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69269175"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44B03CCC" w14:textId="77777777">
        <w:trPr>
          <w:trHeight w:val="435"/>
        </w:trPr>
        <w:tc>
          <w:tcPr>
            <w:tcW w:w="5011" w:type="dxa"/>
            <w:vAlign w:val="center"/>
          </w:tcPr>
          <w:p w14:paraId="336B41F2"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土体深层水平位移</w:t>
            </w:r>
          </w:p>
        </w:tc>
        <w:tc>
          <w:tcPr>
            <w:tcW w:w="1147" w:type="dxa"/>
            <w:vAlign w:val="center"/>
          </w:tcPr>
          <w:p w14:paraId="34CDB61C"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52D017CD"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142E0631"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1E99687D" w14:textId="77777777">
        <w:trPr>
          <w:trHeight w:val="340"/>
        </w:trPr>
        <w:tc>
          <w:tcPr>
            <w:tcW w:w="5011" w:type="dxa"/>
            <w:vAlign w:val="center"/>
          </w:tcPr>
          <w:p w14:paraId="38194463"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土体分层竖向位移</w:t>
            </w:r>
          </w:p>
        </w:tc>
        <w:tc>
          <w:tcPr>
            <w:tcW w:w="1147" w:type="dxa"/>
            <w:vAlign w:val="center"/>
          </w:tcPr>
          <w:p w14:paraId="3C61617B"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7EE58B83"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47262D01"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43F174F3" w14:textId="77777777">
        <w:trPr>
          <w:trHeight w:val="340"/>
        </w:trPr>
        <w:tc>
          <w:tcPr>
            <w:tcW w:w="5011" w:type="dxa"/>
            <w:vAlign w:val="center"/>
          </w:tcPr>
          <w:p w14:paraId="7E4A572D"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坑底隆起（回弹）</w:t>
            </w:r>
          </w:p>
        </w:tc>
        <w:tc>
          <w:tcPr>
            <w:tcW w:w="1147" w:type="dxa"/>
            <w:vAlign w:val="center"/>
          </w:tcPr>
          <w:p w14:paraId="04FF5C67"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5388830E"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37188D4C"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240FD758" w14:textId="77777777">
        <w:trPr>
          <w:trHeight w:val="340"/>
        </w:trPr>
        <w:tc>
          <w:tcPr>
            <w:tcW w:w="5011" w:type="dxa"/>
            <w:vAlign w:val="center"/>
          </w:tcPr>
          <w:p w14:paraId="21206E0A"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围护</w:t>
            </w:r>
            <w:r w:rsidRPr="001A5C12">
              <w:rPr>
                <w:rFonts w:ascii="宋体" w:hAnsi="宋体"/>
                <w:kern w:val="0"/>
                <w:szCs w:val="21"/>
              </w:rPr>
              <w:t>墙</w:t>
            </w:r>
            <w:r w:rsidRPr="001A5C12">
              <w:rPr>
                <w:rFonts w:ascii="宋体" w:hAnsi="宋体" w:hint="eastAsia"/>
                <w:kern w:val="0"/>
                <w:szCs w:val="21"/>
              </w:rPr>
              <w:t>侧向土压</w:t>
            </w:r>
            <w:r w:rsidRPr="001A5C12">
              <w:rPr>
                <w:rFonts w:ascii="宋体" w:hAnsi="宋体"/>
                <w:kern w:val="0"/>
                <w:szCs w:val="21"/>
              </w:rPr>
              <w:t>力</w:t>
            </w:r>
          </w:p>
        </w:tc>
        <w:tc>
          <w:tcPr>
            <w:tcW w:w="1147" w:type="dxa"/>
            <w:vAlign w:val="center"/>
          </w:tcPr>
          <w:p w14:paraId="742A2E5A"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11411FCB"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0A6D7435"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676114E1" w14:textId="77777777">
        <w:trPr>
          <w:trHeight w:val="340"/>
        </w:trPr>
        <w:tc>
          <w:tcPr>
            <w:tcW w:w="5011" w:type="dxa"/>
            <w:tcBorders>
              <w:top w:val="single" w:sz="4" w:space="0" w:color="auto"/>
            </w:tcBorders>
            <w:vAlign w:val="center"/>
          </w:tcPr>
          <w:p w14:paraId="0EC50664"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地下水位</w:t>
            </w:r>
          </w:p>
        </w:tc>
        <w:tc>
          <w:tcPr>
            <w:tcW w:w="1147" w:type="dxa"/>
            <w:vAlign w:val="center"/>
          </w:tcPr>
          <w:p w14:paraId="3792DF61"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189056CB"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745E7951" w14:textId="77777777" w:rsidR="009E4FD4" w:rsidRPr="001A5C12" w:rsidRDefault="009E4FD4">
            <w:pPr>
              <w:spacing w:line="300" w:lineRule="auto"/>
              <w:jc w:val="center"/>
              <w:rPr>
                <w:szCs w:val="21"/>
              </w:rPr>
            </w:pPr>
            <w:r w:rsidRPr="001A5C12">
              <w:rPr>
                <w:rFonts w:ascii="宋体" w:hAnsi="宋体"/>
                <w:kern w:val="0"/>
                <w:szCs w:val="21"/>
              </w:rPr>
              <w:t>√</w:t>
            </w:r>
          </w:p>
        </w:tc>
      </w:tr>
      <w:tr w:rsidR="001A5C12" w:rsidRPr="001A5C12" w14:paraId="616BC41A" w14:textId="77777777">
        <w:trPr>
          <w:trHeight w:val="340"/>
        </w:trPr>
        <w:tc>
          <w:tcPr>
            <w:tcW w:w="5011" w:type="dxa"/>
            <w:vAlign w:val="center"/>
          </w:tcPr>
          <w:p w14:paraId="126AF0B4" w14:textId="77777777" w:rsidR="009E4FD4" w:rsidRPr="001A5C12" w:rsidRDefault="009E4FD4">
            <w:pPr>
              <w:spacing w:line="300" w:lineRule="auto"/>
              <w:jc w:val="center"/>
              <w:rPr>
                <w:rFonts w:ascii="宋体" w:hAnsi="宋体" w:hint="eastAsia"/>
                <w:kern w:val="0"/>
                <w:szCs w:val="21"/>
              </w:rPr>
            </w:pPr>
            <w:r w:rsidRPr="001A5C12">
              <w:rPr>
                <w:rFonts w:ascii="宋体" w:hAnsi="宋体" w:hint="eastAsia"/>
                <w:kern w:val="0"/>
                <w:szCs w:val="21"/>
              </w:rPr>
              <w:t>孔隙水压力</w:t>
            </w:r>
          </w:p>
        </w:tc>
        <w:tc>
          <w:tcPr>
            <w:tcW w:w="1147" w:type="dxa"/>
            <w:vAlign w:val="center"/>
          </w:tcPr>
          <w:p w14:paraId="2BA0F1A0" w14:textId="77777777" w:rsidR="009E4FD4" w:rsidRPr="001A5C12" w:rsidRDefault="009E4FD4">
            <w:pPr>
              <w:spacing w:line="300" w:lineRule="auto"/>
              <w:jc w:val="center"/>
              <w:rPr>
                <w:szCs w:val="21"/>
              </w:rPr>
            </w:pPr>
            <w:r w:rsidRPr="001A5C12">
              <w:rPr>
                <w:rFonts w:ascii="宋体" w:hAnsi="宋体"/>
                <w:kern w:val="0"/>
                <w:szCs w:val="21"/>
              </w:rPr>
              <w:t>○</w:t>
            </w:r>
          </w:p>
        </w:tc>
        <w:tc>
          <w:tcPr>
            <w:tcW w:w="1296" w:type="dxa"/>
            <w:vAlign w:val="center"/>
          </w:tcPr>
          <w:p w14:paraId="58623E7F" w14:textId="77777777" w:rsidR="009E4FD4" w:rsidRPr="001A5C12" w:rsidRDefault="009E4FD4">
            <w:pPr>
              <w:spacing w:line="300" w:lineRule="auto"/>
              <w:jc w:val="center"/>
              <w:rPr>
                <w:szCs w:val="21"/>
              </w:rPr>
            </w:pPr>
            <w:r w:rsidRPr="001A5C12">
              <w:rPr>
                <w:rFonts w:ascii="宋体" w:hAnsi="宋体"/>
                <w:kern w:val="0"/>
                <w:szCs w:val="21"/>
              </w:rPr>
              <w:t>○</w:t>
            </w:r>
          </w:p>
        </w:tc>
        <w:tc>
          <w:tcPr>
            <w:tcW w:w="1222" w:type="dxa"/>
            <w:vAlign w:val="center"/>
          </w:tcPr>
          <w:p w14:paraId="4C0470E4" w14:textId="77777777" w:rsidR="009E4FD4" w:rsidRPr="001A5C12" w:rsidRDefault="009E4FD4">
            <w:pPr>
              <w:spacing w:line="300" w:lineRule="auto"/>
              <w:jc w:val="center"/>
              <w:rPr>
                <w:szCs w:val="21"/>
              </w:rPr>
            </w:pPr>
            <w:r w:rsidRPr="001A5C12">
              <w:rPr>
                <w:rFonts w:ascii="宋体" w:hAnsi="宋体"/>
                <w:kern w:val="0"/>
                <w:szCs w:val="21"/>
              </w:rPr>
              <w:t>○</w:t>
            </w:r>
          </w:p>
        </w:tc>
      </w:tr>
    </w:tbl>
    <w:p w14:paraId="7E4EFB26" w14:textId="77777777" w:rsidR="009E4FD4" w:rsidRPr="001A5C12" w:rsidRDefault="009E4FD4">
      <w:pPr>
        <w:spacing w:line="300" w:lineRule="auto"/>
        <w:ind w:firstLineChars="300" w:firstLine="540"/>
        <w:rPr>
          <w:b/>
          <w:sz w:val="24"/>
        </w:rPr>
      </w:pPr>
      <w:r w:rsidRPr="001A5C12">
        <w:rPr>
          <w:rFonts w:ascii="宋体" w:hAnsi="宋体"/>
          <w:kern w:val="0"/>
          <w:sz w:val="18"/>
          <w:szCs w:val="18"/>
        </w:rPr>
        <w:t>注：√——应测项目，○——</w:t>
      </w:r>
      <w:r w:rsidRPr="001A5C12">
        <w:rPr>
          <w:rFonts w:ascii="宋体" w:hAnsi="宋体" w:hint="eastAsia"/>
          <w:kern w:val="0"/>
          <w:sz w:val="18"/>
          <w:szCs w:val="18"/>
        </w:rPr>
        <w:t>选</w:t>
      </w:r>
      <w:r w:rsidRPr="001A5C12">
        <w:rPr>
          <w:rFonts w:ascii="宋体" w:hAnsi="宋体"/>
          <w:kern w:val="0"/>
          <w:sz w:val="18"/>
          <w:szCs w:val="18"/>
        </w:rPr>
        <w:t>测项目。</w:t>
      </w:r>
    </w:p>
    <w:p w14:paraId="3705DB9D" w14:textId="1BDE20B1" w:rsidR="009E4FD4" w:rsidRPr="001A5C12" w:rsidRDefault="00C27904" w:rsidP="00CE57BC">
      <w:pPr>
        <w:spacing w:beforeLines="50" w:before="156" w:line="300" w:lineRule="auto"/>
        <w:rPr>
          <w:sz w:val="24"/>
        </w:rPr>
      </w:pPr>
      <w:r w:rsidRPr="001A5C12">
        <w:rPr>
          <w:sz w:val="24"/>
        </w:rPr>
        <w:t>23.2.</w:t>
      </w:r>
      <w:r w:rsidR="009E4FD4" w:rsidRPr="001A5C12">
        <w:rPr>
          <w:sz w:val="24"/>
        </w:rPr>
        <w:t xml:space="preserve">7 </w:t>
      </w:r>
      <w:r w:rsidR="009E4FD4" w:rsidRPr="001A5C12">
        <w:rPr>
          <w:rFonts w:hAnsi="宋体"/>
          <w:sz w:val="24"/>
        </w:rPr>
        <w:t>基坑工程整个施工期内，每天应有专人进行巡视检查。基坑工程巡视检查参见表</w:t>
      </w:r>
      <w:r w:rsidRPr="001A5C12">
        <w:rPr>
          <w:sz w:val="24"/>
        </w:rPr>
        <w:t>23.2.</w:t>
      </w:r>
      <w:r w:rsidR="009E4FD4" w:rsidRPr="001A5C12">
        <w:rPr>
          <w:sz w:val="24"/>
        </w:rPr>
        <w:t>7-1</w:t>
      </w:r>
      <w:r w:rsidR="009E4FD4" w:rsidRPr="001A5C12">
        <w:rPr>
          <w:rFonts w:hAnsi="宋体"/>
          <w:sz w:val="24"/>
        </w:rPr>
        <w:t>。</w:t>
      </w:r>
    </w:p>
    <w:p w14:paraId="76C6E4C8" w14:textId="09E1B93A" w:rsidR="009E4FD4" w:rsidRPr="001A5C12" w:rsidRDefault="009E4FD4">
      <w:pPr>
        <w:spacing w:line="300" w:lineRule="auto"/>
        <w:rPr>
          <w:b/>
          <w:szCs w:val="21"/>
        </w:rPr>
      </w:pPr>
      <w:r w:rsidRPr="001A5C12">
        <w:rPr>
          <w:rFonts w:ascii="宋体" w:hAnsi="宋体" w:hint="eastAsia"/>
          <w:b/>
          <w:sz w:val="24"/>
        </w:rPr>
        <w:t xml:space="preserve">                 </w:t>
      </w:r>
      <w:r w:rsidRPr="001A5C12">
        <w:rPr>
          <w:b/>
          <w:sz w:val="24"/>
        </w:rPr>
        <w:t xml:space="preserve"> </w:t>
      </w:r>
      <w:r w:rsidRPr="001A5C12">
        <w:rPr>
          <w:b/>
          <w:szCs w:val="21"/>
        </w:rPr>
        <w:t xml:space="preserve">  </w:t>
      </w:r>
      <w:r w:rsidRPr="001A5C12">
        <w:rPr>
          <w:rFonts w:hAnsi="宋体"/>
          <w:b/>
          <w:szCs w:val="21"/>
        </w:rPr>
        <w:t>表</w:t>
      </w:r>
      <w:r w:rsidR="00C27904" w:rsidRPr="001A5C12">
        <w:rPr>
          <w:b/>
          <w:szCs w:val="21"/>
        </w:rPr>
        <w:t>23.2.</w:t>
      </w:r>
      <w:r w:rsidRPr="001A5C12">
        <w:rPr>
          <w:b/>
          <w:szCs w:val="21"/>
        </w:rPr>
        <w:t xml:space="preserve">7-1  </w:t>
      </w:r>
      <w:r w:rsidRPr="001A5C12">
        <w:rPr>
          <w:rFonts w:hAnsi="宋体"/>
          <w:b/>
          <w:szCs w:val="21"/>
        </w:rPr>
        <w:t>基坑工程巡视检查内容</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
        <w:gridCol w:w="2381"/>
        <w:gridCol w:w="2877"/>
        <w:gridCol w:w="1654"/>
        <w:gridCol w:w="1099"/>
      </w:tblGrid>
      <w:tr w:rsidR="001A5C12" w:rsidRPr="001A5C12" w14:paraId="6CC90CFF" w14:textId="77777777">
        <w:tc>
          <w:tcPr>
            <w:tcW w:w="665" w:type="dxa"/>
          </w:tcPr>
          <w:p w14:paraId="4743C930" w14:textId="77777777" w:rsidR="009E4FD4" w:rsidRPr="001A5C12" w:rsidRDefault="009E4FD4">
            <w:pPr>
              <w:jc w:val="center"/>
              <w:rPr>
                <w:rFonts w:ascii="宋体" w:hAnsi="宋体" w:hint="eastAsia"/>
                <w:b/>
                <w:szCs w:val="21"/>
              </w:rPr>
            </w:pPr>
            <w:r w:rsidRPr="001A5C12">
              <w:rPr>
                <w:rFonts w:ascii="宋体" w:hAnsi="宋体" w:hint="eastAsia"/>
                <w:b/>
                <w:szCs w:val="21"/>
              </w:rPr>
              <w:t>项目</w:t>
            </w:r>
          </w:p>
        </w:tc>
        <w:tc>
          <w:tcPr>
            <w:tcW w:w="2381" w:type="dxa"/>
          </w:tcPr>
          <w:p w14:paraId="0E8A0C15" w14:textId="77777777" w:rsidR="009E4FD4" w:rsidRPr="001A5C12" w:rsidRDefault="009E4FD4">
            <w:pPr>
              <w:jc w:val="center"/>
              <w:rPr>
                <w:rFonts w:ascii="宋体" w:hAnsi="宋体" w:hint="eastAsia"/>
                <w:b/>
                <w:szCs w:val="21"/>
              </w:rPr>
            </w:pPr>
            <w:r w:rsidRPr="001A5C12">
              <w:rPr>
                <w:rFonts w:ascii="宋体" w:hAnsi="宋体" w:hint="eastAsia"/>
                <w:b/>
                <w:szCs w:val="21"/>
              </w:rPr>
              <w:t>支护结构</w:t>
            </w:r>
          </w:p>
        </w:tc>
        <w:tc>
          <w:tcPr>
            <w:tcW w:w="2877" w:type="dxa"/>
          </w:tcPr>
          <w:p w14:paraId="60FE4CB5" w14:textId="77777777" w:rsidR="009E4FD4" w:rsidRPr="001A5C12" w:rsidRDefault="009E4FD4">
            <w:pPr>
              <w:jc w:val="center"/>
              <w:rPr>
                <w:rFonts w:ascii="宋体" w:hAnsi="宋体" w:hint="eastAsia"/>
                <w:b/>
                <w:szCs w:val="21"/>
              </w:rPr>
            </w:pPr>
            <w:r w:rsidRPr="001A5C12">
              <w:rPr>
                <w:rFonts w:ascii="宋体" w:hAnsi="宋体" w:hint="eastAsia"/>
                <w:b/>
                <w:szCs w:val="21"/>
              </w:rPr>
              <w:t>施工工况</w:t>
            </w:r>
          </w:p>
        </w:tc>
        <w:tc>
          <w:tcPr>
            <w:tcW w:w="1654" w:type="dxa"/>
          </w:tcPr>
          <w:p w14:paraId="16D195BF" w14:textId="77777777" w:rsidR="009E4FD4" w:rsidRPr="001A5C12" w:rsidRDefault="009E4FD4">
            <w:pPr>
              <w:jc w:val="center"/>
              <w:rPr>
                <w:rFonts w:ascii="宋体" w:hAnsi="宋体" w:hint="eastAsia"/>
                <w:b/>
                <w:szCs w:val="21"/>
              </w:rPr>
            </w:pPr>
            <w:r w:rsidRPr="001A5C12">
              <w:rPr>
                <w:rFonts w:ascii="宋体" w:hAnsi="宋体" w:hint="eastAsia"/>
                <w:b/>
                <w:szCs w:val="21"/>
              </w:rPr>
              <w:t>基坑周边环境</w:t>
            </w:r>
          </w:p>
        </w:tc>
        <w:tc>
          <w:tcPr>
            <w:tcW w:w="1099" w:type="dxa"/>
          </w:tcPr>
          <w:p w14:paraId="016A79A3" w14:textId="77777777" w:rsidR="009E4FD4" w:rsidRPr="001A5C12" w:rsidRDefault="009E4FD4">
            <w:pPr>
              <w:jc w:val="center"/>
              <w:rPr>
                <w:rFonts w:ascii="宋体" w:hAnsi="宋体" w:hint="eastAsia"/>
                <w:b/>
                <w:szCs w:val="21"/>
              </w:rPr>
            </w:pPr>
            <w:r w:rsidRPr="001A5C12">
              <w:rPr>
                <w:rFonts w:ascii="宋体" w:hAnsi="宋体" w:hint="eastAsia"/>
                <w:b/>
                <w:szCs w:val="21"/>
              </w:rPr>
              <w:t>监测设施</w:t>
            </w:r>
          </w:p>
        </w:tc>
      </w:tr>
      <w:tr w:rsidR="001A5C12" w:rsidRPr="001A5C12" w14:paraId="233F2A0E" w14:textId="77777777">
        <w:tc>
          <w:tcPr>
            <w:tcW w:w="665" w:type="dxa"/>
            <w:vAlign w:val="center"/>
          </w:tcPr>
          <w:p w14:paraId="780487F9" w14:textId="77777777" w:rsidR="009E4FD4" w:rsidRPr="001A5C12" w:rsidRDefault="009E4FD4">
            <w:pPr>
              <w:jc w:val="center"/>
              <w:rPr>
                <w:rFonts w:ascii="宋体" w:hAnsi="宋体" w:hint="eastAsia"/>
                <w:szCs w:val="21"/>
              </w:rPr>
            </w:pPr>
            <w:r w:rsidRPr="001A5C12">
              <w:rPr>
                <w:rFonts w:ascii="宋体" w:hAnsi="宋体" w:hint="eastAsia"/>
                <w:szCs w:val="21"/>
              </w:rPr>
              <w:t>巡视检查内容</w:t>
            </w:r>
          </w:p>
        </w:tc>
        <w:tc>
          <w:tcPr>
            <w:tcW w:w="2381" w:type="dxa"/>
          </w:tcPr>
          <w:p w14:paraId="60E15211" w14:textId="77777777" w:rsidR="009E4FD4" w:rsidRPr="001A5C12" w:rsidRDefault="009E4FD4">
            <w:pPr>
              <w:rPr>
                <w:rFonts w:ascii="宋体" w:hAnsi="宋体" w:hint="eastAsia"/>
                <w:szCs w:val="21"/>
              </w:rPr>
            </w:pPr>
            <w:r w:rsidRPr="001A5C12">
              <w:rPr>
                <w:rFonts w:ascii="宋体" w:hAnsi="宋体" w:hint="eastAsia"/>
                <w:szCs w:val="21"/>
              </w:rPr>
              <w:t>1）</w:t>
            </w:r>
            <w:r w:rsidRPr="001A5C12">
              <w:rPr>
                <w:rFonts w:ascii="宋体" w:hAnsi="宋体"/>
                <w:szCs w:val="21"/>
              </w:rPr>
              <w:t>支护结构成型质量</w:t>
            </w:r>
            <w:r w:rsidRPr="001A5C12">
              <w:rPr>
                <w:rFonts w:ascii="宋体" w:hAnsi="宋体" w:hint="eastAsia"/>
                <w:szCs w:val="21"/>
              </w:rPr>
              <w:t>；</w:t>
            </w:r>
          </w:p>
          <w:p w14:paraId="3F1644B2" w14:textId="77777777" w:rsidR="009E4FD4" w:rsidRPr="001A5C12" w:rsidRDefault="009E4FD4">
            <w:pPr>
              <w:rPr>
                <w:rFonts w:ascii="宋体" w:hAnsi="宋体" w:hint="eastAsia"/>
                <w:szCs w:val="21"/>
              </w:rPr>
            </w:pPr>
            <w:r w:rsidRPr="001A5C12">
              <w:rPr>
                <w:rFonts w:ascii="宋体" w:hAnsi="宋体" w:hint="eastAsia"/>
                <w:szCs w:val="21"/>
              </w:rPr>
              <w:t>2）</w:t>
            </w:r>
            <w:r w:rsidRPr="001A5C12">
              <w:rPr>
                <w:rFonts w:ascii="宋体" w:hAnsi="宋体"/>
                <w:szCs w:val="21"/>
              </w:rPr>
              <w:t>冠梁、支撑、围檩</w:t>
            </w:r>
            <w:r w:rsidRPr="001A5C12">
              <w:rPr>
                <w:rFonts w:ascii="宋体" w:hAnsi="宋体" w:hint="eastAsia"/>
                <w:szCs w:val="21"/>
              </w:rPr>
              <w:t>有无</w:t>
            </w:r>
            <w:r w:rsidRPr="001A5C12">
              <w:rPr>
                <w:rFonts w:ascii="宋体" w:hAnsi="宋体"/>
                <w:szCs w:val="21"/>
              </w:rPr>
              <w:t>裂缝</w:t>
            </w:r>
            <w:r w:rsidRPr="001A5C12">
              <w:rPr>
                <w:rFonts w:ascii="宋体" w:hAnsi="宋体" w:hint="eastAsia"/>
                <w:szCs w:val="21"/>
              </w:rPr>
              <w:t>出现；</w:t>
            </w:r>
          </w:p>
          <w:p w14:paraId="5456376E" w14:textId="77777777" w:rsidR="009E4FD4" w:rsidRPr="001A5C12" w:rsidRDefault="009E4FD4">
            <w:pPr>
              <w:rPr>
                <w:rFonts w:ascii="宋体" w:hAnsi="宋体" w:hint="eastAsia"/>
                <w:szCs w:val="21"/>
              </w:rPr>
            </w:pPr>
            <w:r w:rsidRPr="001A5C12">
              <w:rPr>
                <w:rFonts w:ascii="宋体" w:hAnsi="宋体" w:hint="eastAsia"/>
                <w:szCs w:val="21"/>
              </w:rPr>
              <w:t>3）</w:t>
            </w:r>
            <w:r w:rsidRPr="001A5C12">
              <w:rPr>
                <w:rFonts w:ascii="宋体" w:hAnsi="宋体"/>
                <w:szCs w:val="21"/>
              </w:rPr>
              <w:t>支撑、立柱</w:t>
            </w:r>
            <w:r w:rsidRPr="001A5C12">
              <w:rPr>
                <w:rFonts w:ascii="宋体" w:hAnsi="宋体" w:hint="eastAsia"/>
                <w:szCs w:val="21"/>
              </w:rPr>
              <w:t>有无较大</w:t>
            </w:r>
            <w:r w:rsidRPr="001A5C12">
              <w:rPr>
                <w:rFonts w:ascii="宋体" w:hAnsi="宋体"/>
                <w:szCs w:val="21"/>
              </w:rPr>
              <w:lastRenderedPageBreak/>
              <w:t>变形</w:t>
            </w:r>
            <w:r w:rsidRPr="001A5C12">
              <w:rPr>
                <w:rFonts w:ascii="宋体" w:hAnsi="宋体" w:hint="eastAsia"/>
                <w:szCs w:val="21"/>
              </w:rPr>
              <w:t>；</w:t>
            </w:r>
          </w:p>
          <w:p w14:paraId="0A995DD7" w14:textId="77777777" w:rsidR="009E4FD4" w:rsidRPr="001A5C12" w:rsidRDefault="009E4FD4">
            <w:pPr>
              <w:rPr>
                <w:rFonts w:ascii="宋体" w:hAnsi="宋体" w:hint="eastAsia"/>
                <w:szCs w:val="21"/>
              </w:rPr>
            </w:pPr>
            <w:r w:rsidRPr="001A5C12">
              <w:rPr>
                <w:rFonts w:ascii="宋体" w:hAnsi="宋体" w:hint="eastAsia"/>
                <w:szCs w:val="21"/>
              </w:rPr>
              <w:t>4）</w:t>
            </w:r>
            <w:r w:rsidRPr="001A5C12">
              <w:rPr>
                <w:rFonts w:ascii="宋体" w:hAnsi="宋体"/>
                <w:szCs w:val="21"/>
              </w:rPr>
              <w:t>止水帷幕</w:t>
            </w:r>
            <w:r w:rsidRPr="001A5C12">
              <w:rPr>
                <w:rFonts w:ascii="宋体" w:hAnsi="宋体" w:hint="eastAsia"/>
                <w:szCs w:val="21"/>
              </w:rPr>
              <w:t>有无开</w:t>
            </w:r>
            <w:r w:rsidRPr="001A5C12">
              <w:rPr>
                <w:rFonts w:ascii="宋体" w:hAnsi="宋体"/>
                <w:szCs w:val="21"/>
              </w:rPr>
              <w:t>裂、渗</w:t>
            </w:r>
            <w:r w:rsidRPr="001A5C12">
              <w:rPr>
                <w:rFonts w:ascii="宋体" w:hAnsi="宋体" w:hint="eastAsia"/>
                <w:szCs w:val="21"/>
              </w:rPr>
              <w:t>漏；</w:t>
            </w:r>
          </w:p>
          <w:p w14:paraId="38B1C3A4" w14:textId="77777777" w:rsidR="009E4FD4" w:rsidRPr="001A5C12" w:rsidRDefault="009E4FD4">
            <w:pPr>
              <w:rPr>
                <w:rFonts w:ascii="宋体" w:hAnsi="宋体" w:hint="eastAsia"/>
                <w:szCs w:val="21"/>
              </w:rPr>
            </w:pPr>
            <w:r w:rsidRPr="001A5C12">
              <w:rPr>
                <w:rFonts w:ascii="宋体" w:hAnsi="宋体" w:hint="eastAsia"/>
                <w:szCs w:val="21"/>
              </w:rPr>
              <w:t>5）</w:t>
            </w:r>
            <w:r w:rsidRPr="001A5C12">
              <w:rPr>
                <w:rFonts w:ascii="宋体" w:hAnsi="宋体"/>
                <w:szCs w:val="21"/>
              </w:rPr>
              <w:t>墙后土体</w:t>
            </w:r>
            <w:r w:rsidRPr="001A5C12">
              <w:rPr>
                <w:rFonts w:ascii="宋体" w:hAnsi="宋体" w:hint="eastAsia"/>
                <w:szCs w:val="21"/>
              </w:rPr>
              <w:t>有无沉</w:t>
            </w:r>
            <w:r w:rsidRPr="001A5C12">
              <w:rPr>
                <w:rFonts w:ascii="宋体" w:hAnsi="宋体"/>
                <w:szCs w:val="21"/>
              </w:rPr>
              <w:t>陷、裂缝及滑移</w:t>
            </w:r>
            <w:r w:rsidRPr="001A5C12">
              <w:rPr>
                <w:rFonts w:ascii="宋体" w:hAnsi="宋体" w:hint="eastAsia"/>
                <w:szCs w:val="21"/>
              </w:rPr>
              <w:t>；</w:t>
            </w:r>
          </w:p>
          <w:p w14:paraId="16AB4FCF" w14:textId="77777777" w:rsidR="009E4FD4" w:rsidRPr="001A5C12" w:rsidRDefault="009E4FD4">
            <w:pPr>
              <w:rPr>
                <w:rFonts w:ascii="宋体" w:hAnsi="宋体" w:hint="eastAsia"/>
                <w:szCs w:val="21"/>
              </w:rPr>
            </w:pPr>
            <w:r w:rsidRPr="001A5C12">
              <w:rPr>
                <w:rFonts w:ascii="宋体" w:hAnsi="宋体" w:hint="eastAsia"/>
                <w:szCs w:val="21"/>
              </w:rPr>
              <w:t>6）</w:t>
            </w:r>
            <w:r w:rsidRPr="001A5C12">
              <w:rPr>
                <w:rFonts w:ascii="宋体" w:hAnsi="宋体"/>
                <w:szCs w:val="21"/>
              </w:rPr>
              <w:t>基坑</w:t>
            </w:r>
            <w:r w:rsidRPr="001A5C12">
              <w:rPr>
                <w:rFonts w:ascii="宋体" w:hAnsi="宋体" w:hint="eastAsia"/>
                <w:szCs w:val="21"/>
              </w:rPr>
              <w:t>有无</w:t>
            </w:r>
            <w:r w:rsidRPr="001A5C12">
              <w:rPr>
                <w:rFonts w:ascii="宋体" w:hAnsi="宋体"/>
                <w:szCs w:val="21"/>
              </w:rPr>
              <w:t>涌土、流砂、管涌</w:t>
            </w:r>
            <w:r w:rsidRPr="001A5C12">
              <w:rPr>
                <w:rFonts w:ascii="宋体" w:hAnsi="宋体" w:hint="eastAsia"/>
                <w:szCs w:val="21"/>
              </w:rPr>
              <w:t>。</w:t>
            </w:r>
          </w:p>
        </w:tc>
        <w:tc>
          <w:tcPr>
            <w:tcW w:w="2877" w:type="dxa"/>
          </w:tcPr>
          <w:p w14:paraId="45217AE3" w14:textId="77777777" w:rsidR="009E4FD4" w:rsidRPr="001A5C12" w:rsidRDefault="009E4FD4">
            <w:pPr>
              <w:rPr>
                <w:rFonts w:ascii="宋体" w:hAnsi="宋体" w:hint="eastAsia"/>
                <w:szCs w:val="21"/>
              </w:rPr>
            </w:pPr>
            <w:r w:rsidRPr="001A5C12">
              <w:rPr>
                <w:rFonts w:ascii="宋体" w:hAnsi="宋体" w:hint="eastAsia"/>
                <w:szCs w:val="21"/>
              </w:rPr>
              <w:lastRenderedPageBreak/>
              <w:t>1）开挖后暴露的土质情况与岩土勘察报告有无差异；</w:t>
            </w:r>
          </w:p>
          <w:p w14:paraId="30742345" w14:textId="77777777" w:rsidR="009E4FD4" w:rsidRPr="001A5C12" w:rsidRDefault="009E4FD4">
            <w:pPr>
              <w:rPr>
                <w:rFonts w:ascii="宋体" w:hAnsi="宋体" w:hint="eastAsia"/>
                <w:szCs w:val="21"/>
              </w:rPr>
            </w:pPr>
            <w:r w:rsidRPr="001A5C12">
              <w:rPr>
                <w:rFonts w:ascii="宋体" w:hAnsi="宋体" w:hint="eastAsia"/>
                <w:szCs w:val="21"/>
              </w:rPr>
              <w:t>2）基坑开挖分段长度及分层厚度是否与设计要求一致，有</w:t>
            </w:r>
            <w:r w:rsidRPr="001A5C12">
              <w:rPr>
                <w:rFonts w:ascii="宋体" w:hAnsi="宋体" w:hint="eastAsia"/>
                <w:szCs w:val="21"/>
              </w:rPr>
              <w:lastRenderedPageBreak/>
              <w:t>无超长、超深开挖；</w:t>
            </w:r>
          </w:p>
          <w:p w14:paraId="7279C882" w14:textId="77777777" w:rsidR="009E4FD4" w:rsidRPr="001A5C12" w:rsidRDefault="009E4FD4">
            <w:pPr>
              <w:rPr>
                <w:rFonts w:ascii="宋体" w:hAnsi="宋体" w:hint="eastAsia"/>
                <w:szCs w:val="21"/>
              </w:rPr>
            </w:pPr>
            <w:r w:rsidRPr="001A5C12">
              <w:rPr>
                <w:rFonts w:ascii="宋体" w:hAnsi="宋体" w:hint="eastAsia"/>
                <w:szCs w:val="21"/>
              </w:rPr>
              <w:t>3）场地地表水、地下水排放状况是否正常，基坑降水、回灌设施是否运转正常；</w:t>
            </w:r>
          </w:p>
          <w:p w14:paraId="450E1724" w14:textId="77777777" w:rsidR="009E4FD4" w:rsidRPr="001A5C12" w:rsidRDefault="009E4FD4">
            <w:pPr>
              <w:rPr>
                <w:rFonts w:ascii="宋体" w:hAnsi="宋体" w:hint="eastAsia"/>
                <w:szCs w:val="21"/>
              </w:rPr>
            </w:pPr>
            <w:r w:rsidRPr="001A5C12">
              <w:rPr>
                <w:rFonts w:ascii="宋体" w:hAnsi="宋体" w:hint="eastAsia"/>
                <w:szCs w:val="21"/>
              </w:rPr>
              <w:t>4）</w:t>
            </w:r>
            <w:r w:rsidRPr="001A5C12">
              <w:rPr>
                <w:rFonts w:ascii="宋体" w:hAnsi="宋体"/>
                <w:szCs w:val="21"/>
              </w:rPr>
              <w:t>基坑周围地面</w:t>
            </w:r>
            <w:r w:rsidRPr="001A5C12">
              <w:rPr>
                <w:rFonts w:ascii="宋体" w:hAnsi="宋体" w:hint="eastAsia"/>
                <w:szCs w:val="21"/>
              </w:rPr>
              <w:t>堆</w:t>
            </w:r>
            <w:r w:rsidRPr="001A5C12">
              <w:rPr>
                <w:rFonts w:ascii="宋体" w:hAnsi="宋体"/>
                <w:szCs w:val="21"/>
              </w:rPr>
              <w:t>载情况</w:t>
            </w:r>
            <w:r w:rsidRPr="001A5C12">
              <w:rPr>
                <w:rFonts w:ascii="宋体" w:hAnsi="宋体" w:hint="eastAsia"/>
                <w:szCs w:val="21"/>
              </w:rPr>
              <w:t>，有无超堆荷载。</w:t>
            </w:r>
          </w:p>
        </w:tc>
        <w:tc>
          <w:tcPr>
            <w:tcW w:w="1654" w:type="dxa"/>
          </w:tcPr>
          <w:p w14:paraId="489A99EB" w14:textId="77777777" w:rsidR="009E4FD4" w:rsidRPr="001A5C12" w:rsidRDefault="009E4FD4">
            <w:pPr>
              <w:rPr>
                <w:rFonts w:ascii="宋体" w:hAnsi="宋体" w:hint="eastAsia"/>
                <w:szCs w:val="21"/>
              </w:rPr>
            </w:pPr>
            <w:r w:rsidRPr="001A5C12">
              <w:rPr>
                <w:rFonts w:ascii="宋体" w:hAnsi="宋体" w:hint="eastAsia"/>
                <w:szCs w:val="21"/>
              </w:rPr>
              <w:lastRenderedPageBreak/>
              <w:t>1）地下管道有无破损、泄露情况；</w:t>
            </w:r>
          </w:p>
          <w:p w14:paraId="6E0F9E0A" w14:textId="77777777" w:rsidR="009E4FD4" w:rsidRPr="001A5C12" w:rsidRDefault="009E4FD4">
            <w:pPr>
              <w:rPr>
                <w:rFonts w:ascii="宋体" w:hAnsi="宋体" w:hint="eastAsia"/>
                <w:szCs w:val="21"/>
              </w:rPr>
            </w:pPr>
            <w:r w:rsidRPr="001A5C12">
              <w:rPr>
                <w:rFonts w:ascii="宋体" w:hAnsi="宋体" w:hint="eastAsia"/>
                <w:szCs w:val="21"/>
              </w:rPr>
              <w:t>2）</w:t>
            </w:r>
            <w:r w:rsidRPr="001A5C12">
              <w:rPr>
                <w:rFonts w:ascii="宋体" w:hAnsi="宋体"/>
                <w:szCs w:val="21"/>
              </w:rPr>
              <w:t>周边建</w:t>
            </w:r>
            <w:r w:rsidRPr="001A5C12">
              <w:rPr>
                <w:rFonts w:ascii="宋体" w:hAnsi="宋体" w:hint="eastAsia"/>
                <w:szCs w:val="21"/>
              </w:rPr>
              <w:t>（</w:t>
            </w:r>
            <w:r w:rsidRPr="001A5C12">
              <w:rPr>
                <w:rFonts w:ascii="宋体" w:hAnsi="宋体"/>
                <w:szCs w:val="21"/>
              </w:rPr>
              <w:t>构</w:t>
            </w:r>
            <w:r w:rsidRPr="001A5C12">
              <w:rPr>
                <w:rFonts w:ascii="宋体" w:hAnsi="宋体" w:hint="eastAsia"/>
                <w:szCs w:val="21"/>
              </w:rPr>
              <w:t>）</w:t>
            </w:r>
            <w:r w:rsidRPr="001A5C12">
              <w:rPr>
                <w:rFonts w:ascii="宋体" w:hAnsi="宋体"/>
                <w:szCs w:val="21"/>
              </w:rPr>
              <w:lastRenderedPageBreak/>
              <w:t>筑物</w:t>
            </w:r>
            <w:r w:rsidRPr="001A5C12">
              <w:rPr>
                <w:rFonts w:ascii="宋体" w:hAnsi="宋体" w:hint="eastAsia"/>
                <w:szCs w:val="21"/>
              </w:rPr>
              <w:t>有无</w:t>
            </w:r>
            <w:r w:rsidRPr="001A5C12">
              <w:rPr>
                <w:rFonts w:ascii="宋体" w:hAnsi="宋体"/>
                <w:szCs w:val="21"/>
              </w:rPr>
              <w:t>裂缝</w:t>
            </w:r>
            <w:r w:rsidRPr="001A5C12">
              <w:rPr>
                <w:rFonts w:ascii="宋体" w:hAnsi="宋体" w:hint="eastAsia"/>
                <w:szCs w:val="21"/>
              </w:rPr>
              <w:t>出现；</w:t>
            </w:r>
          </w:p>
          <w:p w14:paraId="682EE562" w14:textId="77777777" w:rsidR="009E4FD4" w:rsidRPr="001A5C12" w:rsidRDefault="009E4FD4">
            <w:pPr>
              <w:rPr>
                <w:rFonts w:ascii="宋体" w:hAnsi="宋体" w:hint="eastAsia"/>
                <w:szCs w:val="21"/>
              </w:rPr>
            </w:pPr>
            <w:r w:rsidRPr="001A5C12">
              <w:rPr>
                <w:rFonts w:ascii="宋体" w:hAnsi="宋体" w:hint="eastAsia"/>
                <w:szCs w:val="21"/>
              </w:rPr>
              <w:t>3）</w:t>
            </w:r>
            <w:r w:rsidRPr="001A5C12">
              <w:rPr>
                <w:rFonts w:ascii="宋体" w:hAnsi="宋体"/>
                <w:szCs w:val="21"/>
              </w:rPr>
              <w:t>周边道路</w:t>
            </w:r>
            <w:r w:rsidRPr="001A5C12">
              <w:rPr>
                <w:rFonts w:ascii="宋体" w:hAnsi="宋体" w:hint="eastAsia"/>
                <w:szCs w:val="21"/>
              </w:rPr>
              <w:t>（</w:t>
            </w:r>
            <w:r w:rsidRPr="001A5C12">
              <w:rPr>
                <w:rFonts w:ascii="宋体" w:hAnsi="宋体"/>
                <w:szCs w:val="21"/>
              </w:rPr>
              <w:t>地面</w:t>
            </w:r>
            <w:r w:rsidRPr="001A5C12">
              <w:rPr>
                <w:rFonts w:ascii="宋体" w:hAnsi="宋体" w:hint="eastAsia"/>
                <w:szCs w:val="21"/>
              </w:rPr>
              <w:t>）有无</w:t>
            </w:r>
            <w:r w:rsidRPr="001A5C12">
              <w:rPr>
                <w:rFonts w:ascii="宋体" w:hAnsi="宋体"/>
                <w:szCs w:val="21"/>
              </w:rPr>
              <w:t>裂缝、沉陷</w:t>
            </w:r>
            <w:r w:rsidRPr="001A5C12">
              <w:rPr>
                <w:rFonts w:ascii="宋体" w:hAnsi="宋体" w:hint="eastAsia"/>
                <w:szCs w:val="21"/>
              </w:rPr>
              <w:t>；</w:t>
            </w:r>
          </w:p>
          <w:p w14:paraId="6A22D543" w14:textId="77777777" w:rsidR="009E4FD4" w:rsidRPr="001A5C12" w:rsidRDefault="009E4FD4">
            <w:pPr>
              <w:rPr>
                <w:rFonts w:ascii="宋体" w:hAnsi="宋体" w:hint="eastAsia"/>
                <w:szCs w:val="21"/>
              </w:rPr>
            </w:pPr>
            <w:r w:rsidRPr="001A5C12">
              <w:rPr>
                <w:rFonts w:ascii="宋体" w:hAnsi="宋体" w:hint="eastAsia"/>
                <w:szCs w:val="21"/>
              </w:rPr>
              <w:t>4）邻</w:t>
            </w:r>
            <w:r w:rsidRPr="001A5C12">
              <w:rPr>
                <w:rFonts w:ascii="宋体" w:hAnsi="宋体"/>
                <w:szCs w:val="21"/>
              </w:rPr>
              <w:t>近基坑及建（构）筑物</w:t>
            </w:r>
            <w:r w:rsidRPr="001A5C12">
              <w:rPr>
                <w:rFonts w:ascii="宋体" w:hAnsi="宋体" w:hint="eastAsia"/>
                <w:szCs w:val="21"/>
              </w:rPr>
              <w:t>的</w:t>
            </w:r>
            <w:r w:rsidRPr="001A5C12">
              <w:rPr>
                <w:rFonts w:ascii="宋体" w:hAnsi="宋体"/>
                <w:szCs w:val="21"/>
              </w:rPr>
              <w:t>施工</w:t>
            </w:r>
            <w:r w:rsidRPr="001A5C12">
              <w:rPr>
                <w:rFonts w:ascii="宋体" w:hAnsi="宋体" w:hint="eastAsia"/>
                <w:szCs w:val="21"/>
              </w:rPr>
              <w:t>情况</w:t>
            </w:r>
          </w:p>
        </w:tc>
        <w:tc>
          <w:tcPr>
            <w:tcW w:w="1099" w:type="dxa"/>
          </w:tcPr>
          <w:p w14:paraId="555C646C" w14:textId="77777777" w:rsidR="009E4FD4" w:rsidRPr="001A5C12" w:rsidRDefault="009E4FD4">
            <w:pPr>
              <w:rPr>
                <w:rFonts w:ascii="宋体" w:hAnsi="宋体" w:hint="eastAsia"/>
                <w:szCs w:val="21"/>
              </w:rPr>
            </w:pPr>
            <w:r w:rsidRPr="001A5C12">
              <w:rPr>
                <w:rFonts w:ascii="宋体" w:hAnsi="宋体" w:hint="eastAsia"/>
                <w:szCs w:val="21"/>
              </w:rPr>
              <w:lastRenderedPageBreak/>
              <w:t>1）基准点、测点完好状况；</w:t>
            </w:r>
          </w:p>
          <w:p w14:paraId="54857174" w14:textId="77777777" w:rsidR="009E4FD4" w:rsidRPr="001A5C12" w:rsidRDefault="009E4FD4">
            <w:pPr>
              <w:rPr>
                <w:rFonts w:ascii="宋体" w:hAnsi="宋体" w:hint="eastAsia"/>
                <w:szCs w:val="21"/>
              </w:rPr>
            </w:pPr>
            <w:r w:rsidRPr="001A5C12">
              <w:rPr>
                <w:rFonts w:ascii="宋体" w:hAnsi="宋体" w:hint="eastAsia"/>
                <w:szCs w:val="21"/>
              </w:rPr>
              <w:lastRenderedPageBreak/>
              <w:t>2）有无影响观测工作的障碍物；</w:t>
            </w:r>
          </w:p>
          <w:p w14:paraId="1E5E5066" w14:textId="77777777" w:rsidR="009E4FD4" w:rsidRPr="001A5C12" w:rsidRDefault="009E4FD4">
            <w:pPr>
              <w:rPr>
                <w:rFonts w:ascii="宋体" w:hAnsi="宋体" w:hint="eastAsia"/>
                <w:szCs w:val="21"/>
              </w:rPr>
            </w:pPr>
            <w:r w:rsidRPr="001A5C12">
              <w:rPr>
                <w:rFonts w:ascii="宋体" w:hAnsi="宋体" w:hint="eastAsia"/>
                <w:szCs w:val="21"/>
              </w:rPr>
              <w:t>3）监测元件的完好及保护情况。</w:t>
            </w:r>
          </w:p>
        </w:tc>
      </w:tr>
    </w:tbl>
    <w:p w14:paraId="493D1C20" w14:textId="5D41306C" w:rsidR="009E4FD4" w:rsidRPr="001A5C12" w:rsidRDefault="00C27904" w:rsidP="00CE57BC">
      <w:pPr>
        <w:spacing w:beforeLines="50" w:before="156" w:line="300" w:lineRule="auto"/>
        <w:rPr>
          <w:rFonts w:ascii="宋体" w:hAnsi="宋体" w:hint="eastAsia"/>
          <w:sz w:val="24"/>
        </w:rPr>
      </w:pPr>
      <w:r w:rsidRPr="001A5C12">
        <w:rPr>
          <w:sz w:val="24"/>
        </w:rPr>
        <w:lastRenderedPageBreak/>
        <w:t>23.2.</w:t>
      </w:r>
      <w:r w:rsidR="009E4FD4" w:rsidRPr="001A5C12">
        <w:rPr>
          <w:sz w:val="24"/>
        </w:rPr>
        <w:t>8</w:t>
      </w:r>
      <w:r w:rsidR="009E4FD4" w:rsidRPr="001A5C12">
        <w:rPr>
          <w:rFonts w:hint="eastAsia"/>
          <w:sz w:val="24"/>
        </w:rPr>
        <w:t xml:space="preserve"> </w:t>
      </w:r>
      <w:r w:rsidR="009E4FD4" w:rsidRPr="001A5C12">
        <w:rPr>
          <w:rFonts w:ascii="宋体" w:hAnsi="宋体"/>
          <w:sz w:val="24"/>
        </w:rPr>
        <w:t>基坑工程</w:t>
      </w:r>
      <w:r w:rsidR="009E4FD4" w:rsidRPr="001A5C12">
        <w:rPr>
          <w:rFonts w:ascii="宋体" w:hAnsi="宋体" w:hint="eastAsia"/>
          <w:sz w:val="24"/>
        </w:rPr>
        <w:t>周边环境监测参见</w:t>
      </w:r>
      <w:r w:rsidR="009E4FD4" w:rsidRPr="001A5C12">
        <w:rPr>
          <w:rFonts w:hAnsi="宋体"/>
          <w:sz w:val="24"/>
        </w:rPr>
        <w:t>表</w:t>
      </w:r>
      <w:r w:rsidRPr="001A5C12">
        <w:rPr>
          <w:sz w:val="24"/>
        </w:rPr>
        <w:t>23.2.</w:t>
      </w:r>
      <w:r w:rsidR="009E4FD4" w:rsidRPr="001A5C12">
        <w:rPr>
          <w:sz w:val="24"/>
        </w:rPr>
        <w:t>7-2</w:t>
      </w:r>
      <w:r w:rsidR="009E4FD4" w:rsidRPr="001A5C12">
        <w:rPr>
          <w:rFonts w:hAnsi="宋体"/>
          <w:sz w:val="24"/>
        </w:rPr>
        <w:t>。</w:t>
      </w:r>
      <w:r w:rsidR="009E4FD4" w:rsidRPr="001A5C12">
        <w:rPr>
          <w:rFonts w:ascii="宋体" w:hAnsi="宋体"/>
          <w:sz w:val="24"/>
        </w:rPr>
        <w:t>当基坑周围有地铁</w:t>
      </w:r>
      <w:r w:rsidR="009E4FD4" w:rsidRPr="001A5C12">
        <w:rPr>
          <w:rFonts w:ascii="宋体" w:hAnsi="宋体" w:hint="eastAsia"/>
          <w:sz w:val="24"/>
        </w:rPr>
        <w:t>、</w:t>
      </w:r>
      <w:r w:rsidR="009E4FD4" w:rsidRPr="001A5C12">
        <w:rPr>
          <w:rFonts w:ascii="宋体" w:hAnsi="宋体"/>
          <w:sz w:val="24"/>
        </w:rPr>
        <w:t>隧道</w:t>
      </w:r>
      <w:r w:rsidR="009E4FD4" w:rsidRPr="001A5C12">
        <w:rPr>
          <w:rFonts w:ascii="宋体" w:hAnsi="宋体" w:hint="eastAsia"/>
          <w:sz w:val="24"/>
        </w:rPr>
        <w:t>或其它对位移（沉降）有特殊要求的建（构）筑物及设施</w:t>
      </w:r>
      <w:r w:rsidR="009E4FD4" w:rsidRPr="001A5C12">
        <w:rPr>
          <w:rFonts w:ascii="宋体" w:hAnsi="宋体"/>
          <w:sz w:val="24"/>
        </w:rPr>
        <w:t>时，具体监测项目应与</w:t>
      </w:r>
      <w:r w:rsidR="009E4FD4" w:rsidRPr="001A5C12">
        <w:rPr>
          <w:rFonts w:ascii="宋体" w:hAnsi="宋体" w:hint="eastAsia"/>
          <w:sz w:val="24"/>
        </w:rPr>
        <w:t>有关</w:t>
      </w:r>
      <w:r w:rsidR="009E4FD4" w:rsidRPr="001A5C12">
        <w:rPr>
          <w:rFonts w:ascii="宋体" w:hAnsi="宋体"/>
          <w:sz w:val="24"/>
        </w:rPr>
        <w:t>部门</w:t>
      </w:r>
      <w:r w:rsidR="009E4FD4" w:rsidRPr="001A5C12">
        <w:rPr>
          <w:rFonts w:ascii="宋体" w:hAnsi="宋体" w:hint="eastAsia"/>
          <w:sz w:val="24"/>
        </w:rPr>
        <w:t>或单位</w:t>
      </w:r>
      <w:r w:rsidR="009E4FD4" w:rsidRPr="001A5C12">
        <w:rPr>
          <w:rFonts w:ascii="宋体" w:hAnsi="宋体"/>
          <w:sz w:val="24"/>
        </w:rPr>
        <w:t>协商确定。</w:t>
      </w:r>
    </w:p>
    <w:p w14:paraId="486CC493" w14:textId="6D0F19E2" w:rsidR="009E4FD4" w:rsidRPr="001A5C12" w:rsidRDefault="009E4FD4">
      <w:pPr>
        <w:spacing w:line="300" w:lineRule="auto"/>
        <w:jc w:val="center"/>
        <w:rPr>
          <w:b/>
        </w:rPr>
      </w:pPr>
      <w:r w:rsidRPr="001A5C12">
        <w:rPr>
          <w:rFonts w:hAnsi="宋体"/>
          <w:b/>
        </w:rPr>
        <w:t>表</w:t>
      </w:r>
      <w:r w:rsidR="00C27904" w:rsidRPr="001A5C12">
        <w:rPr>
          <w:b/>
        </w:rPr>
        <w:t>23.2.</w:t>
      </w:r>
      <w:r w:rsidRPr="001A5C12">
        <w:rPr>
          <w:b/>
        </w:rPr>
        <w:t xml:space="preserve">7-2  </w:t>
      </w:r>
      <w:r w:rsidRPr="001A5C12">
        <w:rPr>
          <w:rFonts w:hAnsi="宋体"/>
          <w:b/>
        </w:rPr>
        <w:t>周边环境仪器监测项目</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2439"/>
        <w:gridCol w:w="3951"/>
        <w:gridCol w:w="1111"/>
        <w:gridCol w:w="1175"/>
      </w:tblGrid>
      <w:tr w:rsidR="001A5C12" w:rsidRPr="001A5C12" w14:paraId="27C17E62" w14:textId="77777777">
        <w:trPr>
          <w:trHeight w:val="340"/>
        </w:trPr>
        <w:tc>
          <w:tcPr>
            <w:tcW w:w="2439" w:type="dxa"/>
            <w:vMerge w:val="restart"/>
            <w:tcBorders>
              <w:top w:val="single" w:sz="12" w:space="0" w:color="auto"/>
              <w:left w:val="single" w:sz="12" w:space="0" w:color="auto"/>
              <w:bottom w:val="single" w:sz="4" w:space="0" w:color="auto"/>
              <w:right w:val="single" w:sz="4" w:space="0" w:color="auto"/>
            </w:tcBorders>
            <w:vAlign w:val="center"/>
          </w:tcPr>
          <w:p w14:paraId="0FBE2A26" w14:textId="77777777" w:rsidR="009E4FD4" w:rsidRPr="001A5C12" w:rsidRDefault="009E4FD4">
            <w:pPr>
              <w:widowControl/>
              <w:jc w:val="center"/>
              <w:rPr>
                <w:rFonts w:hAnsi="宋体" w:hint="eastAsia"/>
                <w:b/>
                <w:kern w:val="0"/>
                <w:szCs w:val="21"/>
              </w:rPr>
            </w:pPr>
            <w:r w:rsidRPr="001A5C12">
              <w:rPr>
                <w:rFonts w:hAnsi="宋体" w:hint="eastAsia"/>
                <w:b/>
                <w:kern w:val="0"/>
                <w:szCs w:val="21"/>
              </w:rPr>
              <w:t>监测对象</w:t>
            </w:r>
          </w:p>
        </w:tc>
        <w:tc>
          <w:tcPr>
            <w:tcW w:w="3951" w:type="dxa"/>
            <w:vMerge w:val="restart"/>
            <w:tcBorders>
              <w:top w:val="single" w:sz="12" w:space="0" w:color="auto"/>
              <w:left w:val="single" w:sz="4" w:space="0" w:color="auto"/>
              <w:bottom w:val="single" w:sz="4" w:space="0" w:color="auto"/>
              <w:right w:val="single" w:sz="4" w:space="0" w:color="auto"/>
            </w:tcBorders>
            <w:vAlign w:val="center"/>
          </w:tcPr>
          <w:p w14:paraId="0D63B91E" w14:textId="77777777" w:rsidR="009E4FD4" w:rsidRPr="001A5C12" w:rsidRDefault="009E4FD4">
            <w:pPr>
              <w:jc w:val="center"/>
              <w:rPr>
                <w:b/>
                <w:kern w:val="0"/>
                <w:szCs w:val="21"/>
              </w:rPr>
            </w:pPr>
            <w:r w:rsidRPr="001A5C12">
              <w:rPr>
                <w:rFonts w:hAnsi="宋体" w:hint="eastAsia"/>
                <w:b/>
                <w:kern w:val="0"/>
                <w:szCs w:val="21"/>
              </w:rPr>
              <w:t>监测项目</w:t>
            </w:r>
          </w:p>
        </w:tc>
        <w:tc>
          <w:tcPr>
            <w:tcW w:w="2286" w:type="dxa"/>
            <w:gridSpan w:val="2"/>
            <w:tcBorders>
              <w:top w:val="single" w:sz="12" w:space="0" w:color="auto"/>
              <w:left w:val="single" w:sz="4" w:space="0" w:color="auto"/>
              <w:bottom w:val="single" w:sz="4" w:space="0" w:color="auto"/>
              <w:right w:val="single" w:sz="12" w:space="0" w:color="auto"/>
            </w:tcBorders>
            <w:vAlign w:val="center"/>
          </w:tcPr>
          <w:p w14:paraId="45C1680C" w14:textId="77777777" w:rsidR="009E4FD4" w:rsidRPr="001A5C12" w:rsidRDefault="009E4FD4">
            <w:pPr>
              <w:jc w:val="center"/>
              <w:rPr>
                <w:b/>
                <w:szCs w:val="21"/>
              </w:rPr>
            </w:pPr>
            <w:r w:rsidRPr="001A5C12">
              <w:rPr>
                <w:rFonts w:hAnsi="宋体" w:hint="eastAsia"/>
                <w:b/>
                <w:kern w:val="0"/>
                <w:szCs w:val="21"/>
              </w:rPr>
              <w:t>工程影响分区</w:t>
            </w:r>
          </w:p>
        </w:tc>
      </w:tr>
      <w:tr w:rsidR="001A5C12" w:rsidRPr="001A5C12" w14:paraId="284EE203" w14:textId="77777777">
        <w:trPr>
          <w:trHeight w:val="340"/>
        </w:trPr>
        <w:tc>
          <w:tcPr>
            <w:tcW w:w="2439" w:type="dxa"/>
            <w:vMerge/>
            <w:tcBorders>
              <w:top w:val="single" w:sz="12" w:space="0" w:color="auto"/>
              <w:left w:val="single" w:sz="12" w:space="0" w:color="auto"/>
              <w:bottom w:val="single" w:sz="4" w:space="0" w:color="auto"/>
              <w:right w:val="single" w:sz="4" w:space="0" w:color="auto"/>
            </w:tcBorders>
            <w:vAlign w:val="center"/>
          </w:tcPr>
          <w:p w14:paraId="451A5044" w14:textId="77777777" w:rsidR="009E4FD4" w:rsidRPr="001A5C12" w:rsidRDefault="009E4FD4">
            <w:pPr>
              <w:widowControl/>
              <w:jc w:val="left"/>
              <w:rPr>
                <w:rFonts w:hAnsi="宋体" w:hint="eastAsia"/>
                <w:b/>
                <w:kern w:val="0"/>
                <w:szCs w:val="21"/>
              </w:rPr>
            </w:pPr>
          </w:p>
        </w:tc>
        <w:tc>
          <w:tcPr>
            <w:tcW w:w="3951" w:type="dxa"/>
            <w:vMerge/>
            <w:tcBorders>
              <w:top w:val="single" w:sz="12" w:space="0" w:color="auto"/>
              <w:left w:val="single" w:sz="4" w:space="0" w:color="auto"/>
              <w:bottom w:val="single" w:sz="4" w:space="0" w:color="auto"/>
              <w:right w:val="single" w:sz="4" w:space="0" w:color="auto"/>
            </w:tcBorders>
            <w:vAlign w:val="center"/>
          </w:tcPr>
          <w:p w14:paraId="1D86124D" w14:textId="77777777" w:rsidR="009E4FD4" w:rsidRPr="001A5C12" w:rsidRDefault="009E4FD4">
            <w:pPr>
              <w:widowControl/>
              <w:jc w:val="left"/>
              <w:rPr>
                <w:b/>
                <w:kern w:val="0"/>
                <w:szCs w:val="21"/>
              </w:rPr>
            </w:pPr>
          </w:p>
        </w:tc>
        <w:tc>
          <w:tcPr>
            <w:tcW w:w="1111" w:type="dxa"/>
            <w:tcBorders>
              <w:top w:val="single" w:sz="4" w:space="0" w:color="auto"/>
              <w:left w:val="single" w:sz="4" w:space="0" w:color="auto"/>
              <w:bottom w:val="single" w:sz="4" w:space="0" w:color="auto"/>
              <w:right w:val="single" w:sz="4" w:space="0" w:color="auto"/>
            </w:tcBorders>
            <w:vAlign w:val="center"/>
          </w:tcPr>
          <w:p w14:paraId="3B78E665" w14:textId="77777777" w:rsidR="009E4FD4" w:rsidRPr="001A5C12" w:rsidRDefault="009E4FD4">
            <w:pPr>
              <w:widowControl/>
              <w:jc w:val="center"/>
              <w:rPr>
                <w:b/>
                <w:kern w:val="0"/>
                <w:szCs w:val="21"/>
              </w:rPr>
            </w:pPr>
            <w:r w:rsidRPr="001A5C12">
              <w:rPr>
                <w:rFonts w:hint="eastAsia"/>
                <w:b/>
                <w:szCs w:val="21"/>
              </w:rPr>
              <w:t>强烈影响区</w:t>
            </w:r>
          </w:p>
        </w:tc>
        <w:tc>
          <w:tcPr>
            <w:tcW w:w="1175" w:type="dxa"/>
            <w:tcBorders>
              <w:top w:val="single" w:sz="4" w:space="0" w:color="auto"/>
              <w:left w:val="single" w:sz="4" w:space="0" w:color="auto"/>
              <w:bottom w:val="single" w:sz="4" w:space="0" w:color="auto"/>
              <w:right w:val="single" w:sz="12" w:space="0" w:color="auto"/>
            </w:tcBorders>
            <w:vAlign w:val="center"/>
          </w:tcPr>
          <w:p w14:paraId="282B830A" w14:textId="77777777" w:rsidR="009E4FD4" w:rsidRPr="001A5C12" w:rsidRDefault="009E4FD4">
            <w:pPr>
              <w:widowControl/>
              <w:jc w:val="center"/>
              <w:rPr>
                <w:b/>
                <w:kern w:val="0"/>
                <w:szCs w:val="21"/>
              </w:rPr>
            </w:pPr>
            <w:r w:rsidRPr="001A5C12">
              <w:rPr>
                <w:rFonts w:hint="eastAsia"/>
                <w:b/>
                <w:szCs w:val="21"/>
              </w:rPr>
              <w:t>一般影响区</w:t>
            </w:r>
          </w:p>
        </w:tc>
      </w:tr>
      <w:tr w:rsidR="001A5C12" w:rsidRPr="001A5C12" w14:paraId="3D2F0015" w14:textId="77777777">
        <w:trPr>
          <w:trHeight w:val="340"/>
        </w:trPr>
        <w:tc>
          <w:tcPr>
            <w:tcW w:w="2439" w:type="dxa"/>
            <w:vMerge w:val="restart"/>
            <w:tcBorders>
              <w:top w:val="single" w:sz="4" w:space="0" w:color="auto"/>
              <w:left w:val="single" w:sz="12" w:space="0" w:color="auto"/>
              <w:bottom w:val="single" w:sz="4" w:space="0" w:color="auto"/>
              <w:right w:val="single" w:sz="4" w:space="0" w:color="auto"/>
            </w:tcBorders>
            <w:vAlign w:val="center"/>
          </w:tcPr>
          <w:p w14:paraId="75415C96" w14:textId="77777777" w:rsidR="009E4FD4" w:rsidRPr="001A5C12" w:rsidRDefault="009E4FD4">
            <w:pPr>
              <w:jc w:val="center"/>
              <w:rPr>
                <w:kern w:val="0"/>
                <w:szCs w:val="21"/>
              </w:rPr>
            </w:pPr>
            <w:r w:rsidRPr="001A5C12">
              <w:rPr>
                <w:rFonts w:hint="eastAsia"/>
                <w:kern w:val="0"/>
                <w:szCs w:val="21"/>
              </w:rPr>
              <w:t>建（构）筑物</w:t>
            </w:r>
          </w:p>
        </w:tc>
        <w:tc>
          <w:tcPr>
            <w:tcW w:w="3951" w:type="dxa"/>
            <w:tcBorders>
              <w:top w:val="single" w:sz="4" w:space="0" w:color="auto"/>
              <w:left w:val="single" w:sz="4" w:space="0" w:color="auto"/>
              <w:bottom w:val="single" w:sz="4" w:space="0" w:color="auto"/>
              <w:right w:val="single" w:sz="4" w:space="0" w:color="auto"/>
            </w:tcBorders>
            <w:vAlign w:val="center"/>
          </w:tcPr>
          <w:p w14:paraId="6789DBFA" w14:textId="77777777" w:rsidR="009E4FD4" w:rsidRPr="001A5C12" w:rsidRDefault="009E4FD4">
            <w:pPr>
              <w:jc w:val="center"/>
              <w:rPr>
                <w:kern w:val="0"/>
                <w:szCs w:val="21"/>
              </w:rPr>
            </w:pPr>
            <w:r w:rsidRPr="001A5C12">
              <w:rPr>
                <w:rFonts w:hint="eastAsia"/>
                <w:szCs w:val="21"/>
              </w:rPr>
              <w:t>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2EC8FED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6FE4F24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130984A7"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4F22F653"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0B50C00C" w14:textId="77777777" w:rsidR="009E4FD4" w:rsidRPr="001A5C12" w:rsidRDefault="009E4FD4">
            <w:pPr>
              <w:jc w:val="center"/>
              <w:rPr>
                <w:szCs w:val="21"/>
              </w:rPr>
            </w:pPr>
            <w:r w:rsidRPr="001A5C12">
              <w:rPr>
                <w:rFonts w:hint="eastAsia"/>
                <w:szCs w:val="21"/>
              </w:rPr>
              <w:t>水平位移</w:t>
            </w:r>
          </w:p>
        </w:tc>
        <w:tc>
          <w:tcPr>
            <w:tcW w:w="1111" w:type="dxa"/>
            <w:tcBorders>
              <w:top w:val="single" w:sz="4" w:space="0" w:color="auto"/>
              <w:left w:val="single" w:sz="4" w:space="0" w:color="auto"/>
              <w:bottom w:val="single" w:sz="4" w:space="0" w:color="auto"/>
              <w:right w:val="single" w:sz="4" w:space="0" w:color="auto"/>
            </w:tcBorders>
            <w:vAlign w:val="center"/>
          </w:tcPr>
          <w:p w14:paraId="33E4436F"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56FBC03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3D934A29"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6F32B483"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0743E820" w14:textId="77777777" w:rsidR="009E4FD4" w:rsidRPr="001A5C12" w:rsidRDefault="009E4FD4">
            <w:pPr>
              <w:jc w:val="center"/>
              <w:rPr>
                <w:kern w:val="0"/>
                <w:szCs w:val="21"/>
              </w:rPr>
            </w:pPr>
            <w:r w:rsidRPr="001A5C12">
              <w:rPr>
                <w:rFonts w:hint="eastAsia"/>
                <w:kern w:val="0"/>
                <w:szCs w:val="21"/>
              </w:rPr>
              <w:t>倾斜</w:t>
            </w:r>
          </w:p>
        </w:tc>
        <w:tc>
          <w:tcPr>
            <w:tcW w:w="1111" w:type="dxa"/>
            <w:tcBorders>
              <w:top w:val="single" w:sz="4" w:space="0" w:color="auto"/>
              <w:left w:val="single" w:sz="4" w:space="0" w:color="auto"/>
              <w:bottom w:val="single" w:sz="4" w:space="0" w:color="auto"/>
              <w:right w:val="single" w:sz="4" w:space="0" w:color="auto"/>
            </w:tcBorders>
            <w:vAlign w:val="center"/>
          </w:tcPr>
          <w:p w14:paraId="532CC1B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77100B6D"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1F45BD72"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5690E095"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0F049E3B" w14:textId="77777777" w:rsidR="009E4FD4" w:rsidRPr="001A5C12" w:rsidRDefault="009E4FD4">
            <w:pPr>
              <w:jc w:val="center"/>
              <w:rPr>
                <w:kern w:val="0"/>
                <w:szCs w:val="21"/>
              </w:rPr>
            </w:pPr>
            <w:r w:rsidRPr="001A5C12">
              <w:rPr>
                <w:rFonts w:hint="eastAsia"/>
                <w:kern w:val="0"/>
                <w:szCs w:val="21"/>
              </w:rPr>
              <w:t>裂缝</w:t>
            </w:r>
          </w:p>
        </w:tc>
        <w:tc>
          <w:tcPr>
            <w:tcW w:w="1111" w:type="dxa"/>
            <w:tcBorders>
              <w:top w:val="single" w:sz="4" w:space="0" w:color="auto"/>
              <w:left w:val="single" w:sz="4" w:space="0" w:color="auto"/>
              <w:bottom w:val="single" w:sz="4" w:space="0" w:color="auto"/>
              <w:right w:val="single" w:sz="4" w:space="0" w:color="auto"/>
            </w:tcBorders>
            <w:vAlign w:val="center"/>
          </w:tcPr>
          <w:p w14:paraId="3F36F8B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3AEFDEDE"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41ADD743" w14:textId="77777777">
        <w:trPr>
          <w:trHeight w:val="340"/>
        </w:trPr>
        <w:tc>
          <w:tcPr>
            <w:tcW w:w="2439" w:type="dxa"/>
            <w:vMerge w:val="restart"/>
            <w:tcBorders>
              <w:top w:val="single" w:sz="4" w:space="0" w:color="auto"/>
              <w:left w:val="single" w:sz="12" w:space="0" w:color="auto"/>
              <w:bottom w:val="single" w:sz="4" w:space="0" w:color="auto"/>
              <w:right w:val="single" w:sz="4" w:space="0" w:color="auto"/>
            </w:tcBorders>
            <w:vAlign w:val="center"/>
          </w:tcPr>
          <w:p w14:paraId="51818D3D" w14:textId="77777777" w:rsidR="009E4FD4" w:rsidRPr="001A5C12" w:rsidRDefault="009E4FD4">
            <w:pPr>
              <w:jc w:val="center"/>
              <w:rPr>
                <w:szCs w:val="21"/>
              </w:rPr>
            </w:pPr>
            <w:r w:rsidRPr="001A5C12">
              <w:rPr>
                <w:rFonts w:hint="eastAsia"/>
                <w:kern w:val="0"/>
                <w:szCs w:val="21"/>
              </w:rPr>
              <w:t>地下管线</w:t>
            </w:r>
          </w:p>
        </w:tc>
        <w:tc>
          <w:tcPr>
            <w:tcW w:w="3951" w:type="dxa"/>
            <w:tcBorders>
              <w:top w:val="single" w:sz="4" w:space="0" w:color="auto"/>
              <w:left w:val="single" w:sz="4" w:space="0" w:color="auto"/>
              <w:bottom w:val="single" w:sz="4" w:space="0" w:color="auto"/>
              <w:right w:val="single" w:sz="4" w:space="0" w:color="auto"/>
            </w:tcBorders>
            <w:vAlign w:val="center"/>
          </w:tcPr>
          <w:p w14:paraId="72143A4B" w14:textId="77777777" w:rsidR="009E4FD4" w:rsidRPr="001A5C12" w:rsidRDefault="009E4FD4">
            <w:pPr>
              <w:jc w:val="center"/>
              <w:rPr>
                <w:szCs w:val="21"/>
              </w:rPr>
            </w:pPr>
            <w:r w:rsidRPr="001A5C12">
              <w:rPr>
                <w:rFonts w:hint="eastAsia"/>
                <w:szCs w:val="21"/>
              </w:rPr>
              <w:t>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0D0D46FC"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5168EF36"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004A5AD8"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45280DB7" w14:textId="77777777" w:rsidR="009E4FD4" w:rsidRPr="001A5C12" w:rsidRDefault="009E4FD4">
            <w:pPr>
              <w:widowControl/>
              <w:jc w:val="left"/>
              <w:rPr>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2CA3004C" w14:textId="77777777" w:rsidR="009E4FD4" w:rsidRPr="001A5C12" w:rsidRDefault="009E4FD4">
            <w:pPr>
              <w:jc w:val="center"/>
              <w:rPr>
                <w:szCs w:val="21"/>
              </w:rPr>
            </w:pPr>
            <w:r w:rsidRPr="001A5C12">
              <w:rPr>
                <w:rFonts w:hint="eastAsia"/>
                <w:kern w:val="0"/>
                <w:szCs w:val="21"/>
              </w:rPr>
              <w:t>水平位移</w:t>
            </w:r>
          </w:p>
        </w:tc>
        <w:tc>
          <w:tcPr>
            <w:tcW w:w="1111" w:type="dxa"/>
            <w:tcBorders>
              <w:top w:val="single" w:sz="4" w:space="0" w:color="auto"/>
              <w:left w:val="single" w:sz="4" w:space="0" w:color="auto"/>
              <w:bottom w:val="single" w:sz="4" w:space="0" w:color="auto"/>
              <w:right w:val="single" w:sz="4" w:space="0" w:color="auto"/>
            </w:tcBorders>
            <w:vAlign w:val="center"/>
          </w:tcPr>
          <w:p w14:paraId="044F1CC9"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6A0FEED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2B095D1E"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3F8BAE71" w14:textId="77777777" w:rsidR="009E4FD4" w:rsidRPr="001A5C12" w:rsidRDefault="009E4FD4">
            <w:pPr>
              <w:widowControl/>
              <w:jc w:val="left"/>
              <w:rPr>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6CAFF1B4" w14:textId="77777777" w:rsidR="009E4FD4" w:rsidRPr="001A5C12" w:rsidRDefault="009E4FD4">
            <w:pPr>
              <w:jc w:val="center"/>
              <w:rPr>
                <w:szCs w:val="21"/>
              </w:rPr>
            </w:pPr>
            <w:r w:rsidRPr="001A5C12">
              <w:rPr>
                <w:rFonts w:hint="eastAsia"/>
                <w:kern w:val="0"/>
                <w:szCs w:val="21"/>
              </w:rPr>
              <w:t>差异沉降</w:t>
            </w:r>
          </w:p>
        </w:tc>
        <w:tc>
          <w:tcPr>
            <w:tcW w:w="1111" w:type="dxa"/>
            <w:tcBorders>
              <w:top w:val="single" w:sz="4" w:space="0" w:color="auto"/>
              <w:left w:val="single" w:sz="4" w:space="0" w:color="auto"/>
              <w:bottom w:val="single" w:sz="4" w:space="0" w:color="auto"/>
              <w:right w:val="single" w:sz="4" w:space="0" w:color="auto"/>
            </w:tcBorders>
            <w:vAlign w:val="center"/>
          </w:tcPr>
          <w:p w14:paraId="34D867A6"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6D0D1C73"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105D55AF" w14:textId="77777777">
        <w:trPr>
          <w:trHeight w:val="340"/>
        </w:trPr>
        <w:tc>
          <w:tcPr>
            <w:tcW w:w="2439" w:type="dxa"/>
            <w:vMerge w:val="restart"/>
            <w:tcBorders>
              <w:top w:val="single" w:sz="4" w:space="0" w:color="auto"/>
              <w:left w:val="single" w:sz="12" w:space="0" w:color="auto"/>
              <w:bottom w:val="single" w:sz="4" w:space="0" w:color="auto"/>
              <w:right w:val="single" w:sz="4" w:space="0" w:color="auto"/>
            </w:tcBorders>
            <w:vAlign w:val="center"/>
          </w:tcPr>
          <w:p w14:paraId="21460CC2" w14:textId="77777777" w:rsidR="009E4FD4" w:rsidRPr="001A5C12" w:rsidRDefault="009E4FD4">
            <w:pPr>
              <w:jc w:val="center"/>
              <w:rPr>
                <w:kern w:val="0"/>
                <w:szCs w:val="21"/>
              </w:rPr>
            </w:pPr>
            <w:r w:rsidRPr="001A5C12">
              <w:rPr>
                <w:rFonts w:hint="eastAsia"/>
                <w:kern w:val="0"/>
                <w:szCs w:val="21"/>
              </w:rPr>
              <w:t>高速公路与城市道路</w:t>
            </w:r>
          </w:p>
        </w:tc>
        <w:tc>
          <w:tcPr>
            <w:tcW w:w="3951" w:type="dxa"/>
            <w:tcBorders>
              <w:top w:val="single" w:sz="4" w:space="0" w:color="auto"/>
              <w:left w:val="single" w:sz="4" w:space="0" w:color="auto"/>
              <w:bottom w:val="single" w:sz="4" w:space="0" w:color="auto"/>
              <w:right w:val="single" w:sz="4" w:space="0" w:color="auto"/>
            </w:tcBorders>
            <w:vAlign w:val="center"/>
          </w:tcPr>
          <w:p w14:paraId="1764458C" w14:textId="77777777" w:rsidR="009E4FD4" w:rsidRPr="001A5C12" w:rsidRDefault="009E4FD4">
            <w:pPr>
              <w:jc w:val="center"/>
              <w:rPr>
                <w:szCs w:val="21"/>
              </w:rPr>
            </w:pPr>
            <w:r w:rsidRPr="001A5C12">
              <w:rPr>
                <w:rFonts w:hint="eastAsia"/>
                <w:szCs w:val="21"/>
              </w:rPr>
              <w:t>路面竖向位移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7CCCC1E1"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5636D38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2EDC60D9"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67ACCF2C"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6B94B874" w14:textId="77777777" w:rsidR="009E4FD4" w:rsidRPr="001A5C12" w:rsidRDefault="009E4FD4">
            <w:pPr>
              <w:jc w:val="center"/>
              <w:rPr>
                <w:szCs w:val="21"/>
              </w:rPr>
            </w:pPr>
            <w:r w:rsidRPr="001A5C12">
              <w:rPr>
                <w:rFonts w:hint="eastAsia"/>
                <w:szCs w:val="21"/>
              </w:rPr>
              <w:t>路基竖向位移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43752271"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7FB71CE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584852E4"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577C2EC9"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521BB993" w14:textId="77777777" w:rsidR="009E4FD4" w:rsidRPr="001A5C12" w:rsidRDefault="009E4FD4">
            <w:pPr>
              <w:jc w:val="center"/>
              <w:rPr>
                <w:szCs w:val="21"/>
              </w:rPr>
            </w:pPr>
            <w:r w:rsidRPr="001A5C12">
              <w:rPr>
                <w:rFonts w:hint="eastAsia"/>
                <w:szCs w:val="21"/>
              </w:rPr>
              <w:t>挡墙竖向位移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0CAB0D1B"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192269FA"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775DB9DF"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69A0E212"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5C0DC64C" w14:textId="77777777" w:rsidR="009E4FD4" w:rsidRPr="001A5C12" w:rsidRDefault="009E4FD4">
            <w:pPr>
              <w:jc w:val="center"/>
              <w:rPr>
                <w:szCs w:val="21"/>
              </w:rPr>
            </w:pPr>
            <w:r w:rsidRPr="001A5C12">
              <w:rPr>
                <w:rFonts w:hint="eastAsia"/>
                <w:szCs w:val="21"/>
              </w:rPr>
              <w:t>挡墙倾斜</w:t>
            </w:r>
          </w:p>
        </w:tc>
        <w:tc>
          <w:tcPr>
            <w:tcW w:w="1111" w:type="dxa"/>
            <w:tcBorders>
              <w:top w:val="single" w:sz="4" w:space="0" w:color="auto"/>
              <w:left w:val="single" w:sz="4" w:space="0" w:color="auto"/>
              <w:bottom w:val="single" w:sz="4" w:space="0" w:color="auto"/>
              <w:right w:val="single" w:sz="4" w:space="0" w:color="auto"/>
            </w:tcBorders>
            <w:vAlign w:val="center"/>
          </w:tcPr>
          <w:p w14:paraId="177D31D2"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38ED017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7B9DF581" w14:textId="77777777">
        <w:trPr>
          <w:trHeight w:val="340"/>
        </w:trPr>
        <w:tc>
          <w:tcPr>
            <w:tcW w:w="2439" w:type="dxa"/>
            <w:vMerge w:val="restart"/>
            <w:tcBorders>
              <w:top w:val="single" w:sz="4" w:space="0" w:color="auto"/>
              <w:left w:val="single" w:sz="12" w:space="0" w:color="auto"/>
              <w:bottom w:val="single" w:sz="4" w:space="0" w:color="auto"/>
              <w:right w:val="single" w:sz="4" w:space="0" w:color="auto"/>
            </w:tcBorders>
            <w:vAlign w:val="center"/>
          </w:tcPr>
          <w:p w14:paraId="61B08E14" w14:textId="77777777" w:rsidR="009E4FD4" w:rsidRPr="001A5C12" w:rsidRDefault="009E4FD4">
            <w:pPr>
              <w:jc w:val="center"/>
              <w:rPr>
                <w:kern w:val="0"/>
                <w:szCs w:val="21"/>
              </w:rPr>
            </w:pPr>
            <w:r w:rsidRPr="001A5C12">
              <w:rPr>
                <w:rFonts w:hint="eastAsia"/>
                <w:kern w:val="0"/>
                <w:szCs w:val="21"/>
              </w:rPr>
              <w:t>桥</w:t>
            </w:r>
            <w:r w:rsidRPr="001A5C12">
              <w:rPr>
                <w:kern w:val="0"/>
                <w:szCs w:val="21"/>
              </w:rPr>
              <w:t xml:space="preserve">  </w:t>
            </w:r>
            <w:r w:rsidRPr="001A5C12">
              <w:rPr>
                <w:rFonts w:hint="eastAsia"/>
                <w:kern w:val="0"/>
                <w:szCs w:val="21"/>
              </w:rPr>
              <w:t>梁</w:t>
            </w:r>
          </w:p>
        </w:tc>
        <w:tc>
          <w:tcPr>
            <w:tcW w:w="3951" w:type="dxa"/>
            <w:tcBorders>
              <w:top w:val="single" w:sz="4" w:space="0" w:color="auto"/>
              <w:left w:val="single" w:sz="4" w:space="0" w:color="auto"/>
              <w:bottom w:val="single" w:sz="4" w:space="0" w:color="auto"/>
              <w:right w:val="single" w:sz="4" w:space="0" w:color="auto"/>
            </w:tcBorders>
            <w:vAlign w:val="center"/>
          </w:tcPr>
          <w:p w14:paraId="4D478F06" w14:textId="77777777" w:rsidR="009E4FD4" w:rsidRPr="001A5C12" w:rsidRDefault="009E4FD4">
            <w:pPr>
              <w:pStyle w:val="a7"/>
              <w:spacing w:after="0"/>
              <w:jc w:val="center"/>
              <w:rPr>
                <w:szCs w:val="21"/>
              </w:rPr>
            </w:pPr>
            <w:r w:rsidRPr="001A5C12">
              <w:rPr>
                <w:rFonts w:hint="eastAsia"/>
                <w:szCs w:val="21"/>
              </w:rPr>
              <w:t>桥梁墩台竖向位移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4D46B963"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2D42ED7F"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2F428C60"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75E043EE"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379AFB38" w14:textId="77777777" w:rsidR="009E4FD4" w:rsidRPr="001A5C12" w:rsidRDefault="009E4FD4">
            <w:pPr>
              <w:jc w:val="center"/>
              <w:rPr>
                <w:szCs w:val="21"/>
              </w:rPr>
            </w:pPr>
            <w:r w:rsidRPr="001A5C12">
              <w:rPr>
                <w:rFonts w:hint="eastAsia"/>
                <w:szCs w:val="21"/>
              </w:rPr>
              <w:t>桥梁墩台差异沉降</w:t>
            </w:r>
          </w:p>
        </w:tc>
        <w:tc>
          <w:tcPr>
            <w:tcW w:w="1111" w:type="dxa"/>
            <w:tcBorders>
              <w:top w:val="single" w:sz="4" w:space="0" w:color="auto"/>
              <w:left w:val="single" w:sz="4" w:space="0" w:color="auto"/>
              <w:bottom w:val="single" w:sz="4" w:space="0" w:color="auto"/>
              <w:right w:val="single" w:sz="4" w:space="0" w:color="auto"/>
            </w:tcBorders>
            <w:vAlign w:val="center"/>
          </w:tcPr>
          <w:p w14:paraId="4FA473A0"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72F4AA9F"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7C839204"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27100708"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2CEA94AD" w14:textId="77777777" w:rsidR="009E4FD4" w:rsidRPr="001A5C12" w:rsidRDefault="009E4FD4">
            <w:pPr>
              <w:jc w:val="center"/>
              <w:rPr>
                <w:szCs w:val="21"/>
              </w:rPr>
            </w:pPr>
            <w:r w:rsidRPr="001A5C12">
              <w:rPr>
                <w:rFonts w:hint="eastAsia"/>
                <w:szCs w:val="21"/>
              </w:rPr>
              <w:t>墩柱倾斜</w:t>
            </w:r>
          </w:p>
        </w:tc>
        <w:tc>
          <w:tcPr>
            <w:tcW w:w="1111" w:type="dxa"/>
            <w:tcBorders>
              <w:top w:val="single" w:sz="4" w:space="0" w:color="auto"/>
              <w:left w:val="single" w:sz="4" w:space="0" w:color="auto"/>
              <w:bottom w:val="single" w:sz="4" w:space="0" w:color="auto"/>
              <w:right w:val="single" w:sz="4" w:space="0" w:color="auto"/>
            </w:tcBorders>
            <w:vAlign w:val="center"/>
          </w:tcPr>
          <w:p w14:paraId="3E56715D"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1547BF53"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1FBC2E51"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5E858C80"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446BFDD1" w14:textId="77777777" w:rsidR="009E4FD4" w:rsidRPr="001A5C12" w:rsidRDefault="009E4FD4">
            <w:pPr>
              <w:jc w:val="center"/>
              <w:rPr>
                <w:szCs w:val="21"/>
              </w:rPr>
            </w:pPr>
            <w:r w:rsidRPr="001A5C12">
              <w:rPr>
                <w:rFonts w:hint="eastAsia"/>
                <w:szCs w:val="21"/>
              </w:rPr>
              <w:t>梁板应力</w:t>
            </w:r>
          </w:p>
        </w:tc>
        <w:tc>
          <w:tcPr>
            <w:tcW w:w="1111" w:type="dxa"/>
            <w:tcBorders>
              <w:top w:val="single" w:sz="4" w:space="0" w:color="auto"/>
              <w:left w:val="single" w:sz="4" w:space="0" w:color="auto"/>
              <w:bottom w:val="single" w:sz="4" w:space="0" w:color="auto"/>
              <w:right w:val="single" w:sz="4" w:space="0" w:color="auto"/>
            </w:tcBorders>
            <w:vAlign w:val="center"/>
          </w:tcPr>
          <w:p w14:paraId="7DF5034E"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3B8CB302"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0D953D63"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1149A40F"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512783A1" w14:textId="77777777" w:rsidR="009E4FD4" w:rsidRPr="001A5C12" w:rsidRDefault="009E4FD4">
            <w:pPr>
              <w:jc w:val="center"/>
              <w:rPr>
                <w:kern w:val="0"/>
                <w:szCs w:val="21"/>
              </w:rPr>
            </w:pPr>
            <w:r w:rsidRPr="001A5C12">
              <w:rPr>
                <w:rFonts w:hint="eastAsia"/>
                <w:kern w:val="0"/>
                <w:szCs w:val="21"/>
              </w:rPr>
              <w:t>裂缝</w:t>
            </w:r>
          </w:p>
        </w:tc>
        <w:tc>
          <w:tcPr>
            <w:tcW w:w="1111" w:type="dxa"/>
            <w:tcBorders>
              <w:top w:val="single" w:sz="4" w:space="0" w:color="auto"/>
              <w:left w:val="single" w:sz="4" w:space="0" w:color="auto"/>
              <w:bottom w:val="single" w:sz="4" w:space="0" w:color="auto"/>
              <w:right w:val="single" w:sz="4" w:space="0" w:color="auto"/>
            </w:tcBorders>
            <w:vAlign w:val="center"/>
          </w:tcPr>
          <w:p w14:paraId="73F1897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143342C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05925B48" w14:textId="77777777">
        <w:trPr>
          <w:trHeight w:val="340"/>
        </w:trPr>
        <w:tc>
          <w:tcPr>
            <w:tcW w:w="2439" w:type="dxa"/>
            <w:vMerge w:val="restart"/>
            <w:tcBorders>
              <w:top w:val="single" w:sz="4" w:space="0" w:color="auto"/>
              <w:left w:val="single" w:sz="12" w:space="0" w:color="auto"/>
              <w:bottom w:val="single" w:sz="4" w:space="0" w:color="auto"/>
              <w:right w:val="single" w:sz="4" w:space="0" w:color="auto"/>
            </w:tcBorders>
            <w:vAlign w:val="center"/>
          </w:tcPr>
          <w:p w14:paraId="3160ACD2" w14:textId="77777777" w:rsidR="009E4FD4" w:rsidRPr="001A5C12" w:rsidRDefault="009E4FD4">
            <w:pPr>
              <w:jc w:val="center"/>
              <w:rPr>
                <w:kern w:val="0"/>
                <w:szCs w:val="21"/>
              </w:rPr>
            </w:pPr>
            <w:r w:rsidRPr="001A5C12">
              <w:rPr>
                <w:rFonts w:hint="eastAsia"/>
                <w:kern w:val="0"/>
                <w:szCs w:val="21"/>
              </w:rPr>
              <w:t>既有城市轨道交通</w:t>
            </w:r>
          </w:p>
        </w:tc>
        <w:tc>
          <w:tcPr>
            <w:tcW w:w="3951" w:type="dxa"/>
            <w:tcBorders>
              <w:top w:val="single" w:sz="4" w:space="0" w:color="auto"/>
              <w:left w:val="single" w:sz="4" w:space="0" w:color="auto"/>
              <w:bottom w:val="single" w:sz="4" w:space="0" w:color="auto"/>
              <w:right w:val="single" w:sz="4" w:space="0" w:color="auto"/>
            </w:tcBorders>
            <w:vAlign w:val="center"/>
          </w:tcPr>
          <w:p w14:paraId="64D2D46C" w14:textId="77777777" w:rsidR="009E4FD4" w:rsidRPr="001A5C12" w:rsidRDefault="009E4FD4">
            <w:pPr>
              <w:jc w:val="center"/>
              <w:rPr>
                <w:szCs w:val="21"/>
              </w:rPr>
            </w:pPr>
            <w:r w:rsidRPr="001A5C12">
              <w:rPr>
                <w:rFonts w:hint="eastAsia"/>
                <w:szCs w:val="21"/>
              </w:rPr>
              <w:t>隧道结构竖向位移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072C0ECD"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4040809A"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5B7EA632"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5AC489A2"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40E0F9B2" w14:textId="77777777" w:rsidR="009E4FD4" w:rsidRPr="001A5C12" w:rsidRDefault="009E4FD4">
            <w:pPr>
              <w:jc w:val="center"/>
              <w:rPr>
                <w:szCs w:val="21"/>
              </w:rPr>
            </w:pPr>
            <w:r w:rsidRPr="001A5C12">
              <w:rPr>
                <w:rFonts w:hint="eastAsia"/>
                <w:szCs w:val="21"/>
              </w:rPr>
              <w:t>隧道结构水平位移</w:t>
            </w:r>
          </w:p>
        </w:tc>
        <w:tc>
          <w:tcPr>
            <w:tcW w:w="1111" w:type="dxa"/>
            <w:tcBorders>
              <w:top w:val="single" w:sz="4" w:space="0" w:color="auto"/>
              <w:left w:val="single" w:sz="4" w:space="0" w:color="auto"/>
              <w:bottom w:val="single" w:sz="4" w:space="0" w:color="auto"/>
              <w:right w:val="single" w:sz="4" w:space="0" w:color="auto"/>
            </w:tcBorders>
            <w:vAlign w:val="center"/>
          </w:tcPr>
          <w:p w14:paraId="11D80672"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277C02A8"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2FB53CD6"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24BAAABA"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28345DE4" w14:textId="77777777" w:rsidR="009E4FD4" w:rsidRPr="001A5C12" w:rsidRDefault="009E4FD4">
            <w:pPr>
              <w:jc w:val="center"/>
              <w:rPr>
                <w:szCs w:val="21"/>
              </w:rPr>
            </w:pPr>
            <w:r w:rsidRPr="001A5C12">
              <w:rPr>
                <w:rFonts w:hint="eastAsia"/>
                <w:szCs w:val="21"/>
              </w:rPr>
              <w:t>隧道结构变形缝差异沉降</w:t>
            </w:r>
          </w:p>
        </w:tc>
        <w:tc>
          <w:tcPr>
            <w:tcW w:w="1111" w:type="dxa"/>
            <w:tcBorders>
              <w:top w:val="single" w:sz="4" w:space="0" w:color="auto"/>
              <w:left w:val="single" w:sz="4" w:space="0" w:color="auto"/>
              <w:bottom w:val="single" w:sz="4" w:space="0" w:color="auto"/>
              <w:right w:val="single" w:sz="4" w:space="0" w:color="auto"/>
            </w:tcBorders>
            <w:vAlign w:val="center"/>
          </w:tcPr>
          <w:p w14:paraId="7C02AFC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0E1DFE66"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671A9005"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56EBB6E8"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2BD4C1F7" w14:textId="77777777" w:rsidR="009E4FD4" w:rsidRPr="001A5C12" w:rsidRDefault="009E4FD4">
            <w:pPr>
              <w:jc w:val="center"/>
              <w:rPr>
                <w:szCs w:val="21"/>
              </w:rPr>
            </w:pPr>
            <w:r w:rsidRPr="001A5C12">
              <w:rPr>
                <w:rFonts w:hint="eastAsia"/>
                <w:szCs w:val="21"/>
              </w:rPr>
              <w:t>隧道结构变形缝开合度</w:t>
            </w:r>
          </w:p>
        </w:tc>
        <w:tc>
          <w:tcPr>
            <w:tcW w:w="1111" w:type="dxa"/>
            <w:tcBorders>
              <w:top w:val="single" w:sz="4" w:space="0" w:color="auto"/>
              <w:left w:val="single" w:sz="4" w:space="0" w:color="auto"/>
              <w:bottom w:val="single" w:sz="4" w:space="0" w:color="auto"/>
              <w:right w:val="single" w:sz="4" w:space="0" w:color="auto"/>
            </w:tcBorders>
            <w:vAlign w:val="center"/>
          </w:tcPr>
          <w:p w14:paraId="1C21F8D9"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5E5467AF"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1361CC1C"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0113FBCB"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76AF4467" w14:textId="77777777" w:rsidR="009E4FD4" w:rsidRPr="001A5C12" w:rsidRDefault="009E4FD4">
            <w:pPr>
              <w:jc w:val="center"/>
              <w:rPr>
                <w:szCs w:val="21"/>
              </w:rPr>
            </w:pPr>
            <w:r w:rsidRPr="001A5C12">
              <w:rPr>
                <w:rFonts w:hint="eastAsia"/>
                <w:szCs w:val="21"/>
              </w:rPr>
              <w:t>轨道结构（道床）竖向位移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3CE02352"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7DB7E890"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2322CEB3"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29E001F3"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11B78E76" w14:textId="77777777" w:rsidR="009E4FD4" w:rsidRPr="001A5C12" w:rsidRDefault="009E4FD4">
            <w:pPr>
              <w:jc w:val="center"/>
              <w:rPr>
                <w:szCs w:val="21"/>
              </w:rPr>
            </w:pPr>
            <w:r w:rsidRPr="001A5C12">
              <w:rPr>
                <w:rFonts w:hint="eastAsia"/>
                <w:szCs w:val="21"/>
              </w:rPr>
              <w:t>轨道静态几何形位（轨距、轨向、高低、水平）</w:t>
            </w:r>
          </w:p>
        </w:tc>
        <w:tc>
          <w:tcPr>
            <w:tcW w:w="1111" w:type="dxa"/>
            <w:tcBorders>
              <w:top w:val="single" w:sz="4" w:space="0" w:color="auto"/>
              <w:left w:val="single" w:sz="4" w:space="0" w:color="auto"/>
              <w:bottom w:val="single" w:sz="4" w:space="0" w:color="auto"/>
              <w:right w:val="single" w:sz="4" w:space="0" w:color="auto"/>
            </w:tcBorders>
            <w:vAlign w:val="center"/>
          </w:tcPr>
          <w:p w14:paraId="49E10DC6"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59DA34A7"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758AE4B4"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09606F50"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539B1213" w14:textId="77777777" w:rsidR="009E4FD4" w:rsidRPr="001A5C12" w:rsidRDefault="009E4FD4">
            <w:pPr>
              <w:jc w:val="center"/>
              <w:rPr>
                <w:szCs w:val="21"/>
              </w:rPr>
            </w:pPr>
            <w:r w:rsidRPr="001A5C12">
              <w:rPr>
                <w:rFonts w:hint="eastAsia"/>
                <w:szCs w:val="21"/>
              </w:rPr>
              <w:t>隧道、轨道结构裂缝</w:t>
            </w:r>
          </w:p>
        </w:tc>
        <w:tc>
          <w:tcPr>
            <w:tcW w:w="1111" w:type="dxa"/>
            <w:tcBorders>
              <w:top w:val="single" w:sz="4" w:space="0" w:color="auto"/>
              <w:left w:val="single" w:sz="4" w:space="0" w:color="auto"/>
              <w:bottom w:val="single" w:sz="4" w:space="0" w:color="auto"/>
              <w:right w:val="single" w:sz="4" w:space="0" w:color="auto"/>
            </w:tcBorders>
            <w:vAlign w:val="center"/>
          </w:tcPr>
          <w:p w14:paraId="7F113DB6"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53797503"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7229E031" w14:textId="77777777">
        <w:trPr>
          <w:trHeight w:val="340"/>
        </w:trPr>
        <w:tc>
          <w:tcPr>
            <w:tcW w:w="2439" w:type="dxa"/>
            <w:vMerge w:val="restart"/>
            <w:tcBorders>
              <w:top w:val="single" w:sz="4" w:space="0" w:color="auto"/>
              <w:left w:val="single" w:sz="12" w:space="0" w:color="auto"/>
              <w:bottom w:val="single" w:sz="4" w:space="0" w:color="auto"/>
              <w:right w:val="single" w:sz="4" w:space="0" w:color="auto"/>
            </w:tcBorders>
            <w:vAlign w:val="center"/>
          </w:tcPr>
          <w:p w14:paraId="6C74CDD1" w14:textId="77777777" w:rsidR="009E4FD4" w:rsidRPr="001A5C12" w:rsidRDefault="009E4FD4">
            <w:pPr>
              <w:jc w:val="center"/>
              <w:rPr>
                <w:kern w:val="0"/>
                <w:szCs w:val="21"/>
              </w:rPr>
            </w:pPr>
            <w:r w:rsidRPr="001A5C12">
              <w:rPr>
                <w:rFonts w:hint="eastAsia"/>
                <w:kern w:val="0"/>
                <w:szCs w:val="21"/>
              </w:rPr>
              <w:t>既有铁路</w:t>
            </w:r>
          </w:p>
        </w:tc>
        <w:tc>
          <w:tcPr>
            <w:tcW w:w="3951" w:type="dxa"/>
            <w:tcBorders>
              <w:top w:val="single" w:sz="4" w:space="0" w:color="auto"/>
              <w:left w:val="single" w:sz="4" w:space="0" w:color="auto"/>
              <w:bottom w:val="single" w:sz="4" w:space="0" w:color="auto"/>
              <w:right w:val="single" w:sz="4" w:space="0" w:color="auto"/>
            </w:tcBorders>
            <w:vAlign w:val="center"/>
          </w:tcPr>
          <w:p w14:paraId="5808B1A7" w14:textId="77777777" w:rsidR="009E4FD4" w:rsidRPr="001A5C12" w:rsidRDefault="009E4FD4">
            <w:pPr>
              <w:jc w:val="center"/>
              <w:rPr>
                <w:szCs w:val="21"/>
              </w:rPr>
            </w:pPr>
            <w:r w:rsidRPr="001A5C12">
              <w:rPr>
                <w:rFonts w:hint="eastAsia"/>
                <w:szCs w:val="21"/>
              </w:rPr>
              <w:t>路基竖向位移</w:t>
            </w:r>
          </w:p>
        </w:tc>
        <w:tc>
          <w:tcPr>
            <w:tcW w:w="1111" w:type="dxa"/>
            <w:tcBorders>
              <w:top w:val="single" w:sz="4" w:space="0" w:color="auto"/>
              <w:left w:val="single" w:sz="4" w:space="0" w:color="auto"/>
              <w:bottom w:val="single" w:sz="4" w:space="0" w:color="auto"/>
              <w:right w:val="single" w:sz="4" w:space="0" w:color="auto"/>
            </w:tcBorders>
            <w:vAlign w:val="center"/>
          </w:tcPr>
          <w:p w14:paraId="60942EB4"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2FD0A3D5"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441DD5D7" w14:textId="77777777">
        <w:trPr>
          <w:trHeight w:val="340"/>
        </w:trPr>
        <w:tc>
          <w:tcPr>
            <w:tcW w:w="2439" w:type="dxa"/>
            <w:vMerge/>
            <w:tcBorders>
              <w:top w:val="single" w:sz="4" w:space="0" w:color="auto"/>
              <w:left w:val="single" w:sz="12" w:space="0" w:color="auto"/>
              <w:bottom w:val="single" w:sz="4" w:space="0" w:color="auto"/>
              <w:right w:val="single" w:sz="4" w:space="0" w:color="auto"/>
            </w:tcBorders>
            <w:vAlign w:val="center"/>
          </w:tcPr>
          <w:p w14:paraId="4B8AB262" w14:textId="77777777" w:rsidR="009E4FD4" w:rsidRPr="001A5C12" w:rsidRDefault="009E4FD4">
            <w:pPr>
              <w:widowControl/>
              <w:jc w:val="left"/>
              <w:rPr>
                <w:kern w:val="0"/>
                <w:szCs w:val="21"/>
              </w:rPr>
            </w:pPr>
          </w:p>
        </w:tc>
        <w:tc>
          <w:tcPr>
            <w:tcW w:w="3951" w:type="dxa"/>
            <w:tcBorders>
              <w:top w:val="single" w:sz="4" w:space="0" w:color="auto"/>
              <w:left w:val="single" w:sz="4" w:space="0" w:color="auto"/>
              <w:bottom w:val="single" w:sz="4" w:space="0" w:color="auto"/>
              <w:right w:val="single" w:sz="4" w:space="0" w:color="auto"/>
            </w:tcBorders>
            <w:vAlign w:val="center"/>
          </w:tcPr>
          <w:p w14:paraId="22EA39BD" w14:textId="77777777" w:rsidR="009E4FD4" w:rsidRPr="001A5C12" w:rsidRDefault="009E4FD4">
            <w:pPr>
              <w:jc w:val="center"/>
              <w:rPr>
                <w:szCs w:val="21"/>
              </w:rPr>
            </w:pPr>
            <w:r w:rsidRPr="001A5C12">
              <w:rPr>
                <w:rFonts w:hint="eastAsia"/>
                <w:szCs w:val="21"/>
              </w:rPr>
              <w:t>轨道静态几何形位（轨距、轨向、高低、水平）</w:t>
            </w:r>
          </w:p>
        </w:tc>
        <w:tc>
          <w:tcPr>
            <w:tcW w:w="1111" w:type="dxa"/>
            <w:tcBorders>
              <w:top w:val="single" w:sz="4" w:space="0" w:color="auto"/>
              <w:left w:val="single" w:sz="4" w:space="0" w:color="auto"/>
              <w:bottom w:val="single" w:sz="4" w:space="0" w:color="auto"/>
              <w:right w:val="single" w:sz="4" w:space="0" w:color="auto"/>
            </w:tcBorders>
            <w:vAlign w:val="center"/>
          </w:tcPr>
          <w:p w14:paraId="0EB5BCDD"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4" w:space="0" w:color="auto"/>
              <w:right w:val="single" w:sz="12" w:space="0" w:color="auto"/>
            </w:tcBorders>
            <w:vAlign w:val="center"/>
          </w:tcPr>
          <w:p w14:paraId="6D1B1C69"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r w:rsidR="001A5C12" w:rsidRPr="001A5C12" w14:paraId="0E80DD83" w14:textId="77777777">
        <w:trPr>
          <w:trHeight w:val="340"/>
        </w:trPr>
        <w:tc>
          <w:tcPr>
            <w:tcW w:w="2439" w:type="dxa"/>
            <w:tcBorders>
              <w:top w:val="single" w:sz="4" w:space="0" w:color="auto"/>
              <w:left w:val="single" w:sz="12" w:space="0" w:color="auto"/>
              <w:bottom w:val="single" w:sz="12" w:space="0" w:color="auto"/>
              <w:right w:val="single" w:sz="4" w:space="0" w:color="auto"/>
            </w:tcBorders>
            <w:vAlign w:val="center"/>
          </w:tcPr>
          <w:p w14:paraId="47A16FF2" w14:textId="77777777" w:rsidR="009E4FD4" w:rsidRPr="001A5C12" w:rsidRDefault="009E4FD4">
            <w:pPr>
              <w:jc w:val="center"/>
              <w:rPr>
                <w:szCs w:val="21"/>
              </w:rPr>
            </w:pPr>
            <w:r w:rsidRPr="001A5C12">
              <w:rPr>
                <w:rFonts w:hint="eastAsia"/>
                <w:kern w:val="0"/>
                <w:szCs w:val="21"/>
              </w:rPr>
              <w:t>重要建（构）筑物、桥梁等</w:t>
            </w:r>
          </w:p>
        </w:tc>
        <w:tc>
          <w:tcPr>
            <w:tcW w:w="3951" w:type="dxa"/>
            <w:tcBorders>
              <w:top w:val="single" w:sz="4" w:space="0" w:color="auto"/>
              <w:left w:val="single" w:sz="4" w:space="0" w:color="auto"/>
              <w:bottom w:val="single" w:sz="12" w:space="0" w:color="auto"/>
              <w:right w:val="single" w:sz="4" w:space="0" w:color="auto"/>
            </w:tcBorders>
            <w:vAlign w:val="center"/>
          </w:tcPr>
          <w:p w14:paraId="175084C3" w14:textId="77777777" w:rsidR="009E4FD4" w:rsidRPr="001A5C12" w:rsidRDefault="009E4FD4">
            <w:pPr>
              <w:jc w:val="center"/>
              <w:rPr>
                <w:szCs w:val="21"/>
              </w:rPr>
            </w:pPr>
            <w:r w:rsidRPr="001A5C12">
              <w:rPr>
                <w:rFonts w:hint="eastAsia"/>
                <w:szCs w:val="21"/>
              </w:rPr>
              <w:t>爆破振速</w:t>
            </w:r>
          </w:p>
        </w:tc>
        <w:tc>
          <w:tcPr>
            <w:tcW w:w="1111" w:type="dxa"/>
            <w:tcBorders>
              <w:top w:val="single" w:sz="4" w:space="0" w:color="auto"/>
              <w:left w:val="single" w:sz="4" w:space="0" w:color="auto"/>
              <w:bottom w:val="single" w:sz="12" w:space="0" w:color="auto"/>
              <w:right w:val="single" w:sz="4" w:space="0" w:color="auto"/>
            </w:tcBorders>
            <w:vAlign w:val="center"/>
          </w:tcPr>
          <w:p w14:paraId="0701EB42"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c>
          <w:tcPr>
            <w:tcW w:w="1175" w:type="dxa"/>
            <w:tcBorders>
              <w:top w:val="single" w:sz="4" w:space="0" w:color="auto"/>
              <w:left w:val="single" w:sz="4" w:space="0" w:color="auto"/>
              <w:bottom w:val="single" w:sz="12" w:space="0" w:color="auto"/>
              <w:right w:val="single" w:sz="12" w:space="0" w:color="auto"/>
            </w:tcBorders>
            <w:vAlign w:val="center"/>
          </w:tcPr>
          <w:p w14:paraId="6FAB0237" w14:textId="77777777" w:rsidR="009E4FD4" w:rsidRPr="001A5C12" w:rsidRDefault="009E4FD4">
            <w:pPr>
              <w:jc w:val="center"/>
              <w:rPr>
                <w:rFonts w:ascii="宋体" w:hAnsi="宋体" w:hint="eastAsia"/>
                <w:szCs w:val="21"/>
              </w:rPr>
            </w:pPr>
            <w:r w:rsidRPr="001A5C12">
              <w:rPr>
                <w:rFonts w:ascii="宋体" w:hAnsi="宋体" w:hint="eastAsia"/>
                <w:kern w:val="0"/>
                <w:szCs w:val="21"/>
              </w:rPr>
              <w:t>√</w:t>
            </w:r>
          </w:p>
        </w:tc>
      </w:tr>
    </w:tbl>
    <w:p w14:paraId="00BEA2DD" w14:textId="77777777" w:rsidR="009E4FD4" w:rsidRPr="001A5C12" w:rsidRDefault="009E4FD4">
      <w:pPr>
        <w:adjustRightInd w:val="0"/>
        <w:snapToGrid w:val="0"/>
        <w:spacing w:line="360" w:lineRule="auto"/>
        <w:rPr>
          <w:b/>
          <w:szCs w:val="18"/>
        </w:rPr>
      </w:pPr>
      <w:r w:rsidRPr="001A5C12">
        <w:rPr>
          <w:rFonts w:ascii="宋体" w:hAnsi="宋体" w:hint="eastAsia"/>
          <w:kern w:val="0"/>
          <w:szCs w:val="18"/>
        </w:rPr>
        <w:t xml:space="preserve">注： </w:t>
      </w:r>
      <w:r w:rsidRPr="001A5C12">
        <w:rPr>
          <w:rFonts w:eastAsia="黑体"/>
          <w:bCs/>
          <w:spacing w:val="12"/>
          <w:kern w:val="0"/>
          <w:szCs w:val="18"/>
        </w:rPr>
        <w:t xml:space="preserve">1 </w:t>
      </w:r>
      <w:r w:rsidRPr="001A5C12">
        <w:rPr>
          <w:rFonts w:ascii="宋体" w:hAnsi="宋体" w:hint="eastAsia"/>
          <w:kern w:val="0"/>
          <w:szCs w:val="18"/>
        </w:rPr>
        <w:t>√——应测项目，○——选测项目；</w:t>
      </w:r>
    </w:p>
    <w:p w14:paraId="2C7ABB93" w14:textId="77777777" w:rsidR="009E4FD4" w:rsidRPr="001A5C12" w:rsidRDefault="009E4FD4">
      <w:pPr>
        <w:widowControl/>
        <w:adjustRightInd w:val="0"/>
        <w:snapToGrid w:val="0"/>
        <w:spacing w:line="360" w:lineRule="auto"/>
        <w:ind w:leftChars="224" w:left="704" w:hangingChars="100" w:hanging="234"/>
        <w:rPr>
          <w:kern w:val="0"/>
          <w:szCs w:val="18"/>
        </w:rPr>
      </w:pPr>
      <w:r w:rsidRPr="001A5C12">
        <w:rPr>
          <w:rFonts w:eastAsia="黑体"/>
          <w:bCs/>
          <w:spacing w:val="12"/>
          <w:kern w:val="0"/>
          <w:szCs w:val="18"/>
        </w:rPr>
        <w:t xml:space="preserve">2 </w:t>
      </w:r>
      <w:r w:rsidRPr="001A5C12">
        <w:rPr>
          <w:rFonts w:hint="eastAsia"/>
          <w:kern w:val="0"/>
          <w:szCs w:val="18"/>
        </w:rPr>
        <w:t>对高层、高耸建（构）筑物应进行倾斜监测，对临近基坑、隧道的建（构）筑物、城市桥梁宜进行水平位移监测；</w:t>
      </w:r>
    </w:p>
    <w:p w14:paraId="7B7AAE39" w14:textId="77777777" w:rsidR="009E4FD4" w:rsidRPr="001A5C12" w:rsidRDefault="009E4FD4">
      <w:pPr>
        <w:widowControl/>
        <w:adjustRightInd w:val="0"/>
        <w:snapToGrid w:val="0"/>
        <w:spacing w:line="360" w:lineRule="auto"/>
        <w:ind w:leftChars="224" w:left="704" w:hangingChars="100" w:hanging="234"/>
        <w:rPr>
          <w:kern w:val="0"/>
          <w:szCs w:val="18"/>
        </w:rPr>
      </w:pPr>
      <w:r w:rsidRPr="001A5C12">
        <w:rPr>
          <w:rFonts w:eastAsia="黑体"/>
          <w:bCs/>
          <w:spacing w:val="12"/>
          <w:kern w:val="0"/>
          <w:szCs w:val="18"/>
        </w:rPr>
        <w:t xml:space="preserve">3 </w:t>
      </w:r>
      <w:r w:rsidRPr="001A5C12">
        <w:rPr>
          <w:rFonts w:hint="eastAsia"/>
          <w:kern w:val="0"/>
          <w:szCs w:val="18"/>
        </w:rPr>
        <w:t>当围（支）护结构体系发生较大变形或土体出现坍塌、地面出现裂缝迹象，并对地下管线产生危害时，宜对地下管线进行水平位移监测；</w:t>
      </w:r>
    </w:p>
    <w:p w14:paraId="2C7AB26A" w14:textId="77777777" w:rsidR="009E4FD4" w:rsidRPr="001A5C12" w:rsidRDefault="009E4FD4">
      <w:pPr>
        <w:widowControl/>
        <w:adjustRightInd w:val="0"/>
        <w:snapToGrid w:val="0"/>
        <w:spacing w:line="360" w:lineRule="auto"/>
        <w:ind w:firstLineChars="200" w:firstLine="468"/>
        <w:rPr>
          <w:szCs w:val="18"/>
        </w:rPr>
      </w:pPr>
      <w:r w:rsidRPr="001A5C12">
        <w:rPr>
          <w:rFonts w:eastAsia="黑体"/>
          <w:bCs/>
          <w:spacing w:val="12"/>
          <w:kern w:val="0"/>
          <w:szCs w:val="18"/>
        </w:rPr>
        <w:t xml:space="preserve">4 </w:t>
      </w:r>
      <w:r w:rsidRPr="001A5C12">
        <w:rPr>
          <w:rFonts w:hint="eastAsia"/>
          <w:szCs w:val="18"/>
        </w:rPr>
        <w:t>桥梁自身安全状态差、桥梁墩台差异沉降大或设计需要</w:t>
      </w:r>
      <w:r w:rsidRPr="001A5C12">
        <w:rPr>
          <w:rFonts w:hint="eastAsia"/>
          <w:kern w:val="0"/>
          <w:szCs w:val="18"/>
        </w:rPr>
        <w:t>时</w:t>
      </w:r>
      <w:r w:rsidRPr="001A5C12">
        <w:rPr>
          <w:rFonts w:hint="eastAsia"/>
          <w:szCs w:val="18"/>
        </w:rPr>
        <w:t>，</w:t>
      </w:r>
      <w:r w:rsidRPr="001A5C12">
        <w:rPr>
          <w:rFonts w:hint="eastAsia"/>
          <w:kern w:val="0"/>
          <w:szCs w:val="18"/>
        </w:rPr>
        <w:t>应</w:t>
      </w:r>
      <w:r w:rsidRPr="001A5C12">
        <w:rPr>
          <w:rFonts w:hint="eastAsia"/>
          <w:szCs w:val="18"/>
        </w:rPr>
        <w:t>进行梁板结构应力监测；</w:t>
      </w:r>
    </w:p>
    <w:p w14:paraId="7A1B4560" w14:textId="77777777" w:rsidR="009E4FD4" w:rsidRPr="001A5C12" w:rsidRDefault="009E4FD4">
      <w:pPr>
        <w:widowControl/>
        <w:adjustRightInd w:val="0"/>
        <w:snapToGrid w:val="0"/>
        <w:spacing w:line="360" w:lineRule="auto"/>
        <w:ind w:leftChars="224" w:left="704" w:hangingChars="100" w:hanging="234"/>
        <w:rPr>
          <w:rFonts w:ascii="宋体" w:hAnsi="宋体" w:hint="eastAsia"/>
          <w:szCs w:val="18"/>
        </w:rPr>
      </w:pPr>
      <w:r w:rsidRPr="001A5C12">
        <w:rPr>
          <w:rFonts w:eastAsia="黑体"/>
          <w:bCs/>
          <w:spacing w:val="12"/>
          <w:kern w:val="0"/>
          <w:szCs w:val="18"/>
        </w:rPr>
        <w:t xml:space="preserve">5 </w:t>
      </w:r>
      <w:r w:rsidRPr="001A5C12">
        <w:rPr>
          <w:rFonts w:ascii="宋体" w:hAnsi="宋体" w:hint="eastAsia"/>
          <w:bCs/>
          <w:spacing w:val="12"/>
          <w:kern w:val="0"/>
          <w:szCs w:val="18"/>
        </w:rPr>
        <w:t>既有城市轨道交通地面线的监测项目可按照既有铁路地面线的监测项目选择，高架线的监测项目可</w:t>
      </w:r>
      <w:r w:rsidRPr="001A5C12">
        <w:rPr>
          <w:rFonts w:ascii="宋体" w:hAnsi="宋体" w:hint="eastAsia"/>
          <w:szCs w:val="18"/>
        </w:rPr>
        <w:t>按照桥梁的监测项目选择。</w:t>
      </w:r>
    </w:p>
    <w:p w14:paraId="7F4BA07A" w14:textId="592439F7" w:rsidR="00D53924" w:rsidRPr="001A5C12" w:rsidRDefault="00C27904" w:rsidP="001A5C12">
      <w:pPr>
        <w:snapToGrid w:val="0"/>
        <w:spacing w:line="360" w:lineRule="auto"/>
        <w:rPr>
          <w:sz w:val="24"/>
        </w:rPr>
      </w:pPr>
      <w:r w:rsidRPr="001A5C12">
        <w:rPr>
          <w:sz w:val="24"/>
        </w:rPr>
        <w:t>23.2.</w:t>
      </w:r>
      <w:r w:rsidR="00D53924" w:rsidRPr="001A5C12">
        <w:rPr>
          <w:sz w:val="24"/>
        </w:rPr>
        <w:t xml:space="preserve">9 </w:t>
      </w:r>
      <w:r w:rsidR="00D53924" w:rsidRPr="001A5C12">
        <w:rPr>
          <w:rFonts w:hint="eastAsia"/>
          <w:sz w:val="24"/>
        </w:rPr>
        <w:t>特殊土基坑工程监测宜符合下列规定：</w:t>
      </w:r>
    </w:p>
    <w:p w14:paraId="13585FAF" w14:textId="77777777" w:rsidR="00D53924" w:rsidRPr="001A5C12" w:rsidRDefault="00D53924" w:rsidP="001A5C12">
      <w:pPr>
        <w:snapToGrid w:val="0"/>
        <w:spacing w:line="360" w:lineRule="auto"/>
        <w:ind w:firstLineChars="177" w:firstLine="426"/>
        <w:rPr>
          <w:sz w:val="24"/>
        </w:rPr>
      </w:pPr>
      <w:r w:rsidRPr="001A5C12">
        <w:rPr>
          <w:rFonts w:hint="eastAsia"/>
          <w:b/>
          <w:bCs/>
          <w:sz w:val="24"/>
        </w:rPr>
        <w:t>1</w:t>
      </w:r>
      <w:r w:rsidRPr="001A5C12">
        <w:rPr>
          <w:sz w:val="24"/>
        </w:rPr>
        <w:t xml:space="preserve"> </w:t>
      </w:r>
      <w:r w:rsidRPr="001A5C12">
        <w:rPr>
          <w:rFonts w:hint="eastAsia"/>
          <w:sz w:val="24"/>
        </w:rPr>
        <w:t>对膨胀土、湿陷性黄土、红黏土、盐渍土基坑可采用自动化监测设备监测土体含水量，含水率超过预警值应及时采取防水、排水措施；</w:t>
      </w:r>
    </w:p>
    <w:p w14:paraId="405B7DB0" w14:textId="77777777" w:rsidR="00D53924" w:rsidRPr="001A5C12" w:rsidRDefault="00D53924" w:rsidP="001A5C12">
      <w:pPr>
        <w:snapToGrid w:val="0"/>
        <w:spacing w:line="360" w:lineRule="auto"/>
        <w:ind w:firstLineChars="177" w:firstLine="426"/>
        <w:rPr>
          <w:sz w:val="24"/>
        </w:rPr>
      </w:pPr>
      <w:r w:rsidRPr="001A5C12">
        <w:rPr>
          <w:rFonts w:hint="eastAsia"/>
          <w:b/>
          <w:bCs/>
          <w:sz w:val="24"/>
        </w:rPr>
        <w:t>2</w:t>
      </w:r>
      <w:r w:rsidRPr="001A5C12">
        <w:rPr>
          <w:sz w:val="24"/>
        </w:rPr>
        <w:t xml:space="preserve"> </w:t>
      </w:r>
      <w:r w:rsidRPr="001A5C12">
        <w:rPr>
          <w:rFonts w:hint="eastAsia"/>
          <w:sz w:val="24"/>
        </w:rPr>
        <w:t>膨胀土基坑开挖时应监测土体裂隙面，在干湿循环剧烈的季节，可采用自动化监测设备对基坑坡面裂缝及含水量进行监测；</w:t>
      </w:r>
    </w:p>
    <w:p w14:paraId="10F19CDC" w14:textId="77777777" w:rsidR="00D53924" w:rsidRPr="001A5C12" w:rsidRDefault="00D53924" w:rsidP="001A5C12">
      <w:pPr>
        <w:snapToGrid w:val="0"/>
        <w:spacing w:line="360" w:lineRule="auto"/>
        <w:ind w:firstLineChars="177" w:firstLine="426"/>
        <w:rPr>
          <w:sz w:val="24"/>
        </w:rPr>
      </w:pPr>
      <w:r w:rsidRPr="001A5C12">
        <w:rPr>
          <w:rFonts w:hint="eastAsia"/>
          <w:b/>
          <w:bCs/>
          <w:sz w:val="24"/>
        </w:rPr>
        <w:t>3</w:t>
      </w:r>
      <w:r w:rsidRPr="001A5C12">
        <w:rPr>
          <w:sz w:val="24"/>
        </w:rPr>
        <w:t xml:space="preserve"> </w:t>
      </w:r>
      <w:r w:rsidRPr="001A5C12">
        <w:rPr>
          <w:rFonts w:hint="eastAsia"/>
          <w:sz w:val="24"/>
        </w:rPr>
        <w:t>对多年冻土、季节性冻土等应对温度、土体含水量进行监测，应重点监测开挖暴漏面、坡顶、坡脚等受冻融循环明显影响的区域。</w:t>
      </w:r>
    </w:p>
    <w:p w14:paraId="201B682F" w14:textId="2A0BC93E" w:rsidR="00D53924" w:rsidRPr="001A5C12" w:rsidRDefault="00C27904" w:rsidP="001A5C12">
      <w:pPr>
        <w:snapToGrid w:val="0"/>
        <w:spacing w:line="360" w:lineRule="auto"/>
        <w:rPr>
          <w:sz w:val="24"/>
        </w:rPr>
      </w:pPr>
      <w:r w:rsidRPr="001A5C12">
        <w:rPr>
          <w:sz w:val="24"/>
        </w:rPr>
        <w:t>23.2.</w:t>
      </w:r>
      <w:r w:rsidR="00D53924" w:rsidRPr="001A5C12">
        <w:rPr>
          <w:sz w:val="24"/>
        </w:rPr>
        <w:t xml:space="preserve">10 </w:t>
      </w:r>
      <w:r w:rsidR="00D53924" w:rsidRPr="001A5C12">
        <w:rPr>
          <w:rFonts w:hint="eastAsia"/>
          <w:sz w:val="24"/>
        </w:rPr>
        <w:t>特殊土基坑工程巡视检查应符合国家现行标准《建筑基坑工程监测技术标准》（</w:t>
      </w:r>
      <w:r w:rsidR="00D53924" w:rsidRPr="001A5C12">
        <w:rPr>
          <w:rFonts w:hint="eastAsia"/>
          <w:sz w:val="24"/>
        </w:rPr>
        <w:t>G</w:t>
      </w:r>
      <w:r w:rsidR="00D53924" w:rsidRPr="001A5C12">
        <w:rPr>
          <w:sz w:val="24"/>
        </w:rPr>
        <w:t>B50497</w:t>
      </w:r>
      <w:r w:rsidR="00D53924" w:rsidRPr="001A5C12">
        <w:rPr>
          <w:rFonts w:hint="eastAsia"/>
          <w:sz w:val="24"/>
        </w:rPr>
        <w:t>）的相关规定。</w:t>
      </w:r>
    </w:p>
    <w:p w14:paraId="03416EE9" w14:textId="306C61F1" w:rsidR="009E4FD4" w:rsidRPr="002B0D82" w:rsidRDefault="009E4FD4">
      <w:pPr>
        <w:pStyle w:val="2"/>
        <w:snapToGrid w:val="0"/>
        <w:spacing w:line="360" w:lineRule="auto"/>
        <w:jc w:val="center"/>
      </w:pPr>
      <w:bookmarkStart w:id="304" w:name="_Toc10319"/>
      <w:bookmarkStart w:id="305" w:name="_Toc333556499"/>
      <w:bookmarkStart w:id="306" w:name="_Toc176859104"/>
      <w:r w:rsidRPr="002B0D82">
        <w:rPr>
          <w:rFonts w:hint="eastAsia"/>
        </w:rPr>
        <w:t>2</w:t>
      </w:r>
      <w:r w:rsidR="007553ED" w:rsidRPr="002B0D82">
        <w:rPr>
          <w:rFonts w:hint="eastAsia"/>
        </w:rPr>
        <w:t>3</w:t>
      </w:r>
      <w:r w:rsidRPr="002B0D82">
        <w:rPr>
          <w:rFonts w:hint="eastAsia"/>
        </w:rPr>
        <w:t xml:space="preserve">.3 </w:t>
      </w:r>
      <w:r w:rsidRPr="002B0D82">
        <w:rPr>
          <w:rFonts w:hint="eastAsia"/>
        </w:rPr>
        <w:t>监测点布置</w:t>
      </w:r>
      <w:bookmarkEnd w:id="304"/>
      <w:bookmarkEnd w:id="305"/>
      <w:bookmarkEnd w:id="306"/>
    </w:p>
    <w:p w14:paraId="00489E04" w14:textId="5065B265" w:rsidR="009E4FD4" w:rsidRPr="001A5C12" w:rsidRDefault="00DC526B" w:rsidP="001A5C12">
      <w:pPr>
        <w:spacing w:line="300" w:lineRule="auto"/>
        <w:rPr>
          <w:color w:val="000000"/>
          <w:sz w:val="24"/>
        </w:rPr>
      </w:pPr>
      <w:r w:rsidRPr="001A5C12">
        <w:rPr>
          <w:rFonts w:hint="eastAsia"/>
          <w:color w:val="000000"/>
          <w:sz w:val="24"/>
        </w:rPr>
        <w:t>23.3.</w:t>
      </w:r>
      <w:r w:rsidR="009E4FD4" w:rsidRPr="001A5C12">
        <w:rPr>
          <w:rFonts w:hint="eastAsia"/>
          <w:color w:val="000000"/>
          <w:sz w:val="24"/>
        </w:rPr>
        <w:t xml:space="preserve">1 </w:t>
      </w:r>
      <w:r w:rsidR="009E4FD4" w:rsidRPr="001A5C12">
        <w:rPr>
          <w:rFonts w:hint="eastAsia"/>
          <w:color w:val="000000"/>
          <w:sz w:val="24"/>
        </w:rPr>
        <w:t>基坑工程监测点的布置应满足下列要求：</w:t>
      </w:r>
    </w:p>
    <w:p w14:paraId="7CE2A9DD" w14:textId="77777777" w:rsidR="009E4FD4" w:rsidRPr="001A5C12" w:rsidRDefault="009E4FD4" w:rsidP="003A1449">
      <w:pPr>
        <w:widowControl/>
        <w:numPr>
          <w:ilvl w:val="0"/>
          <w:numId w:val="193"/>
        </w:numPr>
        <w:spacing w:line="360" w:lineRule="auto"/>
        <w:jc w:val="left"/>
        <w:rPr>
          <w:rFonts w:hAnsi="宋体" w:hint="eastAsia"/>
          <w:kern w:val="44"/>
          <w:sz w:val="24"/>
          <w:szCs w:val="24"/>
        </w:rPr>
      </w:pPr>
      <w:r w:rsidRPr="001A5C12">
        <w:rPr>
          <w:rFonts w:hAnsi="宋体" w:hint="eastAsia"/>
          <w:kern w:val="44"/>
          <w:sz w:val="24"/>
          <w:szCs w:val="24"/>
        </w:rPr>
        <w:t>应最大程度地反映监测对象的实际状态及其变化趋势，并应满足监控要求；</w:t>
      </w:r>
    </w:p>
    <w:p w14:paraId="1E9B6CC8" w14:textId="77777777" w:rsidR="009E4FD4" w:rsidRPr="001A5C12" w:rsidRDefault="009E4FD4" w:rsidP="003A1449">
      <w:pPr>
        <w:widowControl/>
        <w:numPr>
          <w:ilvl w:val="0"/>
          <w:numId w:val="193"/>
        </w:numPr>
        <w:spacing w:line="360" w:lineRule="auto"/>
        <w:jc w:val="left"/>
        <w:rPr>
          <w:rFonts w:hAnsi="宋体" w:hint="eastAsia"/>
          <w:kern w:val="44"/>
          <w:sz w:val="24"/>
          <w:szCs w:val="24"/>
        </w:rPr>
      </w:pPr>
      <w:r w:rsidRPr="001A5C12">
        <w:rPr>
          <w:rFonts w:hAnsi="宋体" w:hint="eastAsia"/>
          <w:kern w:val="44"/>
          <w:sz w:val="24"/>
          <w:szCs w:val="24"/>
        </w:rPr>
        <w:t>应不妨碍监测对象的正常工作，并尽量减少对施工作业的不利影响；</w:t>
      </w:r>
    </w:p>
    <w:p w14:paraId="4BA8F4B8" w14:textId="77777777" w:rsidR="009E4FD4" w:rsidRPr="001A5C12" w:rsidRDefault="009E4FD4" w:rsidP="003A1449">
      <w:pPr>
        <w:widowControl/>
        <w:numPr>
          <w:ilvl w:val="0"/>
          <w:numId w:val="193"/>
        </w:numPr>
        <w:spacing w:line="360" w:lineRule="auto"/>
        <w:jc w:val="left"/>
        <w:rPr>
          <w:rFonts w:hAnsi="宋体" w:hint="eastAsia"/>
          <w:kern w:val="44"/>
          <w:sz w:val="24"/>
          <w:szCs w:val="24"/>
        </w:rPr>
      </w:pPr>
      <w:r w:rsidRPr="001A5C12">
        <w:rPr>
          <w:rFonts w:hAnsi="宋体" w:hint="eastAsia"/>
          <w:kern w:val="44"/>
          <w:sz w:val="24"/>
          <w:szCs w:val="24"/>
        </w:rPr>
        <w:t>监测标志应稳固、明显、结构合理，监测点的位置应避开障碍物，便于观测；</w:t>
      </w:r>
    </w:p>
    <w:p w14:paraId="2BC11C4C" w14:textId="77777777" w:rsidR="009E4FD4" w:rsidRPr="001A5C12" w:rsidRDefault="009E4FD4" w:rsidP="003A1449">
      <w:pPr>
        <w:widowControl/>
        <w:numPr>
          <w:ilvl w:val="0"/>
          <w:numId w:val="193"/>
        </w:numPr>
        <w:spacing w:line="360" w:lineRule="auto"/>
        <w:jc w:val="left"/>
        <w:rPr>
          <w:rFonts w:hAnsi="宋体" w:hint="eastAsia"/>
          <w:kern w:val="44"/>
          <w:sz w:val="24"/>
          <w:szCs w:val="24"/>
        </w:rPr>
      </w:pPr>
      <w:r w:rsidRPr="001A5C12">
        <w:rPr>
          <w:rFonts w:hAnsi="宋体" w:hint="eastAsia"/>
          <w:kern w:val="44"/>
          <w:sz w:val="24"/>
          <w:szCs w:val="24"/>
        </w:rPr>
        <w:t>在监测对象内力和变形变化大的代表性部位及周边重点监护部位，监测点应适当加密；</w:t>
      </w:r>
    </w:p>
    <w:p w14:paraId="2A676734" w14:textId="77777777" w:rsidR="009E4FD4" w:rsidRPr="001A5C12" w:rsidRDefault="009E4FD4" w:rsidP="003A1449">
      <w:pPr>
        <w:widowControl/>
        <w:numPr>
          <w:ilvl w:val="0"/>
          <w:numId w:val="193"/>
        </w:numPr>
        <w:spacing w:line="360" w:lineRule="auto"/>
        <w:jc w:val="left"/>
        <w:rPr>
          <w:rFonts w:hAnsi="宋体" w:hint="eastAsia"/>
          <w:kern w:val="44"/>
          <w:sz w:val="24"/>
          <w:szCs w:val="24"/>
        </w:rPr>
      </w:pPr>
      <w:r w:rsidRPr="001A5C12">
        <w:rPr>
          <w:rFonts w:hAnsi="宋体" w:hint="eastAsia"/>
          <w:kern w:val="44"/>
          <w:sz w:val="24"/>
          <w:szCs w:val="24"/>
        </w:rPr>
        <w:lastRenderedPageBreak/>
        <w:t>应加强对监测点的保护，必要时应设置监测点的保护装置或保护设施。</w:t>
      </w:r>
    </w:p>
    <w:p w14:paraId="5BEEF654" w14:textId="7F8E7B71" w:rsidR="009E4FD4" w:rsidRPr="001A5C12" w:rsidRDefault="00DC526B" w:rsidP="00CE57BC">
      <w:pPr>
        <w:spacing w:beforeLines="50" w:before="156" w:line="300" w:lineRule="auto"/>
        <w:rPr>
          <w:sz w:val="24"/>
        </w:rPr>
      </w:pPr>
      <w:r w:rsidRPr="001A5C12">
        <w:rPr>
          <w:rFonts w:hint="eastAsia"/>
          <w:sz w:val="24"/>
        </w:rPr>
        <w:t>23.3.</w:t>
      </w:r>
      <w:r w:rsidR="009E4FD4" w:rsidRPr="001A5C12">
        <w:rPr>
          <w:rFonts w:hint="eastAsia"/>
          <w:sz w:val="24"/>
        </w:rPr>
        <w:t xml:space="preserve">2 </w:t>
      </w:r>
      <w:r w:rsidR="009E4FD4" w:rsidRPr="001A5C12">
        <w:rPr>
          <w:rFonts w:hint="eastAsia"/>
          <w:sz w:val="24"/>
        </w:rPr>
        <w:t>基坑工程自身测点布设及数量参见表</w:t>
      </w:r>
      <w:r w:rsidRPr="001A5C12">
        <w:rPr>
          <w:rFonts w:hint="eastAsia"/>
          <w:sz w:val="24"/>
        </w:rPr>
        <w:t>23.3.</w:t>
      </w:r>
      <w:r w:rsidR="009E4FD4" w:rsidRPr="001A5C12">
        <w:rPr>
          <w:rFonts w:hint="eastAsia"/>
          <w:sz w:val="24"/>
        </w:rPr>
        <w:t>2</w:t>
      </w:r>
      <w:r w:rsidR="009E4FD4" w:rsidRPr="001A5C12">
        <w:rPr>
          <w:rFonts w:hint="eastAsia"/>
          <w:sz w:val="24"/>
        </w:rPr>
        <w:t>。</w:t>
      </w:r>
    </w:p>
    <w:p w14:paraId="796CD672" w14:textId="031DF55D" w:rsidR="009E4FD4" w:rsidRPr="001A5C12" w:rsidRDefault="009E4FD4">
      <w:pPr>
        <w:spacing w:line="300" w:lineRule="auto"/>
        <w:jc w:val="center"/>
        <w:rPr>
          <w:sz w:val="24"/>
        </w:rPr>
      </w:pPr>
      <w:r w:rsidRPr="001A5C12">
        <w:rPr>
          <w:rFonts w:hint="eastAsia"/>
          <w:sz w:val="24"/>
        </w:rPr>
        <w:t>表</w:t>
      </w:r>
      <w:r w:rsidR="00DC526B" w:rsidRPr="001A5C12">
        <w:rPr>
          <w:rFonts w:hint="eastAsia"/>
          <w:sz w:val="24"/>
        </w:rPr>
        <w:t>23.3.</w:t>
      </w:r>
      <w:r w:rsidRPr="001A5C12">
        <w:rPr>
          <w:rFonts w:hint="eastAsia"/>
          <w:sz w:val="24"/>
        </w:rPr>
        <w:t xml:space="preserve">2   </w:t>
      </w:r>
      <w:r w:rsidRPr="001A5C12">
        <w:rPr>
          <w:rFonts w:hint="eastAsia"/>
          <w:sz w:val="24"/>
        </w:rPr>
        <w:t>基坑监测项目布置位置和数量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2"/>
        <w:gridCol w:w="1835"/>
        <w:gridCol w:w="3162"/>
        <w:gridCol w:w="3047"/>
      </w:tblGrid>
      <w:tr w:rsidR="001A5C12" w:rsidRPr="001A5C12" w14:paraId="1D38ADA1" w14:textId="77777777">
        <w:trPr>
          <w:trHeight w:val="113"/>
        </w:trPr>
        <w:tc>
          <w:tcPr>
            <w:tcW w:w="632" w:type="dxa"/>
          </w:tcPr>
          <w:p w14:paraId="5F6BBCC3" w14:textId="77777777" w:rsidR="009E4FD4" w:rsidRPr="001A5C12" w:rsidRDefault="009E4FD4">
            <w:pPr>
              <w:jc w:val="center"/>
              <w:rPr>
                <w:b/>
                <w:szCs w:val="21"/>
              </w:rPr>
            </w:pPr>
            <w:r w:rsidRPr="001A5C12">
              <w:rPr>
                <w:rFonts w:hint="eastAsia"/>
                <w:b/>
                <w:szCs w:val="21"/>
              </w:rPr>
              <w:t>序号</w:t>
            </w:r>
          </w:p>
        </w:tc>
        <w:tc>
          <w:tcPr>
            <w:tcW w:w="1835" w:type="dxa"/>
          </w:tcPr>
          <w:p w14:paraId="43356DAA" w14:textId="77777777" w:rsidR="009E4FD4" w:rsidRPr="001A5C12" w:rsidRDefault="009E4FD4">
            <w:pPr>
              <w:jc w:val="center"/>
              <w:rPr>
                <w:b/>
                <w:szCs w:val="21"/>
              </w:rPr>
            </w:pPr>
            <w:r w:rsidRPr="001A5C12">
              <w:rPr>
                <w:rFonts w:hint="eastAsia"/>
                <w:b/>
                <w:szCs w:val="21"/>
              </w:rPr>
              <w:t>监测项目</w:t>
            </w:r>
          </w:p>
        </w:tc>
        <w:tc>
          <w:tcPr>
            <w:tcW w:w="3162" w:type="dxa"/>
          </w:tcPr>
          <w:p w14:paraId="73BCF104" w14:textId="77777777" w:rsidR="009E4FD4" w:rsidRPr="001A5C12" w:rsidRDefault="009E4FD4">
            <w:pPr>
              <w:jc w:val="center"/>
              <w:rPr>
                <w:b/>
                <w:szCs w:val="21"/>
              </w:rPr>
            </w:pPr>
            <w:r w:rsidRPr="001A5C12">
              <w:rPr>
                <w:rFonts w:hint="eastAsia"/>
                <w:b/>
                <w:szCs w:val="21"/>
              </w:rPr>
              <w:t>布置部位</w:t>
            </w:r>
          </w:p>
        </w:tc>
        <w:tc>
          <w:tcPr>
            <w:tcW w:w="3047" w:type="dxa"/>
          </w:tcPr>
          <w:p w14:paraId="327713A0" w14:textId="77777777" w:rsidR="009E4FD4" w:rsidRPr="001A5C12" w:rsidRDefault="009E4FD4">
            <w:pPr>
              <w:jc w:val="center"/>
              <w:rPr>
                <w:b/>
                <w:szCs w:val="21"/>
              </w:rPr>
            </w:pPr>
            <w:r w:rsidRPr="001A5C12">
              <w:rPr>
                <w:rFonts w:hint="eastAsia"/>
                <w:b/>
                <w:szCs w:val="21"/>
              </w:rPr>
              <w:t>布置数量</w:t>
            </w:r>
          </w:p>
        </w:tc>
      </w:tr>
      <w:tr w:rsidR="001A5C12" w:rsidRPr="001A5C12" w14:paraId="07F5EA54" w14:textId="77777777">
        <w:trPr>
          <w:trHeight w:val="113"/>
        </w:trPr>
        <w:tc>
          <w:tcPr>
            <w:tcW w:w="632" w:type="dxa"/>
            <w:vAlign w:val="center"/>
          </w:tcPr>
          <w:p w14:paraId="2269BE6D" w14:textId="77777777" w:rsidR="009E4FD4" w:rsidRPr="001A5C12" w:rsidRDefault="009E4FD4">
            <w:pPr>
              <w:jc w:val="center"/>
              <w:rPr>
                <w:szCs w:val="21"/>
              </w:rPr>
            </w:pPr>
            <w:r w:rsidRPr="001A5C12">
              <w:rPr>
                <w:rFonts w:hint="eastAsia"/>
                <w:szCs w:val="21"/>
              </w:rPr>
              <w:t>1</w:t>
            </w:r>
          </w:p>
        </w:tc>
        <w:tc>
          <w:tcPr>
            <w:tcW w:w="1835" w:type="dxa"/>
          </w:tcPr>
          <w:p w14:paraId="4DBB1345" w14:textId="77777777" w:rsidR="009E4FD4" w:rsidRPr="001A5C12" w:rsidRDefault="009E4FD4">
            <w:pPr>
              <w:rPr>
                <w:szCs w:val="21"/>
              </w:rPr>
            </w:pPr>
            <w:r w:rsidRPr="001A5C12">
              <w:rPr>
                <w:rFonts w:hint="eastAsia"/>
                <w:szCs w:val="21"/>
              </w:rPr>
              <w:t>边坡顶水平位移和竖向位移</w:t>
            </w:r>
          </w:p>
        </w:tc>
        <w:tc>
          <w:tcPr>
            <w:tcW w:w="3162" w:type="dxa"/>
          </w:tcPr>
          <w:p w14:paraId="1CDF1656" w14:textId="77777777" w:rsidR="009E4FD4" w:rsidRPr="001A5C12" w:rsidRDefault="009E4FD4">
            <w:pPr>
              <w:rPr>
                <w:szCs w:val="21"/>
              </w:rPr>
            </w:pPr>
            <w:r w:rsidRPr="001A5C12">
              <w:rPr>
                <w:rFonts w:hint="eastAsia"/>
                <w:szCs w:val="21"/>
              </w:rPr>
              <w:t>周边中部、阳角处应</w:t>
            </w:r>
          </w:p>
        </w:tc>
        <w:tc>
          <w:tcPr>
            <w:tcW w:w="3047" w:type="dxa"/>
          </w:tcPr>
          <w:p w14:paraId="356893AB" w14:textId="77777777" w:rsidR="009E4FD4" w:rsidRPr="001A5C12" w:rsidRDefault="009E4FD4">
            <w:pPr>
              <w:rPr>
                <w:szCs w:val="21"/>
              </w:rPr>
            </w:pPr>
            <w:r w:rsidRPr="001A5C12">
              <w:rPr>
                <w:rFonts w:hint="eastAsia"/>
                <w:szCs w:val="21"/>
              </w:rPr>
              <w:t>间距不宜大于</w:t>
            </w:r>
            <w:r w:rsidRPr="001A5C12">
              <w:rPr>
                <w:rFonts w:hint="eastAsia"/>
                <w:szCs w:val="21"/>
              </w:rPr>
              <w:t>20m</w:t>
            </w:r>
            <w:r w:rsidRPr="001A5C12">
              <w:rPr>
                <w:rFonts w:hint="eastAsia"/>
                <w:szCs w:val="21"/>
              </w:rPr>
              <w:t>，每边监测点数目不应少于</w:t>
            </w:r>
            <w:r w:rsidRPr="001A5C12">
              <w:rPr>
                <w:rFonts w:hint="eastAsia"/>
                <w:szCs w:val="21"/>
              </w:rPr>
              <w:t>3</w:t>
            </w:r>
            <w:r w:rsidRPr="001A5C12">
              <w:rPr>
                <w:rFonts w:hint="eastAsia"/>
                <w:szCs w:val="21"/>
              </w:rPr>
              <w:t>个</w:t>
            </w:r>
          </w:p>
        </w:tc>
      </w:tr>
      <w:tr w:rsidR="001A5C12" w:rsidRPr="001A5C12" w14:paraId="067C733A" w14:textId="77777777">
        <w:trPr>
          <w:trHeight w:val="113"/>
        </w:trPr>
        <w:tc>
          <w:tcPr>
            <w:tcW w:w="632" w:type="dxa"/>
            <w:vAlign w:val="center"/>
          </w:tcPr>
          <w:p w14:paraId="002B5EE1" w14:textId="77777777" w:rsidR="009E4FD4" w:rsidRPr="001A5C12" w:rsidRDefault="009E4FD4">
            <w:pPr>
              <w:jc w:val="center"/>
              <w:rPr>
                <w:szCs w:val="21"/>
              </w:rPr>
            </w:pPr>
            <w:r w:rsidRPr="001A5C12">
              <w:rPr>
                <w:rFonts w:hint="eastAsia"/>
                <w:szCs w:val="21"/>
              </w:rPr>
              <w:t>2</w:t>
            </w:r>
          </w:p>
        </w:tc>
        <w:tc>
          <w:tcPr>
            <w:tcW w:w="1835" w:type="dxa"/>
          </w:tcPr>
          <w:p w14:paraId="1AE3805C" w14:textId="77777777" w:rsidR="009E4FD4" w:rsidRPr="001A5C12" w:rsidRDefault="009E4FD4">
            <w:pPr>
              <w:rPr>
                <w:szCs w:val="21"/>
              </w:rPr>
            </w:pPr>
            <w:r w:rsidRPr="001A5C12">
              <w:rPr>
                <w:rFonts w:hint="eastAsia"/>
                <w:szCs w:val="21"/>
              </w:rPr>
              <w:t>围护墙顶部水平位移和竖向位移</w:t>
            </w:r>
          </w:p>
        </w:tc>
        <w:tc>
          <w:tcPr>
            <w:tcW w:w="3162" w:type="dxa"/>
          </w:tcPr>
          <w:p w14:paraId="24BFF9C1" w14:textId="77777777" w:rsidR="009E4FD4" w:rsidRPr="001A5C12" w:rsidRDefault="009E4FD4">
            <w:pPr>
              <w:rPr>
                <w:szCs w:val="21"/>
              </w:rPr>
            </w:pPr>
            <w:r w:rsidRPr="001A5C12">
              <w:rPr>
                <w:rFonts w:hint="eastAsia"/>
                <w:szCs w:val="21"/>
              </w:rPr>
              <w:t>围护墙周边中部、阳角处应</w:t>
            </w:r>
          </w:p>
        </w:tc>
        <w:tc>
          <w:tcPr>
            <w:tcW w:w="3047" w:type="dxa"/>
          </w:tcPr>
          <w:p w14:paraId="73DD290B" w14:textId="77777777" w:rsidR="009E4FD4" w:rsidRPr="001A5C12" w:rsidRDefault="009E4FD4">
            <w:pPr>
              <w:rPr>
                <w:szCs w:val="21"/>
              </w:rPr>
            </w:pPr>
            <w:r w:rsidRPr="001A5C12">
              <w:rPr>
                <w:rFonts w:hint="eastAsia"/>
                <w:szCs w:val="21"/>
              </w:rPr>
              <w:t>间距不宜大于</w:t>
            </w:r>
            <w:r w:rsidRPr="001A5C12">
              <w:rPr>
                <w:rFonts w:hint="eastAsia"/>
                <w:szCs w:val="21"/>
              </w:rPr>
              <w:t>20m</w:t>
            </w:r>
            <w:r w:rsidRPr="001A5C12">
              <w:rPr>
                <w:rFonts w:hint="eastAsia"/>
                <w:szCs w:val="21"/>
              </w:rPr>
              <w:t>，每边监测点数目不应少于</w:t>
            </w:r>
            <w:r w:rsidRPr="001A5C12">
              <w:rPr>
                <w:rFonts w:hint="eastAsia"/>
                <w:szCs w:val="21"/>
              </w:rPr>
              <w:t>3</w:t>
            </w:r>
            <w:r w:rsidRPr="001A5C12">
              <w:rPr>
                <w:rFonts w:hint="eastAsia"/>
                <w:szCs w:val="21"/>
              </w:rPr>
              <w:t>个</w:t>
            </w:r>
          </w:p>
        </w:tc>
      </w:tr>
      <w:tr w:rsidR="001A5C12" w:rsidRPr="001A5C12" w14:paraId="47E6504F" w14:textId="77777777">
        <w:trPr>
          <w:trHeight w:val="113"/>
        </w:trPr>
        <w:tc>
          <w:tcPr>
            <w:tcW w:w="632" w:type="dxa"/>
            <w:vAlign w:val="center"/>
          </w:tcPr>
          <w:p w14:paraId="6F5D1EA8" w14:textId="77777777" w:rsidR="009E4FD4" w:rsidRPr="001A5C12" w:rsidRDefault="009E4FD4">
            <w:pPr>
              <w:jc w:val="center"/>
              <w:rPr>
                <w:szCs w:val="21"/>
              </w:rPr>
            </w:pPr>
            <w:r w:rsidRPr="001A5C12">
              <w:rPr>
                <w:rFonts w:hint="eastAsia"/>
                <w:szCs w:val="21"/>
              </w:rPr>
              <w:t>3</w:t>
            </w:r>
          </w:p>
        </w:tc>
        <w:tc>
          <w:tcPr>
            <w:tcW w:w="1835" w:type="dxa"/>
          </w:tcPr>
          <w:p w14:paraId="626E01C6" w14:textId="77777777" w:rsidR="009E4FD4" w:rsidRPr="001A5C12" w:rsidRDefault="009E4FD4">
            <w:pPr>
              <w:rPr>
                <w:szCs w:val="21"/>
              </w:rPr>
            </w:pPr>
            <w:r w:rsidRPr="001A5C12">
              <w:rPr>
                <w:rFonts w:hint="eastAsia"/>
                <w:szCs w:val="21"/>
              </w:rPr>
              <w:t>深层水平位移</w:t>
            </w:r>
          </w:p>
        </w:tc>
        <w:tc>
          <w:tcPr>
            <w:tcW w:w="3162" w:type="dxa"/>
          </w:tcPr>
          <w:p w14:paraId="3146F4C1" w14:textId="77777777" w:rsidR="009E4FD4" w:rsidRPr="001A5C12" w:rsidRDefault="009E4FD4">
            <w:pPr>
              <w:rPr>
                <w:szCs w:val="21"/>
              </w:rPr>
            </w:pPr>
            <w:r w:rsidRPr="001A5C12">
              <w:rPr>
                <w:rFonts w:hint="eastAsia"/>
                <w:szCs w:val="21"/>
              </w:rPr>
              <w:t>边坡、围护墙周边的中心处</w:t>
            </w:r>
          </w:p>
        </w:tc>
        <w:tc>
          <w:tcPr>
            <w:tcW w:w="3047" w:type="dxa"/>
          </w:tcPr>
          <w:p w14:paraId="0A285234" w14:textId="77777777" w:rsidR="009E4FD4" w:rsidRPr="001A5C12" w:rsidRDefault="009E4FD4">
            <w:pPr>
              <w:rPr>
                <w:szCs w:val="21"/>
              </w:rPr>
            </w:pPr>
            <w:r w:rsidRPr="001A5C12">
              <w:rPr>
                <w:rFonts w:hint="eastAsia"/>
                <w:szCs w:val="21"/>
              </w:rPr>
              <w:t>每边至少应设</w:t>
            </w:r>
            <w:r w:rsidRPr="001A5C12">
              <w:rPr>
                <w:rFonts w:hint="eastAsia"/>
                <w:szCs w:val="21"/>
              </w:rPr>
              <w:t>1</w:t>
            </w:r>
            <w:r w:rsidRPr="001A5C12">
              <w:rPr>
                <w:rFonts w:hint="eastAsia"/>
                <w:szCs w:val="21"/>
              </w:rPr>
              <w:t>个监测孔</w:t>
            </w:r>
          </w:p>
        </w:tc>
      </w:tr>
      <w:tr w:rsidR="001A5C12" w:rsidRPr="001A5C12" w14:paraId="12EDB01D" w14:textId="77777777">
        <w:trPr>
          <w:trHeight w:val="113"/>
        </w:trPr>
        <w:tc>
          <w:tcPr>
            <w:tcW w:w="632" w:type="dxa"/>
            <w:vAlign w:val="center"/>
          </w:tcPr>
          <w:p w14:paraId="69A3C21C" w14:textId="77777777" w:rsidR="009E4FD4" w:rsidRPr="001A5C12" w:rsidRDefault="009E4FD4">
            <w:pPr>
              <w:jc w:val="center"/>
              <w:rPr>
                <w:szCs w:val="21"/>
              </w:rPr>
            </w:pPr>
            <w:r w:rsidRPr="001A5C12">
              <w:rPr>
                <w:rFonts w:hint="eastAsia"/>
                <w:szCs w:val="21"/>
              </w:rPr>
              <w:t>4</w:t>
            </w:r>
          </w:p>
        </w:tc>
        <w:tc>
          <w:tcPr>
            <w:tcW w:w="1835" w:type="dxa"/>
          </w:tcPr>
          <w:p w14:paraId="4A5A9D17" w14:textId="77777777" w:rsidR="009E4FD4" w:rsidRPr="001A5C12" w:rsidRDefault="009E4FD4">
            <w:pPr>
              <w:rPr>
                <w:szCs w:val="21"/>
              </w:rPr>
            </w:pPr>
            <w:r w:rsidRPr="001A5C12">
              <w:rPr>
                <w:rFonts w:hint="eastAsia"/>
                <w:szCs w:val="21"/>
              </w:rPr>
              <w:t>围护墙内力</w:t>
            </w:r>
          </w:p>
        </w:tc>
        <w:tc>
          <w:tcPr>
            <w:tcW w:w="3162" w:type="dxa"/>
          </w:tcPr>
          <w:p w14:paraId="11494AEF" w14:textId="77777777" w:rsidR="009E4FD4" w:rsidRPr="001A5C12" w:rsidRDefault="009E4FD4">
            <w:pPr>
              <w:rPr>
                <w:szCs w:val="21"/>
              </w:rPr>
            </w:pPr>
            <w:r w:rsidRPr="001A5C12">
              <w:rPr>
                <w:rFonts w:hint="eastAsia"/>
                <w:szCs w:val="21"/>
              </w:rPr>
              <w:t>受力、变形较大且有代表性的部位</w:t>
            </w:r>
          </w:p>
        </w:tc>
        <w:tc>
          <w:tcPr>
            <w:tcW w:w="3047" w:type="dxa"/>
          </w:tcPr>
          <w:p w14:paraId="43CC628E" w14:textId="77777777" w:rsidR="009E4FD4" w:rsidRPr="001A5C12" w:rsidRDefault="009E4FD4">
            <w:pPr>
              <w:rPr>
                <w:szCs w:val="21"/>
              </w:rPr>
            </w:pPr>
            <w:r w:rsidRPr="001A5C12">
              <w:rPr>
                <w:rFonts w:hint="eastAsia"/>
                <w:szCs w:val="21"/>
              </w:rPr>
              <w:t>每边至少应设</w:t>
            </w:r>
            <w:r w:rsidRPr="001A5C12">
              <w:rPr>
                <w:rFonts w:hint="eastAsia"/>
                <w:szCs w:val="21"/>
              </w:rPr>
              <w:t>1</w:t>
            </w:r>
            <w:r w:rsidRPr="001A5C12">
              <w:rPr>
                <w:rFonts w:hint="eastAsia"/>
                <w:szCs w:val="21"/>
              </w:rPr>
              <w:t>处监测点，弯矩较大处，监测点间距宜为</w:t>
            </w:r>
            <w:r w:rsidRPr="001A5C12">
              <w:rPr>
                <w:rFonts w:hint="eastAsia"/>
                <w:szCs w:val="21"/>
              </w:rPr>
              <w:t>3~5m</w:t>
            </w:r>
          </w:p>
        </w:tc>
      </w:tr>
      <w:tr w:rsidR="001A5C12" w:rsidRPr="001A5C12" w14:paraId="55DB0E0B" w14:textId="77777777">
        <w:trPr>
          <w:trHeight w:val="113"/>
        </w:trPr>
        <w:tc>
          <w:tcPr>
            <w:tcW w:w="632" w:type="dxa"/>
            <w:vAlign w:val="center"/>
          </w:tcPr>
          <w:p w14:paraId="438A09CC" w14:textId="77777777" w:rsidR="009E4FD4" w:rsidRPr="001A5C12" w:rsidRDefault="009E4FD4">
            <w:pPr>
              <w:jc w:val="center"/>
              <w:rPr>
                <w:szCs w:val="21"/>
              </w:rPr>
            </w:pPr>
            <w:r w:rsidRPr="001A5C12">
              <w:rPr>
                <w:rFonts w:hint="eastAsia"/>
                <w:szCs w:val="21"/>
              </w:rPr>
              <w:t>5</w:t>
            </w:r>
          </w:p>
        </w:tc>
        <w:tc>
          <w:tcPr>
            <w:tcW w:w="1835" w:type="dxa"/>
          </w:tcPr>
          <w:p w14:paraId="21A6B8F8" w14:textId="77777777" w:rsidR="009E4FD4" w:rsidRPr="001A5C12" w:rsidRDefault="009E4FD4">
            <w:pPr>
              <w:rPr>
                <w:szCs w:val="21"/>
              </w:rPr>
            </w:pPr>
            <w:r w:rsidRPr="001A5C12">
              <w:rPr>
                <w:rFonts w:hint="eastAsia"/>
                <w:szCs w:val="21"/>
              </w:rPr>
              <w:t>支撑内力</w:t>
            </w:r>
          </w:p>
        </w:tc>
        <w:tc>
          <w:tcPr>
            <w:tcW w:w="3162" w:type="dxa"/>
          </w:tcPr>
          <w:p w14:paraId="1412BE1D" w14:textId="77777777" w:rsidR="009E4FD4" w:rsidRPr="001A5C12" w:rsidRDefault="009E4FD4">
            <w:pPr>
              <w:rPr>
                <w:szCs w:val="21"/>
              </w:rPr>
            </w:pPr>
            <w:r w:rsidRPr="001A5C12">
              <w:rPr>
                <w:rFonts w:hint="eastAsia"/>
                <w:szCs w:val="21"/>
              </w:rPr>
              <w:t>支撑内力较大或关键杆件上</w:t>
            </w:r>
          </w:p>
        </w:tc>
        <w:tc>
          <w:tcPr>
            <w:tcW w:w="3047" w:type="dxa"/>
          </w:tcPr>
          <w:p w14:paraId="2E1424F8" w14:textId="77777777" w:rsidR="009E4FD4" w:rsidRPr="001A5C12" w:rsidRDefault="009E4FD4">
            <w:pPr>
              <w:rPr>
                <w:szCs w:val="21"/>
              </w:rPr>
            </w:pPr>
            <w:r w:rsidRPr="001A5C12">
              <w:rPr>
                <w:rFonts w:hint="eastAsia"/>
                <w:szCs w:val="21"/>
              </w:rPr>
              <w:t>不应少于</w:t>
            </w:r>
            <w:r w:rsidRPr="001A5C12">
              <w:rPr>
                <w:rFonts w:hint="eastAsia"/>
                <w:szCs w:val="21"/>
              </w:rPr>
              <w:t>3</w:t>
            </w:r>
            <w:r w:rsidRPr="001A5C12">
              <w:rPr>
                <w:rFonts w:hint="eastAsia"/>
                <w:szCs w:val="21"/>
              </w:rPr>
              <w:t>个</w:t>
            </w:r>
          </w:p>
        </w:tc>
      </w:tr>
      <w:tr w:rsidR="001A5C12" w:rsidRPr="001A5C12" w14:paraId="5D7C219D" w14:textId="77777777">
        <w:trPr>
          <w:trHeight w:val="113"/>
        </w:trPr>
        <w:tc>
          <w:tcPr>
            <w:tcW w:w="632" w:type="dxa"/>
            <w:vAlign w:val="center"/>
          </w:tcPr>
          <w:p w14:paraId="4FB68E91" w14:textId="77777777" w:rsidR="009E4FD4" w:rsidRPr="001A5C12" w:rsidRDefault="009E4FD4">
            <w:pPr>
              <w:jc w:val="center"/>
              <w:rPr>
                <w:szCs w:val="21"/>
              </w:rPr>
            </w:pPr>
            <w:r w:rsidRPr="001A5C12">
              <w:rPr>
                <w:rFonts w:hint="eastAsia"/>
                <w:szCs w:val="21"/>
              </w:rPr>
              <w:t>6</w:t>
            </w:r>
          </w:p>
        </w:tc>
        <w:tc>
          <w:tcPr>
            <w:tcW w:w="1835" w:type="dxa"/>
          </w:tcPr>
          <w:p w14:paraId="298830F6" w14:textId="77777777" w:rsidR="009E4FD4" w:rsidRPr="001A5C12" w:rsidRDefault="009E4FD4">
            <w:pPr>
              <w:rPr>
                <w:szCs w:val="21"/>
              </w:rPr>
            </w:pPr>
            <w:r w:rsidRPr="001A5C12">
              <w:rPr>
                <w:rFonts w:hint="eastAsia"/>
                <w:szCs w:val="21"/>
              </w:rPr>
              <w:t>立柱的竖向位移</w:t>
            </w:r>
          </w:p>
        </w:tc>
        <w:tc>
          <w:tcPr>
            <w:tcW w:w="3162" w:type="dxa"/>
          </w:tcPr>
          <w:p w14:paraId="68CB1080" w14:textId="77777777" w:rsidR="009E4FD4" w:rsidRPr="001A5C12" w:rsidRDefault="009E4FD4">
            <w:pPr>
              <w:rPr>
                <w:szCs w:val="21"/>
              </w:rPr>
            </w:pPr>
            <w:r w:rsidRPr="001A5C12">
              <w:rPr>
                <w:rFonts w:hint="eastAsia"/>
                <w:szCs w:val="21"/>
              </w:rPr>
              <w:t>中部、多根支撑交汇处、施工栈桥下、地质条件复杂处的立柱</w:t>
            </w:r>
          </w:p>
        </w:tc>
        <w:tc>
          <w:tcPr>
            <w:tcW w:w="3047" w:type="dxa"/>
          </w:tcPr>
          <w:p w14:paraId="5144F51C" w14:textId="77777777" w:rsidR="009E4FD4" w:rsidRPr="001A5C12" w:rsidRDefault="009E4FD4">
            <w:pPr>
              <w:rPr>
                <w:szCs w:val="21"/>
              </w:rPr>
            </w:pPr>
            <w:r w:rsidRPr="001A5C12">
              <w:rPr>
                <w:rFonts w:hint="eastAsia"/>
                <w:szCs w:val="21"/>
              </w:rPr>
              <w:t>不宜少于立柱总根数的</w:t>
            </w:r>
            <w:r w:rsidRPr="001A5C12">
              <w:rPr>
                <w:rFonts w:hint="eastAsia"/>
                <w:szCs w:val="21"/>
              </w:rPr>
              <w:t>10%</w:t>
            </w:r>
            <w:r w:rsidRPr="001A5C12">
              <w:rPr>
                <w:rFonts w:hint="eastAsia"/>
                <w:szCs w:val="21"/>
              </w:rPr>
              <w:t>，逆作法施工不宜少于</w:t>
            </w:r>
            <w:r w:rsidRPr="001A5C12">
              <w:rPr>
                <w:rFonts w:hint="eastAsia"/>
                <w:szCs w:val="21"/>
              </w:rPr>
              <w:t>20%</w:t>
            </w:r>
            <w:r w:rsidRPr="001A5C12">
              <w:rPr>
                <w:rFonts w:hint="eastAsia"/>
                <w:szCs w:val="21"/>
              </w:rPr>
              <w:t>，且不应少于</w:t>
            </w:r>
            <w:r w:rsidRPr="001A5C12">
              <w:rPr>
                <w:rFonts w:hint="eastAsia"/>
                <w:szCs w:val="21"/>
              </w:rPr>
              <w:t>5</w:t>
            </w:r>
            <w:r w:rsidRPr="001A5C12">
              <w:rPr>
                <w:rFonts w:hint="eastAsia"/>
                <w:szCs w:val="21"/>
              </w:rPr>
              <w:t>根。</w:t>
            </w:r>
          </w:p>
        </w:tc>
      </w:tr>
      <w:tr w:rsidR="001A5C12" w:rsidRPr="001A5C12" w14:paraId="63A61434" w14:textId="77777777">
        <w:trPr>
          <w:trHeight w:val="113"/>
        </w:trPr>
        <w:tc>
          <w:tcPr>
            <w:tcW w:w="632" w:type="dxa"/>
            <w:vAlign w:val="center"/>
          </w:tcPr>
          <w:p w14:paraId="7E227A32" w14:textId="77777777" w:rsidR="009E4FD4" w:rsidRPr="001A5C12" w:rsidRDefault="009E4FD4">
            <w:pPr>
              <w:jc w:val="center"/>
              <w:rPr>
                <w:szCs w:val="21"/>
              </w:rPr>
            </w:pPr>
            <w:r w:rsidRPr="001A5C12">
              <w:rPr>
                <w:rFonts w:hint="eastAsia"/>
                <w:szCs w:val="21"/>
              </w:rPr>
              <w:t>7</w:t>
            </w:r>
          </w:p>
        </w:tc>
        <w:tc>
          <w:tcPr>
            <w:tcW w:w="1835" w:type="dxa"/>
          </w:tcPr>
          <w:p w14:paraId="0BB6BB2A" w14:textId="77777777" w:rsidR="009E4FD4" w:rsidRPr="001A5C12" w:rsidRDefault="009E4FD4">
            <w:pPr>
              <w:rPr>
                <w:szCs w:val="21"/>
              </w:rPr>
            </w:pPr>
            <w:r w:rsidRPr="001A5C12">
              <w:rPr>
                <w:rFonts w:hint="eastAsia"/>
                <w:szCs w:val="21"/>
              </w:rPr>
              <w:t>锚杆的拉力</w:t>
            </w:r>
          </w:p>
        </w:tc>
        <w:tc>
          <w:tcPr>
            <w:tcW w:w="3162" w:type="dxa"/>
          </w:tcPr>
          <w:p w14:paraId="7C36FC6B" w14:textId="77777777" w:rsidR="009E4FD4" w:rsidRPr="001A5C12" w:rsidRDefault="009E4FD4">
            <w:pPr>
              <w:rPr>
                <w:szCs w:val="21"/>
              </w:rPr>
            </w:pPr>
            <w:r w:rsidRPr="001A5C12">
              <w:rPr>
                <w:rFonts w:hint="eastAsia"/>
                <w:szCs w:val="21"/>
              </w:rPr>
              <w:t>受力较大且有代表性的位置</w:t>
            </w:r>
          </w:p>
        </w:tc>
        <w:tc>
          <w:tcPr>
            <w:tcW w:w="3047" w:type="dxa"/>
          </w:tcPr>
          <w:p w14:paraId="647E7D9E" w14:textId="77777777" w:rsidR="009E4FD4" w:rsidRPr="001A5C12" w:rsidRDefault="009E4FD4">
            <w:pPr>
              <w:rPr>
                <w:szCs w:val="21"/>
              </w:rPr>
            </w:pPr>
            <w:r w:rsidRPr="001A5C12">
              <w:rPr>
                <w:rFonts w:hint="eastAsia"/>
                <w:szCs w:val="21"/>
              </w:rPr>
              <w:t>数量应为该层锚杆总数的</w:t>
            </w:r>
            <w:r w:rsidRPr="001A5C12">
              <w:rPr>
                <w:rFonts w:hint="eastAsia"/>
                <w:szCs w:val="21"/>
              </w:rPr>
              <w:t>1~3%</w:t>
            </w:r>
            <w:r w:rsidRPr="001A5C12">
              <w:rPr>
                <w:rFonts w:hint="eastAsia"/>
                <w:szCs w:val="21"/>
              </w:rPr>
              <w:t>，并不应少于</w:t>
            </w:r>
            <w:r w:rsidRPr="001A5C12">
              <w:rPr>
                <w:rFonts w:hint="eastAsia"/>
                <w:szCs w:val="21"/>
              </w:rPr>
              <w:t>3</w:t>
            </w:r>
            <w:r w:rsidRPr="001A5C12">
              <w:rPr>
                <w:rFonts w:hint="eastAsia"/>
                <w:szCs w:val="21"/>
              </w:rPr>
              <w:t>根</w:t>
            </w:r>
          </w:p>
        </w:tc>
      </w:tr>
      <w:tr w:rsidR="001A5C12" w:rsidRPr="001A5C12" w14:paraId="6EE20675" w14:textId="77777777">
        <w:trPr>
          <w:trHeight w:val="113"/>
        </w:trPr>
        <w:tc>
          <w:tcPr>
            <w:tcW w:w="632" w:type="dxa"/>
            <w:vAlign w:val="center"/>
          </w:tcPr>
          <w:p w14:paraId="7561E7C1" w14:textId="77777777" w:rsidR="009E4FD4" w:rsidRPr="001A5C12" w:rsidRDefault="009E4FD4">
            <w:pPr>
              <w:jc w:val="center"/>
              <w:rPr>
                <w:szCs w:val="21"/>
              </w:rPr>
            </w:pPr>
            <w:r w:rsidRPr="001A5C12">
              <w:rPr>
                <w:rFonts w:hint="eastAsia"/>
                <w:szCs w:val="21"/>
              </w:rPr>
              <w:t>8</w:t>
            </w:r>
          </w:p>
        </w:tc>
        <w:tc>
          <w:tcPr>
            <w:tcW w:w="1835" w:type="dxa"/>
          </w:tcPr>
          <w:p w14:paraId="4804C149" w14:textId="77777777" w:rsidR="009E4FD4" w:rsidRPr="001A5C12" w:rsidRDefault="009E4FD4">
            <w:pPr>
              <w:rPr>
                <w:szCs w:val="21"/>
              </w:rPr>
            </w:pPr>
            <w:r w:rsidRPr="001A5C12">
              <w:rPr>
                <w:rFonts w:hint="eastAsia"/>
                <w:szCs w:val="21"/>
              </w:rPr>
              <w:t>土钉的拉力</w:t>
            </w:r>
          </w:p>
        </w:tc>
        <w:tc>
          <w:tcPr>
            <w:tcW w:w="3162" w:type="dxa"/>
          </w:tcPr>
          <w:p w14:paraId="7977F631" w14:textId="77777777" w:rsidR="009E4FD4" w:rsidRPr="001A5C12" w:rsidRDefault="009E4FD4">
            <w:pPr>
              <w:rPr>
                <w:szCs w:val="21"/>
              </w:rPr>
            </w:pPr>
            <w:r w:rsidRPr="001A5C12">
              <w:rPr>
                <w:rFonts w:hint="eastAsia"/>
                <w:szCs w:val="21"/>
              </w:rPr>
              <w:t>基坑周边、中部、阳角处宜布置</w:t>
            </w:r>
          </w:p>
        </w:tc>
        <w:tc>
          <w:tcPr>
            <w:tcW w:w="3047" w:type="dxa"/>
          </w:tcPr>
          <w:p w14:paraId="0A2CAC7E" w14:textId="77777777" w:rsidR="009E4FD4" w:rsidRPr="001A5C12" w:rsidRDefault="009E4FD4">
            <w:pPr>
              <w:rPr>
                <w:szCs w:val="21"/>
              </w:rPr>
            </w:pPr>
            <w:r w:rsidRPr="001A5C12">
              <w:rPr>
                <w:rFonts w:hint="eastAsia"/>
                <w:szCs w:val="21"/>
              </w:rPr>
              <w:t>平间距不宜大于</w:t>
            </w:r>
            <w:r w:rsidRPr="001A5C12">
              <w:rPr>
                <w:rFonts w:hint="eastAsia"/>
                <w:szCs w:val="21"/>
              </w:rPr>
              <w:t>30m</w:t>
            </w:r>
            <w:r w:rsidRPr="001A5C12">
              <w:rPr>
                <w:rFonts w:hint="eastAsia"/>
                <w:szCs w:val="21"/>
              </w:rPr>
              <w:t>，不应少于</w:t>
            </w:r>
            <w:r w:rsidRPr="001A5C12">
              <w:rPr>
                <w:rFonts w:hint="eastAsia"/>
                <w:szCs w:val="21"/>
              </w:rPr>
              <w:t>3</w:t>
            </w:r>
            <w:r w:rsidRPr="001A5C12">
              <w:rPr>
                <w:rFonts w:hint="eastAsia"/>
                <w:szCs w:val="21"/>
              </w:rPr>
              <w:t>个</w:t>
            </w:r>
          </w:p>
        </w:tc>
      </w:tr>
      <w:tr w:rsidR="001A5C12" w:rsidRPr="001A5C12" w14:paraId="3E2A552C" w14:textId="77777777">
        <w:trPr>
          <w:trHeight w:val="113"/>
        </w:trPr>
        <w:tc>
          <w:tcPr>
            <w:tcW w:w="632" w:type="dxa"/>
            <w:vAlign w:val="center"/>
          </w:tcPr>
          <w:p w14:paraId="701EA88B" w14:textId="77777777" w:rsidR="009E4FD4" w:rsidRPr="001A5C12" w:rsidRDefault="009E4FD4">
            <w:pPr>
              <w:jc w:val="center"/>
              <w:rPr>
                <w:szCs w:val="21"/>
              </w:rPr>
            </w:pPr>
            <w:r w:rsidRPr="001A5C12">
              <w:rPr>
                <w:rFonts w:hint="eastAsia"/>
                <w:szCs w:val="21"/>
              </w:rPr>
              <w:t>9</w:t>
            </w:r>
          </w:p>
        </w:tc>
        <w:tc>
          <w:tcPr>
            <w:tcW w:w="1835" w:type="dxa"/>
          </w:tcPr>
          <w:p w14:paraId="6334C804" w14:textId="77777777" w:rsidR="009E4FD4" w:rsidRPr="001A5C12" w:rsidRDefault="009E4FD4">
            <w:pPr>
              <w:rPr>
                <w:szCs w:val="21"/>
              </w:rPr>
            </w:pPr>
            <w:r w:rsidRPr="001A5C12">
              <w:rPr>
                <w:rFonts w:hint="eastAsia"/>
                <w:szCs w:val="21"/>
              </w:rPr>
              <w:t>底部隆起</w:t>
            </w:r>
          </w:p>
        </w:tc>
        <w:tc>
          <w:tcPr>
            <w:tcW w:w="3162" w:type="dxa"/>
          </w:tcPr>
          <w:p w14:paraId="7AEA3477" w14:textId="77777777" w:rsidR="009E4FD4" w:rsidRPr="001A5C12" w:rsidRDefault="009E4FD4">
            <w:pPr>
              <w:rPr>
                <w:szCs w:val="21"/>
              </w:rPr>
            </w:pPr>
            <w:r w:rsidRPr="001A5C12">
              <w:rPr>
                <w:rFonts w:hint="eastAsia"/>
                <w:szCs w:val="21"/>
              </w:rPr>
              <w:t>基坑的中央、距坑底边约</w:t>
            </w:r>
            <w:r w:rsidRPr="001A5C12">
              <w:rPr>
                <w:rFonts w:hint="eastAsia"/>
                <w:szCs w:val="21"/>
              </w:rPr>
              <w:t>1/4</w:t>
            </w:r>
            <w:r w:rsidRPr="001A5C12">
              <w:rPr>
                <w:rFonts w:hint="eastAsia"/>
                <w:szCs w:val="21"/>
              </w:rPr>
              <w:t>坑底宽度处</w:t>
            </w:r>
          </w:p>
        </w:tc>
        <w:tc>
          <w:tcPr>
            <w:tcW w:w="3047" w:type="dxa"/>
          </w:tcPr>
          <w:p w14:paraId="05EBB278" w14:textId="77777777" w:rsidR="009E4FD4" w:rsidRPr="001A5C12" w:rsidRDefault="009E4FD4">
            <w:pPr>
              <w:rPr>
                <w:szCs w:val="21"/>
              </w:rPr>
            </w:pPr>
            <w:r w:rsidRPr="001A5C12">
              <w:rPr>
                <w:rFonts w:hint="eastAsia"/>
                <w:szCs w:val="21"/>
              </w:rPr>
              <w:t>间距宜为</w:t>
            </w:r>
            <w:r w:rsidRPr="001A5C12">
              <w:rPr>
                <w:rFonts w:hint="eastAsia"/>
                <w:szCs w:val="21"/>
              </w:rPr>
              <w:t>20~50m</w:t>
            </w:r>
          </w:p>
        </w:tc>
      </w:tr>
      <w:tr w:rsidR="001A5C12" w:rsidRPr="001A5C12" w14:paraId="59B6756C" w14:textId="77777777">
        <w:trPr>
          <w:trHeight w:val="113"/>
        </w:trPr>
        <w:tc>
          <w:tcPr>
            <w:tcW w:w="632" w:type="dxa"/>
            <w:vAlign w:val="center"/>
          </w:tcPr>
          <w:p w14:paraId="79125FEF" w14:textId="77777777" w:rsidR="009E4FD4" w:rsidRPr="001A5C12" w:rsidRDefault="009E4FD4">
            <w:pPr>
              <w:jc w:val="center"/>
              <w:rPr>
                <w:szCs w:val="21"/>
              </w:rPr>
            </w:pPr>
            <w:r w:rsidRPr="001A5C12">
              <w:rPr>
                <w:rFonts w:hint="eastAsia"/>
                <w:szCs w:val="21"/>
              </w:rPr>
              <w:t>10</w:t>
            </w:r>
          </w:p>
        </w:tc>
        <w:tc>
          <w:tcPr>
            <w:tcW w:w="1835" w:type="dxa"/>
          </w:tcPr>
          <w:p w14:paraId="50F743B1" w14:textId="77777777" w:rsidR="009E4FD4" w:rsidRPr="001A5C12" w:rsidRDefault="009E4FD4">
            <w:pPr>
              <w:rPr>
                <w:szCs w:val="21"/>
              </w:rPr>
            </w:pPr>
            <w:r w:rsidRPr="001A5C12">
              <w:rPr>
                <w:rFonts w:hint="eastAsia"/>
                <w:szCs w:val="21"/>
              </w:rPr>
              <w:t>围护墙侧向土压力</w:t>
            </w:r>
          </w:p>
        </w:tc>
        <w:tc>
          <w:tcPr>
            <w:tcW w:w="3162" w:type="dxa"/>
          </w:tcPr>
          <w:p w14:paraId="38ECBE7C" w14:textId="77777777" w:rsidR="009E4FD4" w:rsidRPr="001A5C12" w:rsidRDefault="009E4FD4">
            <w:pPr>
              <w:rPr>
                <w:szCs w:val="21"/>
              </w:rPr>
            </w:pPr>
            <w:r w:rsidRPr="001A5C12">
              <w:rPr>
                <w:rFonts w:hint="eastAsia"/>
                <w:szCs w:val="21"/>
              </w:rPr>
              <w:t>受力、土质条件变化较大或有代表性的部位</w:t>
            </w:r>
          </w:p>
        </w:tc>
        <w:tc>
          <w:tcPr>
            <w:tcW w:w="3047" w:type="dxa"/>
          </w:tcPr>
          <w:p w14:paraId="6D546513" w14:textId="77777777" w:rsidR="009E4FD4" w:rsidRPr="001A5C12" w:rsidRDefault="009E4FD4">
            <w:pPr>
              <w:rPr>
                <w:szCs w:val="21"/>
              </w:rPr>
            </w:pPr>
            <w:r w:rsidRPr="001A5C12">
              <w:rPr>
                <w:rFonts w:hint="eastAsia"/>
                <w:szCs w:val="21"/>
              </w:rPr>
              <w:t>每边不宜少于</w:t>
            </w:r>
            <w:r w:rsidRPr="001A5C12">
              <w:rPr>
                <w:szCs w:val="21"/>
              </w:rPr>
              <w:t>2</w:t>
            </w:r>
            <w:r w:rsidRPr="001A5C12">
              <w:rPr>
                <w:szCs w:val="21"/>
              </w:rPr>
              <w:t>个测点</w:t>
            </w:r>
            <w:r w:rsidRPr="001A5C12">
              <w:rPr>
                <w:rFonts w:hint="eastAsia"/>
                <w:szCs w:val="21"/>
              </w:rPr>
              <w:t>，测点间距宜为</w:t>
            </w:r>
            <w:r w:rsidRPr="001A5C12">
              <w:rPr>
                <w:szCs w:val="21"/>
              </w:rPr>
              <w:t>2~5m</w:t>
            </w:r>
          </w:p>
        </w:tc>
      </w:tr>
      <w:tr w:rsidR="001A5C12" w:rsidRPr="001A5C12" w14:paraId="2A805932" w14:textId="77777777">
        <w:trPr>
          <w:trHeight w:val="113"/>
        </w:trPr>
        <w:tc>
          <w:tcPr>
            <w:tcW w:w="632" w:type="dxa"/>
            <w:vAlign w:val="center"/>
          </w:tcPr>
          <w:p w14:paraId="47C3A340" w14:textId="77777777" w:rsidR="009E4FD4" w:rsidRPr="001A5C12" w:rsidRDefault="009E4FD4">
            <w:pPr>
              <w:jc w:val="center"/>
              <w:rPr>
                <w:szCs w:val="21"/>
              </w:rPr>
            </w:pPr>
            <w:r w:rsidRPr="001A5C12">
              <w:rPr>
                <w:rFonts w:hint="eastAsia"/>
                <w:szCs w:val="21"/>
              </w:rPr>
              <w:t>11</w:t>
            </w:r>
          </w:p>
        </w:tc>
        <w:tc>
          <w:tcPr>
            <w:tcW w:w="1835" w:type="dxa"/>
          </w:tcPr>
          <w:p w14:paraId="375AA11F" w14:textId="77777777" w:rsidR="009E4FD4" w:rsidRPr="001A5C12" w:rsidRDefault="009E4FD4">
            <w:pPr>
              <w:rPr>
                <w:szCs w:val="21"/>
              </w:rPr>
            </w:pPr>
            <w:r w:rsidRPr="001A5C12">
              <w:rPr>
                <w:rFonts w:hint="eastAsia"/>
                <w:szCs w:val="21"/>
              </w:rPr>
              <w:t>孔隙水压力</w:t>
            </w:r>
          </w:p>
        </w:tc>
        <w:tc>
          <w:tcPr>
            <w:tcW w:w="3162" w:type="dxa"/>
          </w:tcPr>
          <w:p w14:paraId="2AE3F80E" w14:textId="77777777" w:rsidR="009E4FD4" w:rsidRPr="001A5C12" w:rsidRDefault="009E4FD4">
            <w:pPr>
              <w:rPr>
                <w:szCs w:val="21"/>
              </w:rPr>
            </w:pPr>
            <w:r w:rsidRPr="001A5C12">
              <w:rPr>
                <w:rFonts w:hint="eastAsia"/>
                <w:szCs w:val="21"/>
              </w:rPr>
              <w:t>受力、变形较大或有代表性的部位</w:t>
            </w:r>
          </w:p>
        </w:tc>
        <w:tc>
          <w:tcPr>
            <w:tcW w:w="3047" w:type="dxa"/>
          </w:tcPr>
          <w:p w14:paraId="06B00A1B" w14:textId="77777777" w:rsidR="009E4FD4" w:rsidRPr="001A5C12" w:rsidRDefault="009E4FD4">
            <w:pPr>
              <w:rPr>
                <w:szCs w:val="21"/>
              </w:rPr>
            </w:pPr>
            <w:r w:rsidRPr="001A5C12">
              <w:rPr>
                <w:rFonts w:hint="eastAsia"/>
                <w:szCs w:val="21"/>
              </w:rPr>
              <w:t>竖向间距一般为</w:t>
            </w:r>
            <w:r w:rsidRPr="001A5C12">
              <w:rPr>
                <w:rFonts w:hint="eastAsia"/>
                <w:szCs w:val="21"/>
              </w:rPr>
              <w:t>2</w:t>
            </w:r>
            <w:r w:rsidRPr="001A5C12">
              <w:rPr>
                <w:szCs w:val="21"/>
              </w:rPr>
              <w:t>~5m</w:t>
            </w:r>
            <w:r w:rsidRPr="001A5C12">
              <w:rPr>
                <w:rFonts w:hint="eastAsia"/>
                <w:szCs w:val="21"/>
              </w:rPr>
              <w:t>，并不宜少于</w:t>
            </w:r>
            <w:r w:rsidRPr="001A5C12">
              <w:rPr>
                <w:rFonts w:hint="eastAsia"/>
                <w:szCs w:val="21"/>
              </w:rPr>
              <w:t>3</w:t>
            </w:r>
            <w:r w:rsidRPr="001A5C12">
              <w:rPr>
                <w:rFonts w:hint="eastAsia"/>
                <w:szCs w:val="21"/>
              </w:rPr>
              <w:t>个</w:t>
            </w:r>
          </w:p>
        </w:tc>
      </w:tr>
      <w:tr w:rsidR="001A5C12" w:rsidRPr="001A5C12" w14:paraId="1B2167B2" w14:textId="77777777">
        <w:trPr>
          <w:trHeight w:val="113"/>
        </w:trPr>
        <w:tc>
          <w:tcPr>
            <w:tcW w:w="632" w:type="dxa"/>
            <w:vAlign w:val="center"/>
          </w:tcPr>
          <w:p w14:paraId="18EA8D29" w14:textId="77777777" w:rsidR="009E4FD4" w:rsidRPr="001A5C12" w:rsidRDefault="009E4FD4">
            <w:pPr>
              <w:jc w:val="center"/>
              <w:rPr>
                <w:szCs w:val="21"/>
              </w:rPr>
            </w:pPr>
            <w:r w:rsidRPr="001A5C12">
              <w:rPr>
                <w:rFonts w:hint="eastAsia"/>
                <w:szCs w:val="21"/>
              </w:rPr>
              <w:t>12</w:t>
            </w:r>
          </w:p>
        </w:tc>
        <w:tc>
          <w:tcPr>
            <w:tcW w:w="1835" w:type="dxa"/>
          </w:tcPr>
          <w:p w14:paraId="793627FF" w14:textId="77777777" w:rsidR="009E4FD4" w:rsidRPr="001A5C12" w:rsidRDefault="009E4FD4">
            <w:pPr>
              <w:rPr>
                <w:szCs w:val="21"/>
              </w:rPr>
            </w:pPr>
            <w:r w:rsidRPr="001A5C12">
              <w:rPr>
                <w:rFonts w:hint="eastAsia"/>
                <w:szCs w:val="21"/>
              </w:rPr>
              <w:t>地下水位</w:t>
            </w:r>
          </w:p>
        </w:tc>
        <w:tc>
          <w:tcPr>
            <w:tcW w:w="3162" w:type="dxa"/>
          </w:tcPr>
          <w:p w14:paraId="2DA95421" w14:textId="77777777" w:rsidR="009E4FD4" w:rsidRPr="001A5C12" w:rsidRDefault="009E4FD4">
            <w:pPr>
              <w:rPr>
                <w:szCs w:val="21"/>
              </w:rPr>
            </w:pPr>
            <w:r w:rsidRPr="001A5C12">
              <w:rPr>
                <w:rFonts w:hint="eastAsia"/>
                <w:szCs w:val="21"/>
              </w:rPr>
              <w:t>宜布置在基坑中央和周边拐角处</w:t>
            </w:r>
          </w:p>
        </w:tc>
        <w:tc>
          <w:tcPr>
            <w:tcW w:w="3047" w:type="dxa"/>
          </w:tcPr>
          <w:p w14:paraId="540D3E71" w14:textId="77777777" w:rsidR="009E4FD4" w:rsidRPr="001A5C12" w:rsidRDefault="009E4FD4">
            <w:pPr>
              <w:rPr>
                <w:szCs w:val="21"/>
              </w:rPr>
            </w:pPr>
            <w:r w:rsidRPr="001A5C12">
              <w:rPr>
                <w:rFonts w:hint="eastAsia"/>
                <w:szCs w:val="21"/>
              </w:rPr>
              <w:t>监测点数量视具体情况确定，</w:t>
            </w:r>
          </w:p>
        </w:tc>
      </w:tr>
      <w:tr w:rsidR="001A5C12" w:rsidRPr="001A5C12" w14:paraId="1051F01E" w14:textId="77777777">
        <w:trPr>
          <w:trHeight w:val="113"/>
        </w:trPr>
        <w:tc>
          <w:tcPr>
            <w:tcW w:w="632" w:type="dxa"/>
            <w:vAlign w:val="center"/>
          </w:tcPr>
          <w:p w14:paraId="6B93C7B1" w14:textId="77777777" w:rsidR="009E4FD4" w:rsidRPr="001A5C12" w:rsidRDefault="009E4FD4">
            <w:pPr>
              <w:jc w:val="center"/>
              <w:rPr>
                <w:szCs w:val="21"/>
              </w:rPr>
            </w:pPr>
            <w:r w:rsidRPr="001A5C12">
              <w:rPr>
                <w:rFonts w:hint="eastAsia"/>
                <w:szCs w:val="21"/>
              </w:rPr>
              <w:t>13</w:t>
            </w:r>
          </w:p>
        </w:tc>
        <w:tc>
          <w:tcPr>
            <w:tcW w:w="1835" w:type="dxa"/>
          </w:tcPr>
          <w:p w14:paraId="1F60BBB4" w14:textId="77777777" w:rsidR="009E4FD4" w:rsidRPr="001A5C12" w:rsidRDefault="009E4FD4">
            <w:pPr>
              <w:rPr>
                <w:szCs w:val="21"/>
              </w:rPr>
            </w:pPr>
            <w:r w:rsidRPr="001A5C12">
              <w:rPr>
                <w:rFonts w:hint="eastAsia"/>
                <w:szCs w:val="21"/>
              </w:rPr>
              <w:t>基坑外地下水位</w:t>
            </w:r>
          </w:p>
        </w:tc>
        <w:tc>
          <w:tcPr>
            <w:tcW w:w="3162" w:type="dxa"/>
          </w:tcPr>
          <w:p w14:paraId="5D0D992B" w14:textId="77777777" w:rsidR="009E4FD4" w:rsidRPr="001A5C12" w:rsidRDefault="009E4FD4">
            <w:pPr>
              <w:rPr>
                <w:szCs w:val="21"/>
              </w:rPr>
            </w:pPr>
            <w:r w:rsidRPr="001A5C12">
              <w:rPr>
                <w:rFonts w:hint="eastAsia"/>
                <w:szCs w:val="21"/>
              </w:rPr>
              <w:t>基坑周边、被保护对象（如建筑物、地下管线等）周边或在两者之间</w:t>
            </w:r>
          </w:p>
        </w:tc>
        <w:tc>
          <w:tcPr>
            <w:tcW w:w="3047" w:type="dxa"/>
          </w:tcPr>
          <w:p w14:paraId="6DB9E9F9" w14:textId="77777777" w:rsidR="009E4FD4" w:rsidRPr="001A5C12" w:rsidRDefault="009E4FD4">
            <w:pPr>
              <w:rPr>
                <w:szCs w:val="21"/>
              </w:rPr>
            </w:pPr>
            <w:r w:rsidRPr="001A5C12">
              <w:rPr>
                <w:rFonts w:hint="eastAsia"/>
                <w:szCs w:val="21"/>
              </w:rPr>
              <w:t>间距宜为</w:t>
            </w:r>
            <w:r w:rsidRPr="001A5C12">
              <w:rPr>
                <w:rFonts w:hint="eastAsia"/>
                <w:szCs w:val="21"/>
              </w:rPr>
              <w:t>20~50m</w:t>
            </w:r>
          </w:p>
        </w:tc>
      </w:tr>
    </w:tbl>
    <w:p w14:paraId="32756FB6" w14:textId="3CE182D9" w:rsidR="009E4FD4" w:rsidRPr="001A5C12" w:rsidRDefault="00DC526B" w:rsidP="00CE57BC">
      <w:pPr>
        <w:spacing w:beforeLines="50" w:before="156" w:line="300" w:lineRule="auto"/>
        <w:rPr>
          <w:sz w:val="24"/>
        </w:rPr>
      </w:pPr>
      <w:r w:rsidRPr="001A5C12">
        <w:rPr>
          <w:rFonts w:hint="eastAsia"/>
          <w:sz w:val="24"/>
        </w:rPr>
        <w:t>23.3.</w:t>
      </w:r>
      <w:r w:rsidR="009E4FD4" w:rsidRPr="001A5C12">
        <w:rPr>
          <w:rFonts w:hint="eastAsia"/>
          <w:sz w:val="24"/>
        </w:rPr>
        <w:t xml:space="preserve">3 </w:t>
      </w:r>
      <w:r w:rsidR="009E4FD4" w:rsidRPr="001A5C12">
        <w:rPr>
          <w:rFonts w:hint="eastAsia"/>
          <w:sz w:val="24"/>
        </w:rPr>
        <w:t>基坑工程周边环境测点布设及数量参见表</w:t>
      </w:r>
      <w:r w:rsidRPr="001A5C12">
        <w:rPr>
          <w:rFonts w:hint="eastAsia"/>
          <w:sz w:val="24"/>
        </w:rPr>
        <w:t>23.3.</w:t>
      </w:r>
      <w:r w:rsidR="009E4FD4" w:rsidRPr="001A5C12">
        <w:rPr>
          <w:rFonts w:hint="eastAsia"/>
          <w:sz w:val="24"/>
        </w:rPr>
        <w:t>3</w:t>
      </w:r>
    </w:p>
    <w:p w14:paraId="5E4B7786" w14:textId="7CB62623" w:rsidR="009E4FD4" w:rsidRPr="001A5C12" w:rsidRDefault="009E4FD4">
      <w:pPr>
        <w:spacing w:line="300" w:lineRule="auto"/>
        <w:rPr>
          <w:b/>
          <w:szCs w:val="21"/>
        </w:rPr>
      </w:pPr>
      <w:r w:rsidRPr="001A5C12">
        <w:rPr>
          <w:rFonts w:hint="eastAsia"/>
          <w:sz w:val="24"/>
        </w:rPr>
        <w:t xml:space="preserve">                       </w:t>
      </w:r>
      <w:r w:rsidRPr="001A5C12">
        <w:rPr>
          <w:rFonts w:hint="eastAsia"/>
          <w:b/>
          <w:szCs w:val="21"/>
        </w:rPr>
        <w:t xml:space="preserve">  </w:t>
      </w:r>
      <w:r w:rsidRPr="001A5C12">
        <w:rPr>
          <w:rFonts w:hint="eastAsia"/>
          <w:b/>
          <w:szCs w:val="21"/>
        </w:rPr>
        <w:t>表</w:t>
      </w:r>
      <w:r w:rsidR="00DC526B" w:rsidRPr="001A5C12">
        <w:rPr>
          <w:rFonts w:hint="eastAsia"/>
          <w:b/>
          <w:szCs w:val="21"/>
        </w:rPr>
        <w:t>23.3.</w:t>
      </w:r>
      <w:r w:rsidRPr="001A5C12">
        <w:rPr>
          <w:rFonts w:hint="eastAsia"/>
          <w:b/>
          <w:szCs w:val="21"/>
        </w:rPr>
        <w:t xml:space="preserve">3  </w:t>
      </w:r>
      <w:r w:rsidRPr="001A5C12">
        <w:rPr>
          <w:rFonts w:hint="eastAsia"/>
          <w:b/>
          <w:szCs w:val="21"/>
        </w:rPr>
        <w:t>周边环境监测内容数量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3"/>
        <w:gridCol w:w="1728"/>
        <w:gridCol w:w="3703"/>
        <w:gridCol w:w="2532"/>
      </w:tblGrid>
      <w:tr w:rsidR="001A5C12" w:rsidRPr="001A5C12" w14:paraId="29853F1E" w14:textId="77777777">
        <w:trPr>
          <w:trHeight w:val="170"/>
        </w:trPr>
        <w:tc>
          <w:tcPr>
            <w:tcW w:w="713" w:type="dxa"/>
          </w:tcPr>
          <w:p w14:paraId="10354ACA" w14:textId="77777777" w:rsidR="009E4FD4" w:rsidRPr="001A5C12" w:rsidRDefault="009E4FD4">
            <w:pPr>
              <w:jc w:val="center"/>
              <w:rPr>
                <w:b/>
                <w:szCs w:val="21"/>
              </w:rPr>
            </w:pPr>
            <w:r w:rsidRPr="001A5C12">
              <w:rPr>
                <w:rFonts w:hint="eastAsia"/>
                <w:b/>
                <w:szCs w:val="21"/>
              </w:rPr>
              <w:t>序号</w:t>
            </w:r>
          </w:p>
        </w:tc>
        <w:tc>
          <w:tcPr>
            <w:tcW w:w="1728" w:type="dxa"/>
          </w:tcPr>
          <w:p w14:paraId="6782EB91" w14:textId="77777777" w:rsidR="009E4FD4" w:rsidRPr="001A5C12" w:rsidRDefault="009E4FD4">
            <w:pPr>
              <w:jc w:val="center"/>
              <w:rPr>
                <w:b/>
                <w:szCs w:val="21"/>
              </w:rPr>
            </w:pPr>
            <w:r w:rsidRPr="001A5C12">
              <w:rPr>
                <w:rFonts w:hint="eastAsia"/>
                <w:b/>
                <w:szCs w:val="21"/>
              </w:rPr>
              <w:t>监测对象</w:t>
            </w:r>
          </w:p>
        </w:tc>
        <w:tc>
          <w:tcPr>
            <w:tcW w:w="3703" w:type="dxa"/>
          </w:tcPr>
          <w:p w14:paraId="2493FEC2" w14:textId="77777777" w:rsidR="009E4FD4" w:rsidRPr="001A5C12" w:rsidRDefault="009E4FD4">
            <w:pPr>
              <w:jc w:val="center"/>
              <w:rPr>
                <w:b/>
                <w:szCs w:val="21"/>
              </w:rPr>
            </w:pPr>
            <w:r w:rsidRPr="001A5C12">
              <w:rPr>
                <w:rFonts w:hint="eastAsia"/>
                <w:b/>
                <w:szCs w:val="21"/>
              </w:rPr>
              <w:t>布置部位</w:t>
            </w:r>
          </w:p>
        </w:tc>
        <w:tc>
          <w:tcPr>
            <w:tcW w:w="2532" w:type="dxa"/>
          </w:tcPr>
          <w:p w14:paraId="5CA10D3A" w14:textId="77777777" w:rsidR="009E4FD4" w:rsidRPr="001A5C12" w:rsidRDefault="009E4FD4">
            <w:pPr>
              <w:jc w:val="center"/>
              <w:rPr>
                <w:b/>
                <w:szCs w:val="21"/>
              </w:rPr>
            </w:pPr>
            <w:r w:rsidRPr="001A5C12">
              <w:rPr>
                <w:rFonts w:hint="eastAsia"/>
                <w:b/>
                <w:szCs w:val="21"/>
              </w:rPr>
              <w:t>测点数量</w:t>
            </w:r>
          </w:p>
        </w:tc>
      </w:tr>
      <w:tr w:rsidR="001A5C12" w:rsidRPr="001A5C12" w14:paraId="51B17F76" w14:textId="77777777">
        <w:trPr>
          <w:trHeight w:val="170"/>
        </w:trPr>
        <w:tc>
          <w:tcPr>
            <w:tcW w:w="713" w:type="dxa"/>
            <w:vAlign w:val="center"/>
          </w:tcPr>
          <w:p w14:paraId="77D31B97" w14:textId="77777777" w:rsidR="009E4FD4" w:rsidRPr="001A5C12" w:rsidRDefault="009E4FD4">
            <w:pPr>
              <w:jc w:val="center"/>
              <w:rPr>
                <w:szCs w:val="21"/>
              </w:rPr>
            </w:pPr>
            <w:r w:rsidRPr="001A5C12">
              <w:rPr>
                <w:rFonts w:hint="eastAsia"/>
                <w:szCs w:val="21"/>
              </w:rPr>
              <w:t>1</w:t>
            </w:r>
          </w:p>
        </w:tc>
        <w:tc>
          <w:tcPr>
            <w:tcW w:w="1728" w:type="dxa"/>
          </w:tcPr>
          <w:p w14:paraId="78D66ACF" w14:textId="77777777" w:rsidR="009E4FD4" w:rsidRPr="001A5C12" w:rsidRDefault="009E4FD4">
            <w:pPr>
              <w:rPr>
                <w:szCs w:val="21"/>
              </w:rPr>
            </w:pPr>
            <w:r w:rsidRPr="001A5C12">
              <w:rPr>
                <w:rFonts w:hint="eastAsia"/>
                <w:szCs w:val="21"/>
              </w:rPr>
              <w:t>建（构）筑物的竖向位移</w:t>
            </w:r>
          </w:p>
        </w:tc>
        <w:tc>
          <w:tcPr>
            <w:tcW w:w="3703" w:type="dxa"/>
          </w:tcPr>
          <w:p w14:paraId="54CC8A3F" w14:textId="77777777" w:rsidR="009E4FD4" w:rsidRPr="001A5C12" w:rsidRDefault="009E4FD4">
            <w:pPr>
              <w:rPr>
                <w:szCs w:val="21"/>
              </w:rPr>
            </w:pPr>
            <w:r w:rsidRPr="001A5C12">
              <w:rPr>
                <w:rFonts w:hint="eastAsia"/>
                <w:szCs w:val="21"/>
              </w:rPr>
              <w:t>四角、沿外墙边、结构的分界处、变形缝、抗震缝或严重开裂处，新、旧建筑物或高、低建筑物交接处的两侧</w:t>
            </w:r>
          </w:p>
        </w:tc>
        <w:tc>
          <w:tcPr>
            <w:tcW w:w="2532" w:type="dxa"/>
          </w:tcPr>
          <w:p w14:paraId="45E08740" w14:textId="77777777" w:rsidR="009E4FD4" w:rsidRPr="001A5C12" w:rsidRDefault="009E4FD4">
            <w:pPr>
              <w:rPr>
                <w:szCs w:val="21"/>
              </w:rPr>
            </w:pPr>
            <w:r w:rsidRPr="001A5C12">
              <w:rPr>
                <w:rFonts w:hint="eastAsia"/>
                <w:szCs w:val="21"/>
              </w:rPr>
              <w:t>10~15m</w:t>
            </w:r>
            <w:r w:rsidRPr="001A5C12">
              <w:rPr>
                <w:rFonts w:hint="eastAsia"/>
                <w:szCs w:val="21"/>
              </w:rPr>
              <w:t>或每隔</w:t>
            </w:r>
            <w:r w:rsidRPr="001A5C12">
              <w:rPr>
                <w:rFonts w:hint="eastAsia"/>
                <w:szCs w:val="21"/>
              </w:rPr>
              <w:t>2~3</w:t>
            </w:r>
            <w:r w:rsidRPr="001A5C12">
              <w:rPr>
                <w:rFonts w:hint="eastAsia"/>
                <w:szCs w:val="21"/>
              </w:rPr>
              <w:t>根柱基上，且不少于</w:t>
            </w:r>
            <w:r w:rsidRPr="001A5C12">
              <w:rPr>
                <w:rFonts w:hint="eastAsia"/>
                <w:szCs w:val="21"/>
              </w:rPr>
              <w:t>3</w:t>
            </w:r>
            <w:r w:rsidRPr="001A5C12">
              <w:rPr>
                <w:rFonts w:hint="eastAsia"/>
                <w:szCs w:val="21"/>
              </w:rPr>
              <w:t>个监测点</w:t>
            </w:r>
          </w:p>
        </w:tc>
      </w:tr>
      <w:tr w:rsidR="001A5C12" w:rsidRPr="001A5C12" w14:paraId="3E6B5CF5" w14:textId="77777777">
        <w:trPr>
          <w:trHeight w:val="170"/>
        </w:trPr>
        <w:tc>
          <w:tcPr>
            <w:tcW w:w="713" w:type="dxa"/>
            <w:vAlign w:val="center"/>
          </w:tcPr>
          <w:p w14:paraId="2173AA36" w14:textId="77777777" w:rsidR="009E4FD4" w:rsidRPr="001A5C12" w:rsidRDefault="009E4FD4">
            <w:pPr>
              <w:jc w:val="center"/>
              <w:rPr>
                <w:szCs w:val="21"/>
              </w:rPr>
            </w:pPr>
            <w:r w:rsidRPr="001A5C12">
              <w:rPr>
                <w:rFonts w:hint="eastAsia"/>
                <w:szCs w:val="21"/>
              </w:rPr>
              <w:t>2</w:t>
            </w:r>
          </w:p>
        </w:tc>
        <w:tc>
          <w:tcPr>
            <w:tcW w:w="1728" w:type="dxa"/>
          </w:tcPr>
          <w:p w14:paraId="6D559303" w14:textId="77777777" w:rsidR="009E4FD4" w:rsidRPr="001A5C12" w:rsidRDefault="009E4FD4">
            <w:pPr>
              <w:rPr>
                <w:szCs w:val="21"/>
              </w:rPr>
            </w:pPr>
            <w:r w:rsidRPr="001A5C12">
              <w:rPr>
                <w:rFonts w:hint="eastAsia"/>
                <w:szCs w:val="21"/>
              </w:rPr>
              <w:t>建（构）筑物水平位移</w:t>
            </w:r>
          </w:p>
        </w:tc>
        <w:tc>
          <w:tcPr>
            <w:tcW w:w="3703" w:type="dxa"/>
          </w:tcPr>
          <w:p w14:paraId="06F5B92D" w14:textId="77777777" w:rsidR="009E4FD4" w:rsidRPr="001A5C12" w:rsidRDefault="009E4FD4">
            <w:pPr>
              <w:rPr>
                <w:szCs w:val="21"/>
              </w:rPr>
            </w:pPr>
            <w:r w:rsidRPr="001A5C12">
              <w:rPr>
                <w:rFonts w:hint="eastAsia"/>
                <w:szCs w:val="21"/>
              </w:rPr>
              <w:t>柱基及裂缝的两端</w:t>
            </w:r>
          </w:p>
        </w:tc>
        <w:tc>
          <w:tcPr>
            <w:tcW w:w="2532" w:type="dxa"/>
          </w:tcPr>
          <w:p w14:paraId="1BCDBA28" w14:textId="77777777" w:rsidR="009E4FD4" w:rsidRPr="001A5C12" w:rsidRDefault="009E4FD4">
            <w:pPr>
              <w:rPr>
                <w:szCs w:val="21"/>
              </w:rPr>
            </w:pPr>
            <w:r w:rsidRPr="001A5C12">
              <w:rPr>
                <w:rFonts w:hint="eastAsia"/>
                <w:szCs w:val="21"/>
              </w:rPr>
              <w:t>不应少于</w:t>
            </w:r>
            <w:r w:rsidRPr="001A5C12">
              <w:rPr>
                <w:rFonts w:hint="eastAsia"/>
                <w:szCs w:val="21"/>
              </w:rPr>
              <w:t>3</w:t>
            </w:r>
            <w:r w:rsidRPr="001A5C12">
              <w:rPr>
                <w:rFonts w:hint="eastAsia"/>
                <w:szCs w:val="21"/>
              </w:rPr>
              <w:t>处</w:t>
            </w:r>
          </w:p>
        </w:tc>
      </w:tr>
      <w:tr w:rsidR="001A5C12" w:rsidRPr="001A5C12" w14:paraId="54FC6AB3" w14:textId="77777777">
        <w:trPr>
          <w:trHeight w:val="170"/>
        </w:trPr>
        <w:tc>
          <w:tcPr>
            <w:tcW w:w="713" w:type="dxa"/>
            <w:vAlign w:val="center"/>
          </w:tcPr>
          <w:p w14:paraId="37DA0755" w14:textId="77777777" w:rsidR="009E4FD4" w:rsidRPr="001A5C12" w:rsidRDefault="009E4FD4">
            <w:pPr>
              <w:jc w:val="center"/>
              <w:rPr>
                <w:szCs w:val="21"/>
              </w:rPr>
            </w:pPr>
            <w:r w:rsidRPr="001A5C12">
              <w:rPr>
                <w:rFonts w:hint="eastAsia"/>
                <w:szCs w:val="21"/>
              </w:rPr>
              <w:t>3</w:t>
            </w:r>
          </w:p>
        </w:tc>
        <w:tc>
          <w:tcPr>
            <w:tcW w:w="1728" w:type="dxa"/>
          </w:tcPr>
          <w:p w14:paraId="42582A09" w14:textId="77777777" w:rsidR="009E4FD4" w:rsidRPr="001A5C12" w:rsidRDefault="009E4FD4">
            <w:pPr>
              <w:rPr>
                <w:szCs w:val="21"/>
              </w:rPr>
            </w:pPr>
            <w:r w:rsidRPr="001A5C12">
              <w:rPr>
                <w:rFonts w:hint="eastAsia"/>
                <w:szCs w:val="21"/>
              </w:rPr>
              <w:t>建（构）筑物倾斜</w:t>
            </w:r>
          </w:p>
        </w:tc>
        <w:tc>
          <w:tcPr>
            <w:tcW w:w="3703" w:type="dxa"/>
          </w:tcPr>
          <w:p w14:paraId="4B517329" w14:textId="77777777" w:rsidR="009E4FD4" w:rsidRPr="001A5C12" w:rsidRDefault="009E4FD4">
            <w:pPr>
              <w:rPr>
                <w:szCs w:val="21"/>
              </w:rPr>
            </w:pPr>
            <w:r w:rsidRPr="001A5C12">
              <w:rPr>
                <w:rFonts w:hint="eastAsia"/>
                <w:szCs w:val="21"/>
              </w:rPr>
              <w:t>建（构）筑物角点、变形缝或抗震缝两侧</w:t>
            </w:r>
          </w:p>
        </w:tc>
        <w:tc>
          <w:tcPr>
            <w:tcW w:w="2532" w:type="dxa"/>
          </w:tcPr>
          <w:p w14:paraId="0EBBC836" w14:textId="77777777" w:rsidR="009E4FD4" w:rsidRPr="001A5C12" w:rsidRDefault="009E4FD4">
            <w:pPr>
              <w:rPr>
                <w:szCs w:val="21"/>
              </w:rPr>
            </w:pPr>
            <w:r w:rsidRPr="001A5C12">
              <w:rPr>
                <w:rFonts w:hint="eastAsia"/>
                <w:szCs w:val="21"/>
              </w:rPr>
              <w:t>不应少于</w:t>
            </w:r>
            <w:r w:rsidRPr="001A5C12">
              <w:rPr>
                <w:rFonts w:hint="eastAsia"/>
                <w:szCs w:val="21"/>
              </w:rPr>
              <w:t>4</w:t>
            </w:r>
            <w:r w:rsidRPr="001A5C12">
              <w:rPr>
                <w:rFonts w:hint="eastAsia"/>
                <w:szCs w:val="21"/>
              </w:rPr>
              <w:t>条测线</w:t>
            </w:r>
          </w:p>
        </w:tc>
      </w:tr>
      <w:tr w:rsidR="001A5C12" w:rsidRPr="001A5C12" w14:paraId="03714699" w14:textId="77777777">
        <w:trPr>
          <w:trHeight w:val="170"/>
        </w:trPr>
        <w:tc>
          <w:tcPr>
            <w:tcW w:w="713" w:type="dxa"/>
            <w:vAlign w:val="center"/>
          </w:tcPr>
          <w:p w14:paraId="72963FDF" w14:textId="77777777" w:rsidR="009E4FD4" w:rsidRPr="001A5C12" w:rsidRDefault="009E4FD4">
            <w:pPr>
              <w:jc w:val="center"/>
              <w:rPr>
                <w:szCs w:val="21"/>
              </w:rPr>
            </w:pPr>
            <w:r w:rsidRPr="001A5C12">
              <w:rPr>
                <w:rFonts w:hint="eastAsia"/>
                <w:szCs w:val="21"/>
              </w:rPr>
              <w:t>4</w:t>
            </w:r>
          </w:p>
        </w:tc>
        <w:tc>
          <w:tcPr>
            <w:tcW w:w="1728" w:type="dxa"/>
          </w:tcPr>
          <w:p w14:paraId="091D4EF8" w14:textId="77777777" w:rsidR="009E4FD4" w:rsidRPr="001A5C12" w:rsidRDefault="009E4FD4">
            <w:pPr>
              <w:rPr>
                <w:szCs w:val="21"/>
              </w:rPr>
            </w:pPr>
            <w:r w:rsidRPr="001A5C12">
              <w:rPr>
                <w:rFonts w:hint="eastAsia"/>
                <w:szCs w:val="21"/>
              </w:rPr>
              <w:t>建（构）筑物裂缝</w:t>
            </w:r>
          </w:p>
        </w:tc>
        <w:tc>
          <w:tcPr>
            <w:tcW w:w="3703" w:type="dxa"/>
          </w:tcPr>
          <w:p w14:paraId="446B246F" w14:textId="77777777" w:rsidR="009E4FD4" w:rsidRPr="001A5C12" w:rsidRDefault="009E4FD4">
            <w:pPr>
              <w:rPr>
                <w:szCs w:val="21"/>
              </w:rPr>
            </w:pPr>
            <w:r w:rsidRPr="001A5C12">
              <w:rPr>
                <w:rFonts w:hint="eastAsia"/>
                <w:szCs w:val="21"/>
              </w:rPr>
              <w:t>有代表性的裂缝</w:t>
            </w:r>
          </w:p>
        </w:tc>
        <w:tc>
          <w:tcPr>
            <w:tcW w:w="2532" w:type="dxa"/>
          </w:tcPr>
          <w:p w14:paraId="5D6193D5" w14:textId="77777777" w:rsidR="009E4FD4" w:rsidRPr="001A5C12" w:rsidRDefault="009E4FD4">
            <w:pPr>
              <w:rPr>
                <w:szCs w:val="21"/>
              </w:rPr>
            </w:pPr>
            <w:r w:rsidRPr="001A5C12">
              <w:rPr>
                <w:rFonts w:hint="eastAsia"/>
                <w:szCs w:val="21"/>
              </w:rPr>
              <w:t>每一条裂缝的测点至少设</w:t>
            </w:r>
            <w:r w:rsidRPr="001A5C12">
              <w:rPr>
                <w:rFonts w:hint="eastAsia"/>
                <w:szCs w:val="21"/>
              </w:rPr>
              <w:lastRenderedPageBreak/>
              <w:t>2</w:t>
            </w:r>
            <w:r w:rsidRPr="001A5C12">
              <w:rPr>
                <w:rFonts w:hint="eastAsia"/>
                <w:szCs w:val="21"/>
              </w:rPr>
              <w:t>组</w:t>
            </w:r>
          </w:p>
        </w:tc>
      </w:tr>
      <w:tr w:rsidR="001A5C12" w:rsidRPr="001A5C12" w14:paraId="7C4703FD" w14:textId="77777777">
        <w:trPr>
          <w:trHeight w:val="170"/>
        </w:trPr>
        <w:tc>
          <w:tcPr>
            <w:tcW w:w="713" w:type="dxa"/>
            <w:vAlign w:val="center"/>
          </w:tcPr>
          <w:p w14:paraId="2BAE047F" w14:textId="77777777" w:rsidR="009E4FD4" w:rsidRPr="001A5C12" w:rsidRDefault="009E4FD4">
            <w:pPr>
              <w:jc w:val="center"/>
              <w:rPr>
                <w:szCs w:val="21"/>
              </w:rPr>
            </w:pPr>
            <w:r w:rsidRPr="001A5C12">
              <w:rPr>
                <w:rFonts w:hint="eastAsia"/>
                <w:szCs w:val="21"/>
              </w:rPr>
              <w:lastRenderedPageBreak/>
              <w:t>5</w:t>
            </w:r>
          </w:p>
        </w:tc>
        <w:tc>
          <w:tcPr>
            <w:tcW w:w="1728" w:type="dxa"/>
          </w:tcPr>
          <w:p w14:paraId="4DEF365B" w14:textId="77777777" w:rsidR="009E4FD4" w:rsidRPr="001A5C12" w:rsidRDefault="009E4FD4">
            <w:pPr>
              <w:rPr>
                <w:szCs w:val="21"/>
              </w:rPr>
            </w:pPr>
            <w:r w:rsidRPr="001A5C12">
              <w:rPr>
                <w:rFonts w:hint="eastAsia"/>
                <w:szCs w:val="21"/>
              </w:rPr>
              <w:t>烟囱、水塔和大型储仓罐</w:t>
            </w:r>
          </w:p>
        </w:tc>
        <w:tc>
          <w:tcPr>
            <w:tcW w:w="3703" w:type="dxa"/>
          </w:tcPr>
          <w:p w14:paraId="6D052011" w14:textId="77777777" w:rsidR="009E4FD4" w:rsidRPr="001A5C12" w:rsidRDefault="009E4FD4">
            <w:pPr>
              <w:rPr>
                <w:szCs w:val="21"/>
              </w:rPr>
            </w:pPr>
            <w:r w:rsidRPr="001A5C12">
              <w:rPr>
                <w:rFonts w:hint="eastAsia"/>
                <w:szCs w:val="21"/>
              </w:rPr>
              <w:t>基础轴线的对称部位</w:t>
            </w:r>
          </w:p>
        </w:tc>
        <w:tc>
          <w:tcPr>
            <w:tcW w:w="2532" w:type="dxa"/>
          </w:tcPr>
          <w:p w14:paraId="78AC124D" w14:textId="77777777" w:rsidR="009E4FD4" w:rsidRPr="001A5C12" w:rsidRDefault="009E4FD4">
            <w:pPr>
              <w:rPr>
                <w:szCs w:val="21"/>
              </w:rPr>
            </w:pPr>
            <w:r w:rsidRPr="001A5C12">
              <w:rPr>
                <w:rFonts w:hint="eastAsia"/>
                <w:szCs w:val="21"/>
              </w:rPr>
              <w:t>不得少于</w:t>
            </w:r>
            <w:r w:rsidRPr="001A5C12">
              <w:rPr>
                <w:rFonts w:hint="eastAsia"/>
                <w:szCs w:val="21"/>
              </w:rPr>
              <w:t>4</w:t>
            </w:r>
            <w:r w:rsidRPr="001A5C12">
              <w:rPr>
                <w:rFonts w:hint="eastAsia"/>
                <w:szCs w:val="21"/>
              </w:rPr>
              <w:t>点</w:t>
            </w:r>
          </w:p>
        </w:tc>
      </w:tr>
      <w:tr w:rsidR="001A5C12" w:rsidRPr="001A5C12" w14:paraId="35356272" w14:textId="77777777">
        <w:trPr>
          <w:trHeight w:val="170"/>
        </w:trPr>
        <w:tc>
          <w:tcPr>
            <w:tcW w:w="713" w:type="dxa"/>
            <w:vAlign w:val="center"/>
          </w:tcPr>
          <w:p w14:paraId="4B70F007" w14:textId="77777777" w:rsidR="009E4FD4" w:rsidRPr="001A5C12" w:rsidRDefault="009E4FD4">
            <w:pPr>
              <w:jc w:val="center"/>
              <w:rPr>
                <w:szCs w:val="21"/>
              </w:rPr>
            </w:pPr>
            <w:r w:rsidRPr="001A5C12">
              <w:rPr>
                <w:rFonts w:hint="eastAsia"/>
                <w:szCs w:val="21"/>
              </w:rPr>
              <w:t>6</w:t>
            </w:r>
          </w:p>
        </w:tc>
        <w:tc>
          <w:tcPr>
            <w:tcW w:w="1728" w:type="dxa"/>
          </w:tcPr>
          <w:p w14:paraId="46B524C5" w14:textId="77777777" w:rsidR="009E4FD4" w:rsidRPr="001A5C12" w:rsidRDefault="009E4FD4">
            <w:pPr>
              <w:rPr>
                <w:szCs w:val="21"/>
              </w:rPr>
            </w:pPr>
            <w:r w:rsidRPr="001A5C12">
              <w:rPr>
                <w:rFonts w:hint="eastAsia"/>
                <w:szCs w:val="21"/>
              </w:rPr>
              <w:t>地下管线</w:t>
            </w:r>
          </w:p>
        </w:tc>
        <w:tc>
          <w:tcPr>
            <w:tcW w:w="3703" w:type="dxa"/>
          </w:tcPr>
          <w:p w14:paraId="2E506672" w14:textId="77777777" w:rsidR="009E4FD4" w:rsidRPr="001A5C12" w:rsidRDefault="009E4FD4">
            <w:pPr>
              <w:rPr>
                <w:szCs w:val="21"/>
              </w:rPr>
            </w:pPr>
            <w:r w:rsidRPr="001A5C12">
              <w:rPr>
                <w:rFonts w:hint="eastAsia"/>
                <w:szCs w:val="21"/>
              </w:rPr>
              <w:t>管线的节点、转角点和变形曲率较大的部位</w:t>
            </w:r>
          </w:p>
        </w:tc>
        <w:tc>
          <w:tcPr>
            <w:tcW w:w="2532" w:type="dxa"/>
          </w:tcPr>
          <w:p w14:paraId="5D76E4D3" w14:textId="77777777" w:rsidR="009E4FD4" w:rsidRPr="001A5C12" w:rsidRDefault="009E4FD4">
            <w:pPr>
              <w:rPr>
                <w:szCs w:val="21"/>
              </w:rPr>
            </w:pPr>
            <w:r w:rsidRPr="001A5C12">
              <w:rPr>
                <w:rFonts w:hint="eastAsia"/>
                <w:szCs w:val="21"/>
              </w:rPr>
              <w:t>平面间距宜为</w:t>
            </w:r>
            <w:r w:rsidRPr="001A5C12">
              <w:rPr>
                <w:rFonts w:hint="eastAsia"/>
                <w:szCs w:val="21"/>
              </w:rPr>
              <w:t>15~25m</w:t>
            </w:r>
            <w:r w:rsidRPr="001A5C12">
              <w:rPr>
                <w:rFonts w:hint="eastAsia"/>
                <w:szCs w:val="21"/>
              </w:rPr>
              <w:t>，并宜延伸至基坑以外</w:t>
            </w:r>
            <w:r w:rsidRPr="001A5C12">
              <w:rPr>
                <w:rFonts w:hint="eastAsia"/>
                <w:szCs w:val="21"/>
              </w:rPr>
              <w:t>20m</w:t>
            </w:r>
          </w:p>
        </w:tc>
      </w:tr>
      <w:tr w:rsidR="001A5C12" w:rsidRPr="001A5C12" w14:paraId="1C8EE13E" w14:textId="77777777">
        <w:trPr>
          <w:trHeight w:val="170"/>
        </w:trPr>
        <w:tc>
          <w:tcPr>
            <w:tcW w:w="713" w:type="dxa"/>
            <w:vAlign w:val="center"/>
          </w:tcPr>
          <w:p w14:paraId="5C0E898D" w14:textId="77777777" w:rsidR="009E4FD4" w:rsidRPr="001A5C12" w:rsidRDefault="009E4FD4">
            <w:pPr>
              <w:jc w:val="center"/>
              <w:rPr>
                <w:szCs w:val="21"/>
              </w:rPr>
            </w:pPr>
            <w:r w:rsidRPr="001A5C12">
              <w:rPr>
                <w:rFonts w:hint="eastAsia"/>
                <w:szCs w:val="21"/>
              </w:rPr>
              <w:t>7</w:t>
            </w:r>
          </w:p>
        </w:tc>
        <w:tc>
          <w:tcPr>
            <w:tcW w:w="1728" w:type="dxa"/>
          </w:tcPr>
          <w:p w14:paraId="34BFD3C5" w14:textId="77777777" w:rsidR="009E4FD4" w:rsidRPr="001A5C12" w:rsidRDefault="009E4FD4">
            <w:pPr>
              <w:rPr>
                <w:szCs w:val="21"/>
              </w:rPr>
            </w:pPr>
            <w:r w:rsidRPr="001A5C12">
              <w:rPr>
                <w:rFonts w:hint="eastAsia"/>
                <w:szCs w:val="21"/>
              </w:rPr>
              <w:t>上水、煤气、暖气等压力管线</w:t>
            </w:r>
          </w:p>
        </w:tc>
        <w:tc>
          <w:tcPr>
            <w:tcW w:w="3703" w:type="dxa"/>
          </w:tcPr>
          <w:p w14:paraId="3E2BF579" w14:textId="77777777" w:rsidR="009E4FD4" w:rsidRPr="001A5C12" w:rsidRDefault="009E4FD4">
            <w:pPr>
              <w:rPr>
                <w:szCs w:val="21"/>
              </w:rPr>
            </w:pPr>
            <w:r w:rsidRPr="001A5C12">
              <w:rPr>
                <w:rFonts w:hint="eastAsia"/>
                <w:szCs w:val="21"/>
              </w:rPr>
              <w:t>在管线上，也可以利用阀门开关、抽气孔以及检查井等</w:t>
            </w:r>
          </w:p>
        </w:tc>
        <w:tc>
          <w:tcPr>
            <w:tcW w:w="2532" w:type="dxa"/>
          </w:tcPr>
          <w:p w14:paraId="3774F2AE" w14:textId="77777777" w:rsidR="009E4FD4" w:rsidRPr="001A5C12" w:rsidRDefault="009E4FD4">
            <w:pPr>
              <w:rPr>
                <w:szCs w:val="21"/>
              </w:rPr>
            </w:pPr>
            <w:r w:rsidRPr="001A5C12">
              <w:rPr>
                <w:rFonts w:hint="eastAsia"/>
                <w:szCs w:val="21"/>
              </w:rPr>
              <w:t>监测点数量不宜少于</w:t>
            </w:r>
            <w:r w:rsidRPr="001A5C12">
              <w:rPr>
                <w:rFonts w:hint="eastAsia"/>
                <w:szCs w:val="21"/>
              </w:rPr>
              <w:t>5</w:t>
            </w:r>
            <w:r w:rsidRPr="001A5C12">
              <w:rPr>
                <w:rFonts w:hint="eastAsia"/>
                <w:szCs w:val="21"/>
              </w:rPr>
              <w:t>个</w:t>
            </w:r>
          </w:p>
        </w:tc>
      </w:tr>
      <w:tr w:rsidR="001A5C12" w:rsidRPr="001A5C12" w14:paraId="21B02351" w14:textId="77777777">
        <w:trPr>
          <w:trHeight w:val="170"/>
        </w:trPr>
        <w:tc>
          <w:tcPr>
            <w:tcW w:w="713" w:type="dxa"/>
            <w:vAlign w:val="center"/>
          </w:tcPr>
          <w:p w14:paraId="3063CDCF" w14:textId="77777777" w:rsidR="009E4FD4" w:rsidRPr="001A5C12" w:rsidRDefault="009E4FD4">
            <w:pPr>
              <w:jc w:val="center"/>
              <w:rPr>
                <w:szCs w:val="21"/>
              </w:rPr>
            </w:pPr>
            <w:r w:rsidRPr="001A5C12">
              <w:rPr>
                <w:rFonts w:hint="eastAsia"/>
                <w:szCs w:val="21"/>
              </w:rPr>
              <w:t>8</w:t>
            </w:r>
          </w:p>
        </w:tc>
        <w:tc>
          <w:tcPr>
            <w:tcW w:w="1728" w:type="dxa"/>
          </w:tcPr>
          <w:p w14:paraId="7FDB4035" w14:textId="77777777" w:rsidR="009E4FD4" w:rsidRPr="001A5C12" w:rsidRDefault="009E4FD4">
            <w:pPr>
              <w:rPr>
                <w:szCs w:val="21"/>
              </w:rPr>
            </w:pPr>
            <w:r w:rsidRPr="001A5C12">
              <w:rPr>
                <w:rFonts w:hint="eastAsia"/>
                <w:szCs w:val="21"/>
              </w:rPr>
              <w:t>土体分层竖向位移</w:t>
            </w:r>
          </w:p>
        </w:tc>
        <w:tc>
          <w:tcPr>
            <w:tcW w:w="3703" w:type="dxa"/>
          </w:tcPr>
          <w:p w14:paraId="193B326F" w14:textId="77777777" w:rsidR="009E4FD4" w:rsidRPr="001A5C12" w:rsidRDefault="009E4FD4">
            <w:pPr>
              <w:rPr>
                <w:szCs w:val="21"/>
              </w:rPr>
            </w:pPr>
            <w:r w:rsidRPr="001A5C12">
              <w:rPr>
                <w:rFonts w:hint="eastAsia"/>
                <w:szCs w:val="21"/>
              </w:rPr>
              <w:t>有代表性的部位</w:t>
            </w:r>
          </w:p>
        </w:tc>
        <w:tc>
          <w:tcPr>
            <w:tcW w:w="2532" w:type="dxa"/>
          </w:tcPr>
          <w:p w14:paraId="0F0A857F" w14:textId="77777777" w:rsidR="009E4FD4" w:rsidRPr="001A5C12" w:rsidRDefault="009E4FD4">
            <w:pPr>
              <w:rPr>
                <w:szCs w:val="21"/>
              </w:rPr>
            </w:pPr>
            <w:r w:rsidRPr="001A5C12">
              <w:rPr>
                <w:rFonts w:hint="eastAsia"/>
                <w:szCs w:val="21"/>
              </w:rPr>
              <w:t>数量与深度应根据具体情况确定</w:t>
            </w:r>
          </w:p>
        </w:tc>
      </w:tr>
    </w:tbl>
    <w:p w14:paraId="7D47AD85" w14:textId="66865490" w:rsidR="009E4FD4" w:rsidRPr="001A5C12" w:rsidRDefault="00DC526B" w:rsidP="00CE57BC">
      <w:pPr>
        <w:adjustRightInd w:val="0"/>
        <w:snapToGrid w:val="0"/>
        <w:spacing w:beforeLines="50" w:before="156" w:line="360" w:lineRule="auto"/>
        <w:rPr>
          <w:sz w:val="24"/>
        </w:rPr>
      </w:pPr>
      <w:r w:rsidRPr="001A5C12">
        <w:rPr>
          <w:rFonts w:hint="eastAsia"/>
          <w:sz w:val="24"/>
        </w:rPr>
        <w:t>23.3.</w:t>
      </w:r>
      <w:r w:rsidR="009E4FD4" w:rsidRPr="001A5C12">
        <w:rPr>
          <w:rFonts w:hint="eastAsia"/>
          <w:sz w:val="24"/>
        </w:rPr>
        <w:t xml:space="preserve">4 </w:t>
      </w:r>
      <w:r w:rsidR="009E4FD4" w:rsidRPr="001A5C12">
        <w:rPr>
          <w:sz w:val="24"/>
        </w:rPr>
        <w:t>监测方法的选择应根据基坑等级、</w:t>
      </w:r>
      <w:r w:rsidR="009E4FD4" w:rsidRPr="001A5C12">
        <w:rPr>
          <w:rFonts w:hint="eastAsia"/>
          <w:sz w:val="24"/>
        </w:rPr>
        <w:t>精度要求、</w:t>
      </w:r>
      <w:r w:rsidR="009E4FD4" w:rsidRPr="001A5C12">
        <w:rPr>
          <w:sz w:val="24"/>
        </w:rPr>
        <w:t>设计要求、场地条件、地区经验</w:t>
      </w:r>
      <w:r w:rsidR="009E4FD4" w:rsidRPr="001A5C12">
        <w:rPr>
          <w:rFonts w:hint="eastAsia"/>
          <w:sz w:val="24"/>
        </w:rPr>
        <w:t>和方法</w:t>
      </w:r>
      <w:r w:rsidR="009E4FD4" w:rsidRPr="001A5C12">
        <w:rPr>
          <w:sz w:val="24"/>
        </w:rPr>
        <w:t>适用</w:t>
      </w:r>
      <w:r w:rsidR="009E4FD4" w:rsidRPr="001A5C12">
        <w:rPr>
          <w:rFonts w:hint="eastAsia"/>
          <w:sz w:val="24"/>
        </w:rPr>
        <w:t>性</w:t>
      </w:r>
      <w:r w:rsidR="009E4FD4" w:rsidRPr="001A5C12">
        <w:rPr>
          <w:sz w:val="24"/>
        </w:rPr>
        <w:t>等因素综合确定，监测方法</w:t>
      </w:r>
      <w:r w:rsidR="009E4FD4" w:rsidRPr="001A5C12">
        <w:rPr>
          <w:rFonts w:hint="eastAsia"/>
          <w:sz w:val="24"/>
        </w:rPr>
        <w:t>应合理</w:t>
      </w:r>
      <w:r w:rsidR="009E4FD4" w:rsidRPr="001A5C12">
        <w:rPr>
          <w:sz w:val="24"/>
        </w:rPr>
        <w:t>易行。</w:t>
      </w:r>
    </w:p>
    <w:p w14:paraId="41D8B204" w14:textId="6CD177E7" w:rsidR="00CE57BC" w:rsidRPr="001A5C12" w:rsidRDefault="00DC526B">
      <w:pPr>
        <w:adjustRightInd w:val="0"/>
        <w:snapToGrid w:val="0"/>
        <w:spacing w:beforeLines="50" w:before="156" w:line="360" w:lineRule="auto"/>
        <w:rPr>
          <w:sz w:val="24"/>
        </w:rPr>
      </w:pPr>
      <w:r w:rsidRPr="001A5C12">
        <w:rPr>
          <w:rFonts w:hint="eastAsia"/>
          <w:sz w:val="24"/>
        </w:rPr>
        <w:t>23.3.</w:t>
      </w:r>
      <w:r w:rsidR="009E4FD4" w:rsidRPr="001A5C12">
        <w:rPr>
          <w:rFonts w:hint="eastAsia"/>
          <w:sz w:val="24"/>
        </w:rPr>
        <w:t xml:space="preserve">5 </w:t>
      </w:r>
      <w:r w:rsidR="009E4FD4" w:rsidRPr="001A5C12">
        <w:rPr>
          <w:rFonts w:hint="eastAsia"/>
          <w:sz w:val="24"/>
        </w:rPr>
        <w:t>变形测量点应设置基准点、工作基点和变形监测点。</w:t>
      </w:r>
    </w:p>
    <w:p w14:paraId="3132101B" w14:textId="64E93CE5" w:rsidR="009E4FD4" w:rsidRPr="001A5C12" w:rsidRDefault="009E4FD4">
      <w:pPr>
        <w:pStyle w:val="2"/>
        <w:snapToGrid w:val="0"/>
        <w:spacing w:line="360" w:lineRule="auto"/>
        <w:jc w:val="center"/>
      </w:pPr>
      <w:bookmarkStart w:id="307" w:name="_Toc13183"/>
      <w:bookmarkStart w:id="308" w:name="_Toc333556500"/>
      <w:bookmarkStart w:id="309" w:name="_Toc176859105"/>
      <w:r w:rsidRPr="001A5C12">
        <w:rPr>
          <w:rFonts w:hint="eastAsia"/>
        </w:rPr>
        <w:t>2</w:t>
      </w:r>
      <w:r w:rsidR="00DB386F" w:rsidRPr="001A5C12">
        <w:rPr>
          <w:rFonts w:hint="eastAsia"/>
        </w:rPr>
        <w:t>3</w:t>
      </w:r>
      <w:r w:rsidRPr="001A5C12">
        <w:rPr>
          <w:rFonts w:hint="eastAsia"/>
        </w:rPr>
        <w:t xml:space="preserve">.4  </w:t>
      </w:r>
      <w:r w:rsidRPr="001A5C12">
        <w:rPr>
          <w:rFonts w:hint="eastAsia"/>
        </w:rPr>
        <w:t>监测频率</w:t>
      </w:r>
      <w:bookmarkEnd w:id="307"/>
      <w:bookmarkEnd w:id="308"/>
      <w:bookmarkEnd w:id="309"/>
    </w:p>
    <w:p w14:paraId="2B06F9ED" w14:textId="6E7E4313" w:rsidR="00D53924" w:rsidRPr="001A5C12" w:rsidRDefault="00DC526B">
      <w:pPr>
        <w:adjustRightInd w:val="0"/>
        <w:snapToGrid w:val="0"/>
        <w:spacing w:beforeLines="50" w:before="156" w:line="360" w:lineRule="auto"/>
        <w:rPr>
          <w:sz w:val="24"/>
        </w:rPr>
      </w:pPr>
      <w:r w:rsidRPr="001A5C12">
        <w:rPr>
          <w:rFonts w:hint="eastAsia"/>
          <w:sz w:val="24"/>
        </w:rPr>
        <w:t>23.4.</w:t>
      </w:r>
      <w:r w:rsidR="009E4FD4" w:rsidRPr="001A5C12">
        <w:rPr>
          <w:sz w:val="24"/>
        </w:rPr>
        <w:t>1</w:t>
      </w:r>
      <w:r w:rsidR="00D53924" w:rsidRPr="001A5C12">
        <w:rPr>
          <w:rFonts w:hint="eastAsia"/>
          <w:sz w:val="24"/>
        </w:rPr>
        <w:t>监测频率的选择应根据监测对象的监控要求、现场条件、当地经验和方法适用性等因素综合确定，监测频率还应根据现场人工监测或自动化实时监测设置且合理可行。</w:t>
      </w:r>
    </w:p>
    <w:p w14:paraId="775A1F00" w14:textId="3DED6137" w:rsidR="00CE57BC" w:rsidRPr="001A5C12" w:rsidRDefault="00DC526B">
      <w:pPr>
        <w:adjustRightInd w:val="0"/>
        <w:snapToGrid w:val="0"/>
        <w:spacing w:beforeLines="50" w:before="156" w:line="360" w:lineRule="auto"/>
        <w:rPr>
          <w:sz w:val="24"/>
        </w:rPr>
      </w:pPr>
      <w:r w:rsidRPr="001A5C12">
        <w:rPr>
          <w:rFonts w:hint="eastAsia"/>
          <w:sz w:val="24"/>
        </w:rPr>
        <w:t>23.4.</w:t>
      </w:r>
      <w:r w:rsidR="009E4FD4" w:rsidRPr="001A5C12">
        <w:rPr>
          <w:sz w:val="24"/>
        </w:rPr>
        <w:t>2</w:t>
      </w:r>
      <w:r w:rsidR="009E4FD4" w:rsidRPr="001A5C12">
        <w:rPr>
          <w:rFonts w:hint="eastAsia"/>
          <w:sz w:val="24"/>
        </w:rPr>
        <w:t xml:space="preserve"> </w:t>
      </w:r>
      <w:r w:rsidR="009E4FD4" w:rsidRPr="001A5C12">
        <w:rPr>
          <w:sz w:val="24"/>
        </w:rPr>
        <w:t>基坑工程监测工作应贯穿于基坑</w:t>
      </w:r>
      <w:r w:rsidR="009E4FD4" w:rsidRPr="001A5C12">
        <w:rPr>
          <w:rFonts w:hint="eastAsia"/>
          <w:sz w:val="24"/>
        </w:rPr>
        <w:t>工程</w:t>
      </w:r>
      <w:r w:rsidR="009E4FD4" w:rsidRPr="001A5C12">
        <w:rPr>
          <w:sz w:val="24"/>
        </w:rPr>
        <w:t>和地下工程施工全过程。监测</w:t>
      </w:r>
      <w:r w:rsidR="009E4FD4" w:rsidRPr="001A5C12">
        <w:rPr>
          <w:rFonts w:hint="eastAsia"/>
          <w:sz w:val="24"/>
        </w:rPr>
        <w:t>工作一般</w:t>
      </w:r>
      <w:r w:rsidR="009E4FD4" w:rsidRPr="001A5C12">
        <w:rPr>
          <w:sz w:val="24"/>
        </w:rPr>
        <w:t>应从基坑</w:t>
      </w:r>
      <w:r w:rsidR="009E4FD4" w:rsidRPr="001A5C12">
        <w:rPr>
          <w:rFonts w:hint="eastAsia"/>
          <w:sz w:val="24"/>
        </w:rPr>
        <w:t>工程施工前</w:t>
      </w:r>
      <w:r w:rsidR="009E4FD4" w:rsidRPr="001A5C12">
        <w:rPr>
          <w:sz w:val="24"/>
        </w:rPr>
        <w:t>开始，直至</w:t>
      </w:r>
      <w:r w:rsidR="009E4FD4" w:rsidRPr="001A5C12">
        <w:rPr>
          <w:rFonts w:hint="eastAsia"/>
          <w:sz w:val="24"/>
        </w:rPr>
        <w:t>地下工程完成</w:t>
      </w:r>
      <w:r w:rsidR="009E4FD4" w:rsidRPr="001A5C12">
        <w:rPr>
          <w:sz w:val="24"/>
        </w:rPr>
        <w:t>为止。</w:t>
      </w:r>
      <w:r w:rsidR="009E4FD4" w:rsidRPr="001A5C12">
        <w:rPr>
          <w:rFonts w:hint="eastAsia"/>
          <w:sz w:val="24"/>
        </w:rPr>
        <w:t>对有特殊要求的周边环境的监测应根据需要</w:t>
      </w:r>
      <w:r w:rsidR="009E4FD4" w:rsidRPr="001A5C12">
        <w:rPr>
          <w:sz w:val="24"/>
        </w:rPr>
        <w:t>延续至变形趋于稳定后才能结束。</w:t>
      </w:r>
    </w:p>
    <w:p w14:paraId="57644261" w14:textId="36CBBFCB" w:rsidR="00CE57BC" w:rsidRPr="001A5C12" w:rsidRDefault="00DC526B">
      <w:pPr>
        <w:adjustRightInd w:val="0"/>
        <w:snapToGrid w:val="0"/>
        <w:spacing w:beforeLines="50" w:before="156" w:line="360" w:lineRule="auto"/>
        <w:rPr>
          <w:sz w:val="24"/>
        </w:rPr>
      </w:pPr>
      <w:r w:rsidRPr="001A5C12">
        <w:rPr>
          <w:rFonts w:hint="eastAsia"/>
          <w:sz w:val="24"/>
        </w:rPr>
        <w:t>23.4.</w:t>
      </w:r>
      <w:r w:rsidR="009E4FD4" w:rsidRPr="001A5C12">
        <w:rPr>
          <w:rFonts w:hint="eastAsia"/>
          <w:sz w:val="24"/>
        </w:rPr>
        <w:t xml:space="preserve">3 </w:t>
      </w:r>
      <w:r w:rsidR="009E4FD4" w:rsidRPr="001A5C12">
        <w:rPr>
          <w:sz w:val="24"/>
        </w:rPr>
        <w:t>监测</w:t>
      </w:r>
      <w:r w:rsidR="009E4FD4" w:rsidRPr="001A5C12">
        <w:rPr>
          <w:rFonts w:hint="eastAsia"/>
          <w:sz w:val="24"/>
        </w:rPr>
        <w:t>项目</w:t>
      </w:r>
      <w:r w:rsidR="009E4FD4" w:rsidRPr="001A5C12">
        <w:rPr>
          <w:sz w:val="24"/>
        </w:rPr>
        <w:t>的监测频率应考虑</w:t>
      </w:r>
      <w:r w:rsidR="009E4FD4" w:rsidRPr="001A5C12">
        <w:rPr>
          <w:rFonts w:hint="eastAsia"/>
          <w:sz w:val="24"/>
        </w:rPr>
        <w:t>基坑工程等级、</w:t>
      </w:r>
      <w:r w:rsidR="009E4FD4" w:rsidRPr="001A5C12">
        <w:rPr>
          <w:sz w:val="24"/>
        </w:rPr>
        <w:t>基坑及地下工程的</w:t>
      </w:r>
      <w:r w:rsidR="009E4FD4" w:rsidRPr="001A5C12">
        <w:rPr>
          <w:rFonts w:hint="eastAsia"/>
          <w:sz w:val="24"/>
        </w:rPr>
        <w:t>不同</w:t>
      </w:r>
      <w:r w:rsidR="009E4FD4" w:rsidRPr="001A5C12">
        <w:rPr>
          <w:sz w:val="24"/>
        </w:rPr>
        <w:t>施工</w:t>
      </w:r>
      <w:r w:rsidR="009E4FD4" w:rsidRPr="001A5C12">
        <w:rPr>
          <w:rFonts w:hint="eastAsia"/>
          <w:sz w:val="24"/>
        </w:rPr>
        <w:t>阶段</w:t>
      </w:r>
      <w:r w:rsidR="009E4FD4" w:rsidRPr="001A5C12">
        <w:rPr>
          <w:sz w:val="24"/>
        </w:rPr>
        <w:t>以及</w:t>
      </w:r>
      <w:r w:rsidR="009E4FD4" w:rsidRPr="001A5C12">
        <w:rPr>
          <w:rFonts w:hint="eastAsia"/>
          <w:sz w:val="24"/>
        </w:rPr>
        <w:t>周边</w:t>
      </w:r>
      <w:r w:rsidR="009E4FD4" w:rsidRPr="001A5C12">
        <w:rPr>
          <w:sz w:val="24"/>
        </w:rPr>
        <w:t>环境</w:t>
      </w:r>
      <w:r w:rsidR="009E4FD4" w:rsidRPr="001A5C12">
        <w:rPr>
          <w:rFonts w:hint="eastAsia"/>
          <w:sz w:val="24"/>
        </w:rPr>
        <w:t>、自然条件</w:t>
      </w:r>
      <w:r w:rsidR="009E4FD4" w:rsidRPr="001A5C12">
        <w:rPr>
          <w:sz w:val="24"/>
        </w:rPr>
        <w:t>的变化。当监测值相对稳定时，可适当降低监测频率。</w:t>
      </w:r>
      <w:r w:rsidR="009E4FD4" w:rsidRPr="001A5C12">
        <w:rPr>
          <w:rFonts w:hint="eastAsia"/>
          <w:sz w:val="24"/>
        </w:rPr>
        <w:t>对于应测项目，</w:t>
      </w:r>
      <w:r w:rsidR="009E4FD4" w:rsidRPr="001A5C12">
        <w:rPr>
          <w:sz w:val="24"/>
        </w:rPr>
        <w:t>在无数据异常和事故征兆的情况下，</w:t>
      </w:r>
      <w:r w:rsidR="009E4FD4" w:rsidRPr="001A5C12">
        <w:rPr>
          <w:rFonts w:hint="eastAsia"/>
          <w:sz w:val="24"/>
        </w:rPr>
        <w:t>开挖后仪器</w:t>
      </w:r>
      <w:r w:rsidR="009E4FD4" w:rsidRPr="001A5C12">
        <w:rPr>
          <w:sz w:val="24"/>
        </w:rPr>
        <w:t>监测频率的确定可参照表</w:t>
      </w:r>
      <w:r w:rsidRPr="001A5C12">
        <w:rPr>
          <w:rFonts w:hint="eastAsia"/>
          <w:sz w:val="24"/>
        </w:rPr>
        <w:t>23.4.</w:t>
      </w:r>
      <w:r w:rsidR="009E4FD4" w:rsidRPr="001A5C12">
        <w:rPr>
          <w:rFonts w:hint="eastAsia"/>
          <w:sz w:val="24"/>
        </w:rPr>
        <w:t>3</w:t>
      </w:r>
      <w:r w:rsidR="009E4FD4" w:rsidRPr="001A5C12">
        <w:rPr>
          <w:sz w:val="24"/>
        </w:rPr>
        <w:t>。</w:t>
      </w:r>
    </w:p>
    <w:p w14:paraId="3C5354FC" w14:textId="59D8CB5E" w:rsidR="009E4FD4" w:rsidRPr="001A5C12" w:rsidRDefault="009E4FD4">
      <w:pPr>
        <w:spacing w:line="300" w:lineRule="auto"/>
        <w:jc w:val="center"/>
        <w:rPr>
          <w:rFonts w:ascii="宋体" w:hAnsi="宋体" w:hint="eastAsia"/>
          <w:b/>
          <w:bCs/>
          <w:szCs w:val="21"/>
        </w:rPr>
      </w:pPr>
      <w:r w:rsidRPr="001A5C12">
        <w:rPr>
          <w:rFonts w:ascii="宋体" w:hAnsi="宋体" w:hint="eastAsia"/>
          <w:b/>
          <w:bCs/>
          <w:szCs w:val="21"/>
        </w:rPr>
        <w:t>表</w:t>
      </w:r>
      <w:r w:rsidR="00DC526B" w:rsidRPr="001A5C12">
        <w:rPr>
          <w:rFonts w:hAnsi="宋体" w:hint="eastAsia"/>
          <w:szCs w:val="21"/>
        </w:rPr>
        <w:t>23.4.</w:t>
      </w:r>
      <w:r w:rsidRPr="001A5C12">
        <w:rPr>
          <w:rFonts w:hAnsi="宋体" w:hint="eastAsia"/>
          <w:szCs w:val="21"/>
        </w:rPr>
        <w:t>3</w:t>
      </w:r>
      <w:r w:rsidRPr="001A5C12">
        <w:rPr>
          <w:rFonts w:ascii="宋体" w:hAnsi="宋体" w:hint="eastAsia"/>
          <w:b/>
          <w:bCs/>
          <w:szCs w:val="21"/>
        </w:rPr>
        <w:t xml:space="preserve">  现场仪器监测的监测频率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12"/>
        <w:gridCol w:w="1506"/>
        <w:gridCol w:w="1145"/>
        <w:gridCol w:w="1383"/>
        <w:gridCol w:w="1383"/>
        <w:gridCol w:w="1310"/>
        <w:gridCol w:w="1237"/>
      </w:tblGrid>
      <w:tr w:rsidR="001A5C12" w:rsidRPr="001A5C12" w14:paraId="3B5796A0" w14:textId="77777777">
        <w:trPr>
          <w:cantSplit/>
          <w:trHeight w:val="170"/>
          <w:jc w:val="center"/>
        </w:trPr>
        <w:tc>
          <w:tcPr>
            <w:tcW w:w="712" w:type="dxa"/>
            <w:vMerge w:val="restart"/>
            <w:vAlign w:val="center"/>
          </w:tcPr>
          <w:p w14:paraId="63F027E7"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基坑</w:t>
            </w:r>
          </w:p>
          <w:p w14:paraId="0F37B963"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类别</w:t>
            </w:r>
          </w:p>
        </w:tc>
        <w:tc>
          <w:tcPr>
            <w:tcW w:w="2651" w:type="dxa"/>
            <w:gridSpan w:val="2"/>
            <w:vMerge w:val="restart"/>
            <w:vAlign w:val="center"/>
          </w:tcPr>
          <w:p w14:paraId="67CFD717"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施工进程</w:t>
            </w:r>
          </w:p>
        </w:tc>
        <w:tc>
          <w:tcPr>
            <w:tcW w:w="5313" w:type="dxa"/>
            <w:gridSpan w:val="4"/>
            <w:vAlign w:val="center"/>
          </w:tcPr>
          <w:p w14:paraId="2B7B7C2D"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基坑设计开挖深度</w:t>
            </w:r>
          </w:p>
        </w:tc>
      </w:tr>
      <w:tr w:rsidR="001A5C12" w:rsidRPr="001A5C12" w14:paraId="79B63242" w14:textId="77777777">
        <w:trPr>
          <w:cantSplit/>
          <w:trHeight w:val="170"/>
          <w:jc w:val="center"/>
        </w:trPr>
        <w:tc>
          <w:tcPr>
            <w:tcW w:w="712" w:type="dxa"/>
            <w:vMerge/>
            <w:vAlign w:val="center"/>
          </w:tcPr>
          <w:p w14:paraId="2A3A4E85" w14:textId="77777777" w:rsidR="009E4FD4" w:rsidRPr="001A5C12" w:rsidRDefault="009E4FD4">
            <w:pPr>
              <w:snapToGrid w:val="0"/>
              <w:spacing w:line="300" w:lineRule="auto"/>
              <w:jc w:val="center"/>
              <w:textAlignment w:val="center"/>
              <w:rPr>
                <w:rFonts w:ascii="宋体" w:hAnsi="宋体" w:hint="eastAsia"/>
                <w:b/>
                <w:szCs w:val="21"/>
              </w:rPr>
            </w:pPr>
          </w:p>
        </w:tc>
        <w:tc>
          <w:tcPr>
            <w:tcW w:w="2651" w:type="dxa"/>
            <w:gridSpan w:val="2"/>
            <w:vMerge/>
            <w:vAlign w:val="center"/>
          </w:tcPr>
          <w:p w14:paraId="19E3085B" w14:textId="77777777" w:rsidR="009E4FD4" w:rsidRPr="001A5C12" w:rsidRDefault="009E4FD4">
            <w:pPr>
              <w:snapToGrid w:val="0"/>
              <w:spacing w:line="300" w:lineRule="auto"/>
              <w:jc w:val="center"/>
              <w:textAlignment w:val="center"/>
              <w:rPr>
                <w:rFonts w:ascii="宋体" w:hAnsi="宋体" w:hint="eastAsia"/>
                <w:b/>
                <w:szCs w:val="21"/>
              </w:rPr>
            </w:pPr>
          </w:p>
        </w:tc>
        <w:tc>
          <w:tcPr>
            <w:tcW w:w="1383" w:type="dxa"/>
            <w:vAlign w:val="center"/>
          </w:tcPr>
          <w:p w14:paraId="35C43BD6"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≤5m</w:t>
            </w:r>
          </w:p>
        </w:tc>
        <w:tc>
          <w:tcPr>
            <w:tcW w:w="1383" w:type="dxa"/>
            <w:vAlign w:val="center"/>
          </w:tcPr>
          <w:p w14:paraId="44386419"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5～10m</w:t>
            </w:r>
          </w:p>
        </w:tc>
        <w:tc>
          <w:tcPr>
            <w:tcW w:w="1310" w:type="dxa"/>
            <w:vAlign w:val="center"/>
          </w:tcPr>
          <w:p w14:paraId="4264E760"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10～15m</w:t>
            </w:r>
          </w:p>
        </w:tc>
        <w:tc>
          <w:tcPr>
            <w:tcW w:w="1237" w:type="dxa"/>
            <w:vAlign w:val="center"/>
          </w:tcPr>
          <w:p w14:paraId="340D34FA" w14:textId="77777777" w:rsidR="009E4FD4" w:rsidRPr="001A5C12" w:rsidRDefault="009E4FD4">
            <w:pPr>
              <w:snapToGrid w:val="0"/>
              <w:spacing w:line="300" w:lineRule="auto"/>
              <w:jc w:val="center"/>
              <w:textAlignment w:val="center"/>
              <w:rPr>
                <w:rFonts w:ascii="宋体" w:hAnsi="宋体" w:hint="eastAsia"/>
                <w:b/>
                <w:szCs w:val="21"/>
              </w:rPr>
            </w:pPr>
            <w:r w:rsidRPr="001A5C12">
              <w:rPr>
                <w:rFonts w:ascii="宋体" w:hAnsi="宋体" w:hint="eastAsia"/>
                <w:b/>
                <w:szCs w:val="21"/>
              </w:rPr>
              <w:t>＞15m</w:t>
            </w:r>
          </w:p>
        </w:tc>
      </w:tr>
      <w:tr w:rsidR="001A5C12" w:rsidRPr="001A5C12" w14:paraId="4FA40532" w14:textId="77777777">
        <w:trPr>
          <w:cantSplit/>
          <w:trHeight w:val="170"/>
          <w:jc w:val="center"/>
        </w:trPr>
        <w:tc>
          <w:tcPr>
            <w:tcW w:w="712" w:type="dxa"/>
            <w:vMerge w:val="restart"/>
            <w:vAlign w:val="center"/>
          </w:tcPr>
          <w:p w14:paraId="5DB30D34"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一级</w:t>
            </w:r>
          </w:p>
        </w:tc>
        <w:tc>
          <w:tcPr>
            <w:tcW w:w="1506" w:type="dxa"/>
            <w:vMerge w:val="restart"/>
            <w:vAlign w:val="center"/>
          </w:tcPr>
          <w:p w14:paraId="390E6E37"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开挖深度</w:t>
            </w:r>
          </w:p>
          <w:p w14:paraId="79A70427"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（m）</w:t>
            </w:r>
          </w:p>
        </w:tc>
        <w:tc>
          <w:tcPr>
            <w:tcW w:w="1145" w:type="dxa"/>
            <w:vAlign w:val="center"/>
          </w:tcPr>
          <w:p w14:paraId="175733A6"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≤5</w:t>
            </w:r>
          </w:p>
        </w:tc>
        <w:tc>
          <w:tcPr>
            <w:tcW w:w="1383" w:type="dxa"/>
            <w:vAlign w:val="center"/>
          </w:tcPr>
          <w:p w14:paraId="076514F1"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383" w:type="dxa"/>
            <w:vAlign w:val="center"/>
          </w:tcPr>
          <w:p w14:paraId="4BE1066A"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310" w:type="dxa"/>
            <w:vAlign w:val="center"/>
          </w:tcPr>
          <w:p w14:paraId="12BFF870"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237" w:type="dxa"/>
            <w:vAlign w:val="center"/>
          </w:tcPr>
          <w:p w14:paraId="69AA91B0"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r>
      <w:tr w:rsidR="001A5C12" w:rsidRPr="001A5C12" w14:paraId="465A417F" w14:textId="77777777">
        <w:trPr>
          <w:cantSplit/>
          <w:trHeight w:val="170"/>
          <w:jc w:val="center"/>
        </w:trPr>
        <w:tc>
          <w:tcPr>
            <w:tcW w:w="712" w:type="dxa"/>
            <w:vMerge/>
            <w:vAlign w:val="center"/>
          </w:tcPr>
          <w:p w14:paraId="62683D75"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540A99BA"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35B867D0"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5～10</w:t>
            </w:r>
          </w:p>
        </w:tc>
        <w:tc>
          <w:tcPr>
            <w:tcW w:w="1383" w:type="dxa"/>
            <w:vAlign w:val="center"/>
          </w:tcPr>
          <w:p w14:paraId="7E7357F9" w14:textId="77777777" w:rsidR="009E4FD4" w:rsidRPr="001A5C12" w:rsidRDefault="009E4FD4">
            <w:pPr>
              <w:snapToGrid w:val="0"/>
              <w:spacing w:line="300" w:lineRule="auto"/>
              <w:jc w:val="center"/>
              <w:textAlignment w:val="center"/>
              <w:rPr>
                <w:rFonts w:ascii="宋体" w:hAnsi="宋体" w:hint="eastAsia"/>
                <w:szCs w:val="21"/>
              </w:rPr>
            </w:pPr>
          </w:p>
        </w:tc>
        <w:tc>
          <w:tcPr>
            <w:tcW w:w="1383" w:type="dxa"/>
            <w:vAlign w:val="center"/>
          </w:tcPr>
          <w:p w14:paraId="2A02DB40"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310" w:type="dxa"/>
            <w:vAlign w:val="center"/>
          </w:tcPr>
          <w:p w14:paraId="4AA20063"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237" w:type="dxa"/>
            <w:vAlign w:val="center"/>
          </w:tcPr>
          <w:p w14:paraId="43F5C383"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r>
      <w:tr w:rsidR="001A5C12" w:rsidRPr="001A5C12" w14:paraId="5DECDD7F" w14:textId="77777777">
        <w:trPr>
          <w:cantSplit/>
          <w:trHeight w:val="170"/>
          <w:jc w:val="center"/>
        </w:trPr>
        <w:tc>
          <w:tcPr>
            <w:tcW w:w="712" w:type="dxa"/>
            <w:vMerge/>
            <w:vAlign w:val="center"/>
          </w:tcPr>
          <w:p w14:paraId="0F8F74DD"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0D82FFF4"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75A1F9E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＞10</w:t>
            </w:r>
          </w:p>
        </w:tc>
        <w:tc>
          <w:tcPr>
            <w:tcW w:w="1383" w:type="dxa"/>
            <w:vAlign w:val="center"/>
          </w:tcPr>
          <w:p w14:paraId="61FDBB1C" w14:textId="77777777" w:rsidR="009E4FD4" w:rsidRPr="001A5C12" w:rsidRDefault="009E4FD4">
            <w:pPr>
              <w:snapToGrid w:val="0"/>
              <w:spacing w:line="300" w:lineRule="auto"/>
              <w:jc w:val="center"/>
              <w:textAlignment w:val="center"/>
              <w:rPr>
                <w:rFonts w:ascii="宋体" w:hAnsi="宋体" w:hint="eastAsia"/>
                <w:szCs w:val="21"/>
              </w:rPr>
            </w:pPr>
          </w:p>
        </w:tc>
        <w:tc>
          <w:tcPr>
            <w:tcW w:w="1383" w:type="dxa"/>
            <w:vAlign w:val="center"/>
          </w:tcPr>
          <w:p w14:paraId="5DFFFC0F" w14:textId="77777777" w:rsidR="009E4FD4" w:rsidRPr="001A5C12" w:rsidRDefault="009E4FD4">
            <w:pPr>
              <w:snapToGrid w:val="0"/>
              <w:spacing w:line="300" w:lineRule="auto"/>
              <w:jc w:val="center"/>
              <w:textAlignment w:val="center"/>
              <w:rPr>
                <w:rFonts w:ascii="宋体" w:hAnsi="宋体" w:hint="eastAsia"/>
                <w:szCs w:val="21"/>
              </w:rPr>
            </w:pPr>
          </w:p>
        </w:tc>
        <w:tc>
          <w:tcPr>
            <w:tcW w:w="1310" w:type="dxa"/>
            <w:vAlign w:val="center"/>
          </w:tcPr>
          <w:p w14:paraId="4075B1F4"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2次/1d</w:t>
            </w:r>
          </w:p>
        </w:tc>
        <w:tc>
          <w:tcPr>
            <w:tcW w:w="1237" w:type="dxa"/>
            <w:vAlign w:val="center"/>
          </w:tcPr>
          <w:p w14:paraId="7E38A3B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2次/1d</w:t>
            </w:r>
          </w:p>
        </w:tc>
      </w:tr>
      <w:tr w:rsidR="001A5C12" w:rsidRPr="001A5C12" w14:paraId="19DE4F43" w14:textId="77777777">
        <w:trPr>
          <w:cantSplit/>
          <w:trHeight w:val="170"/>
          <w:jc w:val="center"/>
        </w:trPr>
        <w:tc>
          <w:tcPr>
            <w:tcW w:w="712" w:type="dxa"/>
            <w:vMerge/>
            <w:vAlign w:val="center"/>
          </w:tcPr>
          <w:p w14:paraId="62FA3876"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restart"/>
            <w:vAlign w:val="center"/>
          </w:tcPr>
          <w:p w14:paraId="3454F337"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底板浇筑后时间</w:t>
            </w:r>
          </w:p>
          <w:p w14:paraId="3A03517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（d）</w:t>
            </w:r>
          </w:p>
        </w:tc>
        <w:tc>
          <w:tcPr>
            <w:tcW w:w="1145" w:type="dxa"/>
            <w:vAlign w:val="center"/>
          </w:tcPr>
          <w:p w14:paraId="2C59C6F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≤7</w:t>
            </w:r>
          </w:p>
        </w:tc>
        <w:tc>
          <w:tcPr>
            <w:tcW w:w="1383" w:type="dxa"/>
            <w:vAlign w:val="center"/>
          </w:tcPr>
          <w:p w14:paraId="0B336939"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383" w:type="dxa"/>
            <w:vAlign w:val="center"/>
          </w:tcPr>
          <w:p w14:paraId="4E58619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310" w:type="dxa"/>
            <w:vAlign w:val="center"/>
          </w:tcPr>
          <w:p w14:paraId="2FA57677"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2次/1d</w:t>
            </w:r>
          </w:p>
        </w:tc>
        <w:tc>
          <w:tcPr>
            <w:tcW w:w="1237" w:type="dxa"/>
            <w:vAlign w:val="center"/>
          </w:tcPr>
          <w:p w14:paraId="79BE701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2次/1d</w:t>
            </w:r>
          </w:p>
        </w:tc>
      </w:tr>
      <w:tr w:rsidR="001A5C12" w:rsidRPr="001A5C12" w14:paraId="32687F10" w14:textId="77777777">
        <w:trPr>
          <w:cantSplit/>
          <w:trHeight w:val="170"/>
          <w:jc w:val="center"/>
        </w:trPr>
        <w:tc>
          <w:tcPr>
            <w:tcW w:w="712" w:type="dxa"/>
            <w:vMerge/>
            <w:vAlign w:val="center"/>
          </w:tcPr>
          <w:p w14:paraId="00938666"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3697AE5A"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74088E7B"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7～14</w:t>
            </w:r>
          </w:p>
        </w:tc>
        <w:tc>
          <w:tcPr>
            <w:tcW w:w="1383" w:type="dxa"/>
            <w:vAlign w:val="center"/>
          </w:tcPr>
          <w:p w14:paraId="074EFD8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1次/3d</w:t>
            </w:r>
          </w:p>
        </w:tc>
        <w:tc>
          <w:tcPr>
            <w:tcW w:w="1383" w:type="dxa"/>
            <w:vAlign w:val="center"/>
          </w:tcPr>
          <w:p w14:paraId="7C6196E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310" w:type="dxa"/>
            <w:vAlign w:val="center"/>
          </w:tcPr>
          <w:p w14:paraId="46E650B1"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237" w:type="dxa"/>
            <w:vAlign w:val="center"/>
          </w:tcPr>
          <w:p w14:paraId="0CB2620F"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r>
      <w:tr w:rsidR="001A5C12" w:rsidRPr="001A5C12" w14:paraId="6EF64CE0" w14:textId="77777777">
        <w:trPr>
          <w:cantSplit/>
          <w:trHeight w:val="170"/>
          <w:jc w:val="center"/>
        </w:trPr>
        <w:tc>
          <w:tcPr>
            <w:tcW w:w="712" w:type="dxa"/>
            <w:vMerge/>
            <w:vAlign w:val="center"/>
          </w:tcPr>
          <w:p w14:paraId="6DDF69B1"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2EE6A62F"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61822EB7"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14～28</w:t>
            </w:r>
          </w:p>
        </w:tc>
        <w:tc>
          <w:tcPr>
            <w:tcW w:w="1383" w:type="dxa"/>
            <w:vAlign w:val="center"/>
          </w:tcPr>
          <w:p w14:paraId="5A4713E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1次/5d</w:t>
            </w:r>
          </w:p>
        </w:tc>
        <w:tc>
          <w:tcPr>
            <w:tcW w:w="1383" w:type="dxa"/>
            <w:vAlign w:val="center"/>
          </w:tcPr>
          <w:p w14:paraId="73D41EB8"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1次/3d</w:t>
            </w:r>
          </w:p>
        </w:tc>
        <w:tc>
          <w:tcPr>
            <w:tcW w:w="1310" w:type="dxa"/>
            <w:vAlign w:val="center"/>
          </w:tcPr>
          <w:p w14:paraId="2BAB7ED1"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237" w:type="dxa"/>
            <w:vAlign w:val="center"/>
          </w:tcPr>
          <w:p w14:paraId="6D2CE91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r>
      <w:tr w:rsidR="001A5C12" w:rsidRPr="001A5C12" w14:paraId="210A7724" w14:textId="77777777">
        <w:trPr>
          <w:cantSplit/>
          <w:trHeight w:val="170"/>
          <w:jc w:val="center"/>
        </w:trPr>
        <w:tc>
          <w:tcPr>
            <w:tcW w:w="712" w:type="dxa"/>
            <w:vMerge/>
            <w:vAlign w:val="center"/>
          </w:tcPr>
          <w:p w14:paraId="79F01898"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0AEC7CBA"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2D79A8A3"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＞28</w:t>
            </w:r>
          </w:p>
        </w:tc>
        <w:tc>
          <w:tcPr>
            <w:tcW w:w="1383" w:type="dxa"/>
            <w:vAlign w:val="center"/>
          </w:tcPr>
          <w:p w14:paraId="2F47507B"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1次/7d</w:t>
            </w:r>
          </w:p>
        </w:tc>
        <w:tc>
          <w:tcPr>
            <w:tcW w:w="1383" w:type="dxa"/>
            <w:vAlign w:val="center"/>
          </w:tcPr>
          <w:p w14:paraId="5DE73B4D"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1次/5d</w:t>
            </w:r>
          </w:p>
        </w:tc>
        <w:tc>
          <w:tcPr>
            <w:tcW w:w="1310" w:type="dxa"/>
            <w:vAlign w:val="center"/>
          </w:tcPr>
          <w:p w14:paraId="0ADAD0CB"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1次/3d</w:t>
            </w:r>
          </w:p>
        </w:tc>
        <w:tc>
          <w:tcPr>
            <w:tcW w:w="1237" w:type="dxa"/>
            <w:vAlign w:val="center"/>
          </w:tcPr>
          <w:p w14:paraId="0788AABB"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1次/3d</w:t>
            </w:r>
          </w:p>
        </w:tc>
      </w:tr>
      <w:tr w:rsidR="001A5C12" w:rsidRPr="001A5C12" w14:paraId="4AD567D9" w14:textId="77777777">
        <w:trPr>
          <w:cantSplit/>
          <w:trHeight w:val="170"/>
          <w:jc w:val="center"/>
        </w:trPr>
        <w:tc>
          <w:tcPr>
            <w:tcW w:w="712" w:type="dxa"/>
            <w:vMerge w:val="restart"/>
            <w:vAlign w:val="center"/>
          </w:tcPr>
          <w:p w14:paraId="29896431"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二级</w:t>
            </w:r>
          </w:p>
        </w:tc>
        <w:tc>
          <w:tcPr>
            <w:tcW w:w="1506" w:type="dxa"/>
            <w:vMerge w:val="restart"/>
            <w:vAlign w:val="center"/>
          </w:tcPr>
          <w:p w14:paraId="16D5638D"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开挖深度</w:t>
            </w:r>
          </w:p>
          <w:p w14:paraId="1358D119"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（m）</w:t>
            </w:r>
          </w:p>
        </w:tc>
        <w:tc>
          <w:tcPr>
            <w:tcW w:w="1145" w:type="dxa"/>
            <w:vAlign w:val="center"/>
          </w:tcPr>
          <w:p w14:paraId="515A5A63"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≤5</w:t>
            </w:r>
          </w:p>
        </w:tc>
        <w:tc>
          <w:tcPr>
            <w:tcW w:w="1383" w:type="dxa"/>
            <w:vAlign w:val="center"/>
          </w:tcPr>
          <w:p w14:paraId="124A6B8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383" w:type="dxa"/>
            <w:vAlign w:val="center"/>
          </w:tcPr>
          <w:p w14:paraId="4C0C9CB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310" w:type="dxa"/>
            <w:vAlign w:val="center"/>
          </w:tcPr>
          <w:p w14:paraId="1AE43368" w14:textId="77777777" w:rsidR="009E4FD4" w:rsidRPr="001A5C12" w:rsidRDefault="009E4FD4">
            <w:pPr>
              <w:snapToGrid w:val="0"/>
              <w:spacing w:line="300" w:lineRule="auto"/>
              <w:jc w:val="center"/>
              <w:textAlignment w:val="center"/>
              <w:rPr>
                <w:rFonts w:ascii="宋体" w:hAnsi="宋体" w:hint="eastAsia"/>
                <w:szCs w:val="21"/>
              </w:rPr>
            </w:pPr>
          </w:p>
        </w:tc>
        <w:tc>
          <w:tcPr>
            <w:tcW w:w="1237" w:type="dxa"/>
            <w:vAlign w:val="center"/>
          </w:tcPr>
          <w:p w14:paraId="3F94CEFC" w14:textId="77777777" w:rsidR="009E4FD4" w:rsidRPr="001A5C12" w:rsidRDefault="009E4FD4">
            <w:pPr>
              <w:snapToGrid w:val="0"/>
              <w:spacing w:line="300" w:lineRule="auto"/>
              <w:jc w:val="center"/>
              <w:textAlignment w:val="center"/>
              <w:rPr>
                <w:rFonts w:ascii="宋体" w:hAnsi="宋体" w:hint="eastAsia"/>
                <w:szCs w:val="21"/>
              </w:rPr>
            </w:pPr>
          </w:p>
        </w:tc>
      </w:tr>
      <w:tr w:rsidR="001A5C12" w:rsidRPr="001A5C12" w14:paraId="56055C06" w14:textId="77777777">
        <w:trPr>
          <w:cantSplit/>
          <w:trHeight w:val="170"/>
          <w:jc w:val="center"/>
        </w:trPr>
        <w:tc>
          <w:tcPr>
            <w:tcW w:w="712" w:type="dxa"/>
            <w:vMerge/>
            <w:vAlign w:val="center"/>
          </w:tcPr>
          <w:p w14:paraId="77FDC28D"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5D1D8971"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512E956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5～10</w:t>
            </w:r>
          </w:p>
        </w:tc>
        <w:tc>
          <w:tcPr>
            <w:tcW w:w="1383" w:type="dxa"/>
            <w:vAlign w:val="center"/>
          </w:tcPr>
          <w:p w14:paraId="0325A892" w14:textId="77777777" w:rsidR="009E4FD4" w:rsidRPr="001A5C12" w:rsidRDefault="009E4FD4">
            <w:pPr>
              <w:snapToGrid w:val="0"/>
              <w:spacing w:line="300" w:lineRule="auto"/>
              <w:jc w:val="center"/>
              <w:textAlignment w:val="center"/>
              <w:rPr>
                <w:rFonts w:ascii="宋体" w:hAnsi="宋体" w:hint="eastAsia"/>
                <w:szCs w:val="21"/>
              </w:rPr>
            </w:pPr>
          </w:p>
        </w:tc>
        <w:tc>
          <w:tcPr>
            <w:tcW w:w="1383" w:type="dxa"/>
            <w:vAlign w:val="center"/>
          </w:tcPr>
          <w:p w14:paraId="56C0A5F4"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1次/1d</w:t>
            </w:r>
          </w:p>
        </w:tc>
        <w:tc>
          <w:tcPr>
            <w:tcW w:w="1310" w:type="dxa"/>
            <w:vAlign w:val="center"/>
          </w:tcPr>
          <w:p w14:paraId="37AB7555" w14:textId="77777777" w:rsidR="009E4FD4" w:rsidRPr="001A5C12" w:rsidRDefault="009E4FD4">
            <w:pPr>
              <w:snapToGrid w:val="0"/>
              <w:spacing w:line="300" w:lineRule="auto"/>
              <w:jc w:val="center"/>
              <w:textAlignment w:val="center"/>
              <w:rPr>
                <w:rFonts w:ascii="宋体" w:hAnsi="宋体" w:hint="eastAsia"/>
                <w:szCs w:val="21"/>
              </w:rPr>
            </w:pPr>
          </w:p>
        </w:tc>
        <w:tc>
          <w:tcPr>
            <w:tcW w:w="1237" w:type="dxa"/>
            <w:vAlign w:val="center"/>
          </w:tcPr>
          <w:p w14:paraId="47C119BE" w14:textId="77777777" w:rsidR="009E4FD4" w:rsidRPr="001A5C12" w:rsidRDefault="009E4FD4">
            <w:pPr>
              <w:snapToGrid w:val="0"/>
              <w:spacing w:line="300" w:lineRule="auto"/>
              <w:jc w:val="center"/>
              <w:textAlignment w:val="center"/>
              <w:rPr>
                <w:rFonts w:ascii="宋体" w:hAnsi="宋体" w:hint="eastAsia"/>
                <w:szCs w:val="21"/>
              </w:rPr>
            </w:pPr>
          </w:p>
        </w:tc>
      </w:tr>
      <w:tr w:rsidR="001A5C12" w:rsidRPr="001A5C12" w14:paraId="424A7A5D" w14:textId="77777777">
        <w:trPr>
          <w:cantSplit/>
          <w:trHeight w:val="170"/>
          <w:jc w:val="center"/>
        </w:trPr>
        <w:tc>
          <w:tcPr>
            <w:tcW w:w="712" w:type="dxa"/>
            <w:vMerge/>
            <w:vAlign w:val="center"/>
          </w:tcPr>
          <w:p w14:paraId="26A82F64"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restart"/>
            <w:vAlign w:val="center"/>
          </w:tcPr>
          <w:p w14:paraId="1D2EE7AC"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底板浇筑后时间</w:t>
            </w:r>
          </w:p>
          <w:p w14:paraId="2B7A6AE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（d）</w:t>
            </w:r>
          </w:p>
        </w:tc>
        <w:tc>
          <w:tcPr>
            <w:tcW w:w="1145" w:type="dxa"/>
            <w:vAlign w:val="center"/>
          </w:tcPr>
          <w:p w14:paraId="126318D3"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≤7</w:t>
            </w:r>
          </w:p>
        </w:tc>
        <w:tc>
          <w:tcPr>
            <w:tcW w:w="1383" w:type="dxa"/>
            <w:vAlign w:val="center"/>
          </w:tcPr>
          <w:p w14:paraId="7EBC1D62"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383" w:type="dxa"/>
            <w:vAlign w:val="center"/>
          </w:tcPr>
          <w:p w14:paraId="11C0246D"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1次/2d</w:t>
            </w:r>
          </w:p>
        </w:tc>
        <w:tc>
          <w:tcPr>
            <w:tcW w:w="1310" w:type="dxa"/>
            <w:vAlign w:val="center"/>
          </w:tcPr>
          <w:p w14:paraId="13422BC3" w14:textId="77777777" w:rsidR="009E4FD4" w:rsidRPr="001A5C12" w:rsidRDefault="009E4FD4">
            <w:pPr>
              <w:snapToGrid w:val="0"/>
              <w:spacing w:line="300" w:lineRule="auto"/>
              <w:jc w:val="center"/>
              <w:textAlignment w:val="center"/>
              <w:rPr>
                <w:rFonts w:ascii="宋体" w:hAnsi="宋体" w:hint="eastAsia"/>
                <w:szCs w:val="21"/>
              </w:rPr>
            </w:pPr>
          </w:p>
        </w:tc>
        <w:tc>
          <w:tcPr>
            <w:tcW w:w="1237" w:type="dxa"/>
            <w:vAlign w:val="center"/>
          </w:tcPr>
          <w:p w14:paraId="6C959A39" w14:textId="77777777" w:rsidR="009E4FD4" w:rsidRPr="001A5C12" w:rsidRDefault="009E4FD4">
            <w:pPr>
              <w:snapToGrid w:val="0"/>
              <w:spacing w:line="300" w:lineRule="auto"/>
              <w:jc w:val="center"/>
              <w:textAlignment w:val="center"/>
              <w:rPr>
                <w:rFonts w:ascii="宋体" w:hAnsi="宋体" w:hint="eastAsia"/>
                <w:szCs w:val="21"/>
              </w:rPr>
            </w:pPr>
          </w:p>
        </w:tc>
      </w:tr>
      <w:tr w:rsidR="001A5C12" w:rsidRPr="001A5C12" w14:paraId="31A2EA20" w14:textId="77777777">
        <w:trPr>
          <w:cantSplit/>
          <w:trHeight w:val="170"/>
          <w:jc w:val="center"/>
        </w:trPr>
        <w:tc>
          <w:tcPr>
            <w:tcW w:w="712" w:type="dxa"/>
            <w:vMerge/>
            <w:vAlign w:val="center"/>
          </w:tcPr>
          <w:p w14:paraId="3E450CCA"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7A087466"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31667726"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7～14</w:t>
            </w:r>
          </w:p>
        </w:tc>
        <w:tc>
          <w:tcPr>
            <w:tcW w:w="1383" w:type="dxa"/>
            <w:vAlign w:val="center"/>
          </w:tcPr>
          <w:p w14:paraId="42F5BDA7"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1次/3d</w:t>
            </w:r>
          </w:p>
        </w:tc>
        <w:tc>
          <w:tcPr>
            <w:tcW w:w="1383" w:type="dxa"/>
            <w:vAlign w:val="center"/>
          </w:tcPr>
          <w:p w14:paraId="68798921"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1次/3d</w:t>
            </w:r>
          </w:p>
        </w:tc>
        <w:tc>
          <w:tcPr>
            <w:tcW w:w="1310" w:type="dxa"/>
            <w:vAlign w:val="center"/>
          </w:tcPr>
          <w:p w14:paraId="198EB28C" w14:textId="77777777" w:rsidR="009E4FD4" w:rsidRPr="001A5C12" w:rsidRDefault="009E4FD4">
            <w:pPr>
              <w:snapToGrid w:val="0"/>
              <w:spacing w:line="300" w:lineRule="auto"/>
              <w:jc w:val="center"/>
              <w:textAlignment w:val="center"/>
              <w:rPr>
                <w:rFonts w:ascii="宋体" w:hAnsi="宋体" w:hint="eastAsia"/>
                <w:szCs w:val="21"/>
              </w:rPr>
            </w:pPr>
          </w:p>
        </w:tc>
        <w:tc>
          <w:tcPr>
            <w:tcW w:w="1237" w:type="dxa"/>
            <w:vAlign w:val="center"/>
          </w:tcPr>
          <w:p w14:paraId="12646C7E" w14:textId="77777777" w:rsidR="009E4FD4" w:rsidRPr="001A5C12" w:rsidRDefault="009E4FD4">
            <w:pPr>
              <w:snapToGrid w:val="0"/>
              <w:spacing w:line="300" w:lineRule="auto"/>
              <w:jc w:val="center"/>
              <w:textAlignment w:val="center"/>
              <w:rPr>
                <w:rFonts w:ascii="宋体" w:hAnsi="宋体" w:hint="eastAsia"/>
                <w:szCs w:val="21"/>
              </w:rPr>
            </w:pPr>
          </w:p>
        </w:tc>
      </w:tr>
      <w:tr w:rsidR="001A5C12" w:rsidRPr="001A5C12" w14:paraId="1DB8628E" w14:textId="77777777">
        <w:trPr>
          <w:cantSplit/>
          <w:trHeight w:val="170"/>
          <w:jc w:val="center"/>
        </w:trPr>
        <w:tc>
          <w:tcPr>
            <w:tcW w:w="712" w:type="dxa"/>
            <w:vMerge/>
            <w:vAlign w:val="center"/>
          </w:tcPr>
          <w:p w14:paraId="51FCAAFC"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65386BD2"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408D552B"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14～28</w:t>
            </w:r>
          </w:p>
        </w:tc>
        <w:tc>
          <w:tcPr>
            <w:tcW w:w="1383" w:type="dxa"/>
            <w:vAlign w:val="center"/>
          </w:tcPr>
          <w:p w14:paraId="09093275"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1次/7d</w:t>
            </w:r>
          </w:p>
        </w:tc>
        <w:tc>
          <w:tcPr>
            <w:tcW w:w="1383" w:type="dxa"/>
            <w:vAlign w:val="center"/>
          </w:tcPr>
          <w:p w14:paraId="40E17231"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1次/5d</w:t>
            </w:r>
          </w:p>
        </w:tc>
        <w:tc>
          <w:tcPr>
            <w:tcW w:w="1310" w:type="dxa"/>
            <w:vAlign w:val="center"/>
          </w:tcPr>
          <w:p w14:paraId="23E6AAC7" w14:textId="77777777" w:rsidR="009E4FD4" w:rsidRPr="001A5C12" w:rsidRDefault="009E4FD4">
            <w:pPr>
              <w:snapToGrid w:val="0"/>
              <w:spacing w:line="300" w:lineRule="auto"/>
              <w:jc w:val="center"/>
              <w:textAlignment w:val="center"/>
              <w:rPr>
                <w:rFonts w:ascii="宋体" w:hAnsi="宋体" w:hint="eastAsia"/>
                <w:szCs w:val="21"/>
              </w:rPr>
            </w:pPr>
          </w:p>
        </w:tc>
        <w:tc>
          <w:tcPr>
            <w:tcW w:w="1237" w:type="dxa"/>
            <w:vAlign w:val="center"/>
          </w:tcPr>
          <w:p w14:paraId="63325A20" w14:textId="77777777" w:rsidR="009E4FD4" w:rsidRPr="001A5C12" w:rsidRDefault="009E4FD4">
            <w:pPr>
              <w:snapToGrid w:val="0"/>
              <w:spacing w:line="300" w:lineRule="auto"/>
              <w:jc w:val="center"/>
              <w:textAlignment w:val="center"/>
              <w:rPr>
                <w:rFonts w:ascii="宋体" w:hAnsi="宋体" w:hint="eastAsia"/>
                <w:szCs w:val="21"/>
              </w:rPr>
            </w:pPr>
          </w:p>
        </w:tc>
      </w:tr>
      <w:tr w:rsidR="001A5C12" w:rsidRPr="001A5C12" w14:paraId="4E4B04C7" w14:textId="77777777">
        <w:trPr>
          <w:cantSplit/>
          <w:trHeight w:val="170"/>
          <w:jc w:val="center"/>
        </w:trPr>
        <w:tc>
          <w:tcPr>
            <w:tcW w:w="712" w:type="dxa"/>
            <w:vMerge/>
            <w:vAlign w:val="center"/>
          </w:tcPr>
          <w:p w14:paraId="45A9AEC3" w14:textId="77777777" w:rsidR="009E4FD4" w:rsidRPr="001A5C12" w:rsidRDefault="009E4FD4">
            <w:pPr>
              <w:snapToGrid w:val="0"/>
              <w:spacing w:line="300" w:lineRule="auto"/>
              <w:jc w:val="center"/>
              <w:textAlignment w:val="center"/>
              <w:rPr>
                <w:rFonts w:ascii="宋体" w:hAnsi="宋体" w:hint="eastAsia"/>
                <w:szCs w:val="21"/>
              </w:rPr>
            </w:pPr>
          </w:p>
        </w:tc>
        <w:tc>
          <w:tcPr>
            <w:tcW w:w="1506" w:type="dxa"/>
            <w:vMerge/>
            <w:vAlign w:val="center"/>
          </w:tcPr>
          <w:p w14:paraId="19A24C21" w14:textId="77777777" w:rsidR="009E4FD4" w:rsidRPr="001A5C12" w:rsidRDefault="009E4FD4">
            <w:pPr>
              <w:snapToGrid w:val="0"/>
              <w:spacing w:line="300" w:lineRule="auto"/>
              <w:jc w:val="center"/>
              <w:textAlignment w:val="center"/>
              <w:rPr>
                <w:rFonts w:ascii="宋体" w:hAnsi="宋体" w:hint="eastAsia"/>
                <w:szCs w:val="21"/>
              </w:rPr>
            </w:pPr>
          </w:p>
        </w:tc>
        <w:tc>
          <w:tcPr>
            <w:tcW w:w="1145" w:type="dxa"/>
            <w:vAlign w:val="center"/>
          </w:tcPr>
          <w:p w14:paraId="024F46F0"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＞28</w:t>
            </w:r>
          </w:p>
        </w:tc>
        <w:tc>
          <w:tcPr>
            <w:tcW w:w="1383" w:type="dxa"/>
            <w:vAlign w:val="center"/>
          </w:tcPr>
          <w:p w14:paraId="36611A76"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1次/10d</w:t>
            </w:r>
          </w:p>
        </w:tc>
        <w:tc>
          <w:tcPr>
            <w:tcW w:w="1383" w:type="dxa"/>
            <w:vAlign w:val="center"/>
          </w:tcPr>
          <w:p w14:paraId="46410054" w14:textId="77777777" w:rsidR="009E4FD4" w:rsidRPr="001A5C12" w:rsidRDefault="009E4FD4">
            <w:pPr>
              <w:snapToGrid w:val="0"/>
              <w:spacing w:line="300" w:lineRule="auto"/>
              <w:jc w:val="center"/>
              <w:textAlignment w:val="center"/>
              <w:rPr>
                <w:rFonts w:ascii="宋体" w:hAnsi="宋体" w:hint="eastAsia"/>
                <w:szCs w:val="21"/>
              </w:rPr>
            </w:pPr>
            <w:r w:rsidRPr="001A5C12">
              <w:rPr>
                <w:rFonts w:ascii="宋体" w:hAnsi="宋体" w:hint="eastAsia"/>
                <w:szCs w:val="21"/>
              </w:rPr>
              <w:t>1次/10d</w:t>
            </w:r>
          </w:p>
        </w:tc>
        <w:tc>
          <w:tcPr>
            <w:tcW w:w="1310" w:type="dxa"/>
            <w:vAlign w:val="center"/>
          </w:tcPr>
          <w:p w14:paraId="46B670BB" w14:textId="77777777" w:rsidR="009E4FD4" w:rsidRPr="001A5C12" w:rsidRDefault="009E4FD4">
            <w:pPr>
              <w:snapToGrid w:val="0"/>
              <w:spacing w:line="300" w:lineRule="auto"/>
              <w:jc w:val="center"/>
              <w:textAlignment w:val="center"/>
              <w:rPr>
                <w:rFonts w:ascii="宋体" w:hAnsi="宋体" w:hint="eastAsia"/>
                <w:szCs w:val="21"/>
              </w:rPr>
            </w:pPr>
          </w:p>
        </w:tc>
        <w:tc>
          <w:tcPr>
            <w:tcW w:w="1237" w:type="dxa"/>
            <w:vAlign w:val="center"/>
          </w:tcPr>
          <w:p w14:paraId="600F8415" w14:textId="77777777" w:rsidR="009E4FD4" w:rsidRPr="001A5C12" w:rsidRDefault="009E4FD4">
            <w:pPr>
              <w:snapToGrid w:val="0"/>
              <w:spacing w:line="300" w:lineRule="auto"/>
              <w:jc w:val="center"/>
              <w:textAlignment w:val="center"/>
              <w:rPr>
                <w:rFonts w:ascii="宋体" w:hAnsi="宋体" w:hint="eastAsia"/>
                <w:szCs w:val="21"/>
              </w:rPr>
            </w:pPr>
          </w:p>
        </w:tc>
      </w:tr>
    </w:tbl>
    <w:p w14:paraId="2F031665" w14:textId="77777777" w:rsidR="009E4FD4" w:rsidRPr="001A5C12" w:rsidRDefault="009E4FD4">
      <w:pPr>
        <w:spacing w:line="300" w:lineRule="auto"/>
        <w:rPr>
          <w:rFonts w:ascii="宋体" w:hAnsi="宋体" w:hint="eastAsia"/>
          <w:szCs w:val="21"/>
        </w:rPr>
      </w:pPr>
      <w:r w:rsidRPr="001A5C12">
        <w:rPr>
          <w:rFonts w:ascii="宋体" w:hAnsi="宋体" w:hint="eastAsia"/>
          <w:szCs w:val="21"/>
        </w:rPr>
        <w:t>注：1 当基坑工程等级为三级时，监测频率可视具体情况要求适当降低；</w:t>
      </w:r>
    </w:p>
    <w:p w14:paraId="247EDAD6" w14:textId="77777777" w:rsidR="009E4FD4" w:rsidRPr="001A5C12" w:rsidRDefault="009E4FD4">
      <w:pPr>
        <w:spacing w:line="300" w:lineRule="auto"/>
        <w:ind w:firstLineChars="200" w:firstLine="420"/>
        <w:rPr>
          <w:rFonts w:ascii="宋体" w:hAnsi="宋体" w:hint="eastAsia"/>
          <w:szCs w:val="21"/>
        </w:rPr>
      </w:pPr>
      <w:r w:rsidRPr="001A5C12">
        <w:rPr>
          <w:rFonts w:ascii="宋体" w:hAnsi="宋体" w:hint="eastAsia"/>
          <w:szCs w:val="21"/>
        </w:rPr>
        <w:t>2 基坑工程施工至开挖前的</w:t>
      </w:r>
      <w:r w:rsidRPr="001A5C12">
        <w:rPr>
          <w:rFonts w:ascii="宋体" w:hAnsi="宋体"/>
          <w:szCs w:val="21"/>
        </w:rPr>
        <w:t>监测频率</w:t>
      </w:r>
      <w:r w:rsidRPr="001A5C12">
        <w:rPr>
          <w:rFonts w:ascii="宋体" w:hAnsi="宋体" w:hint="eastAsia"/>
          <w:szCs w:val="21"/>
        </w:rPr>
        <w:t>视具体情况确定；</w:t>
      </w:r>
    </w:p>
    <w:p w14:paraId="319E1BC9" w14:textId="77777777" w:rsidR="009E4FD4" w:rsidRPr="001A5C12" w:rsidRDefault="009E4FD4">
      <w:pPr>
        <w:spacing w:line="300" w:lineRule="auto"/>
        <w:ind w:firstLineChars="200" w:firstLine="420"/>
        <w:rPr>
          <w:rFonts w:ascii="宋体" w:hAnsi="宋体" w:hint="eastAsia"/>
          <w:szCs w:val="21"/>
        </w:rPr>
      </w:pPr>
      <w:r w:rsidRPr="001A5C12">
        <w:rPr>
          <w:rFonts w:ascii="宋体" w:hAnsi="宋体" w:hint="eastAsia"/>
          <w:szCs w:val="21"/>
        </w:rPr>
        <w:t>3</w:t>
      </w:r>
      <w:r w:rsidRPr="001A5C12">
        <w:rPr>
          <w:rFonts w:ascii="宋体" w:hAnsi="宋体"/>
          <w:kern w:val="0"/>
          <w:szCs w:val="21"/>
        </w:rPr>
        <w:t>宜测</w:t>
      </w:r>
      <w:r w:rsidRPr="001A5C12">
        <w:rPr>
          <w:rFonts w:ascii="宋体" w:hAnsi="宋体" w:hint="eastAsia"/>
          <w:kern w:val="0"/>
          <w:szCs w:val="21"/>
        </w:rPr>
        <w:t>、可测项目的仪器</w:t>
      </w:r>
      <w:r w:rsidRPr="001A5C12">
        <w:rPr>
          <w:rFonts w:ascii="宋体" w:hAnsi="宋体"/>
          <w:kern w:val="0"/>
          <w:szCs w:val="21"/>
        </w:rPr>
        <w:t>监测频率</w:t>
      </w:r>
      <w:r w:rsidRPr="001A5C12">
        <w:rPr>
          <w:rFonts w:ascii="宋体" w:hAnsi="宋体" w:hint="eastAsia"/>
          <w:kern w:val="0"/>
          <w:szCs w:val="21"/>
        </w:rPr>
        <w:t>可视具体情况要求适当降低；</w:t>
      </w:r>
    </w:p>
    <w:p w14:paraId="199CB1E8" w14:textId="77777777" w:rsidR="009E4FD4" w:rsidRPr="001A5C12" w:rsidRDefault="009E4FD4">
      <w:pPr>
        <w:spacing w:line="300" w:lineRule="auto"/>
        <w:ind w:firstLineChars="200" w:firstLine="420"/>
        <w:rPr>
          <w:rFonts w:ascii="宋体" w:hAnsi="宋体" w:hint="eastAsia"/>
          <w:szCs w:val="21"/>
        </w:rPr>
      </w:pPr>
      <w:r w:rsidRPr="001A5C12">
        <w:rPr>
          <w:rFonts w:ascii="宋体" w:hAnsi="宋体" w:hint="eastAsia"/>
          <w:szCs w:val="21"/>
        </w:rPr>
        <w:t>4有支撑的支护结构各道支撑开始拆除到拆除完成后3d内监测频率应为1次/1d。</w:t>
      </w:r>
    </w:p>
    <w:p w14:paraId="2B61DA7D" w14:textId="057A0452" w:rsidR="00CE57BC" w:rsidRPr="001A5C12" w:rsidRDefault="00DC526B">
      <w:pPr>
        <w:adjustRightInd w:val="0"/>
        <w:snapToGrid w:val="0"/>
        <w:spacing w:beforeLines="50" w:before="156" w:line="360" w:lineRule="auto"/>
        <w:rPr>
          <w:sz w:val="24"/>
        </w:rPr>
      </w:pPr>
      <w:r w:rsidRPr="001A5C12">
        <w:rPr>
          <w:rFonts w:hint="eastAsia"/>
          <w:sz w:val="24"/>
        </w:rPr>
        <w:t>23.4.</w:t>
      </w:r>
      <w:r w:rsidR="009E4FD4" w:rsidRPr="001A5C12">
        <w:rPr>
          <w:rFonts w:hint="eastAsia"/>
          <w:sz w:val="24"/>
        </w:rPr>
        <w:t xml:space="preserve">4 </w:t>
      </w:r>
      <w:r w:rsidR="009E4FD4" w:rsidRPr="001A5C12">
        <w:rPr>
          <w:rFonts w:hint="eastAsia"/>
          <w:sz w:val="24"/>
        </w:rPr>
        <w:t>当出现下列情况之一时，应加强监测，提高监测频率，并及时向委托方及相关单位报告监测结果：</w:t>
      </w:r>
    </w:p>
    <w:p w14:paraId="6407B2A4"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监测数据达到报警值；</w:t>
      </w:r>
    </w:p>
    <w:p w14:paraId="165D377D"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监测数据变化量较大或者速率加快；</w:t>
      </w:r>
    </w:p>
    <w:p w14:paraId="11267E32"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存在勘察中未发现的不良地质条件；</w:t>
      </w:r>
    </w:p>
    <w:p w14:paraId="0CC3F818"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超深、超长开挖或未及时加撑等未按设计施工；</w:t>
      </w:r>
    </w:p>
    <w:p w14:paraId="55115F79"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基坑及周边大量积水、长时间连续降雨、市政管道出现泄漏；</w:t>
      </w:r>
    </w:p>
    <w:p w14:paraId="16888BFC"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基坑附近地面荷载突然增大或超过设计限值；</w:t>
      </w:r>
    </w:p>
    <w:p w14:paraId="0F6F1306"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支护结构出现开裂；</w:t>
      </w:r>
    </w:p>
    <w:p w14:paraId="333983CE"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周边地面出现突然较大沉降或严重开裂；</w:t>
      </w:r>
    </w:p>
    <w:p w14:paraId="40823946"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邻近的建（构）筑物出现突然较大沉降、不均匀沉降或严重开裂；</w:t>
      </w:r>
    </w:p>
    <w:p w14:paraId="5EDBF830"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基坑底部、坡体或支护结构出现管涌、渗漏或流砂等现象；</w:t>
      </w:r>
    </w:p>
    <w:p w14:paraId="37CD2766"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基坑工程发生事故后重新组织施工；</w:t>
      </w:r>
    </w:p>
    <w:p w14:paraId="546D455A" w14:textId="77777777" w:rsidR="009E4FD4" w:rsidRPr="001A5C12" w:rsidRDefault="009E4FD4" w:rsidP="003A1449">
      <w:pPr>
        <w:widowControl/>
        <w:numPr>
          <w:ilvl w:val="0"/>
          <w:numId w:val="194"/>
        </w:numPr>
        <w:spacing w:line="360" w:lineRule="auto"/>
        <w:jc w:val="left"/>
        <w:rPr>
          <w:rFonts w:hAnsi="宋体" w:hint="eastAsia"/>
          <w:kern w:val="44"/>
          <w:sz w:val="24"/>
          <w:szCs w:val="24"/>
        </w:rPr>
      </w:pPr>
      <w:r w:rsidRPr="001A5C12">
        <w:rPr>
          <w:rFonts w:hAnsi="宋体" w:hint="eastAsia"/>
          <w:kern w:val="44"/>
          <w:sz w:val="24"/>
          <w:szCs w:val="24"/>
        </w:rPr>
        <w:t>出现其他影响基坑及周边环境安全的异常情况。</w:t>
      </w:r>
    </w:p>
    <w:p w14:paraId="7F0A6A9A" w14:textId="08B8F583" w:rsidR="009E4FD4" w:rsidRPr="001A5C12" w:rsidRDefault="00DC526B" w:rsidP="00CE57BC">
      <w:pPr>
        <w:adjustRightInd w:val="0"/>
        <w:snapToGrid w:val="0"/>
        <w:spacing w:beforeLines="50" w:before="156" w:line="360" w:lineRule="auto"/>
        <w:rPr>
          <w:sz w:val="24"/>
        </w:rPr>
      </w:pPr>
      <w:r w:rsidRPr="001A5C12">
        <w:rPr>
          <w:rFonts w:hint="eastAsia"/>
          <w:sz w:val="24"/>
        </w:rPr>
        <w:t>23.4.</w:t>
      </w:r>
      <w:r w:rsidR="009E4FD4" w:rsidRPr="001A5C12">
        <w:rPr>
          <w:rFonts w:hint="eastAsia"/>
          <w:sz w:val="24"/>
        </w:rPr>
        <w:t xml:space="preserve">5 </w:t>
      </w:r>
      <w:r w:rsidR="009E4FD4" w:rsidRPr="001A5C12">
        <w:rPr>
          <w:rFonts w:hint="eastAsia"/>
          <w:sz w:val="24"/>
        </w:rPr>
        <w:t>当有危险事故征兆时，应实时跟踪监测。</w:t>
      </w:r>
    </w:p>
    <w:p w14:paraId="4DA89F23" w14:textId="313D232F" w:rsidR="009E4FD4" w:rsidRPr="001A5C12" w:rsidRDefault="009E4FD4">
      <w:pPr>
        <w:pStyle w:val="2"/>
        <w:snapToGrid w:val="0"/>
        <w:spacing w:line="360" w:lineRule="auto"/>
        <w:jc w:val="center"/>
      </w:pPr>
      <w:bookmarkStart w:id="310" w:name="_Toc333556501"/>
      <w:bookmarkStart w:id="311" w:name="_Toc13336"/>
      <w:bookmarkStart w:id="312" w:name="_Toc176859106"/>
      <w:r w:rsidRPr="001A5C12">
        <w:rPr>
          <w:rFonts w:hint="eastAsia"/>
        </w:rPr>
        <w:t>2</w:t>
      </w:r>
      <w:r w:rsidR="00DB386F" w:rsidRPr="001A5C12">
        <w:rPr>
          <w:rFonts w:hint="eastAsia"/>
        </w:rPr>
        <w:t>3</w:t>
      </w:r>
      <w:r w:rsidRPr="001A5C12">
        <w:rPr>
          <w:rFonts w:hint="eastAsia"/>
        </w:rPr>
        <w:t>.5</w:t>
      </w:r>
      <w:r w:rsidRPr="001A5C12">
        <w:t xml:space="preserve"> </w:t>
      </w:r>
      <w:r w:rsidRPr="001A5C12">
        <w:rPr>
          <w:rFonts w:hint="eastAsia"/>
        </w:rPr>
        <w:t xml:space="preserve"> </w:t>
      </w:r>
      <w:r w:rsidRPr="001A5C12">
        <w:t>监</w:t>
      </w:r>
      <w:r w:rsidRPr="001A5C12">
        <w:rPr>
          <w:rFonts w:hint="eastAsia"/>
        </w:rPr>
        <w:t>测</w:t>
      </w:r>
      <w:r w:rsidRPr="001A5C12">
        <w:t>报警</w:t>
      </w:r>
      <w:bookmarkEnd w:id="310"/>
      <w:bookmarkEnd w:id="311"/>
      <w:bookmarkEnd w:id="312"/>
    </w:p>
    <w:p w14:paraId="58EDF208" w14:textId="2AC6F67F" w:rsidR="009E4FD4" w:rsidRPr="001A5C12" w:rsidRDefault="00DC526B" w:rsidP="00CE57BC">
      <w:pPr>
        <w:adjustRightInd w:val="0"/>
        <w:snapToGrid w:val="0"/>
        <w:spacing w:beforeLines="50" w:before="156" w:line="360" w:lineRule="auto"/>
        <w:rPr>
          <w:sz w:val="24"/>
        </w:rPr>
      </w:pPr>
      <w:r w:rsidRPr="001A5C12">
        <w:rPr>
          <w:sz w:val="24"/>
        </w:rPr>
        <w:t>23.5.</w:t>
      </w:r>
      <w:r w:rsidR="009E4FD4" w:rsidRPr="001A5C12">
        <w:rPr>
          <w:sz w:val="24"/>
        </w:rPr>
        <w:t xml:space="preserve">1  </w:t>
      </w:r>
      <w:r w:rsidR="009E4FD4" w:rsidRPr="001A5C12">
        <w:rPr>
          <w:sz w:val="24"/>
        </w:rPr>
        <w:t>基坑工程监测报警值应符合基坑工程设计的限值、地下主体结构设计要求及监测对象的控制要求。基坑工程监测报警值由基坑工程设计方确定。</w:t>
      </w:r>
    </w:p>
    <w:p w14:paraId="3B6B0176" w14:textId="33CE9955" w:rsidR="00CE57BC" w:rsidRPr="001A5C12" w:rsidRDefault="00DC526B">
      <w:pPr>
        <w:adjustRightInd w:val="0"/>
        <w:snapToGrid w:val="0"/>
        <w:spacing w:beforeLines="50" w:before="156" w:line="360" w:lineRule="auto"/>
        <w:rPr>
          <w:sz w:val="24"/>
        </w:rPr>
      </w:pPr>
      <w:r w:rsidRPr="001A5C12">
        <w:rPr>
          <w:sz w:val="24"/>
        </w:rPr>
        <w:t>23.5.</w:t>
      </w:r>
      <w:r w:rsidR="009E4FD4" w:rsidRPr="001A5C12">
        <w:rPr>
          <w:sz w:val="24"/>
        </w:rPr>
        <w:t xml:space="preserve">2  </w:t>
      </w:r>
      <w:r w:rsidR="009E4FD4" w:rsidRPr="001A5C12">
        <w:rPr>
          <w:sz w:val="24"/>
        </w:rPr>
        <w:t>基坑工程监测报警值应以监测项目的累计变化量和变化速率值两个值控</w:t>
      </w:r>
      <w:r w:rsidR="009E4FD4" w:rsidRPr="001A5C12">
        <w:rPr>
          <w:sz w:val="24"/>
        </w:rPr>
        <w:lastRenderedPageBreak/>
        <w:t>制。</w:t>
      </w:r>
    </w:p>
    <w:p w14:paraId="1323DC91" w14:textId="17E945CA" w:rsidR="00CE57BC" w:rsidRPr="001A5C12" w:rsidRDefault="00DC526B" w:rsidP="001A5C12">
      <w:pPr>
        <w:adjustRightInd w:val="0"/>
        <w:snapToGrid w:val="0"/>
        <w:spacing w:line="360" w:lineRule="auto"/>
        <w:rPr>
          <w:sz w:val="24"/>
        </w:rPr>
      </w:pPr>
      <w:r w:rsidRPr="001A5C12">
        <w:rPr>
          <w:sz w:val="24"/>
        </w:rPr>
        <w:t>23.5.</w:t>
      </w:r>
      <w:r w:rsidR="009E4FD4" w:rsidRPr="001A5C12">
        <w:rPr>
          <w:sz w:val="24"/>
        </w:rPr>
        <w:t xml:space="preserve">3  </w:t>
      </w:r>
      <w:r w:rsidR="009E4FD4" w:rsidRPr="001A5C12">
        <w:rPr>
          <w:sz w:val="24"/>
        </w:rPr>
        <w:t>因围护墙施工、基坑开挖以及降水引起的基坑内外地层位移应按下列条件控制：</w:t>
      </w:r>
    </w:p>
    <w:p w14:paraId="61D17234" w14:textId="77777777" w:rsidR="009E4FD4" w:rsidRPr="001A5C12" w:rsidRDefault="009E4FD4" w:rsidP="001A5C12">
      <w:pPr>
        <w:widowControl/>
        <w:numPr>
          <w:ilvl w:val="0"/>
          <w:numId w:val="195"/>
        </w:numPr>
        <w:snapToGrid w:val="0"/>
        <w:spacing w:line="360" w:lineRule="auto"/>
        <w:jc w:val="left"/>
        <w:rPr>
          <w:rFonts w:hAnsi="宋体" w:hint="eastAsia"/>
          <w:kern w:val="44"/>
          <w:sz w:val="24"/>
          <w:szCs w:val="24"/>
        </w:rPr>
      </w:pPr>
      <w:r w:rsidRPr="001A5C12">
        <w:rPr>
          <w:rFonts w:hAnsi="宋体"/>
          <w:kern w:val="44"/>
          <w:sz w:val="24"/>
          <w:szCs w:val="24"/>
        </w:rPr>
        <w:t>不得导致基坑的失稳；</w:t>
      </w:r>
    </w:p>
    <w:p w14:paraId="3B171254" w14:textId="77777777" w:rsidR="009E4FD4" w:rsidRPr="001A5C12" w:rsidRDefault="009E4FD4" w:rsidP="001A5C12">
      <w:pPr>
        <w:widowControl/>
        <w:numPr>
          <w:ilvl w:val="0"/>
          <w:numId w:val="195"/>
        </w:numPr>
        <w:snapToGrid w:val="0"/>
        <w:spacing w:line="360" w:lineRule="auto"/>
        <w:jc w:val="left"/>
        <w:rPr>
          <w:rFonts w:hAnsi="宋体" w:hint="eastAsia"/>
          <w:kern w:val="44"/>
          <w:sz w:val="24"/>
          <w:szCs w:val="24"/>
        </w:rPr>
      </w:pPr>
      <w:r w:rsidRPr="001A5C12">
        <w:rPr>
          <w:rFonts w:hAnsi="宋体"/>
          <w:kern w:val="44"/>
          <w:sz w:val="24"/>
          <w:szCs w:val="24"/>
        </w:rPr>
        <w:t>不得影响地下结构的尺寸、形状和地下工程的正常施工；</w:t>
      </w:r>
    </w:p>
    <w:p w14:paraId="7F26E765" w14:textId="77777777" w:rsidR="009E4FD4" w:rsidRPr="001A5C12" w:rsidRDefault="009E4FD4" w:rsidP="001A5C12">
      <w:pPr>
        <w:widowControl/>
        <w:numPr>
          <w:ilvl w:val="0"/>
          <w:numId w:val="195"/>
        </w:numPr>
        <w:snapToGrid w:val="0"/>
        <w:spacing w:line="360" w:lineRule="auto"/>
        <w:jc w:val="left"/>
        <w:rPr>
          <w:rFonts w:hAnsi="宋体" w:hint="eastAsia"/>
          <w:kern w:val="44"/>
          <w:sz w:val="24"/>
          <w:szCs w:val="24"/>
        </w:rPr>
      </w:pPr>
      <w:r w:rsidRPr="001A5C12">
        <w:rPr>
          <w:rFonts w:hAnsi="宋体"/>
          <w:kern w:val="44"/>
          <w:sz w:val="24"/>
          <w:szCs w:val="24"/>
        </w:rPr>
        <w:t>对周边已有建（构）筑物引起的变形不得超过相关技术规范的要求；</w:t>
      </w:r>
    </w:p>
    <w:p w14:paraId="12880774" w14:textId="77777777" w:rsidR="009E4FD4" w:rsidRPr="001A5C12" w:rsidRDefault="009E4FD4" w:rsidP="001A5C12">
      <w:pPr>
        <w:widowControl/>
        <w:numPr>
          <w:ilvl w:val="0"/>
          <w:numId w:val="195"/>
        </w:numPr>
        <w:snapToGrid w:val="0"/>
        <w:spacing w:line="360" w:lineRule="auto"/>
        <w:jc w:val="left"/>
        <w:rPr>
          <w:rFonts w:hAnsi="宋体" w:hint="eastAsia"/>
          <w:kern w:val="44"/>
          <w:sz w:val="24"/>
          <w:szCs w:val="24"/>
        </w:rPr>
      </w:pPr>
      <w:r w:rsidRPr="001A5C12">
        <w:rPr>
          <w:rFonts w:hAnsi="宋体"/>
          <w:kern w:val="44"/>
          <w:sz w:val="24"/>
          <w:szCs w:val="24"/>
        </w:rPr>
        <w:t>不得影响周边道路、地下管线等正常使用；</w:t>
      </w:r>
    </w:p>
    <w:p w14:paraId="0792A710" w14:textId="77777777" w:rsidR="009E4FD4" w:rsidRPr="001A5C12" w:rsidRDefault="009E4FD4" w:rsidP="001A5C12">
      <w:pPr>
        <w:widowControl/>
        <w:numPr>
          <w:ilvl w:val="0"/>
          <w:numId w:val="195"/>
        </w:numPr>
        <w:snapToGrid w:val="0"/>
        <w:spacing w:line="360" w:lineRule="auto"/>
        <w:jc w:val="left"/>
        <w:rPr>
          <w:rFonts w:hAnsi="宋体" w:hint="eastAsia"/>
          <w:kern w:val="44"/>
          <w:sz w:val="24"/>
          <w:szCs w:val="24"/>
        </w:rPr>
      </w:pPr>
      <w:r w:rsidRPr="001A5C12">
        <w:rPr>
          <w:rFonts w:hAnsi="宋体"/>
          <w:kern w:val="44"/>
          <w:sz w:val="24"/>
          <w:szCs w:val="24"/>
        </w:rPr>
        <w:t>满足特殊环境的技术要求。</w:t>
      </w:r>
    </w:p>
    <w:p w14:paraId="201FD3F3" w14:textId="564FD076" w:rsidR="00CE57BC" w:rsidRPr="001A5C12" w:rsidRDefault="00DC526B" w:rsidP="001A5C12">
      <w:pPr>
        <w:adjustRightInd w:val="0"/>
        <w:snapToGrid w:val="0"/>
        <w:spacing w:line="360" w:lineRule="auto"/>
        <w:rPr>
          <w:sz w:val="24"/>
        </w:rPr>
      </w:pPr>
      <w:r w:rsidRPr="001A5C12">
        <w:rPr>
          <w:sz w:val="24"/>
        </w:rPr>
        <w:t>23.5.</w:t>
      </w:r>
      <w:r w:rsidR="009E4FD4" w:rsidRPr="001A5C12">
        <w:rPr>
          <w:sz w:val="24"/>
        </w:rPr>
        <w:t xml:space="preserve">4  </w:t>
      </w:r>
      <w:r w:rsidR="009E4FD4" w:rsidRPr="001A5C12">
        <w:rPr>
          <w:sz w:val="24"/>
        </w:rPr>
        <w:t>基坑监测报警值应根据监测项目、支护结构的特点和基坑等级确定，可参考附录</w:t>
      </w:r>
      <w:r w:rsidR="009E4FD4" w:rsidRPr="001A5C12">
        <w:rPr>
          <w:sz w:val="24"/>
        </w:rPr>
        <w:t>A</w:t>
      </w:r>
      <w:r w:rsidR="009E4FD4" w:rsidRPr="001A5C12">
        <w:rPr>
          <w:sz w:val="24"/>
        </w:rPr>
        <w:t>。</w:t>
      </w:r>
    </w:p>
    <w:p w14:paraId="0012E188" w14:textId="33A4DB15" w:rsidR="00CE57BC" w:rsidRPr="001A5C12" w:rsidRDefault="00DC526B" w:rsidP="001A5C12">
      <w:pPr>
        <w:adjustRightInd w:val="0"/>
        <w:snapToGrid w:val="0"/>
        <w:spacing w:line="360" w:lineRule="auto"/>
        <w:rPr>
          <w:sz w:val="24"/>
        </w:rPr>
      </w:pPr>
      <w:r w:rsidRPr="001A5C12">
        <w:rPr>
          <w:sz w:val="24"/>
        </w:rPr>
        <w:t>23.5.</w:t>
      </w:r>
      <w:r w:rsidR="009E4FD4" w:rsidRPr="001A5C12">
        <w:rPr>
          <w:sz w:val="24"/>
        </w:rPr>
        <w:t xml:space="preserve">5  </w:t>
      </w:r>
      <w:r w:rsidR="009E4FD4" w:rsidRPr="001A5C12">
        <w:rPr>
          <w:sz w:val="24"/>
        </w:rPr>
        <w:t>周边环境监测报警值的限值应根据主管部门的要求确定，如无具体规定，可参考表</w:t>
      </w:r>
      <w:r w:rsidRPr="001A5C12">
        <w:rPr>
          <w:sz w:val="24"/>
        </w:rPr>
        <w:t>23.5.</w:t>
      </w:r>
      <w:r w:rsidR="009E4FD4" w:rsidRPr="001A5C12">
        <w:rPr>
          <w:sz w:val="24"/>
        </w:rPr>
        <w:t>5</w:t>
      </w:r>
      <w:r w:rsidR="009E4FD4" w:rsidRPr="001A5C12">
        <w:rPr>
          <w:sz w:val="24"/>
        </w:rPr>
        <w:t>确定。</w:t>
      </w:r>
    </w:p>
    <w:p w14:paraId="6F62C01F" w14:textId="73D98670" w:rsidR="009E4FD4" w:rsidRPr="001A5C12" w:rsidRDefault="009E4FD4">
      <w:pPr>
        <w:spacing w:line="300" w:lineRule="auto"/>
        <w:jc w:val="center"/>
        <w:rPr>
          <w:szCs w:val="21"/>
        </w:rPr>
      </w:pPr>
      <w:r w:rsidRPr="001A5C12">
        <w:rPr>
          <w:rFonts w:hAnsi="宋体"/>
          <w:b/>
          <w:szCs w:val="21"/>
        </w:rPr>
        <w:t>表</w:t>
      </w:r>
      <w:r w:rsidR="00DC526B" w:rsidRPr="001A5C12">
        <w:rPr>
          <w:b/>
          <w:sz w:val="24"/>
        </w:rPr>
        <w:t>23.5.</w:t>
      </w:r>
      <w:r w:rsidRPr="001A5C12">
        <w:rPr>
          <w:b/>
          <w:sz w:val="24"/>
        </w:rPr>
        <w:t>5</w:t>
      </w:r>
      <w:r w:rsidRPr="001A5C12">
        <w:rPr>
          <w:b/>
          <w:szCs w:val="21"/>
        </w:rPr>
        <w:t xml:space="preserve">  </w:t>
      </w:r>
      <w:r w:rsidRPr="001A5C12">
        <w:rPr>
          <w:rFonts w:hAnsi="宋体"/>
          <w:b/>
          <w:szCs w:val="21"/>
        </w:rPr>
        <w:t>建筑基坑工程周边环境监测报警值</w:t>
      </w:r>
    </w:p>
    <w:tbl>
      <w:tblPr>
        <w:tblW w:w="0" w:type="auto"/>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26"/>
        <w:gridCol w:w="701"/>
        <w:gridCol w:w="786"/>
        <w:gridCol w:w="1259"/>
        <w:gridCol w:w="1301"/>
        <w:gridCol w:w="1116"/>
        <w:gridCol w:w="1861"/>
        <w:gridCol w:w="1226"/>
      </w:tblGrid>
      <w:tr w:rsidR="001A5C12" w:rsidRPr="001A5C12" w14:paraId="442F373C" w14:textId="77777777">
        <w:trPr>
          <w:trHeight w:hRule="exact" w:val="360"/>
          <w:jc w:val="center"/>
        </w:trPr>
        <w:tc>
          <w:tcPr>
            <w:tcW w:w="3172" w:type="dxa"/>
            <w:gridSpan w:val="4"/>
            <w:vMerge w:val="restart"/>
            <w:tcBorders>
              <w:left w:val="nil"/>
              <w:tl2br w:val="single" w:sz="4" w:space="0" w:color="auto"/>
            </w:tcBorders>
          </w:tcPr>
          <w:p w14:paraId="3A715B6D" w14:textId="77777777" w:rsidR="009E4FD4" w:rsidRPr="001A5C12" w:rsidRDefault="009E4FD4">
            <w:pPr>
              <w:widowControl/>
              <w:snapToGrid w:val="0"/>
              <w:spacing w:line="300" w:lineRule="auto"/>
              <w:jc w:val="center"/>
              <w:rPr>
                <w:rFonts w:ascii="宋体" w:hAnsi="宋体" w:hint="eastAsia"/>
                <w:b/>
                <w:kern w:val="0"/>
                <w:szCs w:val="21"/>
              </w:rPr>
            </w:pPr>
            <w:r w:rsidRPr="001A5C12">
              <w:rPr>
                <w:rFonts w:ascii="宋体" w:hAnsi="宋体" w:hint="eastAsia"/>
                <w:b/>
                <w:kern w:val="0"/>
                <w:szCs w:val="21"/>
              </w:rPr>
              <w:t xml:space="preserve">                项 目</w:t>
            </w:r>
          </w:p>
          <w:p w14:paraId="29CD36F2" w14:textId="77777777" w:rsidR="009E4FD4" w:rsidRPr="001A5C12" w:rsidRDefault="009E4FD4">
            <w:pPr>
              <w:widowControl/>
              <w:snapToGrid w:val="0"/>
              <w:spacing w:line="300" w:lineRule="auto"/>
              <w:ind w:firstLineChars="250" w:firstLine="527"/>
              <w:rPr>
                <w:rFonts w:ascii="宋体" w:hAnsi="宋体" w:hint="eastAsia"/>
                <w:b/>
                <w:kern w:val="0"/>
                <w:szCs w:val="21"/>
              </w:rPr>
            </w:pPr>
            <w:r w:rsidRPr="001A5C12">
              <w:rPr>
                <w:rFonts w:ascii="宋体" w:hAnsi="宋体" w:hint="eastAsia"/>
                <w:b/>
                <w:kern w:val="0"/>
                <w:szCs w:val="21"/>
              </w:rPr>
              <w:t>监测对象</w:t>
            </w:r>
          </w:p>
        </w:tc>
        <w:tc>
          <w:tcPr>
            <w:tcW w:w="2417" w:type="dxa"/>
            <w:gridSpan w:val="2"/>
            <w:vAlign w:val="center"/>
          </w:tcPr>
          <w:p w14:paraId="40C1AD4B" w14:textId="77777777" w:rsidR="009E4FD4" w:rsidRPr="001A5C12" w:rsidRDefault="009E4FD4">
            <w:pPr>
              <w:widowControl/>
              <w:snapToGrid w:val="0"/>
              <w:spacing w:line="300" w:lineRule="auto"/>
              <w:ind w:leftChars="-50" w:left="-105" w:rightChars="-50" w:right="-105"/>
              <w:jc w:val="center"/>
              <w:rPr>
                <w:rFonts w:ascii="宋体" w:hAnsi="宋体" w:hint="eastAsia"/>
                <w:b/>
                <w:kern w:val="0"/>
                <w:szCs w:val="21"/>
              </w:rPr>
            </w:pPr>
            <w:r w:rsidRPr="001A5C12">
              <w:rPr>
                <w:rFonts w:ascii="宋体" w:hAnsi="宋体"/>
                <w:b/>
                <w:kern w:val="0"/>
                <w:szCs w:val="21"/>
              </w:rPr>
              <w:t>累计值</w:t>
            </w:r>
          </w:p>
        </w:tc>
        <w:tc>
          <w:tcPr>
            <w:tcW w:w="1861" w:type="dxa"/>
            <w:vMerge w:val="restart"/>
            <w:vAlign w:val="center"/>
          </w:tcPr>
          <w:p w14:paraId="6121E5BE" w14:textId="77777777" w:rsidR="009E4FD4" w:rsidRPr="001A5C12" w:rsidRDefault="009E4FD4">
            <w:pPr>
              <w:widowControl/>
              <w:snapToGrid w:val="0"/>
              <w:spacing w:line="300" w:lineRule="auto"/>
              <w:ind w:leftChars="-50" w:left="-105" w:rightChars="-50" w:right="-105"/>
              <w:jc w:val="center"/>
              <w:rPr>
                <w:rFonts w:ascii="宋体" w:hAnsi="宋体" w:hint="eastAsia"/>
                <w:b/>
                <w:kern w:val="0"/>
                <w:szCs w:val="21"/>
              </w:rPr>
            </w:pPr>
            <w:r w:rsidRPr="001A5C12">
              <w:rPr>
                <w:rFonts w:ascii="宋体" w:hAnsi="宋体"/>
                <w:b/>
                <w:kern w:val="0"/>
                <w:szCs w:val="21"/>
              </w:rPr>
              <w:t>变化速率</w:t>
            </w:r>
            <w:r w:rsidRPr="001A5C12">
              <w:rPr>
                <w:rFonts w:ascii="宋体" w:hAnsi="宋体" w:hint="eastAsia"/>
                <w:b/>
                <w:kern w:val="0"/>
                <w:szCs w:val="21"/>
              </w:rPr>
              <w:t>/mm</w:t>
            </w:r>
            <w:r w:rsidRPr="001A5C12">
              <w:rPr>
                <w:rFonts w:ascii="宋体" w:hAnsi="宋体"/>
                <w:b/>
                <w:kern w:val="0"/>
                <w:szCs w:val="21"/>
              </w:rPr>
              <w:t>·</w:t>
            </w:r>
            <w:r w:rsidRPr="001A5C12">
              <w:rPr>
                <w:rFonts w:ascii="宋体" w:hAnsi="宋体" w:hint="eastAsia"/>
                <w:b/>
                <w:kern w:val="0"/>
                <w:szCs w:val="21"/>
              </w:rPr>
              <w:t>d</w:t>
            </w:r>
            <w:r w:rsidRPr="001A5C12">
              <w:rPr>
                <w:rFonts w:ascii="宋体" w:hAnsi="宋体" w:hint="eastAsia"/>
                <w:b/>
                <w:kern w:val="0"/>
                <w:szCs w:val="21"/>
                <w:vertAlign w:val="superscript"/>
              </w:rPr>
              <w:t>-1</w:t>
            </w:r>
          </w:p>
        </w:tc>
        <w:tc>
          <w:tcPr>
            <w:tcW w:w="1226" w:type="dxa"/>
            <w:vMerge w:val="restart"/>
            <w:tcBorders>
              <w:right w:val="nil"/>
            </w:tcBorders>
            <w:vAlign w:val="center"/>
          </w:tcPr>
          <w:p w14:paraId="6C779F82" w14:textId="77777777" w:rsidR="009E4FD4" w:rsidRPr="001A5C12" w:rsidRDefault="009E4FD4">
            <w:pPr>
              <w:widowControl/>
              <w:snapToGrid w:val="0"/>
              <w:spacing w:line="300" w:lineRule="auto"/>
              <w:ind w:leftChars="-50" w:left="-105" w:rightChars="-50" w:right="-105"/>
              <w:jc w:val="center"/>
              <w:rPr>
                <w:rFonts w:ascii="宋体" w:hAnsi="宋体" w:hint="eastAsia"/>
                <w:b/>
                <w:kern w:val="0"/>
                <w:szCs w:val="21"/>
              </w:rPr>
            </w:pPr>
            <w:r w:rsidRPr="001A5C12">
              <w:rPr>
                <w:rFonts w:ascii="宋体" w:hAnsi="宋体" w:hint="eastAsia"/>
                <w:b/>
                <w:kern w:val="0"/>
                <w:szCs w:val="21"/>
              </w:rPr>
              <w:t>备注</w:t>
            </w:r>
          </w:p>
        </w:tc>
      </w:tr>
      <w:tr w:rsidR="001A5C12" w:rsidRPr="001A5C12" w14:paraId="6EEDB510" w14:textId="77777777">
        <w:trPr>
          <w:trHeight w:hRule="exact" w:val="360"/>
          <w:jc w:val="center"/>
        </w:trPr>
        <w:tc>
          <w:tcPr>
            <w:tcW w:w="3172" w:type="dxa"/>
            <w:gridSpan w:val="4"/>
            <w:vMerge/>
            <w:tcBorders>
              <w:left w:val="nil"/>
            </w:tcBorders>
            <w:vAlign w:val="center"/>
          </w:tcPr>
          <w:p w14:paraId="6266E01F" w14:textId="77777777" w:rsidR="009E4FD4" w:rsidRPr="001A5C12" w:rsidRDefault="009E4FD4">
            <w:pPr>
              <w:widowControl/>
              <w:snapToGrid w:val="0"/>
              <w:spacing w:line="300" w:lineRule="auto"/>
              <w:jc w:val="left"/>
              <w:rPr>
                <w:rFonts w:ascii="宋体" w:hAnsi="宋体" w:hint="eastAsia"/>
                <w:kern w:val="0"/>
                <w:szCs w:val="21"/>
              </w:rPr>
            </w:pPr>
          </w:p>
        </w:tc>
        <w:tc>
          <w:tcPr>
            <w:tcW w:w="1301" w:type="dxa"/>
            <w:vAlign w:val="center"/>
          </w:tcPr>
          <w:p w14:paraId="1FB0F19C" w14:textId="77777777" w:rsidR="009E4FD4" w:rsidRPr="001A5C12" w:rsidRDefault="009E4FD4">
            <w:pPr>
              <w:widowControl/>
              <w:snapToGrid w:val="0"/>
              <w:spacing w:line="300" w:lineRule="auto"/>
              <w:ind w:leftChars="-50" w:left="-105" w:rightChars="-50" w:right="-105"/>
              <w:jc w:val="center"/>
              <w:rPr>
                <w:rFonts w:ascii="宋体" w:hAnsi="宋体" w:hint="eastAsia"/>
                <w:b/>
                <w:kern w:val="0"/>
                <w:szCs w:val="21"/>
              </w:rPr>
            </w:pPr>
            <w:r w:rsidRPr="001A5C12">
              <w:rPr>
                <w:rFonts w:ascii="宋体" w:hAnsi="宋体" w:hint="eastAsia"/>
                <w:b/>
                <w:kern w:val="0"/>
                <w:szCs w:val="21"/>
              </w:rPr>
              <w:t>绝对值/</w:t>
            </w:r>
            <w:r w:rsidRPr="001A5C12">
              <w:rPr>
                <w:rFonts w:ascii="宋体" w:hAnsi="宋体"/>
                <w:b/>
                <w:kern w:val="0"/>
                <w:szCs w:val="21"/>
              </w:rPr>
              <w:t>mm</w:t>
            </w:r>
          </w:p>
        </w:tc>
        <w:tc>
          <w:tcPr>
            <w:tcW w:w="1116" w:type="dxa"/>
            <w:vAlign w:val="center"/>
          </w:tcPr>
          <w:p w14:paraId="6231BA2C" w14:textId="77777777" w:rsidR="009E4FD4" w:rsidRPr="001A5C12" w:rsidRDefault="009E4FD4">
            <w:pPr>
              <w:widowControl/>
              <w:snapToGrid w:val="0"/>
              <w:spacing w:line="300" w:lineRule="auto"/>
              <w:jc w:val="center"/>
              <w:rPr>
                <w:rFonts w:ascii="宋体" w:hAnsi="宋体" w:hint="eastAsia"/>
                <w:b/>
                <w:kern w:val="0"/>
                <w:szCs w:val="21"/>
              </w:rPr>
            </w:pPr>
            <w:r w:rsidRPr="001A5C12">
              <w:rPr>
                <w:rFonts w:ascii="宋体" w:hAnsi="宋体" w:hint="eastAsia"/>
                <w:b/>
                <w:kern w:val="0"/>
                <w:szCs w:val="21"/>
              </w:rPr>
              <w:t>倾斜</w:t>
            </w:r>
          </w:p>
        </w:tc>
        <w:tc>
          <w:tcPr>
            <w:tcW w:w="1861" w:type="dxa"/>
            <w:vMerge/>
          </w:tcPr>
          <w:p w14:paraId="28C01549" w14:textId="77777777" w:rsidR="009E4FD4" w:rsidRPr="001A5C12" w:rsidRDefault="009E4FD4">
            <w:pPr>
              <w:widowControl/>
              <w:snapToGrid w:val="0"/>
              <w:spacing w:line="300" w:lineRule="auto"/>
              <w:ind w:leftChars="-50" w:left="-105" w:rightChars="-50" w:right="-105"/>
              <w:jc w:val="center"/>
              <w:rPr>
                <w:rFonts w:ascii="宋体" w:hAnsi="宋体" w:hint="eastAsia"/>
                <w:kern w:val="0"/>
                <w:szCs w:val="21"/>
              </w:rPr>
            </w:pPr>
          </w:p>
        </w:tc>
        <w:tc>
          <w:tcPr>
            <w:tcW w:w="1226" w:type="dxa"/>
            <w:vMerge/>
            <w:tcBorders>
              <w:right w:val="nil"/>
            </w:tcBorders>
            <w:vAlign w:val="center"/>
          </w:tcPr>
          <w:p w14:paraId="6BFD4930" w14:textId="77777777" w:rsidR="009E4FD4" w:rsidRPr="001A5C12" w:rsidRDefault="009E4FD4">
            <w:pPr>
              <w:widowControl/>
              <w:snapToGrid w:val="0"/>
              <w:spacing w:line="300" w:lineRule="auto"/>
              <w:ind w:leftChars="-50" w:left="-105" w:rightChars="-50" w:right="-105"/>
              <w:jc w:val="center"/>
              <w:rPr>
                <w:rFonts w:ascii="宋体" w:hAnsi="宋体" w:hint="eastAsia"/>
                <w:kern w:val="0"/>
                <w:szCs w:val="21"/>
              </w:rPr>
            </w:pPr>
          </w:p>
        </w:tc>
      </w:tr>
      <w:tr w:rsidR="001A5C12" w:rsidRPr="001A5C12" w14:paraId="7B1358B0" w14:textId="77777777">
        <w:trPr>
          <w:trHeight w:hRule="exact" w:val="340"/>
          <w:jc w:val="center"/>
        </w:trPr>
        <w:tc>
          <w:tcPr>
            <w:tcW w:w="426" w:type="dxa"/>
            <w:tcBorders>
              <w:left w:val="nil"/>
            </w:tcBorders>
            <w:vAlign w:val="center"/>
          </w:tcPr>
          <w:p w14:paraId="3048261E" w14:textId="77777777" w:rsidR="009E4FD4" w:rsidRPr="001A5C12" w:rsidRDefault="009E4FD4">
            <w:pPr>
              <w:widowControl/>
              <w:snapToGrid w:val="0"/>
              <w:spacing w:line="300" w:lineRule="auto"/>
              <w:ind w:firstLineChars="50" w:firstLine="105"/>
              <w:rPr>
                <w:rFonts w:ascii="宋体" w:hAnsi="宋体" w:hint="eastAsia"/>
                <w:kern w:val="0"/>
                <w:szCs w:val="21"/>
              </w:rPr>
            </w:pPr>
            <w:r w:rsidRPr="001A5C12">
              <w:rPr>
                <w:rFonts w:ascii="宋体" w:hAnsi="宋体" w:hint="eastAsia"/>
                <w:kern w:val="0"/>
                <w:szCs w:val="21"/>
              </w:rPr>
              <w:t>1</w:t>
            </w:r>
          </w:p>
        </w:tc>
        <w:tc>
          <w:tcPr>
            <w:tcW w:w="2746" w:type="dxa"/>
            <w:gridSpan w:val="3"/>
            <w:tcBorders>
              <w:left w:val="nil"/>
            </w:tcBorders>
            <w:vAlign w:val="center"/>
          </w:tcPr>
          <w:p w14:paraId="5AEB17C0" w14:textId="77777777" w:rsidR="009E4FD4" w:rsidRPr="001A5C12" w:rsidRDefault="009E4FD4">
            <w:pPr>
              <w:widowControl/>
              <w:snapToGrid w:val="0"/>
              <w:spacing w:line="300" w:lineRule="auto"/>
              <w:rPr>
                <w:rFonts w:ascii="宋体" w:hAnsi="宋体" w:hint="eastAsia"/>
                <w:kern w:val="0"/>
                <w:szCs w:val="21"/>
              </w:rPr>
            </w:pPr>
            <w:r w:rsidRPr="001A5C12">
              <w:rPr>
                <w:rFonts w:ascii="宋体" w:hAnsi="宋体"/>
                <w:kern w:val="0"/>
                <w:szCs w:val="21"/>
              </w:rPr>
              <w:t>地下水位变化</w:t>
            </w:r>
          </w:p>
        </w:tc>
        <w:tc>
          <w:tcPr>
            <w:tcW w:w="1301" w:type="dxa"/>
            <w:vAlign w:val="center"/>
          </w:tcPr>
          <w:p w14:paraId="07FB0C33"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1000</w:t>
            </w:r>
          </w:p>
        </w:tc>
        <w:tc>
          <w:tcPr>
            <w:tcW w:w="1116" w:type="dxa"/>
            <w:vAlign w:val="center"/>
          </w:tcPr>
          <w:p w14:paraId="450FC623"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861" w:type="dxa"/>
            <w:vAlign w:val="center"/>
          </w:tcPr>
          <w:p w14:paraId="0930FCBE"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kern w:val="0"/>
                <w:szCs w:val="21"/>
              </w:rPr>
              <w:t>500</w:t>
            </w:r>
          </w:p>
        </w:tc>
        <w:tc>
          <w:tcPr>
            <w:tcW w:w="1226" w:type="dxa"/>
            <w:tcBorders>
              <w:right w:val="nil"/>
            </w:tcBorders>
            <w:vAlign w:val="center"/>
          </w:tcPr>
          <w:p w14:paraId="375CB833"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r>
      <w:tr w:rsidR="001A5C12" w:rsidRPr="001A5C12" w14:paraId="03F19E89" w14:textId="77777777">
        <w:trPr>
          <w:trHeight w:hRule="exact" w:val="361"/>
          <w:jc w:val="center"/>
        </w:trPr>
        <w:tc>
          <w:tcPr>
            <w:tcW w:w="426" w:type="dxa"/>
            <w:vMerge w:val="restart"/>
            <w:tcBorders>
              <w:left w:val="nil"/>
            </w:tcBorders>
            <w:vAlign w:val="center"/>
          </w:tcPr>
          <w:p w14:paraId="303E41D0"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2</w:t>
            </w:r>
          </w:p>
        </w:tc>
        <w:tc>
          <w:tcPr>
            <w:tcW w:w="701" w:type="dxa"/>
            <w:vMerge w:val="restart"/>
            <w:tcBorders>
              <w:left w:val="nil"/>
            </w:tcBorders>
            <w:vAlign w:val="center"/>
          </w:tcPr>
          <w:p w14:paraId="5F6F955D"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kern w:val="0"/>
                <w:szCs w:val="21"/>
              </w:rPr>
              <w:t>管线位移</w:t>
            </w:r>
          </w:p>
        </w:tc>
        <w:tc>
          <w:tcPr>
            <w:tcW w:w="786" w:type="dxa"/>
            <w:vMerge w:val="restart"/>
            <w:vAlign w:val="center"/>
          </w:tcPr>
          <w:p w14:paraId="56C1F197"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刚性</w:t>
            </w:r>
          </w:p>
          <w:p w14:paraId="695E21C4"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管道</w:t>
            </w:r>
          </w:p>
        </w:tc>
        <w:tc>
          <w:tcPr>
            <w:tcW w:w="1259" w:type="dxa"/>
            <w:vAlign w:val="center"/>
          </w:tcPr>
          <w:p w14:paraId="5B425C54" w14:textId="77777777" w:rsidR="009E4FD4" w:rsidRPr="001A5C12" w:rsidRDefault="009E4FD4">
            <w:pPr>
              <w:snapToGrid w:val="0"/>
              <w:spacing w:line="300" w:lineRule="auto"/>
              <w:rPr>
                <w:rFonts w:ascii="宋体" w:hAnsi="宋体" w:hint="eastAsia"/>
                <w:kern w:val="0"/>
                <w:szCs w:val="21"/>
              </w:rPr>
            </w:pPr>
            <w:r w:rsidRPr="001A5C12">
              <w:rPr>
                <w:rFonts w:ascii="宋体" w:hAnsi="宋体" w:hint="eastAsia"/>
                <w:kern w:val="0"/>
                <w:szCs w:val="21"/>
              </w:rPr>
              <w:t>压力</w:t>
            </w:r>
          </w:p>
        </w:tc>
        <w:tc>
          <w:tcPr>
            <w:tcW w:w="1301" w:type="dxa"/>
            <w:vAlign w:val="center"/>
          </w:tcPr>
          <w:p w14:paraId="1BDCF396"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10</w:t>
            </w:r>
            <w:r w:rsidRPr="001A5C12">
              <w:rPr>
                <w:kern w:val="0"/>
                <w:szCs w:val="21"/>
              </w:rPr>
              <w:t>~</w:t>
            </w:r>
            <w:r w:rsidRPr="001A5C12">
              <w:rPr>
                <w:rFonts w:ascii="宋体" w:hAnsi="宋体" w:hint="eastAsia"/>
                <w:kern w:val="0"/>
                <w:szCs w:val="21"/>
              </w:rPr>
              <w:t>30</w:t>
            </w:r>
          </w:p>
        </w:tc>
        <w:tc>
          <w:tcPr>
            <w:tcW w:w="1116" w:type="dxa"/>
          </w:tcPr>
          <w:p w14:paraId="067978A5"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861" w:type="dxa"/>
            <w:vAlign w:val="center"/>
          </w:tcPr>
          <w:p w14:paraId="7D15F96D"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1</w:t>
            </w:r>
            <w:r w:rsidRPr="001A5C12">
              <w:rPr>
                <w:kern w:val="0"/>
                <w:szCs w:val="21"/>
              </w:rPr>
              <w:t>~</w:t>
            </w:r>
            <w:r w:rsidRPr="001A5C12">
              <w:rPr>
                <w:rFonts w:ascii="宋体" w:hAnsi="宋体"/>
                <w:kern w:val="0"/>
                <w:szCs w:val="21"/>
              </w:rPr>
              <w:t>3</w:t>
            </w:r>
          </w:p>
        </w:tc>
        <w:tc>
          <w:tcPr>
            <w:tcW w:w="1226" w:type="dxa"/>
            <w:vMerge w:val="restart"/>
            <w:tcBorders>
              <w:right w:val="nil"/>
            </w:tcBorders>
            <w:vAlign w:val="center"/>
          </w:tcPr>
          <w:p w14:paraId="4F0EC03C"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直接观察点数据</w:t>
            </w:r>
          </w:p>
        </w:tc>
      </w:tr>
      <w:tr w:rsidR="001A5C12" w:rsidRPr="001A5C12" w14:paraId="0349CA94" w14:textId="77777777">
        <w:trPr>
          <w:trHeight w:val="348"/>
          <w:jc w:val="center"/>
        </w:trPr>
        <w:tc>
          <w:tcPr>
            <w:tcW w:w="426" w:type="dxa"/>
            <w:vMerge/>
            <w:tcBorders>
              <w:left w:val="nil"/>
            </w:tcBorders>
            <w:vAlign w:val="center"/>
          </w:tcPr>
          <w:p w14:paraId="675B8DFD" w14:textId="77777777" w:rsidR="009E4FD4" w:rsidRPr="001A5C12" w:rsidRDefault="009E4FD4">
            <w:pPr>
              <w:widowControl/>
              <w:snapToGrid w:val="0"/>
              <w:spacing w:line="300" w:lineRule="auto"/>
              <w:jc w:val="center"/>
              <w:rPr>
                <w:rFonts w:ascii="宋体" w:hAnsi="宋体" w:hint="eastAsia"/>
                <w:kern w:val="0"/>
                <w:szCs w:val="21"/>
              </w:rPr>
            </w:pPr>
          </w:p>
        </w:tc>
        <w:tc>
          <w:tcPr>
            <w:tcW w:w="701" w:type="dxa"/>
            <w:vMerge/>
            <w:tcBorders>
              <w:left w:val="nil"/>
            </w:tcBorders>
            <w:vAlign w:val="center"/>
          </w:tcPr>
          <w:p w14:paraId="3E6300CC" w14:textId="77777777" w:rsidR="009E4FD4" w:rsidRPr="001A5C12" w:rsidRDefault="009E4FD4">
            <w:pPr>
              <w:widowControl/>
              <w:snapToGrid w:val="0"/>
              <w:spacing w:line="300" w:lineRule="auto"/>
              <w:jc w:val="center"/>
              <w:rPr>
                <w:rFonts w:ascii="宋体" w:hAnsi="宋体" w:hint="eastAsia"/>
                <w:kern w:val="0"/>
                <w:szCs w:val="21"/>
              </w:rPr>
            </w:pPr>
          </w:p>
        </w:tc>
        <w:tc>
          <w:tcPr>
            <w:tcW w:w="786" w:type="dxa"/>
            <w:vMerge/>
            <w:vAlign w:val="center"/>
          </w:tcPr>
          <w:p w14:paraId="77225C6F" w14:textId="77777777" w:rsidR="009E4FD4" w:rsidRPr="001A5C12" w:rsidRDefault="009E4FD4">
            <w:pPr>
              <w:widowControl/>
              <w:snapToGrid w:val="0"/>
              <w:spacing w:line="300" w:lineRule="auto"/>
              <w:rPr>
                <w:rFonts w:ascii="宋体" w:hAnsi="宋体" w:hint="eastAsia"/>
                <w:kern w:val="0"/>
                <w:szCs w:val="21"/>
              </w:rPr>
            </w:pPr>
          </w:p>
        </w:tc>
        <w:tc>
          <w:tcPr>
            <w:tcW w:w="1259" w:type="dxa"/>
            <w:vAlign w:val="center"/>
          </w:tcPr>
          <w:p w14:paraId="7C4115B7" w14:textId="77777777" w:rsidR="009E4FD4" w:rsidRPr="001A5C12" w:rsidRDefault="009E4FD4">
            <w:pPr>
              <w:widowControl/>
              <w:snapToGrid w:val="0"/>
              <w:spacing w:line="300" w:lineRule="auto"/>
              <w:rPr>
                <w:rFonts w:ascii="宋体" w:hAnsi="宋体" w:hint="eastAsia"/>
                <w:kern w:val="0"/>
                <w:szCs w:val="21"/>
              </w:rPr>
            </w:pPr>
            <w:r w:rsidRPr="001A5C12">
              <w:rPr>
                <w:rFonts w:ascii="宋体" w:hAnsi="宋体" w:hint="eastAsia"/>
                <w:kern w:val="0"/>
                <w:szCs w:val="21"/>
              </w:rPr>
              <w:t>非压力</w:t>
            </w:r>
          </w:p>
        </w:tc>
        <w:tc>
          <w:tcPr>
            <w:tcW w:w="1301" w:type="dxa"/>
            <w:vAlign w:val="center"/>
          </w:tcPr>
          <w:p w14:paraId="67EB165F"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10</w:t>
            </w:r>
            <w:r w:rsidRPr="001A5C12">
              <w:rPr>
                <w:kern w:val="0"/>
                <w:szCs w:val="21"/>
              </w:rPr>
              <w:t>~</w:t>
            </w:r>
            <w:r w:rsidRPr="001A5C12">
              <w:rPr>
                <w:rFonts w:ascii="宋体" w:hAnsi="宋体" w:hint="eastAsia"/>
                <w:kern w:val="0"/>
                <w:szCs w:val="21"/>
              </w:rPr>
              <w:t>4</w:t>
            </w:r>
            <w:r w:rsidRPr="001A5C12">
              <w:rPr>
                <w:rFonts w:ascii="宋体" w:hAnsi="宋体"/>
                <w:kern w:val="0"/>
                <w:szCs w:val="21"/>
              </w:rPr>
              <w:t>0</w:t>
            </w:r>
          </w:p>
        </w:tc>
        <w:tc>
          <w:tcPr>
            <w:tcW w:w="1116" w:type="dxa"/>
          </w:tcPr>
          <w:p w14:paraId="40C63552"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861" w:type="dxa"/>
            <w:vAlign w:val="center"/>
          </w:tcPr>
          <w:p w14:paraId="0EF85978"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3</w:t>
            </w:r>
            <w:r w:rsidRPr="001A5C12">
              <w:rPr>
                <w:kern w:val="0"/>
                <w:szCs w:val="21"/>
              </w:rPr>
              <w:t>~</w:t>
            </w:r>
            <w:r w:rsidRPr="001A5C12">
              <w:rPr>
                <w:rFonts w:ascii="宋体" w:hAnsi="宋体"/>
                <w:kern w:val="0"/>
                <w:szCs w:val="21"/>
              </w:rPr>
              <w:t>5</w:t>
            </w:r>
          </w:p>
        </w:tc>
        <w:tc>
          <w:tcPr>
            <w:tcW w:w="1226" w:type="dxa"/>
            <w:vMerge/>
            <w:tcBorders>
              <w:right w:val="nil"/>
            </w:tcBorders>
            <w:vAlign w:val="center"/>
          </w:tcPr>
          <w:p w14:paraId="688CF96D" w14:textId="77777777" w:rsidR="009E4FD4" w:rsidRPr="001A5C12" w:rsidRDefault="009E4FD4">
            <w:pPr>
              <w:widowControl/>
              <w:snapToGrid w:val="0"/>
              <w:spacing w:line="300" w:lineRule="auto"/>
              <w:jc w:val="center"/>
              <w:rPr>
                <w:rFonts w:ascii="宋体" w:hAnsi="宋体" w:hint="eastAsia"/>
                <w:kern w:val="0"/>
                <w:szCs w:val="21"/>
              </w:rPr>
            </w:pPr>
          </w:p>
        </w:tc>
      </w:tr>
      <w:tr w:rsidR="001A5C12" w:rsidRPr="001A5C12" w14:paraId="2060D23C" w14:textId="77777777">
        <w:trPr>
          <w:trHeight w:hRule="exact" w:val="340"/>
          <w:jc w:val="center"/>
        </w:trPr>
        <w:tc>
          <w:tcPr>
            <w:tcW w:w="426" w:type="dxa"/>
            <w:vMerge/>
            <w:tcBorders>
              <w:left w:val="nil"/>
            </w:tcBorders>
            <w:vAlign w:val="center"/>
          </w:tcPr>
          <w:p w14:paraId="40ED4C88" w14:textId="77777777" w:rsidR="009E4FD4" w:rsidRPr="001A5C12" w:rsidRDefault="009E4FD4">
            <w:pPr>
              <w:widowControl/>
              <w:snapToGrid w:val="0"/>
              <w:spacing w:line="300" w:lineRule="auto"/>
              <w:jc w:val="center"/>
              <w:rPr>
                <w:rFonts w:ascii="宋体" w:hAnsi="宋体" w:hint="eastAsia"/>
                <w:kern w:val="0"/>
                <w:szCs w:val="21"/>
              </w:rPr>
            </w:pPr>
          </w:p>
        </w:tc>
        <w:tc>
          <w:tcPr>
            <w:tcW w:w="701" w:type="dxa"/>
            <w:vMerge/>
            <w:tcBorders>
              <w:left w:val="nil"/>
            </w:tcBorders>
            <w:vAlign w:val="center"/>
          </w:tcPr>
          <w:p w14:paraId="6A9DE329" w14:textId="77777777" w:rsidR="009E4FD4" w:rsidRPr="001A5C12" w:rsidRDefault="009E4FD4">
            <w:pPr>
              <w:widowControl/>
              <w:snapToGrid w:val="0"/>
              <w:spacing w:line="300" w:lineRule="auto"/>
              <w:jc w:val="center"/>
              <w:rPr>
                <w:rFonts w:ascii="宋体" w:hAnsi="宋体" w:hint="eastAsia"/>
                <w:kern w:val="0"/>
                <w:szCs w:val="21"/>
              </w:rPr>
            </w:pPr>
          </w:p>
        </w:tc>
        <w:tc>
          <w:tcPr>
            <w:tcW w:w="2045" w:type="dxa"/>
            <w:gridSpan w:val="2"/>
            <w:vAlign w:val="center"/>
          </w:tcPr>
          <w:p w14:paraId="46208000"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柔性管线</w:t>
            </w:r>
          </w:p>
        </w:tc>
        <w:tc>
          <w:tcPr>
            <w:tcW w:w="1301" w:type="dxa"/>
            <w:vAlign w:val="center"/>
          </w:tcPr>
          <w:p w14:paraId="67DB4D40"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10</w:t>
            </w:r>
            <w:r w:rsidRPr="001A5C12">
              <w:rPr>
                <w:kern w:val="0"/>
                <w:szCs w:val="21"/>
              </w:rPr>
              <w:t>~</w:t>
            </w:r>
            <w:r w:rsidRPr="001A5C12">
              <w:rPr>
                <w:rFonts w:ascii="宋体" w:hAnsi="宋体" w:hint="eastAsia"/>
                <w:kern w:val="0"/>
                <w:szCs w:val="21"/>
              </w:rPr>
              <w:t>4</w:t>
            </w:r>
            <w:r w:rsidRPr="001A5C12">
              <w:rPr>
                <w:rFonts w:ascii="宋体" w:hAnsi="宋体"/>
                <w:kern w:val="0"/>
                <w:szCs w:val="21"/>
              </w:rPr>
              <w:t>0</w:t>
            </w:r>
          </w:p>
        </w:tc>
        <w:tc>
          <w:tcPr>
            <w:tcW w:w="1116" w:type="dxa"/>
          </w:tcPr>
          <w:p w14:paraId="632F7481"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861" w:type="dxa"/>
            <w:vAlign w:val="center"/>
          </w:tcPr>
          <w:p w14:paraId="2E95540D"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3</w:t>
            </w:r>
            <w:r w:rsidRPr="001A5C12">
              <w:rPr>
                <w:kern w:val="0"/>
                <w:szCs w:val="21"/>
              </w:rPr>
              <w:t>~</w:t>
            </w:r>
            <w:r w:rsidRPr="001A5C12">
              <w:rPr>
                <w:rFonts w:ascii="宋体" w:hAnsi="宋体"/>
                <w:kern w:val="0"/>
                <w:szCs w:val="21"/>
              </w:rPr>
              <w:t>5</w:t>
            </w:r>
          </w:p>
        </w:tc>
        <w:tc>
          <w:tcPr>
            <w:tcW w:w="1226" w:type="dxa"/>
            <w:tcBorders>
              <w:right w:val="nil"/>
            </w:tcBorders>
            <w:vAlign w:val="center"/>
          </w:tcPr>
          <w:p w14:paraId="31C652BC"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r>
      <w:tr w:rsidR="001A5C12" w:rsidRPr="001A5C12" w14:paraId="3DDF54C7" w14:textId="77777777">
        <w:trPr>
          <w:trHeight w:val="348"/>
          <w:jc w:val="center"/>
        </w:trPr>
        <w:tc>
          <w:tcPr>
            <w:tcW w:w="426" w:type="dxa"/>
            <w:vMerge w:val="restart"/>
            <w:tcBorders>
              <w:left w:val="nil"/>
            </w:tcBorders>
            <w:vAlign w:val="center"/>
          </w:tcPr>
          <w:p w14:paraId="3D6E1CC4" w14:textId="77777777" w:rsidR="009E4FD4" w:rsidRPr="001A5C12" w:rsidRDefault="009E4FD4">
            <w:pPr>
              <w:widowControl/>
              <w:snapToGrid w:val="0"/>
              <w:spacing w:line="300" w:lineRule="auto"/>
              <w:ind w:firstLineChars="50" w:firstLine="105"/>
              <w:rPr>
                <w:rFonts w:ascii="宋体" w:hAnsi="宋体" w:hint="eastAsia"/>
                <w:kern w:val="0"/>
                <w:szCs w:val="21"/>
              </w:rPr>
            </w:pPr>
            <w:r w:rsidRPr="001A5C12">
              <w:rPr>
                <w:rFonts w:ascii="宋体" w:hAnsi="宋体" w:hint="eastAsia"/>
                <w:kern w:val="0"/>
                <w:szCs w:val="21"/>
              </w:rPr>
              <w:t>3</w:t>
            </w:r>
          </w:p>
        </w:tc>
        <w:tc>
          <w:tcPr>
            <w:tcW w:w="1487" w:type="dxa"/>
            <w:gridSpan w:val="2"/>
            <w:vMerge w:val="restart"/>
            <w:tcBorders>
              <w:left w:val="nil"/>
            </w:tcBorders>
            <w:vAlign w:val="center"/>
          </w:tcPr>
          <w:p w14:paraId="4452644B" w14:textId="77777777" w:rsidR="009E4FD4" w:rsidRPr="001A5C12" w:rsidRDefault="009E4FD4">
            <w:pPr>
              <w:widowControl/>
              <w:snapToGrid w:val="0"/>
              <w:spacing w:line="300" w:lineRule="auto"/>
              <w:rPr>
                <w:rFonts w:ascii="宋体" w:hAnsi="宋体" w:hint="eastAsia"/>
                <w:kern w:val="0"/>
                <w:szCs w:val="21"/>
              </w:rPr>
            </w:pPr>
            <w:r w:rsidRPr="001A5C12">
              <w:rPr>
                <w:rFonts w:ascii="宋体" w:hAnsi="宋体"/>
                <w:kern w:val="0"/>
                <w:szCs w:val="21"/>
              </w:rPr>
              <w:t>邻近建（构）筑物</w:t>
            </w:r>
          </w:p>
        </w:tc>
        <w:tc>
          <w:tcPr>
            <w:tcW w:w="1259" w:type="dxa"/>
            <w:tcBorders>
              <w:left w:val="nil"/>
            </w:tcBorders>
            <w:vAlign w:val="center"/>
          </w:tcPr>
          <w:p w14:paraId="27DE69F7" w14:textId="77777777" w:rsidR="009E4FD4" w:rsidRPr="001A5C12" w:rsidRDefault="009E4FD4">
            <w:pPr>
              <w:widowControl/>
              <w:snapToGrid w:val="0"/>
              <w:spacing w:line="300" w:lineRule="auto"/>
              <w:rPr>
                <w:rFonts w:ascii="宋体" w:hAnsi="宋体" w:hint="eastAsia"/>
                <w:kern w:val="0"/>
                <w:szCs w:val="21"/>
              </w:rPr>
            </w:pPr>
            <w:r w:rsidRPr="001A5C12">
              <w:rPr>
                <w:rFonts w:ascii="宋体" w:hAnsi="宋体" w:hint="eastAsia"/>
                <w:kern w:val="0"/>
                <w:szCs w:val="21"/>
              </w:rPr>
              <w:t>最大沉降</w:t>
            </w:r>
          </w:p>
        </w:tc>
        <w:tc>
          <w:tcPr>
            <w:tcW w:w="1301" w:type="dxa"/>
            <w:vAlign w:val="center"/>
          </w:tcPr>
          <w:p w14:paraId="1A93DE9B"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10</w:t>
            </w:r>
            <w:r w:rsidRPr="001A5C12">
              <w:rPr>
                <w:kern w:val="0"/>
                <w:szCs w:val="21"/>
              </w:rPr>
              <w:t>~</w:t>
            </w:r>
            <w:r w:rsidRPr="001A5C12">
              <w:rPr>
                <w:rFonts w:ascii="宋体" w:hAnsi="宋体"/>
                <w:kern w:val="0"/>
                <w:szCs w:val="21"/>
              </w:rPr>
              <w:t>60</w:t>
            </w:r>
          </w:p>
        </w:tc>
        <w:tc>
          <w:tcPr>
            <w:tcW w:w="1116" w:type="dxa"/>
            <w:vAlign w:val="center"/>
          </w:tcPr>
          <w:p w14:paraId="35CFAACA"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861" w:type="dxa"/>
            <w:vAlign w:val="center"/>
          </w:tcPr>
          <w:p w14:paraId="7AD7CFFC"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226" w:type="dxa"/>
            <w:tcBorders>
              <w:right w:val="nil"/>
            </w:tcBorders>
            <w:vAlign w:val="center"/>
          </w:tcPr>
          <w:p w14:paraId="4452F720"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r>
      <w:tr w:rsidR="001A5C12" w:rsidRPr="001A5C12" w14:paraId="473AA296" w14:textId="77777777">
        <w:trPr>
          <w:trHeight w:val="348"/>
          <w:jc w:val="center"/>
        </w:trPr>
        <w:tc>
          <w:tcPr>
            <w:tcW w:w="426" w:type="dxa"/>
            <w:vMerge/>
            <w:tcBorders>
              <w:left w:val="nil"/>
            </w:tcBorders>
            <w:vAlign w:val="center"/>
          </w:tcPr>
          <w:p w14:paraId="3BC41B14" w14:textId="77777777" w:rsidR="009E4FD4" w:rsidRPr="001A5C12" w:rsidRDefault="009E4FD4">
            <w:pPr>
              <w:widowControl/>
              <w:snapToGrid w:val="0"/>
              <w:spacing w:line="300" w:lineRule="auto"/>
              <w:rPr>
                <w:rFonts w:ascii="宋体" w:hAnsi="宋体" w:hint="eastAsia"/>
                <w:kern w:val="0"/>
                <w:szCs w:val="21"/>
              </w:rPr>
            </w:pPr>
          </w:p>
        </w:tc>
        <w:tc>
          <w:tcPr>
            <w:tcW w:w="1487" w:type="dxa"/>
            <w:gridSpan w:val="2"/>
            <w:vMerge/>
            <w:tcBorders>
              <w:left w:val="nil"/>
            </w:tcBorders>
            <w:vAlign w:val="center"/>
          </w:tcPr>
          <w:p w14:paraId="6D4F9E5D" w14:textId="77777777" w:rsidR="009E4FD4" w:rsidRPr="001A5C12" w:rsidRDefault="009E4FD4">
            <w:pPr>
              <w:widowControl/>
              <w:snapToGrid w:val="0"/>
              <w:spacing w:line="300" w:lineRule="auto"/>
              <w:rPr>
                <w:rFonts w:ascii="宋体" w:hAnsi="宋体" w:hint="eastAsia"/>
                <w:kern w:val="0"/>
                <w:szCs w:val="21"/>
              </w:rPr>
            </w:pPr>
          </w:p>
        </w:tc>
        <w:tc>
          <w:tcPr>
            <w:tcW w:w="1259" w:type="dxa"/>
            <w:tcBorders>
              <w:left w:val="nil"/>
            </w:tcBorders>
            <w:vAlign w:val="center"/>
          </w:tcPr>
          <w:p w14:paraId="227B364C" w14:textId="77777777" w:rsidR="009E4FD4" w:rsidRPr="001A5C12" w:rsidRDefault="009E4FD4">
            <w:pPr>
              <w:widowControl/>
              <w:snapToGrid w:val="0"/>
              <w:spacing w:line="300" w:lineRule="auto"/>
              <w:rPr>
                <w:rFonts w:ascii="宋体" w:hAnsi="宋体" w:hint="eastAsia"/>
                <w:kern w:val="0"/>
                <w:szCs w:val="21"/>
              </w:rPr>
            </w:pPr>
            <w:r w:rsidRPr="001A5C12">
              <w:rPr>
                <w:rFonts w:ascii="宋体" w:hAnsi="宋体" w:hint="eastAsia"/>
                <w:kern w:val="0"/>
                <w:szCs w:val="21"/>
              </w:rPr>
              <w:t>差异沉降</w:t>
            </w:r>
          </w:p>
        </w:tc>
        <w:tc>
          <w:tcPr>
            <w:tcW w:w="1301" w:type="dxa"/>
            <w:vAlign w:val="center"/>
          </w:tcPr>
          <w:p w14:paraId="6BDEB349"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c>
          <w:tcPr>
            <w:tcW w:w="1116" w:type="dxa"/>
            <w:vAlign w:val="center"/>
          </w:tcPr>
          <w:p w14:paraId="5990E1C4"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2/1000</w:t>
            </w:r>
          </w:p>
        </w:tc>
        <w:tc>
          <w:tcPr>
            <w:tcW w:w="1861" w:type="dxa"/>
            <w:vAlign w:val="center"/>
          </w:tcPr>
          <w:p w14:paraId="26320BEC"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0.1</w:t>
            </w:r>
            <w:r w:rsidRPr="001A5C12">
              <w:rPr>
                <w:rFonts w:ascii="宋体" w:hAnsi="宋体" w:hint="eastAsia"/>
                <w:i/>
                <w:kern w:val="0"/>
                <w:szCs w:val="21"/>
              </w:rPr>
              <w:t>H</w:t>
            </w:r>
            <w:r w:rsidRPr="001A5C12">
              <w:rPr>
                <w:rFonts w:ascii="宋体" w:hAnsi="宋体" w:hint="eastAsia"/>
                <w:kern w:val="0"/>
                <w:szCs w:val="21"/>
              </w:rPr>
              <w:t>/1000</w:t>
            </w:r>
          </w:p>
        </w:tc>
        <w:tc>
          <w:tcPr>
            <w:tcW w:w="1226" w:type="dxa"/>
            <w:tcBorders>
              <w:right w:val="nil"/>
            </w:tcBorders>
            <w:vAlign w:val="center"/>
          </w:tcPr>
          <w:p w14:paraId="69002FE7" w14:textId="77777777" w:rsidR="009E4FD4" w:rsidRPr="001A5C12" w:rsidRDefault="009E4FD4">
            <w:pPr>
              <w:widowControl/>
              <w:snapToGrid w:val="0"/>
              <w:spacing w:line="300" w:lineRule="auto"/>
              <w:jc w:val="center"/>
              <w:rPr>
                <w:rFonts w:ascii="宋体" w:hAnsi="宋体" w:hint="eastAsia"/>
                <w:kern w:val="0"/>
                <w:szCs w:val="21"/>
              </w:rPr>
            </w:pPr>
            <w:r w:rsidRPr="001A5C12">
              <w:rPr>
                <w:rFonts w:ascii="宋体" w:hAnsi="宋体" w:hint="eastAsia"/>
                <w:kern w:val="0"/>
                <w:szCs w:val="21"/>
              </w:rPr>
              <w:t>-</w:t>
            </w:r>
          </w:p>
        </w:tc>
      </w:tr>
      <w:tr w:rsidR="001A5C12" w:rsidRPr="001A5C12" w14:paraId="056B21DF" w14:textId="77777777">
        <w:trPr>
          <w:trHeight w:val="348"/>
          <w:jc w:val="center"/>
        </w:trPr>
        <w:tc>
          <w:tcPr>
            <w:tcW w:w="8676" w:type="dxa"/>
            <w:gridSpan w:val="8"/>
            <w:tcBorders>
              <w:left w:val="nil"/>
            </w:tcBorders>
            <w:vAlign w:val="center"/>
          </w:tcPr>
          <w:p w14:paraId="2F7C1D06" w14:textId="77777777" w:rsidR="009E4FD4" w:rsidRPr="001A5C12" w:rsidRDefault="009E4FD4">
            <w:pPr>
              <w:spacing w:line="300" w:lineRule="auto"/>
              <w:rPr>
                <w:rFonts w:ascii="宋体" w:hAnsi="宋体" w:hint="eastAsia"/>
                <w:szCs w:val="21"/>
              </w:rPr>
            </w:pPr>
            <w:r w:rsidRPr="001A5C12">
              <w:rPr>
                <w:rFonts w:ascii="宋体" w:hAnsi="宋体" w:hint="eastAsia"/>
                <w:szCs w:val="21"/>
              </w:rPr>
              <w:t>注：1．H — 为建（构）筑物承重结构高度。</w:t>
            </w:r>
          </w:p>
          <w:p w14:paraId="4772426D" w14:textId="77777777" w:rsidR="009E4FD4" w:rsidRPr="001A5C12" w:rsidRDefault="009E4FD4">
            <w:pPr>
              <w:widowControl/>
              <w:snapToGrid w:val="0"/>
              <w:spacing w:line="300" w:lineRule="auto"/>
              <w:ind w:firstLineChars="200" w:firstLine="420"/>
              <w:rPr>
                <w:rFonts w:ascii="宋体" w:hAnsi="宋体" w:hint="eastAsia"/>
                <w:kern w:val="0"/>
                <w:szCs w:val="21"/>
              </w:rPr>
            </w:pPr>
            <w:r w:rsidRPr="001A5C12">
              <w:rPr>
                <w:rFonts w:ascii="宋体" w:hAnsi="宋体" w:hint="eastAsia"/>
                <w:szCs w:val="21"/>
              </w:rPr>
              <w:t>2．第3项</w:t>
            </w:r>
            <w:r w:rsidRPr="001A5C12">
              <w:rPr>
                <w:rFonts w:ascii="宋体" w:hAnsi="宋体"/>
                <w:szCs w:val="21"/>
              </w:rPr>
              <w:t>累计</w:t>
            </w:r>
            <w:r w:rsidRPr="001A5C12">
              <w:rPr>
                <w:rFonts w:ascii="宋体" w:hAnsi="宋体" w:hint="eastAsia"/>
                <w:szCs w:val="21"/>
              </w:rPr>
              <w:t>值</w:t>
            </w:r>
            <w:r w:rsidRPr="001A5C12">
              <w:rPr>
                <w:rFonts w:ascii="宋体" w:hAnsi="宋体"/>
                <w:szCs w:val="21"/>
              </w:rPr>
              <w:t>取</w:t>
            </w:r>
            <w:r w:rsidRPr="001A5C12">
              <w:rPr>
                <w:rFonts w:ascii="宋体" w:hAnsi="宋体" w:hint="eastAsia"/>
                <w:szCs w:val="21"/>
              </w:rPr>
              <w:t>最大沉降</w:t>
            </w:r>
            <w:r w:rsidRPr="001A5C12">
              <w:rPr>
                <w:rFonts w:ascii="宋体" w:hAnsi="宋体"/>
                <w:szCs w:val="21"/>
              </w:rPr>
              <w:t>和</w:t>
            </w:r>
            <w:r w:rsidRPr="001A5C12">
              <w:rPr>
                <w:rFonts w:ascii="宋体" w:hAnsi="宋体" w:hint="eastAsia"/>
                <w:szCs w:val="21"/>
              </w:rPr>
              <w:t>差异沉降两者的</w:t>
            </w:r>
            <w:r w:rsidRPr="001A5C12">
              <w:rPr>
                <w:rFonts w:ascii="宋体" w:hAnsi="宋体"/>
                <w:szCs w:val="21"/>
              </w:rPr>
              <w:t>小值。</w:t>
            </w:r>
          </w:p>
        </w:tc>
      </w:tr>
    </w:tbl>
    <w:p w14:paraId="79FF2C6B" w14:textId="69998CDD" w:rsidR="00CE57BC" w:rsidRPr="001A5C12" w:rsidRDefault="00DC526B" w:rsidP="001A5C12">
      <w:pPr>
        <w:snapToGrid w:val="0"/>
        <w:spacing w:line="360" w:lineRule="auto"/>
        <w:rPr>
          <w:sz w:val="24"/>
        </w:rPr>
      </w:pPr>
      <w:r w:rsidRPr="001A5C12">
        <w:rPr>
          <w:sz w:val="24"/>
        </w:rPr>
        <w:t>23.5.</w:t>
      </w:r>
      <w:r w:rsidR="009E4FD4" w:rsidRPr="001A5C12">
        <w:rPr>
          <w:sz w:val="24"/>
        </w:rPr>
        <w:t xml:space="preserve">6  </w:t>
      </w:r>
      <w:r w:rsidR="009E4FD4" w:rsidRPr="001A5C12">
        <w:rPr>
          <w:rFonts w:hAnsi="宋体"/>
          <w:sz w:val="24"/>
        </w:rPr>
        <w:t>周边建（构）筑物报警值应结合建（构）筑物裂缝观测确定，并应考虑建（构）筑物原有变形与基坑开挖造成的附加变形的叠加。</w:t>
      </w:r>
    </w:p>
    <w:p w14:paraId="4D57FEDB" w14:textId="0C032D50" w:rsidR="009E4FD4" w:rsidRPr="001A5C12" w:rsidRDefault="00DC526B" w:rsidP="001A5C12">
      <w:pPr>
        <w:snapToGrid w:val="0"/>
        <w:spacing w:line="360" w:lineRule="auto"/>
        <w:rPr>
          <w:sz w:val="24"/>
        </w:rPr>
      </w:pPr>
      <w:r w:rsidRPr="001A5C12">
        <w:rPr>
          <w:sz w:val="24"/>
        </w:rPr>
        <w:t>23.5.</w:t>
      </w:r>
      <w:r w:rsidR="009E4FD4" w:rsidRPr="001A5C12">
        <w:rPr>
          <w:sz w:val="24"/>
        </w:rPr>
        <w:t xml:space="preserve">7  </w:t>
      </w:r>
      <w:r w:rsidR="009E4FD4" w:rsidRPr="001A5C12">
        <w:rPr>
          <w:rFonts w:hAnsi="宋体"/>
          <w:sz w:val="24"/>
        </w:rPr>
        <w:t>当出现下列情况之一时，必须立即报警；若情况比较严重，应立即停止施工，并对基坑支护结构和周边的保护对象采取应急措施。</w:t>
      </w:r>
    </w:p>
    <w:p w14:paraId="43D8E64F" w14:textId="77777777" w:rsidR="009E4FD4" w:rsidRPr="001A5C12" w:rsidRDefault="009E4FD4" w:rsidP="001A5C12">
      <w:pPr>
        <w:widowControl/>
        <w:numPr>
          <w:ilvl w:val="0"/>
          <w:numId w:val="196"/>
        </w:numPr>
        <w:snapToGrid w:val="0"/>
        <w:spacing w:line="360" w:lineRule="auto"/>
        <w:jc w:val="left"/>
        <w:rPr>
          <w:rFonts w:hAnsi="宋体" w:hint="eastAsia"/>
          <w:kern w:val="44"/>
          <w:sz w:val="24"/>
          <w:szCs w:val="24"/>
        </w:rPr>
      </w:pPr>
      <w:r w:rsidRPr="001A5C12">
        <w:rPr>
          <w:rFonts w:hAnsi="宋体"/>
          <w:kern w:val="44"/>
          <w:sz w:val="24"/>
          <w:szCs w:val="24"/>
        </w:rPr>
        <w:t>当监测数据达到报警值；</w:t>
      </w:r>
    </w:p>
    <w:p w14:paraId="73083ADD" w14:textId="77777777" w:rsidR="009E4FD4" w:rsidRPr="001A5C12" w:rsidRDefault="009E4FD4" w:rsidP="001A5C12">
      <w:pPr>
        <w:widowControl/>
        <w:numPr>
          <w:ilvl w:val="0"/>
          <w:numId w:val="196"/>
        </w:numPr>
        <w:snapToGrid w:val="0"/>
        <w:spacing w:line="360" w:lineRule="auto"/>
        <w:jc w:val="left"/>
        <w:rPr>
          <w:rFonts w:hAnsi="宋体" w:hint="eastAsia"/>
          <w:kern w:val="44"/>
          <w:sz w:val="24"/>
          <w:szCs w:val="24"/>
        </w:rPr>
      </w:pPr>
      <w:r w:rsidRPr="001A5C12">
        <w:rPr>
          <w:rFonts w:hAnsi="宋体"/>
          <w:kern w:val="44"/>
          <w:sz w:val="24"/>
          <w:szCs w:val="24"/>
        </w:rPr>
        <w:t>基坑支护结构或周边土体的位移出现异常情况或基坑出现渗漏、流砂、管涌、隆起或陷落等；</w:t>
      </w:r>
    </w:p>
    <w:p w14:paraId="1DC72C25" w14:textId="77777777" w:rsidR="009E4FD4" w:rsidRPr="001A5C12" w:rsidRDefault="009E4FD4" w:rsidP="001A5C12">
      <w:pPr>
        <w:widowControl/>
        <w:numPr>
          <w:ilvl w:val="0"/>
          <w:numId w:val="196"/>
        </w:numPr>
        <w:snapToGrid w:val="0"/>
        <w:spacing w:line="360" w:lineRule="auto"/>
        <w:jc w:val="left"/>
        <w:rPr>
          <w:rFonts w:hAnsi="宋体" w:hint="eastAsia"/>
          <w:kern w:val="44"/>
          <w:sz w:val="24"/>
          <w:szCs w:val="24"/>
        </w:rPr>
      </w:pPr>
      <w:r w:rsidRPr="001A5C12">
        <w:rPr>
          <w:rFonts w:hAnsi="宋体"/>
          <w:kern w:val="44"/>
          <w:sz w:val="24"/>
          <w:szCs w:val="24"/>
        </w:rPr>
        <w:t>基坑支护结构的支撑或锚杆体系出现过大变形、压屈、断裂、松弛或拔出的迹象；</w:t>
      </w:r>
    </w:p>
    <w:p w14:paraId="7CF544A8" w14:textId="77777777" w:rsidR="009E4FD4" w:rsidRPr="001A5C12" w:rsidRDefault="009E4FD4" w:rsidP="001A5C12">
      <w:pPr>
        <w:widowControl/>
        <w:numPr>
          <w:ilvl w:val="0"/>
          <w:numId w:val="196"/>
        </w:numPr>
        <w:snapToGrid w:val="0"/>
        <w:spacing w:line="360" w:lineRule="auto"/>
        <w:jc w:val="left"/>
        <w:rPr>
          <w:rFonts w:hAnsi="宋体" w:hint="eastAsia"/>
          <w:kern w:val="44"/>
          <w:sz w:val="24"/>
          <w:szCs w:val="24"/>
        </w:rPr>
      </w:pPr>
      <w:r w:rsidRPr="001A5C12">
        <w:rPr>
          <w:rFonts w:hAnsi="宋体"/>
          <w:kern w:val="44"/>
          <w:sz w:val="24"/>
          <w:szCs w:val="24"/>
        </w:rPr>
        <w:lastRenderedPageBreak/>
        <w:t>周边建（构）筑物的结构部分、周边地面出现可能发展的变形裂缝或较严重的突发裂缝；</w:t>
      </w:r>
    </w:p>
    <w:p w14:paraId="4926C9FE" w14:textId="5437000B" w:rsidR="00D53924" w:rsidRPr="001A5C12" w:rsidRDefault="00D53924" w:rsidP="001A5C12">
      <w:pPr>
        <w:widowControl/>
        <w:numPr>
          <w:ilvl w:val="0"/>
          <w:numId w:val="196"/>
        </w:numPr>
        <w:snapToGrid w:val="0"/>
        <w:spacing w:line="360" w:lineRule="auto"/>
        <w:jc w:val="left"/>
        <w:rPr>
          <w:rFonts w:hAnsi="宋体" w:hint="eastAsia"/>
          <w:kern w:val="44"/>
          <w:sz w:val="24"/>
          <w:szCs w:val="24"/>
        </w:rPr>
      </w:pPr>
      <w:r w:rsidRPr="001A5C12">
        <w:rPr>
          <w:rFonts w:hAnsi="宋体" w:hint="eastAsia"/>
          <w:kern w:val="44"/>
          <w:sz w:val="24"/>
          <w:szCs w:val="24"/>
        </w:rPr>
        <w:t>特殊土，如膨胀土基坑局部出现明显体积变化、冻土基坑出现明显融沉变形；</w:t>
      </w:r>
    </w:p>
    <w:p w14:paraId="6857CA3A" w14:textId="77777777" w:rsidR="009E4FD4" w:rsidRPr="001A5C12" w:rsidRDefault="009E4FD4" w:rsidP="001A5C12">
      <w:pPr>
        <w:widowControl/>
        <w:numPr>
          <w:ilvl w:val="0"/>
          <w:numId w:val="196"/>
        </w:numPr>
        <w:snapToGrid w:val="0"/>
        <w:spacing w:line="360" w:lineRule="auto"/>
        <w:jc w:val="left"/>
        <w:rPr>
          <w:rFonts w:hAnsi="宋体" w:hint="eastAsia"/>
          <w:kern w:val="44"/>
          <w:sz w:val="24"/>
          <w:szCs w:val="24"/>
        </w:rPr>
      </w:pPr>
      <w:r w:rsidRPr="001A5C12">
        <w:rPr>
          <w:rFonts w:hAnsi="宋体"/>
          <w:kern w:val="44"/>
          <w:sz w:val="24"/>
          <w:szCs w:val="24"/>
        </w:rPr>
        <w:t>根据当地工程经验判断，出现其他必须报警的情况。</w:t>
      </w:r>
    </w:p>
    <w:p w14:paraId="0AF6142D" w14:textId="4D139D73" w:rsidR="009E4FD4" w:rsidRPr="001A5C12" w:rsidRDefault="009E4FD4" w:rsidP="001A5C12">
      <w:pPr>
        <w:pStyle w:val="2"/>
        <w:snapToGrid w:val="0"/>
        <w:spacing w:before="120" w:after="120" w:line="360" w:lineRule="auto"/>
        <w:jc w:val="center"/>
      </w:pPr>
      <w:bookmarkStart w:id="313" w:name="_Toc8899"/>
      <w:bookmarkStart w:id="314" w:name="_Toc333556502"/>
      <w:bookmarkStart w:id="315" w:name="_Toc176859107"/>
      <w:r w:rsidRPr="001A5C12">
        <w:rPr>
          <w:rFonts w:hint="eastAsia"/>
        </w:rPr>
        <w:t>2</w:t>
      </w:r>
      <w:r w:rsidR="00DB386F" w:rsidRPr="001A5C12">
        <w:rPr>
          <w:rFonts w:hint="eastAsia"/>
        </w:rPr>
        <w:t>3</w:t>
      </w:r>
      <w:r w:rsidRPr="001A5C12">
        <w:rPr>
          <w:rFonts w:hint="eastAsia"/>
        </w:rPr>
        <w:t xml:space="preserve">.6  </w:t>
      </w:r>
      <w:r w:rsidRPr="001A5C12">
        <w:rPr>
          <w:rFonts w:hint="eastAsia"/>
        </w:rPr>
        <w:t>数据处理与信息反馈</w:t>
      </w:r>
      <w:bookmarkEnd w:id="313"/>
      <w:bookmarkEnd w:id="314"/>
      <w:bookmarkEnd w:id="315"/>
    </w:p>
    <w:p w14:paraId="1D70B48D" w14:textId="0D3BA6D7" w:rsidR="009E4FD4" w:rsidRPr="001A5C12" w:rsidRDefault="00DC526B">
      <w:pPr>
        <w:spacing w:line="360" w:lineRule="auto"/>
        <w:rPr>
          <w:sz w:val="24"/>
        </w:rPr>
      </w:pPr>
      <w:r w:rsidRPr="001A5C12">
        <w:rPr>
          <w:rFonts w:hAnsi="宋体" w:hint="eastAsia"/>
          <w:sz w:val="24"/>
        </w:rPr>
        <w:t>23.6.</w:t>
      </w:r>
      <w:r w:rsidR="009E4FD4" w:rsidRPr="001A5C12">
        <w:rPr>
          <w:rFonts w:hint="eastAsia"/>
          <w:sz w:val="24"/>
        </w:rPr>
        <w:t xml:space="preserve">1 </w:t>
      </w:r>
      <w:r w:rsidR="009E4FD4" w:rsidRPr="001A5C12">
        <w:rPr>
          <w:rFonts w:hint="eastAsia"/>
          <w:sz w:val="24"/>
        </w:rPr>
        <w:t>监测分析人员应具有岩土工程与结构工程的综合知识，具有设计、施工、测量等工程实践经验，具有较高的综合分析能力，做到正确判断、准确表达，及时提供综合分析报告。</w:t>
      </w:r>
    </w:p>
    <w:p w14:paraId="07CB5387" w14:textId="6B77E948" w:rsidR="009E4FD4" w:rsidRPr="001A5C12" w:rsidRDefault="00DC526B">
      <w:pPr>
        <w:spacing w:line="360" w:lineRule="auto"/>
        <w:rPr>
          <w:sz w:val="24"/>
        </w:rPr>
      </w:pPr>
      <w:r w:rsidRPr="001A5C12">
        <w:rPr>
          <w:rFonts w:hAnsi="宋体" w:hint="eastAsia"/>
          <w:sz w:val="24"/>
        </w:rPr>
        <w:t>23.6.</w:t>
      </w:r>
      <w:r w:rsidR="009E4FD4" w:rsidRPr="001A5C12">
        <w:rPr>
          <w:rFonts w:hint="eastAsia"/>
          <w:sz w:val="24"/>
        </w:rPr>
        <w:t xml:space="preserve">2 </w:t>
      </w:r>
      <w:r w:rsidR="009E4FD4" w:rsidRPr="001A5C12">
        <w:rPr>
          <w:rFonts w:hint="eastAsia"/>
          <w:sz w:val="24"/>
        </w:rPr>
        <w:t>现场测试人员应对监测数据的真实性负责，监测分析人员应对监测报告的可靠性负责，监测单位应对整个项目监测质量负责。监测记录、监测当日报表、阶段性报告和监测总结报告提供的数据、图表应客观、真实、准确、及时。</w:t>
      </w:r>
    </w:p>
    <w:p w14:paraId="1E500E67" w14:textId="3A02ACE0" w:rsidR="009E4FD4" w:rsidRPr="001A5C12" w:rsidRDefault="00DC526B">
      <w:pPr>
        <w:spacing w:line="360" w:lineRule="auto"/>
        <w:rPr>
          <w:sz w:val="24"/>
        </w:rPr>
      </w:pPr>
      <w:r w:rsidRPr="001A5C12">
        <w:rPr>
          <w:rFonts w:hAnsi="宋体" w:hint="eastAsia"/>
          <w:sz w:val="24"/>
        </w:rPr>
        <w:t>23.6.</w:t>
      </w:r>
      <w:r w:rsidR="009E4FD4" w:rsidRPr="001A5C12">
        <w:rPr>
          <w:rFonts w:hint="eastAsia"/>
          <w:sz w:val="24"/>
        </w:rPr>
        <w:t xml:space="preserve">3 </w:t>
      </w:r>
      <w:r w:rsidR="009E4FD4" w:rsidRPr="001A5C12">
        <w:rPr>
          <w:rFonts w:hint="eastAsia"/>
          <w:sz w:val="24"/>
        </w:rPr>
        <w:t>外业观测值和记事项目，必须在现场直接记录于观测记录表中。任何原始记录不得涂改、伪造和转抄，并有测试、记录人员签字。</w:t>
      </w:r>
    </w:p>
    <w:p w14:paraId="00454D47" w14:textId="3878B430" w:rsidR="009E4FD4" w:rsidRPr="001A5C12" w:rsidRDefault="00DC526B">
      <w:pPr>
        <w:spacing w:line="360" w:lineRule="auto"/>
        <w:rPr>
          <w:sz w:val="24"/>
        </w:rPr>
      </w:pPr>
      <w:r w:rsidRPr="001A5C12">
        <w:rPr>
          <w:rFonts w:hAnsi="宋体" w:hint="eastAsia"/>
          <w:sz w:val="24"/>
        </w:rPr>
        <w:t>23.6.</w:t>
      </w:r>
      <w:r w:rsidR="009E4FD4" w:rsidRPr="001A5C12">
        <w:rPr>
          <w:rFonts w:hint="eastAsia"/>
          <w:sz w:val="24"/>
        </w:rPr>
        <w:t xml:space="preserve">4 </w:t>
      </w:r>
      <w:r w:rsidR="009E4FD4" w:rsidRPr="001A5C12">
        <w:rPr>
          <w:rFonts w:hint="eastAsia"/>
          <w:sz w:val="24"/>
        </w:rPr>
        <w:t>现场的监测资料应符合下列要求：</w:t>
      </w:r>
    </w:p>
    <w:p w14:paraId="7DB257AF" w14:textId="4E7BFCB6" w:rsidR="009E4FD4" w:rsidRPr="001A5C12" w:rsidRDefault="009E4FD4" w:rsidP="003A1449">
      <w:pPr>
        <w:widowControl/>
        <w:numPr>
          <w:ilvl w:val="0"/>
          <w:numId w:val="197"/>
        </w:numPr>
        <w:spacing w:line="360" w:lineRule="auto"/>
        <w:jc w:val="left"/>
        <w:rPr>
          <w:rFonts w:hAnsi="宋体" w:hint="eastAsia"/>
          <w:kern w:val="44"/>
          <w:sz w:val="24"/>
          <w:szCs w:val="24"/>
        </w:rPr>
      </w:pPr>
      <w:r w:rsidRPr="001A5C12">
        <w:rPr>
          <w:rFonts w:hAnsi="宋体" w:hint="eastAsia"/>
          <w:kern w:val="44"/>
          <w:sz w:val="24"/>
          <w:szCs w:val="24"/>
        </w:rPr>
        <w:t>使用正式的监测记录表格，监测表格</w:t>
      </w:r>
      <w:r w:rsidR="00921EFD" w:rsidRPr="001A5C12">
        <w:rPr>
          <w:rFonts w:hAnsi="宋体" w:hint="eastAsia"/>
          <w:kern w:val="44"/>
          <w:sz w:val="24"/>
          <w:szCs w:val="24"/>
        </w:rPr>
        <w:t>样表</w:t>
      </w:r>
      <w:r w:rsidRPr="001A5C12">
        <w:rPr>
          <w:rFonts w:hAnsi="宋体" w:hint="eastAsia"/>
          <w:kern w:val="44"/>
          <w:sz w:val="24"/>
          <w:szCs w:val="24"/>
        </w:rPr>
        <w:t>参见附录</w:t>
      </w:r>
      <w:r w:rsidR="00921EFD" w:rsidRPr="001A5C12">
        <w:rPr>
          <w:rFonts w:hAnsi="宋体" w:hint="eastAsia"/>
          <w:kern w:val="44"/>
          <w:sz w:val="24"/>
          <w:szCs w:val="24"/>
        </w:rPr>
        <w:t>G</w:t>
      </w:r>
      <w:r w:rsidRPr="001A5C12">
        <w:rPr>
          <w:rFonts w:hAnsi="宋体" w:hint="eastAsia"/>
          <w:kern w:val="44"/>
          <w:sz w:val="24"/>
          <w:szCs w:val="24"/>
        </w:rPr>
        <w:t>；</w:t>
      </w:r>
    </w:p>
    <w:p w14:paraId="3DDACBF0" w14:textId="77777777" w:rsidR="009E4FD4" w:rsidRPr="001A5C12" w:rsidRDefault="009E4FD4" w:rsidP="003A1449">
      <w:pPr>
        <w:widowControl/>
        <w:numPr>
          <w:ilvl w:val="0"/>
          <w:numId w:val="197"/>
        </w:numPr>
        <w:spacing w:line="360" w:lineRule="auto"/>
        <w:jc w:val="left"/>
        <w:rPr>
          <w:rFonts w:hAnsi="宋体" w:hint="eastAsia"/>
          <w:kern w:val="44"/>
          <w:sz w:val="24"/>
          <w:szCs w:val="24"/>
        </w:rPr>
      </w:pPr>
      <w:r w:rsidRPr="001A5C12">
        <w:rPr>
          <w:rFonts w:hAnsi="宋体" w:hint="eastAsia"/>
          <w:kern w:val="44"/>
          <w:sz w:val="24"/>
          <w:szCs w:val="24"/>
        </w:rPr>
        <w:t>监测记录应有相应的工况描述；</w:t>
      </w:r>
    </w:p>
    <w:p w14:paraId="0DCE85B1" w14:textId="77777777" w:rsidR="009E4FD4" w:rsidRPr="001A5C12" w:rsidRDefault="009E4FD4" w:rsidP="003A1449">
      <w:pPr>
        <w:widowControl/>
        <w:numPr>
          <w:ilvl w:val="0"/>
          <w:numId w:val="197"/>
        </w:numPr>
        <w:spacing w:line="360" w:lineRule="auto"/>
        <w:jc w:val="left"/>
        <w:rPr>
          <w:rFonts w:hAnsi="宋体" w:hint="eastAsia"/>
          <w:kern w:val="44"/>
          <w:sz w:val="24"/>
          <w:szCs w:val="24"/>
        </w:rPr>
      </w:pPr>
      <w:r w:rsidRPr="001A5C12">
        <w:rPr>
          <w:rFonts w:hAnsi="宋体" w:hint="eastAsia"/>
          <w:kern w:val="44"/>
          <w:sz w:val="24"/>
          <w:szCs w:val="24"/>
        </w:rPr>
        <w:t>监测数据应及时整理；</w:t>
      </w:r>
    </w:p>
    <w:p w14:paraId="46EB8010" w14:textId="77777777" w:rsidR="009E4FD4" w:rsidRPr="001A5C12" w:rsidRDefault="009E4FD4" w:rsidP="003A1449">
      <w:pPr>
        <w:widowControl/>
        <w:numPr>
          <w:ilvl w:val="0"/>
          <w:numId w:val="197"/>
        </w:numPr>
        <w:spacing w:line="360" w:lineRule="auto"/>
        <w:jc w:val="left"/>
        <w:rPr>
          <w:rFonts w:hAnsi="宋体" w:hint="eastAsia"/>
          <w:kern w:val="44"/>
          <w:sz w:val="24"/>
          <w:szCs w:val="24"/>
        </w:rPr>
      </w:pPr>
      <w:r w:rsidRPr="001A5C12">
        <w:rPr>
          <w:rFonts w:hAnsi="宋体" w:hint="eastAsia"/>
          <w:kern w:val="44"/>
          <w:sz w:val="24"/>
          <w:szCs w:val="24"/>
        </w:rPr>
        <w:t>对监测数据的变化、出现异常及发展情况应及时分析和评述。</w:t>
      </w:r>
    </w:p>
    <w:p w14:paraId="539CB875" w14:textId="287761D0" w:rsidR="009E4FD4" w:rsidRPr="001A5C12" w:rsidRDefault="00DC526B">
      <w:pPr>
        <w:spacing w:line="360" w:lineRule="auto"/>
        <w:rPr>
          <w:rFonts w:hAnsi="宋体" w:hint="eastAsia"/>
          <w:sz w:val="24"/>
        </w:rPr>
      </w:pPr>
      <w:r w:rsidRPr="001A5C12">
        <w:rPr>
          <w:rFonts w:hAnsi="宋体" w:hint="eastAsia"/>
          <w:sz w:val="24"/>
        </w:rPr>
        <w:t>23.6.</w:t>
      </w:r>
      <w:r w:rsidR="009E4FD4" w:rsidRPr="001A5C12">
        <w:rPr>
          <w:rFonts w:hAnsi="宋体" w:hint="eastAsia"/>
          <w:sz w:val="24"/>
        </w:rPr>
        <w:t xml:space="preserve">5 </w:t>
      </w:r>
      <w:r w:rsidR="009E4FD4" w:rsidRPr="001A5C12">
        <w:rPr>
          <w:rFonts w:hAnsi="宋体" w:hint="eastAsia"/>
          <w:sz w:val="24"/>
        </w:rPr>
        <w:t>监测项目数据分析时，应结合其他相关项目的监测数据和自然环境、施工工况等情况以及以往数据，分析其发展趋势，并做出预报。</w:t>
      </w:r>
    </w:p>
    <w:p w14:paraId="3E5D47C1" w14:textId="4A6F783F" w:rsidR="009E4FD4" w:rsidRPr="001A5C12" w:rsidRDefault="00DC526B">
      <w:pPr>
        <w:spacing w:line="360" w:lineRule="auto"/>
        <w:rPr>
          <w:rFonts w:hAnsi="宋体" w:hint="eastAsia"/>
          <w:sz w:val="24"/>
        </w:rPr>
      </w:pPr>
      <w:r w:rsidRPr="001A5C12">
        <w:rPr>
          <w:rFonts w:hAnsi="宋体" w:hint="eastAsia"/>
          <w:sz w:val="24"/>
        </w:rPr>
        <w:t>23.6.</w:t>
      </w:r>
      <w:r w:rsidR="009E4FD4" w:rsidRPr="001A5C12">
        <w:rPr>
          <w:rFonts w:hAnsi="宋体" w:hint="eastAsia"/>
          <w:sz w:val="24"/>
        </w:rPr>
        <w:t xml:space="preserve">6 </w:t>
      </w:r>
      <w:r w:rsidR="009E4FD4" w:rsidRPr="001A5C12">
        <w:rPr>
          <w:rFonts w:hAnsi="宋体" w:hint="eastAsia"/>
          <w:sz w:val="24"/>
        </w:rPr>
        <w:t>监测成果应包括当日报表、阶段性报告、总结报告。报表应按时报送。报表中监测成果宜用表格和变化曲线或图形反映。</w:t>
      </w:r>
    </w:p>
    <w:p w14:paraId="5EE7243A" w14:textId="0432E414" w:rsidR="005418A2" w:rsidRPr="001A5C12" w:rsidRDefault="00DC526B" w:rsidP="005418A2">
      <w:pPr>
        <w:spacing w:line="360" w:lineRule="auto"/>
        <w:rPr>
          <w:rFonts w:hAnsi="宋体" w:hint="eastAsia"/>
          <w:sz w:val="24"/>
        </w:rPr>
      </w:pPr>
      <w:r w:rsidRPr="001A5C12">
        <w:rPr>
          <w:rFonts w:hAnsi="宋体" w:hint="eastAsia"/>
          <w:sz w:val="24"/>
        </w:rPr>
        <w:t>23.6.</w:t>
      </w:r>
      <w:r w:rsidR="005418A2" w:rsidRPr="001A5C12">
        <w:rPr>
          <w:rFonts w:hAnsi="宋体"/>
          <w:sz w:val="24"/>
        </w:rPr>
        <w:t xml:space="preserve">7  </w:t>
      </w:r>
      <w:r w:rsidR="005418A2" w:rsidRPr="001A5C12">
        <w:rPr>
          <w:rFonts w:hAnsi="宋体" w:hint="eastAsia"/>
          <w:sz w:val="24"/>
        </w:rPr>
        <w:t>自动化监测系统应包含数据采集、数据预处理、数据查询、报表查询、报告查询、监测数据可视化功能。</w:t>
      </w:r>
    </w:p>
    <w:p w14:paraId="6465A49A" w14:textId="3C58D24D" w:rsidR="005418A2" w:rsidRPr="001A5C12" w:rsidRDefault="00DC526B" w:rsidP="005418A2">
      <w:pPr>
        <w:spacing w:line="360" w:lineRule="auto"/>
        <w:rPr>
          <w:rFonts w:hAnsi="宋体" w:hint="eastAsia"/>
          <w:sz w:val="24"/>
        </w:rPr>
      </w:pPr>
      <w:r w:rsidRPr="001A5C12">
        <w:rPr>
          <w:rFonts w:hAnsi="宋体" w:hint="eastAsia"/>
          <w:sz w:val="24"/>
        </w:rPr>
        <w:t>23.6.</w:t>
      </w:r>
      <w:r w:rsidR="005418A2" w:rsidRPr="001A5C12">
        <w:rPr>
          <w:rFonts w:hAnsi="宋体"/>
          <w:sz w:val="24"/>
        </w:rPr>
        <w:t xml:space="preserve">8 </w:t>
      </w:r>
      <w:r w:rsidR="005418A2" w:rsidRPr="001A5C12">
        <w:rPr>
          <w:rFonts w:hAnsi="宋体" w:hint="eastAsia"/>
          <w:sz w:val="24"/>
        </w:rPr>
        <w:t>自动化监测系统应具备失真数据的判断统计能力、基准数据的稳定性分析、异常数据的判断统计。</w:t>
      </w:r>
    </w:p>
    <w:p w14:paraId="7F1EE293" w14:textId="77777777" w:rsidR="005418A2" w:rsidRPr="005418A2" w:rsidRDefault="005418A2">
      <w:pPr>
        <w:spacing w:line="360" w:lineRule="auto"/>
        <w:rPr>
          <w:rFonts w:hAnsi="宋体" w:hint="eastAsia"/>
          <w:color w:val="000000"/>
          <w:sz w:val="24"/>
        </w:rPr>
      </w:pPr>
    </w:p>
    <w:p w14:paraId="6878339D" w14:textId="0F991121" w:rsidR="009E4FD4" w:rsidRPr="00CB27E4" w:rsidRDefault="009E4FD4" w:rsidP="00CB27E4">
      <w:pPr>
        <w:spacing w:line="360" w:lineRule="auto"/>
        <w:rPr>
          <w:rFonts w:hAnsi="宋体" w:hint="eastAsia"/>
          <w:color w:val="000000"/>
          <w:sz w:val="24"/>
        </w:rPr>
      </w:pPr>
      <w:r>
        <w:rPr>
          <w:rFonts w:hAnsi="宋体" w:hint="eastAsia"/>
          <w:color w:val="000000"/>
          <w:sz w:val="24"/>
        </w:rPr>
        <w:br w:type="page"/>
      </w:r>
    </w:p>
    <w:p w14:paraId="2FD74099" w14:textId="77777777" w:rsidR="009E4FD4" w:rsidRDefault="009E4FD4">
      <w:pPr>
        <w:spacing w:line="300" w:lineRule="auto"/>
        <w:rPr>
          <w:color w:val="000000"/>
          <w:sz w:val="28"/>
        </w:rPr>
        <w:sectPr w:rsidR="009E4FD4">
          <w:footerReference w:type="even" r:id="rId552"/>
          <w:footerReference w:type="default" r:id="rId553"/>
          <w:pgSz w:w="11906" w:h="16838"/>
          <w:pgMar w:top="1440" w:right="1826" w:bottom="1440" w:left="1620" w:header="851" w:footer="992" w:gutter="0"/>
          <w:cols w:space="720"/>
          <w:docGrid w:type="lines" w:linePitch="312"/>
        </w:sectPr>
      </w:pPr>
    </w:p>
    <w:p w14:paraId="5CD02B95" w14:textId="77777777" w:rsidR="009E4FD4" w:rsidRDefault="009E4FD4">
      <w:pPr>
        <w:rPr>
          <w:szCs w:val="21"/>
        </w:rPr>
      </w:pPr>
    </w:p>
    <w:p w14:paraId="24418239" w14:textId="77777777" w:rsidR="00B0315D" w:rsidRDefault="00B0315D" w:rsidP="00B0315D">
      <w:pPr>
        <w:spacing w:line="360" w:lineRule="auto"/>
        <w:jc w:val="center"/>
        <w:outlineLvl w:val="0"/>
        <w:rPr>
          <w:b/>
          <w:bCs/>
          <w:sz w:val="28"/>
          <w:szCs w:val="28"/>
        </w:rPr>
      </w:pPr>
      <w:bookmarkStart w:id="316" w:name="_Toc176859108"/>
      <w:r>
        <w:rPr>
          <w:b/>
          <w:bCs/>
          <w:sz w:val="28"/>
          <w:szCs w:val="28"/>
        </w:rPr>
        <w:t>附录</w:t>
      </w:r>
      <w:r>
        <w:rPr>
          <w:b/>
          <w:bCs/>
          <w:sz w:val="28"/>
          <w:szCs w:val="28"/>
        </w:rPr>
        <w:t xml:space="preserve">A </w:t>
      </w:r>
      <w:r>
        <w:rPr>
          <w:b/>
          <w:bCs/>
          <w:sz w:val="28"/>
          <w:szCs w:val="28"/>
        </w:rPr>
        <w:t xml:space="preserve">　土钉抗拔基本试验</w:t>
      </w:r>
      <w:bookmarkEnd w:id="316"/>
    </w:p>
    <w:p w14:paraId="70D4D647" w14:textId="77777777" w:rsidR="00B0315D" w:rsidRDefault="00B0315D" w:rsidP="00B0315D">
      <w:pPr>
        <w:spacing w:line="360" w:lineRule="auto"/>
        <w:rPr>
          <w:sz w:val="24"/>
        </w:rPr>
      </w:pPr>
      <w:r>
        <w:rPr>
          <w:b/>
          <w:bCs/>
          <w:sz w:val="24"/>
        </w:rPr>
        <w:t>A.0</w:t>
      </w:r>
      <w:r>
        <w:rPr>
          <w:rFonts w:hint="eastAsia"/>
          <w:b/>
          <w:bCs/>
          <w:sz w:val="24"/>
        </w:rPr>
        <w:t>.</w:t>
      </w:r>
      <w:r>
        <w:rPr>
          <w:b/>
          <w:bCs/>
          <w:sz w:val="24"/>
        </w:rPr>
        <w:t>1</w:t>
      </w:r>
      <w:r>
        <w:rPr>
          <w:sz w:val="24"/>
        </w:rPr>
        <w:t>基本试验应采用非工作钉。</w:t>
      </w:r>
    </w:p>
    <w:p w14:paraId="302D65F8" w14:textId="77777777" w:rsidR="00B0315D" w:rsidRDefault="00B0315D" w:rsidP="00B0315D">
      <w:pPr>
        <w:spacing w:line="360" w:lineRule="auto"/>
        <w:rPr>
          <w:sz w:val="24"/>
        </w:rPr>
      </w:pPr>
      <w:r>
        <w:rPr>
          <w:b/>
          <w:bCs/>
          <w:sz w:val="24"/>
        </w:rPr>
        <w:t>A.0</w:t>
      </w:r>
      <w:r>
        <w:rPr>
          <w:rFonts w:hint="eastAsia"/>
          <w:b/>
          <w:bCs/>
          <w:sz w:val="24"/>
        </w:rPr>
        <w:t>.</w:t>
      </w:r>
      <w:r>
        <w:rPr>
          <w:b/>
          <w:bCs/>
          <w:sz w:val="24"/>
        </w:rPr>
        <w:t>2</w:t>
      </w:r>
      <w:r>
        <w:rPr>
          <w:sz w:val="24"/>
        </w:rPr>
        <w:t xml:space="preserve"> </w:t>
      </w:r>
      <w:r>
        <w:rPr>
          <w:sz w:val="24"/>
        </w:rPr>
        <w:t>每一典型土层中基本试验土钉数量不应少于</w:t>
      </w:r>
      <w:r>
        <w:rPr>
          <w:sz w:val="24"/>
        </w:rPr>
        <w:t>3</w:t>
      </w:r>
      <w:r>
        <w:rPr>
          <w:sz w:val="24"/>
        </w:rPr>
        <w:t>根。</w:t>
      </w:r>
    </w:p>
    <w:p w14:paraId="58ADACD7" w14:textId="77777777" w:rsidR="00B0315D" w:rsidRDefault="00B0315D" w:rsidP="00B0315D">
      <w:pPr>
        <w:spacing w:line="360" w:lineRule="auto"/>
        <w:rPr>
          <w:sz w:val="24"/>
        </w:rPr>
      </w:pPr>
      <w:r>
        <w:rPr>
          <w:b/>
          <w:bCs/>
          <w:sz w:val="24"/>
        </w:rPr>
        <w:t>A.0</w:t>
      </w:r>
      <w:r>
        <w:rPr>
          <w:rFonts w:hint="eastAsia"/>
          <w:b/>
          <w:bCs/>
          <w:sz w:val="24"/>
        </w:rPr>
        <w:t>.</w:t>
      </w:r>
      <w:r>
        <w:rPr>
          <w:b/>
          <w:bCs/>
          <w:sz w:val="24"/>
        </w:rPr>
        <w:t>3</w:t>
      </w:r>
      <w:r>
        <w:rPr>
          <w:sz w:val="24"/>
        </w:rPr>
        <w:t xml:space="preserve"> </w:t>
      </w:r>
      <w:r>
        <w:rPr>
          <w:sz w:val="24"/>
        </w:rPr>
        <w:t>基本试验土钉宜设置</w:t>
      </w:r>
      <w:r>
        <w:rPr>
          <w:sz w:val="24"/>
        </w:rPr>
        <w:t>0.5~1.0m</w:t>
      </w:r>
      <w:r>
        <w:rPr>
          <w:sz w:val="24"/>
        </w:rPr>
        <w:t>的自由段，其它条件（施工工艺、设计及施工参数等）应与工作土钉相同。</w:t>
      </w:r>
    </w:p>
    <w:p w14:paraId="19CC9477" w14:textId="77777777" w:rsidR="00B0315D" w:rsidRDefault="00B0315D" w:rsidP="00B0315D">
      <w:pPr>
        <w:spacing w:line="360" w:lineRule="auto"/>
        <w:rPr>
          <w:sz w:val="24"/>
        </w:rPr>
      </w:pPr>
      <w:r>
        <w:rPr>
          <w:b/>
          <w:bCs/>
          <w:sz w:val="24"/>
        </w:rPr>
        <w:t>A.0</w:t>
      </w:r>
      <w:r>
        <w:rPr>
          <w:rFonts w:hint="eastAsia"/>
          <w:b/>
          <w:bCs/>
          <w:sz w:val="24"/>
        </w:rPr>
        <w:t>.</w:t>
      </w:r>
      <w:r>
        <w:rPr>
          <w:b/>
          <w:bCs/>
          <w:sz w:val="24"/>
        </w:rPr>
        <w:t>4</w:t>
      </w:r>
      <w:r>
        <w:rPr>
          <w:sz w:val="24"/>
        </w:rPr>
        <w:t xml:space="preserve"> </w:t>
      </w:r>
      <w:r>
        <w:rPr>
          <w:sz w:val="24"/>
        </w:rPr>
        <w:t>可按式</w:t>
      </w:r>
      <w:r>
        <w:rPr>
          <w:rFonts w:hint="eastAsia"/>
          <w:sz w:val="24"/>
        </w:rPr>
        <w:t>（</w:t>
      </w:r>
      <w:r>
        <w:rPr>
          <w:rFonts w:hint="eastAsia"/>
          <w:sz w:val="24"/>
        </w:rPr>
        <w:t>8.2.14</w:t>
      </w:r>
      <w:r>
        <w:rPr>
          <w:rFonts w:hint="eastAsia"/>
          <w:sz w:val="24"/>
        </w:rPr>
        <w:t>）</w:t>
      </w:r>
      <w:r>
        <w:rPr>
          <w:sz w:val="24"/>
        </w:rPr>
        <w:t>预估土钉极限抗拔力</w:t>
      </w:r>
      <w:r>
        <w:rPr>
          <w:sz w:val="24"/>
        </w:rPr>
        <w:t>T</w:t>
      </w:r>
      <w:r>
        <w:rPr>
          <w:rFonts w:hint="eastAsia"/>
          <w:sz w:val="24"/>
          <w:vertAlign w:val="subscript"/>
        </w:rPr>
        <w:t>u</w:t>
      </w:r>
      <w:r>
        <w:rPr>
          <w:sz w:val="24"/>
        </w:rPr>
        <w:t>，其中</w:t>
      </w:r>
      <w:r>
        <w:rPr>
          <w:sz w:val="24"/>
        </w:rPr>
        <w:t>ψ</w:t>
      </w:r>
      <w:r>
        <w:rPr>
          <w:sz w:val="24"/>
        </w:rPr>
        <w:t>取</w:t>
      </w:r>
      <w:r>
        <w:rPr>
          <w:sz w:val="24"/>
        </w:rPr>
        <w:t>1.0</w:t>
      </w:r>
      <w:r>
        <w:rPr>
          <w:sz w:val="24"/>
        </w:rPr>
        <w:t>。</w:t>
      </w:r>
    </w:p>
    <w:p w14:paraId="58686355" w14:textId="77777777" w:rsidR="00B0315D" w:rsidRDefault="00B0315D" w:rsidP="00B0315D">
      <w:pPr>
        <w:spacing w:line="360" w:lineRule="auto"/>
        <w:rPr>
          <w:sz w:val="24"/>
        </w:rPr>
      </w:pPr>
      <w:r>
        <w:rPr>
          <w:b/>
          <w:bCs/>
          <w:sz w:val="24"/>
        </w:rPr>
        <w:t>A.0</w:t>
      </w:r>
      <w:r>
        <w:rPr>
          <w:rFonts w:hint="eastAsia"/>
          <w:b/>
          <w:bCs/>
          <w:sz w:val="24"/>
        </w:rPr>
        <w:t>.</w:t>
      </w:r>
      <w:r>
        <w:rPr>
          <w:b/>
          <w:bCs/>
          <w:sz w:val="24"/>
        </w:rPr>
        <w:t>5</w:t>
      </w:r>
      <w:r>
        <w:rPr>
          <w:sz w:val="24"/>
        </w:rPr>
        <w:t xml:space="preserve"> </w:t>
      </w:r>
      <w:r>
        <w:rPr>
          <w:sz w:val="24"/>
        </w:rPr>
        <w:t>选取土钉杆（筋）体材料时，应保证杆体极限抗拉力不小于</w:t>
      </w:r>
      <w:r>
        <w:rPr>
          <w:sz w:val="24"/>
        </w:rPr>
        <w:t>1.25T</w:t>
      </w:r>
      <w:r>
        <w:rPr>
          <w:rFonts w:hint="eastAsia"/>
          <w:sz w:val="24"/>
          <w:vertAlign w:val="subscript"/>
        </w:rPr>
        <w:t>u</w:t>
      </w:r>
      <w:r>
        <w:rPr>
          <w:sz w:val="24"/>
        </w:rPr>
        <w:t>。</w:t>
      </w:r>
    </w:p>
    <w:p w14:paraId="37B7A65F" w14:textId="77777777" w:rsidR="00B0315D" w:rsidRDefault="00B0315D" w:rsidP="00B0315D">
      <w:pPr>
        <w:spacing w:line="360" w:lineRule="auto"/>
        <w:rPr>
          <w:sz w:val="24"/>
        </w:rPr>
      </w:pPr>
      <w:r>
        <w:rPr>
          <w:b/>
          <w:bCs/>
          <w:sz w:val="24"/>
        </w:rPr>
        <w:t>A.0</w:t>
      </w:r>
      <w:r>
        <w:rPr>
          <w:rFonts w:hint="eastAsia"/>
          <w:b/>
          <w:bCs/>
          <w:sz w:val="24"/>
        </w:rPr>
        <w:t>.</w:t>
      </w:r>
      <w:r>
        <w:rPr>
          <w:b/>
          <w:bCs/>
          <w:sz w:val="24"/>
        </w:rPr>
        <w:t>6</w:t>
      </w:r>
      <w:r>
        <w:rPr>
          <w:sz w:val="24"/>
        </w:rPr>
        <w:t xml:space="preserve"> </w:t>
      </w:r>
      <w:r>
        <w:rPr>
          <w:sz w:val="24"/>
        </w:rPr>
        <w:t>试验应在浆体强度达到</w:t>
      </w:r>
      <w:r>
        <w:rPr>
          <w:sz w:val="24"/>
        </w:rPr>
        <w:t>10MPa</w:t>
      </w:r>
      <w:r>
        <w:rPr>
          <w:sz w:val="24"/>
        </w:rPr>
        <w:t>后进行。</w:t>
      </w:r>
    </w:p>
    <w:p w14:paraId="1B7652F8" w14:textId="3840DEB9" w:rsidR="00B0315D" w:rsidRDefault="00B0315D" w:rsidP="00B0315D">
      <w:pPr>
        <w:spacing w:line="360" w:lineRule="auto"/>
        <w:rPr>
          <w:sz w:val="24"/>
        </w:rPr>
      </w:pPr>
      <w:r>
        <w:rPr>
          <w:b/>
          <w:bCs/>
          <w:sz w:val="24"/>
        </w:rPr>
        <w:t>A.0</w:t>
      </w:r>
      <w:r>
        <w:rPr>
          <w:rFonts w:hint="eastAsia"/>
          <w:b/>
          <w:bCs/>
          <w:sz w:val="24"/>
        </w:rPr>
        <w:t>.</w:t>
      </w:r>
      <w:r>
        <w:rPr>
          <w:b/>
          <w:bCs/>
          <w:sz w:val="24"/>
        </w:rPr>
        <w:t>7</w:t>
      </w:r>
      <w:r>
        <w:rPr>
          <w:sz w:val="24"/>
        </w:rPr>
        <w:t xml:space="preserve"> </w:t>
      </w:r>
      <w:r>
        <w:rPr>
          <w:sz w:val="24"/>
        </w:rPr>
        <w:t>加载装置</w:t>
      </w:r>
      <w:r>
        <w:rPr>
          <w:sz w:val="24"/>
          <w:szCs w:val="24"/>
        </w:rPr>
        <w:t>应符合</w:t>
      </w:r>
      <w:r>
        <w:rPr>
          <w:kern w:val="44"/>
          <w:sz w:val="24"/>
          <w:szCs w:val="24"/>
        </w:rPr>
        <w:t>本规范</w:t>
      </w:r>
      <w:r w:rsidR="007D1A74">
        <w:rPr>
          <w:rFonts w:hint="eastAsia"/>
          <w:kern w:val="44"/>
          <w:sz w:val="24"/>
          <w:szCs w:val="24"/>
        </w:rPr>
        <w:t>附录</w:t>
      </w:r>
      <w:r w:rsidR="00A23367">
        <w:rPr>
          <w:rFonts w:hint="eastAsia"/>
          <w:kern w:val="44"/>
          <w:sz w:val="24"/>
          <w:szCs w:val="24"/>
        </w:rPr>
        <w:t>D</w:t>
      </w:r>
      <w:r w:rsidR="007D1A74">
        <w:rPr>
          <w:rFonts w:hint="eastAsia"/>
          <w:kern w:val="44"/>
          <w:sz w:val="24"/>
          <w:szCs w:val="24"/>
        </w:rPr>
        <w:t>相关</w:t>
      </w:r>
      <w:r>
        <w:rPr>
          <w:sz w:val="24"/>
          <w:szCs w:val="24"/>
        </w:rPr>
        <w:t>规定</w:t>
      </w:r>
      <w:r>
        <w:rPr>
          <w:sz w:val="24"/>
        </w:rPr>
        <w:t>。</w:t>
      </w:r>
    </w:p>
    <w:p w14:paraId="2559C05F" w14:textId="77777777" w:rsidR="00B0315D" w:rsidRDefault="00B0315D" w:rsidP="00B0315D">
      <w:pPr>
        <w:spacing w:line="360" w:lineRule="auto"/>
        <w:ind w:left="120" w:hangingChars="50" w:hanging="120"/>
        <w:rPr>
          <w:sz w:val="24"/>
        </w:rPr>
      </w:pPr>
      <w:r>
        <w:rPr>
          <w:b/>
          <w:bCs/>
          <w:sz w:val="24"/>
        </w:rPr>
        <w:t>A.0</w:t>
      </w:r>
      <w:r>
        <w:rPr>
          <w:rFonts w:hint="eastAsia"/>
          <w:b/>
          <w:bCs/>
          <w:sz w:val="24"/>
        </w:rPr>
        <w:t>.</w:t>
      </w:r>
      <w:r>
        <w:rPr>
          <w:b/>
          <w:bCs/>
          <w:sz w:val="24"/>
        </w:rPr>
        <w:t>8</w:t>
      </w:r>
      <w:r>
        <w:rPr>
          <w:sz w:val="24"/>
        </w:rPr>
        <w:t xml:space="preserve"> </w:t>
      </w:r>
      <w:r>
        <w:rPr>
          <w:sz w:val="24"/>
        </w:rPr>
        <w:t>荷载应逐级增加，加荷等级宜符合表</w:t>
      </w:r>
      <w:r>
        <w:rPr>
          <w:sz w:val="24"/>
        </w:rPr>
        <w:t>A</w:t>
      </w:r>
      <w:r>
        <w:rPr>
          <w:rFonts w:hint="eastAsia"/>
          <w:sz w:val="24"/>
        </w:rPr>
        <w:t>.0.</w:t>
      </w:r>
      <w:r>
        <w:rPr>
          <w:sz w:val="24"/>
        </w:rPr>
        <w:t>1</w:t>
      </w:r>
      <w:r>
        <w:rPr>
          <w:sz w:val="24"/>
        </w:rPr>
        <w:t>规定</w:t>
      </w:r>
      <w:r>
        <w:rPr>
          <w:rFonts w:hint="eastAsia"/>
          <w:sz w:val="24"/>
        </w:rPr>
        <w:t>。</w:t>
      </w:r>
    </w:p>
    <w:p w14:paraId="7F35D2E7" w14:textId="77777777" w:rsidR="00B0315D" w:rsidRDefault="00B0315D" w:rsidP="00B0315D">
      <w:pPr>
        <w:spacing w:line="360" w:lineRule="auto"/>
        <w:ind w:left="120" w:hangingChars="50" w:hanging="120"/>
        <w:rPr>
          <w:sz w:val="24"/>
        </w:rPr>
      </w:pPr>
      <w:r>
        <w:rPr>
          <w:b/>
          <w:bCs/>
          <w:sz w:val="24"/>
        </w:rPr>
        <w:t>A.0</w:t>
      </w:r>
      <w:r>
        <w:rPr>
          <w:rFonts w:hint="eastAsia"/>
          <w:b/>
          <w:bCs/>
          <w:sz w:val="24"/>
        </w:rPr>
        <w:t>.9</w:t>
      </w:r>
      <w:r>
        <w:rPr>
          <w:sz w:val="24"/>
        </w:rPr>
        <w:t xml:space="preserve"> </w:t>
      </w:r>
      <w:r>
        <w:rPr>
          <w:rFonts w:hint="eastAsia"/>
          <w:sz w:val="24"/>
        </w:rPr>
        <w:t>钉头位移观测时间不宜少于</w:t>
      </w:r>
      <w:r>
        <w:rPr>
          <w:rFonts w:hint="eastAsia"/>
          <w:sz w:val="24"/>
        </w:rPr>
        <w:t>15min</w:t>
      </w:r>
      <w:r>
        <w:rPr>
          <w:sz w:val="24"/>
        </w:rPr>
        <w:t>，</w:t>
      </w:r>
      <w:r>
        <w:rPr>
          <w:rFonts w:hint="eastAsia"/>
          <w:sz w:val="24"/>
        </w:rPr>
        <w:t>如果</w:t>
      </w:r>
      <w:r>
        <w:rPr>
          <w:rFonts w:hint="eastAsia"/>
          <w:sz w:val="24"/>
        </w:rPr>
        <w:t>15min</w:t>
      </w:r>
      <w:r>
        <w:rPr>
          <w:rFonts w:hint="eastAsia"/>
          <w:sz w:val="24"/>
        </w:rPr>
        <w:t>以内位移不稳定，则宜延长观测时间</w:t>
      </w:r>
      <w:r>
        <w:rPr>
          <w:rFonts w:hint="eastAsia"/>
          <w:sz w:val="24"/>
        </w:rPr>
        <w:t>45min</w:t>
      </w:r>
      <w:r>
        <w:rPr>
          <w:rFonts w:hint="eastAsia"/>
          <w:sz w:val="24"/>
        </w:rPr>
        <w:t>；</w:t>
      </w:r>
    </w:p>
    <w:p w14:paraId="4EE8D251" w14:textId="77777777" w:rsidR="00B0315D" w:rsidRDefault="00B0315D" w:rsidP="00B0315D">
      <w:pPr>
        <w:spacing w:line="360" w:lineRule="auto"/>
        <w:ind w:left="120" w:hangingChars="50" w:hanging="120"/>
        <w:rPr>
          <w:sz w:val="24"/>
        </w:rPr>
      </w:pPr>
      <w:r>
        <w:rPr>
          <w:b/>
          <w:bCs/>
          <w:sz w:val="24"/>
        </w:rPr>
        <w:t>A.0</w:t>
      </w:r>
      <w:r>
        <w:rPr>
          <w:rFonts w:hint="eastAsia"/>
          <w:b/>
          <w:bCs/>
          <w:sz w:val="24"/>
        </w:rPr>
        <w:t>.10</w:t>
      </w:r>
      <w:r>
        <w:rPr>
          <w:sz w:val="24"/>
        </w:rPr>
        <w:t xml:space="preserve"> </w:t>
      </w:r>
      <w:r>
        <w:rPr>
          <w:rFonts w:hint="eastAsia"/>
          <w:sz w:val="24"/>
        </w:rPr>
        <w:t>观测时间在</w:t>
      </w:r>
      <w:r>
        <w:rPr>
          <w:rFonts w:hint="eastAsia"/>
          <w:sz w:val="24"/>
        </w:rPr>
        <w:t>15min</w:t>
      </w:r>
      <w:r>
        <w:rPr>
          <w:rFonts w:hint="eastAsia"/>
          <w:sz w:val="24"/>
        </w:rPr>
        <w:t>以内时</w:t>
      </w:r>
      <w:r>
        <w:rPr>
          <w:sz w:val="24"/>
        </w:rPr>
        <w:t>钉头位移测读</w:t>
      </w:r>
      <w:r>
        <w:rPr>
          <w:rFonts w:hint="eastAsia"/>
          <w:sz w:val="24"/>
        </w:rPr>
        <w:t>频率宜为</w:t>
      </w:r>
      <w:r>
        <w:rPr>
          <w:sz w:val="24"/>
        </w:rPr>
        <w:t>1</w:t>
      </w:r>
      <w:r>
        <w:rPr>
          <w:sz w:val="24"/>
        </w:rPr>
        <w:t>次</w:t>
      </w:r>
      <w:r>
        <w:rPr>
          <w:rFonts w:hint="eastAsia"/>
          <w:sz w:val="24"/>
        </w:rPr>
        <w:t>/min</w:t>
      </w:r>
      <w:r>
        <w:rPr>
          <w:rFonts w:hint="eastAsia"/>
          <w:sz w:val="24"/>
        </w:rPr>
        <w:t>，超过</w:t>
      </w:r>
      <w:r>
        <w:rPr>
          <w:rFonts w:hint="eastAsia"/>
          <w:sz w:val="24"/>
        </w:rPr>
        <w:t>15min</w:t>
      </w:r>
      <w:r>
        <w:rPr>
          <w:rFonts w:hint="eastAsia"/>
          <w:sz w:val="24"/>
        </w:rPr>
        <w:t>后宜为</w:t>
      </w:r>
      <w:r>
        <w:rPr>
          <w:rFonts w:hint="eastAsia"/>
          <w:sz w:val="24"/>
        </w:rPr>
        <w:t>1</w:t>
      </w:r>
      <w:r>
        <w:rPr>
          <w:rFonts w:hint="eastAsia"/>
          <w:sz w:val="24"/>
        </w:rPr>
        <w:t>次</w:t>
      </w:r>
      <w:r>
        <w:rPr>
          <w:rFonts w:hint="eastAsia"/>
          <w:sz w:val="24"/>
        </w:rPr>
        <w:t>/5min</w:t>
      </w:r>
      <w:r>
        <w:rPr>
          <w:sz w:val="24"/>
        </w:rPr>
        <w:t>。</w:t>
      </w:r>
    </w:p>
    <w:p w14:paraId="54D94491" w14:textId="77777777" w:rsidR="00B0315D" w:rsidRDefault="00B0315D" w:rsidP="00B0315D">
      <w:pPr>
        <w:spacing w:line="360" w:lineRule="auto"/>
        <w:ind w:left="120" w:hangingChars="50" w:hanging="120"/>
        <w:rPr>
          <w:sz w:val="24"/>
        </w:rPr>
      </w:pPr>
      <w:r>
        <w:rPr>
          <w:b/>
          <w:bCs/>
          <w:sz w:val="24"/>
        </w:rPr>
        <w:t>A.</w:t>
      </w:r>
      <w:r>
        <w:rPr>
          <w:rFonts w:hint="eastAsia"/>
          <w:b/>
          <w:bCs/>
          <w:sz w:val="24"/>
        </w:rPr>
        <w:t>0.</w:t>
      </w:r>
      <w:r>
        <w:rPr>
          <w:b/>
          <w:bCs/>
          <w:sz w:val="24"/>
        </w:rPr>
        <w:t>1</w:t>
      </w:r>
      <w:r>
        <w:rPr>
          <w:rFonts w:hint="eastAsia"/>
          <w:b/>
          <w:bCs/>
          <w:sz w:val="24"/>
        </w:rPr>
        <w:t>1</w:t>
      </w:r>
      <w:r>
        <w:rPr>
          <w:sz w:val="24"/>
        </w:rPr>
        <w:t xml:space="preserve"> </w:t>
      </w:r>
      <w:r>
        <w:rPr>
          <w:sz w:val="24"/>
        </w:rPr>
        <w:t>试验荷载超过</w:t>
      </w:r>
      <w:r>
        <w:rPr>
          <w:sz w:val="24"/>
        </w:rPr>
        <w:t>T</w:t>
      </w:r>
      <w:r>
        <w:rPr>
          <w:rFonts w:hint="eastAsia"/>
          <w:sz w:val="24"/>
          <w:vertAlign w:val="subscript"/>
        </w:rPr>
        <w:t>u</w:t>
      </w:r>
      <w:r>
        <w:rPr>
          <w:sz w:val="24"/>
        </w:rPr>
        <w:t>后，宜按每级增幅</w:t>
      </w:r>
      <w:r>
        <w:rPr>
          <w:sz w:val="24"/>
        </w:rPr>
        <w:t>0.1T</w:t>
      </w:r>
      <w:r>
        <w:rPr>
          <w:rFonts w:hint="eastAsia"/>
          <w:sz w:val="24"/>
          <w:vertAlign w:val="subscript"/>
        </w:rPr>
        <w:t>u</w:t>
      </w:r>
      <w:r>
        <w:rPr>
          <w:sz w:val="24"/>
        </w:rPr>
        <w:t>继续加载试验，直至破坏。</w:t>
      </w:r>
    </w:p>
    <w:p w14:paraId="2E285208" w14:textId="77777777" w:rsidR="00B0315D" w:rsidRDefault="00B0315D" w:rsidP="00B0315D">
      <w:pPr>
        <w:spacing w:line="360" w:lineRule="auto"/>
        <w:rPr>
          <w:sz w:val="24"/>
        </w:rPr>
      </w:pPr>
      <w:r>
        <w:rPr>
          <w:b/>
          <w:bCs/>
          <w:sz w:val="24"/>
        </w:rPr>
        <w:t>A.</w:t>
      </w:r>
      <w:r>
        <w:rPr>
          <w:rFonts w:hint="eastAsia"/>
          <w:b/>
          <w:bCs/>
          <w:sz w:val="24"/>
        </w:rPr>
        <w:t>0.</w:t>
      </w:r>
      <w:r>
        <w:rPr>
          <w:b/>
          <w:bCs/>
          <w:sz w:val="24"/>
        </w:rPr>
        <w:t>1</w:t>
      </w:r>
      <w:r>
        <w:rPr>
          <w:rFonts w:hint="eastAsia"/>
          <w:b/>
          <w:bCs/>
          <w:sz w:val="24"/>
        </w:rPr>
        <w:t>2</w:t>
      </w:r>
      <w:r>
        <w:rPr>
          <w:sz w:val="24"/>
        </w:rPr>
        <w:t xml:space="preserve"> </w:t>
      </w:r>
      <w:r>
        <w:rPr>
          <w:sz w:val="24"/>
        </w:rPr>
        <w:t>试验完成后，宜按每级荷载及对应的钉头位移整理制表，绘制荷载</w:t>
      </w:r>
      <w:r>
        <w:rPr>
          <w:sz w:val="24"/>
        </w:rPr>
        <w:t>—</w:t>
      </w:r>
      <w:r>
        <w:rPr>
          <w:sz w:val="24"/>
        </w:rPr>
        <w:t>位移（</w:t>
      </w:r>
      <w:r>
        <w:rPr>
          <w:i/>
          <w:iCs/>
          <w:sz w:val="24"/>
        </w:rPr>
        <w:t>Q</w:t>
      </w:r>
      <w:r>
        <w:rPr>
          <w:sz w:val="24"/>
        </w:rPr>
        <w:t>—</w:t>
      </w:r>
      <w:r>
        <w:rPr>
          <w:i/>
          <w:iCs/>
          <w:sz w:val="24"/>
        </w:rPr>
        <w:t>S</w:t>
      </w:r>
      <w:r>
        <w:rPr>
          <w:sz w:val="24"/>
        </w:rPr>
        <w:t>）曲线。</w:t>
      </w:r>
    </w:p>
    <w:p w14:paraId="5BDFD133" w14:textId="77777777" w:rsidR="00B0315D" w:rsidRDefault="00B0315D" w:rsidP="00B0315D">
      <w:pPr>
        <w:spacing w:line="360" w:lineRule="auto"/>
        <w:rPr>
          <w:sz w:val="24"/>
        </w:rPr>
      </w:pPr>
      <w:r>
        <w:rPr>
          <w:b/>
          <w:bCs/>
          <w:sz w:val="24"/>
        </w:rPr>
        <w:t>A.</w:t>
      </w:r>
      <w:r>
        <w:rPr>
          <w:rFonts w:hint="eastAsia"/>
          <w:b/>
          <w:bCs/>
          <w:sz w:val="24"/>
        </w:rPr>
        <w:t>0.</w:t>
      </w:r>
      <w:r>
        <w:rPr>
          <w:b/>
          <w:bCs/>
          <w:sz w:val="24"/>
        </w:rPr>
        <w:t>1</w:t>
      </w:r>
      <w:r>
        <w:rPr>
          <w:rFonts w:hint="eastAsia"/>
          <w:b/>
          <w:bCs/>
          <w:sz w:val="24"/>
        </w:rPr>
        <w:t>3</w:t>
      </w:r>
      <w:r>
        <w:rPr>
          <w:sz w:val="24"/>
        </w:rPr>
        <w:t xml:space="preserve"> </w:t>
      </w:r>
      <w:r>
        <w:rPr>
          <w:sz w:val="24"/>
        </w:rPr>
        <w:t>出现下述情况之一时</w:t>
      </w:r>
      <w:r>
        <w:rPr>
          <w:rFonts w:hint="eastAsia"/>
          <w:sz w:val="24"/>
        </w:rPr>
        <w:t>应</w:t>
      </w:r>
      <w:r>
        <w:rPr>
          <w:sz w:val="24"/>
        </w:rPr>
        <w:t>判定土钉破坏，</w:t>
      </w:r>
      <w:r>
        <w:rPr>
          <w:rFonts w:hint="eastAsia"/>
          <w:sz w:val="24"/>
        </w:rPr>
        <w:t>应</w:t>
      </w:r>
      <w:r>
        <w:rPr>
          <w:sz w:val="24"/>
        </w:rPr>
        <w:t>终止试验：</w:t>
      </w:r>
    </w:p>
    <w:p w14:paraId="346978A1" w14:textId="77777777" w:rsidR="00B0315D" w:rsidRDefault="00B0315D" w:rsidP="00B0315D">
      <w:pPr>
        <w:spacing w:line="360" w:lineRule="auto"/>
        <w:ind w:firstLineChars="200" w:firstLine="482"/>
        <w:rPr>
          <w:sz w:val="24"/>
        </w:rPr>
      </w:pPr>
      <w:r>
        <w:rPr>
          <w:rFonts w:hint="eastAsia"/>
          <w:b/>
          <w:bCs/>
          <w:sz w:val="24"/>
        </w:rPr>
        <w:t>1</w:t>
      </w:r>
      <w:r>
        <w:rPr>
          <w:rFonts w:hint="eastAsia"/>
          <w:sz w:val="24"/>
        </w:rPr>
        <w:t xml:space="preserve"> </w:t>
      </w:r>
      <w:r>
        <w:rPr>
          <w:sz w:val="24"/>
        </w:rPr>
        <w:t>钉头位移不稳定；</w:t>
      </w:r>
    </w:p>
    <w:p w14:paraId="4D458FEE" w14:textId="77777777" w:rsidR="00B0315D" w:rsidRDefault="00B0315D" w:rsidP="00B0315D">
      <w:pPr>
        <w:spacing w:line="360" w:lineRule="auto"/>
        <w:ind w:firstLineChars="200" w:firstLine="482"/>
        <w:rPr>
          <w:sz w:val="24"/>
        </w:rPr>
      </w:pPr>
      <w:r>
        <w:rPr>
          <w:rFonts w:hint="eastAsia"/>
          <w:b/>
          <w:bCs/>
          <w:sz w:val="24"/>
        </w:rPr>
        <w:t>2</w:t>
      </w:r>
      <w:r>
        <w:rPr>
          <w:rFonts w:hint="eastAsia"/>
          <w:sz w:val="24"/>
        </w:rPr>
        <w:t xml:space="preserve"> </w:t>
      </w:r>
      <w:r>
        <w:rPr>
          <w:sz w:val="24"/>
        </w:rPr>
        <w:t>土钉杆体断裂；</w:t>
      </w:r>
    </w:p>
    <w:p w14:paraId="00AF7655" w14:textId="77777777" w:rsidR="00B0315D" w:rsidRDefault="00B0315D" w:rsidP="00B0315D">
      <w:pPr>
        <w:spacing w:line="360" w:lineRule="auto"/>
        <w:ind w:firstLineChars="200" w:firstLine="482"/>
        <w:rPr>
          <w:sz w:val="24"/>
        </w:rPr>
      </w:pPr>
      <w:r>
        <w:rPr>
          <w:rFonts w:hint="eastAsia"/>
          <w:b/>
          <w:bCs/>
          <w:sz w:val="24"/>
        </w:rPr>
        <w:t>3</w:t>
      </w:r>
      <w:r>
        <w:rPr>
          <w:rFonts w:hint="eastAsia"/>
          <w:sz w:val="24"/>
        </w:rPr>
        <w:t xml:space="preserve"> </w:t>
      </w:r>
      <w:r>
        <w:rPr>
          <w:sz w:val="24"/>
        </w:rPr>
        <w:t>土钉被拔出。</w:t>
      </w:r>
    </w:p>
    <w:p w14:paraId="665B3853" w14:textId="77777777" w:rsidR="00B0315D" w:rsidRDefault="00B0315D" w:rsidP="00B0315D">
      <w:pPr>
        <w:spacing w:line="360" w:lineRule="auto"/>
        <w:rPr>
          <w:sz w:val="24"/>
        </w:rPr>
      </w:pPr>
      <w:r>
        <w:rPr>
          <w:rFonts w:hint="eastAsia"/>
          <w:b/>
          <w:bCs/>
          <w:sz w:val="24"/>
        </w:rPr>
        <w:t>A</w:t>
      </w:r>
      <w:r>
        <w:rPr>
          <w:b/>
          <w:bCs/>
          <w:sz w:val="24"/>
        </w:rPr>
        <w:t>.</w:t>
      </w:r>
      <w:r>
        <w:rPr>
          <w:rFonts w:hint="eastAsia"/>
          <w:b/>
          <w:bCs/>
          <w:sz w:val="24"/>
        </w:rPr>
        <w:t>0</w:t>
      </w:r>
      <w:r>
        <w:rPr>
          <w:b/>
          <w:bCs/>
          <w:sz w:val="24"/>
        </w:rPr>
        <w:t>.</w:t>
      </w:r>
      <w:r>
        <w:rPr>
          <w:rFonts w:hint="eastAsia"/>
          <w:b/>
          <w:bCs/>
          <w:sz w:val="24"/>
        </w:rPr>
        <w:t>14</w:t>
      </w:r>
      <w:r>
        <w:rPr>
          <w:sz w:val="24"/>
        </w:rPr>
        <w:t xml:space="preserve">  </w:t>
      </w:r>
      <w:r>
        <w:rPr>
          <w:sz w:val="24"/>
        </w:rPr>
        <w:t>钉</w:t>
      </w:r>
      <w:r>
        <w:rPr>
          <w:rFonts w:hint="eastAsia"/>
          <w:sz w:val="24"/>
        </w:rPr>
        <w:t>头</w:t>
      </w:r>
      <w:r>
        <w:rPr>
          <w:sz w:val="24"/>
        </w:rPr>
        <w:t>位移稳定判定应符合下列规定：</w:t>
      </w:r>
    </w:p>
    <w:p w14:paraId="548CB0C1" w14:textId="77777777" w:rsidR="00B0315D" w:rsidRDefault="00B0315D" w:rsidP="00B0315D">
      <w:pPr>
        <w:spacing w:line="360" w:lineRule="auto"/>
        <w:ind w:firstLineChars="200" w:firstLine="482"/>
        <w:rPr>
          <w:sz w:val="24"/>
        </w:rPr>
      </w:pPr>
      <w:r>
        <w:rPr>
          <w:b/>
          <w:bCs/>
          <w:sz w:val="24"/>
        </w:rPr>
        <w:t>1</w:t>
      </w:r>
      <w:r>
        <w:rPr>
          <w:sz w:val="24"/>
        </w:rPr>
        <w:t xml:space="preserve">  </w:t>
      </w:r>
      <w:r>
        <w:rPr>
          <w:sz w:val="24"/>
        </w:rPr>
        <w:t>第</w:t>
      </w:r>
      <w:r>
        <w:rPr>
          <w:sz w:val="24"/>
        </w:rPr>
        <w:t>5min~</w:t>
      </w:r>
      <w:r>
        <w:rPr>
          <w:sz w:val="24"/>
        </w:rPr>
        <w:t>第</w:t>
      </w:r>
      <w:r>
        <w:rPr>
          <w:sz w:val="24"/>
        </w:rPr>
        <w:t>15min</w:t>
      </w:r>
      <w:r>
        <w:rPr>
          <w:sz w:val="24"/>
        </w:rPr>
        <w:t>位移增量不大于</w:t>
      </w:r>
      <w:r>
        <w:rPr>
          <w:sz w:val="24"/>
        </w:rPr>
        <w:t>1.0mm</w:t>
      </w:r>
      <w:r>
        <w:rPr>
          <w:sz w:val="24"/>
        </w:rPr>
        <w:t>时，应判定为位移稳定；</w:t>
      </w:r>
    </w:p>
    <w:p w14:paraId="3465B0EF" w14:textId="77777777" w:rsidR="00B0315D" w:rsidRDefault="00B0315D" w:rsidP="00B0315D">
      <w:pPr>
        <w:spacing w:line="360" w:lineRule="auto"/>
        <w:ind w:firstLineChars="200" w:firstLine="482"/>
        <w:rPr>
          <w:sz w:val="24"/>
        </w:rPr>
      </w:pPr>
      <w:r>
        <w:rPr>
          <w:b/>
          <w:bCs/>
          <w:sz w:val="24"/>
        </w:rPr>
        <w:t>2</w:t>
      </w:r>
      <w:r>
        <w:rPr>
          <w:sz w:val="24"/>
        </w:rPr>
        <w:t xml:space="preserve">  </w:t>
      </w:r>
      <w:r>
        <w:rPr>
          <w:sz w:val="24"/>
        </w:rPr>
        <w:t>第</w:t>
      </w:r>
      <w:r>
        <w:rPr>
          <w:sz w:val="24"/>
        </w:rPr>
        <w:t>5min~</w:t>
      </w:r>
      <w:r>
        <w:rPr>
          <w:sz w:val="24"/>
        </w:rPr>
        <w:t>第</w:t>
      </w:r>
      <w:r>
        <w:rPr>
          <w:sz w:val="24"/>
        </w:rPr>
        <w:t>15min</w:t>
      </w:r>
      <w:r>
        <w:rPr>
          <w:sz w:val="24"/>
        </w:rPr>
        <w:t>位移增量大于</w:t>
      </w:r>
      <w:r>
        <w:rPr>
          <w:sz w:val="24"/>
        </w:rPr>
        <w:t>1.0mm</w:t>
      </w:r>
      <w:r>
        <w:rPr>
          <w:sz w:val="24"/>
        </w:rPr>
        <w:t>时，维荷时间宜延长</w:t>
      </w:r>
      <w:r>
        <w:rPr>
          <w:sz w:val="24"/>
        </w:rPr>
        <w:t>45min</w:t>
      </w:r>
      <w:r>
        <w:rPr>
          <w:sz w:val="24"/>
        </w:rPr>
        <w:t>，</w:t>
      </w:r>
      <w:r>
        <w:rPr>
          <w:sz w:val="24"/>
        </w:rPr>
        <w:t xml:space="preserve"> </w:t>
      </w:r>
      <w:r>
        <w:rPr>
          <w:sz w:val="24"/>
        </w:rPr>
        <w:t>第</w:t>
      </w:r>
      <w:r>
        <w:rPr>
          <w:sz w:val="24"/>
        </w:rPr>
        <w:t>15min~</w:t>
      </w:r>
      <w:r>
        <w:rPr>
          <w:sz w:val="24"/>
        </w:rPr>
        <w:t>第</w:t>
      </w:r>
      <w:r>
        <w:rPr>
          <w:sz w:val="24"/>
        </w:rPr>
        <w:t>60min</w:t>
      </w:r>
      <w:r>
        <w:rPr>
          <w:sz w:val="24"/>
        </w:rPr>
        <w:t>位移增量不大于</w:t>
      </w:r>
      <w:r>
        <w:rPr>
          <w:sz w:val="24"/>
        </w:rPr>
        <w:t>1.2mm</w:t>
      </w:r>
      <w:r>
        <w:rPr>
          <w:sz w:val="24"/>
        </w:rPr>
        <w:t>时应判定为位移稳定，否则应判定为位移不稳定</w:t>
      </w:r>
      <w:r>
        <w:rPr>
          <w:rFonts w:hint="eastAsia"/>
          <w:sz w:val="24"/>
        </w:rPr>
        <w:t>。</w:t>
      </w:r>
    </w:p>
    <w:p w14:paraId="3C418BFA" w14:textId="77777777" w:rsidR="00B0315D" w:rsidRDefault="00B0315D" w:rsidP="00B0315D">
      <w:pPr>
        <w:spacing w:line="360" w:lineRule="auto"/>
        <w:rPr>
          <w:sz w:val="24"/>
        </w:rPr>
      </w:pPr>
      <w:r>
        <w:rPr>
          <w:b/>
          <w:bCs/>
          <w:sz w:val="24"/>
        </w:rPr>
        <w:t>A</w:t>
      </w:r>
      <w:r>
        <w:rPr>
          <w:rFonts w:hint="eastAsia"/>
          <w:b/>
          <w:bCs/>
          <w:sz w:val="24"/>
        </w:rPr>
        <w:t>.0</w:t>
      </w:r>
      <w:r>
        <w:rPr>
          <w:b/>
          <w:bCs/>
          <w:sz w:val="24"/>
        </w:rPr>
        <w:t>.1</w:t>
      </w:r>
      <w:r>
        <w:rPr>
          <w:rFonts w:hint="eastAsia"/>
          <w:b/>
          <w:bCs/>
          <w:sz w:val="24"/>
        </w:rPr>
        <w:t>5</w:t>
      </w:r>
      <w:r>
        <w:rPr>
          <w:sz w:val="24"/>
        </w:rPr>
        <w:t xml:space="preserve"> </w:t>
      </w:r>
      <w:r>
        <w:rPr>
          <w:sz w:val="24"/>
        </w:rPr>
        <w:t>单钉极限抗拔力</w:t>
      </w:r>
      <w:r>
        <w:rPr>
          <w:rFonts w:hint="eastAsia"/>
          <w:sz w:val="24"/>
        </w:rPr>
        <w:t>检测值应</w:t>
      </w:r>
      <w:r>
        <w:rPr>
          <w:sz w:val="24"/>
        </w:rPr>
        <w:t>取破坏前一级荷载</w:t>
      </w:r>
      <w:r>
        <w:rPr>
          <w:rFonts w:hint="eastAsia"/>
          <w:sz w:val="24"/>
        </w:rPr>
        <w:t>，如果没有破坏则应取最大试验荷载。</w:t>
      </w:r>
    </w:p>
    <w:p w14:paraId="39A3D6C7" w14:textId="77777777" w:rsidR="00B0315D" w:rsidRDefault="00B0315D" w:rsidP="00B0315D">
      <w:pPr>
        <w:spacing w:line="360" w:lineRule="auto"/>
        <w:rPr>
          <w:sz w:val="24"/>
        </w:rPr>
      </w:pPr>
      <w:r>
        <w:rPr>
          <w:b/>
          <w:bCs/>
          <w:sz w:val="24"/>
        </w:rPr>
        <w:t>A.</w:t>
      </w:r>
      <w:r>
        <w:rPr>
          <w:rFonts w:hint="eastAsia"/>
          <w:b/>
          <w:bCs/>
          <w:sz w:val="24"/>
        </w:rPr>
        <w:t>0.</w:t>
      </w:r>
      <w:r>
        <w:rPr>
          <w:b/>
          <w:bCs/>
          <w:sz w:val="24"/>
        </w:rPr>
        <w:t>1</w:t>
      </w:r>
      <w:r>
        <w:rPr>
          <w:rFonts w:hint="eastAsia"/>
          <w:b/>
          <w:bCs/>
          <w:sz w:val="24"/>
        </w:rPr>
        <w:t>5</w:t>
      </w:r>
      <w:r>
        <w:rPr>
          <w:b/>
          <w:bCs/>
          <w:sz w:val="24"/>
        </w:rPr>
        <w:t xml:space="preserve"> </w:t>
      </w:r>
      <w:r>
        <w:rPr>
          <w:sz w:val="24"/>
        </w:rPr>
        <w:t>每组试验值极差不大于</w:t>
      </w:r>
      <w:r>
        <w:rPr>
          <w:sz w:val="24"/>
        </w:rPr>
        <w:t>30</w:t>
      </w:r>
      <w:r>
        <w:rPr>
          <w:sz w:val="24"/>
        </w:rPr>
        <w:t>％时，应取最小值作为极限抗拔力标准值；极差大于</w:t>
      </w:r>
      <w:r>
        <w:rPr>
          <w:sz w:val="24"/>
        </w:rPr>
        <w:lastRenderedPageBreak/>
        <w:t>30</w:t>
      </w:r>
      <w:r>
        <w:rPr>
          <w:sz w:val="24"/>
        </w:rPr>
        <w:t>％时，应增加试验数量，并按</w:t>
      </w:r>
      <w:r>
        <w:rPr>
          <w:sz w:val="24"/>
        </w:rPr>
        <w:t>95</w:t>
      </w:r>
      <w:r>
        <w:rPr>
          <w:sz w:val="24"/>
        </w:rPr>
        <w:t>％保证概率计算土钉的极限抗拔力标准值。</w:t>
      </w:r>
    </w:p>
    <w:p w14:paraId="5D736BC7" w14:textId="77777777" w:rsidR="00B0315D" w:rsidRDefault="00B0315D" w:rsidP="00B0315D">
      <w:pPr>
        <w:spacing w:line="360" w:lineRule="auto"/>
        <w:rPr>
          <w:sz w:val="24"/>
        </w:rPr>
      </w:pPr>
      <w:r>
        <w:rPr>
          <w:b/>
          <w:bCs/>
          <w:sz w:val="24"/>
        </w:rPr>
        <w:t>A.</w:t>
      </w:r>
      <w:r>
        <w:rPr>
          <w:rFonts w:hint="eastAsia"/>
          <w:b/>
          <w:bCs/>
          <w:sz w:val="24"/>
        </w:rPr>
        <w:t>0.16</w:t>
      </w:r>
      <w:r>
        <w:rPr>
          <w:sz w:val="24"/>
        </w:rPr>
        <w:t xml:space="preserve"> </w:t>
      </w:r>
      <w:r>
        <w:rPr>
          <w:rFonts w:hint="eastAsia"/>
          <w:sz w:val="24"/>
        </w:rPr>
        <w:t>宜</w:t>
      </w:r>
      <w:r>
        <w:rPr>
          <w:sz w:val="24"/>
        </w:rPr>
        <w:t>按土钉极限抗拔力标准值的</w:t>
      </w:r>
      <w:r>
        <w:rPr>
          <w:sz w:val="24"/>
        </w:rPr>
        <w:t>0.8</w:t>
      </w:r>
      <w:r>
        <w:rPr>
          <w:sz w:val="24"/>
        </w:rPr>
        <w:t>倍计算钉土极限粘结强度标准值</w:t>
      </w:r>
      <w:r>
        <w:rPr>
          <w:sz w:val="24"/>
        </w:rPr>
        <w:t>q</w:t>
      </w:r>
      <w:r>
        <w:rPr>
          <w:sz w:val="24"/>
          <w:vertAlign w:val="subscript"/>
        </w:rPr>
        <w:t>sk</w:t>
      </w:r>
      <w:r>
        <w:rPr>
          <w:sz w:val="24"/>
        </w:rPr>
        <w:t>。</w:t>
      </w:r>
    </w:p>
    <w:p w14:paraId="2FFAA92E" w14:textId="77777777" w:rsidR="00B0315D" w:rsidRDefault="00B0315D" w:rsidP="00B0315D">
      <w:pPr>
        <w:spacing w:line="360" w:lineRule="auto"/>
        <w:jc w:val="left"/>
        <w:rPr>
          <w:rFonts w:eastAsia="黑体"/>
          <w:szCs w:val="21"/>
        </w:rPr>
      </w:pPr>
      <w:r>
        <w:rPr>
          <w:sz w:val="24"/>
        </w:rPr>
        <w:t xml:space="preserve">                 </w:t>
      </w:r>
      <w:r>
        <w:rPr>
          <w:rFonts w:eastAsia="黑体"/>
          <w:szCs w:val="21"/>
        </w:rPr>
        <w:t>表</w:t>
      </w:r>
      <w:r>
        <w:rPr>
          <w:rFonts w:eastAsia="黑体"/>
          <w:szCs w:val="21"/>
        </w:rPr>
        <w:t>A</w:t>
      </w:r>
      <w:r>
        <w:rPr>
          <w:rFonts w:eastAsia="黑体" w:hint="eastAsia"/>
          <w:szCs w:val="21"/>
        </w:rPr>
        <w:t>.0.</w:t>
      </w:r>
      <w:r>
        <w:rPr>
          <w:rFonts w:eastAsia="黑体"/>
          <w:szCs w:val="21"/>
        </w:rPr>
        <w:t>1</w:t>
      </w:r>
      <w:r>
        <w:rPr>
          <w:rFonts w:eastAsia="黑体"/>
          <w:szCs w:val="21"/>
        </w:rPr>
        <w:t xml:space="preserve">　　　土钉基本试验加荷等级与观测时间　　　　　　　　</w:t>
      </w:r>
    </w:p>
    <w:tbl>
      <w:tblPr>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267"/>
        <w:gridCol w:w="791"/>
        <w:gridCol w:w="791"/>
        <w:gridCol w:w="791"/>
        <w:gridCol w:w="792"/>
        <w:gridCol w:w="791"/>
        <w:gridCol w:w="791"/>
        <w:gridCol w:w="791"/>
        <w:gridCol w:w="792"/>
        <w:gridCol w:w="792"/>
      </w:tblGrid>
      <w:tr w:rsidR="00B0315D" w14:paraId="1F06F5A4" w14:textId="77777777" w:rsidTr="004C63E0">
        <w:tc>
          <w:tcPr>
            <w:tcW w:w="1267" w:type="dxa"/>
            <w:vAlign w:val="center"/>
          </w:tcPr>
          <w:p w14:paraId="3E39152A" w14:textId="77777777" w:rsidR="00B0315D" w:rsidRDefault="00B0315D" w:rsidP="004C63E0">
            <w:pPr>
              <w:spacing w:line="360" w:lineRule="auto"/>
              <w:jc w:val="left"/>
              <w:rPr>
                <w:sz w:val="18"/>
                <w:szCs w:val="18"/>
              </w:rPr>
            </w:pPr>
            <w:r>
              <w:rPr>
                <w:sz w:val="18"/>
                <w:szCs w:val="18"/>
              </w:rPr>
              <w:t>加荷等级</w:t>
            </w:r>
          </w:p>
        </w:tc>
        <w:tc>
          <w:tcPr>
            <w:tcW w:w="791" w:type="dxa"/>
            <w:vAlign w:val="center"/>
          </w:tcPr>
          <w:p w14:paraId="2EEDC2BA" w14:textId="77777777" w:rsidR="00B0315D" w:rsidRDefault="00B0315D" w:rsidP="004C63E0">
            <w:pPr>
              <w:spacing w:line="360" w:lineRule="auto"/>
              <w:jc w:val="center"/>
              <w:rPr>
                <w:sz w:val="18"/>
                <w:szCs w:val="18"/>
              </w:rPr>
            </w:pPr>
            <w:r>
              <w:rPr>
                <w:sz w:val="18"/>
                <w:szCs w:val="18"/>
              </w:rPr>
              <w:t>0.1 T</w:t>
            </w:r>
            <w:r>
              <w:rPr>
                <w:rFonts w:hint="eastAsia"/>
                <w:sz w:val="18"/>
                <w:szCs w:val="18"/>
                <w:vertAlign w:val="subscript"/>
              </w:rPr>
              <w:t>u</w:t>
            </w:r>
          </w:p>
        </w:tc>
        <w:tc>
          <w:tcPr>
            <w:tcW w:w="791" w:type="dxa"/>
            <w:vAlign w:val="center"/>
          </w:tcPr>
          <w:p w14:paraId="72542492" w14:textId="77777777" w:rsidR="00B0315D" w:rsidRDefault="00B0315D" w:rsidP="004C63E0">
            <w:pPr>
              <w:spacing w:line="360" w:lineRule="auto"/>
              <w:jc w:val="center"/>
              <w:rPr>
                <w:sz w:val="18"/>
                <w:szCs w:val="18"/>
              </w:rPr>
            </w:pPr>
            <w:r>
              <w:rPr>
                <w:sz w:val="18"/>
                <w:szCs w:val="18"/>
              </w:rPr>
              <w:t>0.5 T</w:t>
            </w:r>
            <w:r>
              <w:rPr>
                <w:rFonts w:hint="eastAsia"/>
                <w:sz w:val="18"/>
                <w:szCs w:val="18"/>
                <w:vertAlign w:val="subscript"/>
              </w:rPr>
              <w:t>u</w:t>
            </w:r>
          </w:p>
        </w:tc>
        <w:tc>
          <w:tcPr>
            <w:tcW w:w="791" w:type="dxa"/>
            <w:vAlign w:val="center"/>
          </w:tcPr>
          <w:p w14:paraId="210BEE6D" w14:textId="77777777" w:rsidR="00B0315D" w:rsidRDefault="00B0315D" w:rsidP="004C63E0">
            <w:pPr>
              <w:spacing w:line="360" w:lineRule="auto"/>
              <w:jc w:val="center"/>
              <w:rPr>
                <w:sz w:val="18"/>
                <w:szCs w:val="18"/>
              </w:rPr>
            </w:pPr>
            <w:r>
              <w:rPr>
                <w:sz w:val="18"/>
                <w:szCs w:val="18"/>
              </w:rPr>
              <w:t>0.7T</w:t>
            </w:r>
            <w:r>
              <w:rPr>
                <w:rFonts w:hint="eastAsia"/>
                <w:sz w:val="18"/>
                <w:szCs w:val="18"/>
                <w:vertAlign w:val="subscript"/>
              </w:rPr>
              <w:t>u</w:t>
            </w:r>
          </w:p>
        </w:tc>
        <w:tc>
          <w:tcPr>
            <w:tcW w:w="792" w:type="dxa"/>
            <w:vAlign w:val="center"/>
          </w:tcPr>
          <w:p w14:paraId="61C688F6" w14:textId="77777777" w:rsidR="00B0315D" w:rsidRDefault="00B0315D" w:rsidP="004C63E0">
            <w:pPr>
              <w:spacing w:line="360" w:lineRule="auto"/>
              <w:jc w:val="center"/>
              <w:rPr>
                <w:sz w:val="18"/>
                <w:szCs w:val="18"/>
              </w:rPr>
            </w:pPr>
            <w:r>
              <w:rPr>
                <w:sz w:val="18"/>
                <w:szCs w:val="18"/>
              </w:rPr>
              <w:t>0.8 T</w:t>
            </w:r>
            <w:r>
              <w:rPr>
                <w:rFonts w:hint="eastAsia"/>
                <w:sz w:val="18"/>
                <w:szCs w:val="18"/>
                <w:vertAlign w:val="subscript"/>
              </w:rPr>
              <w:t>u</w:t>
            </w:r>
          </w:p>
        </w:tc>
        <w:tc>
          <w:tcPr>
            <w:tcW w:w="791" w:type="dxa"/>
            <w:vAlign w:val="center"/>
          </w:tcPr>
          <w:p w14:paraId="18813C82" w14:textId="77777777" w:rsidR="00B0315D" w:rsidRDefault="00B0315D" w:rsidP="004C63E0">
            <w:pPr>
              <w:spacing w:line="360" w:lineRule="auto"/>
              <w:jc w:val="center"/>
              <w:rPr>
                <w:sz w:val="18"/>
                <w:szCs w:val="18"/>
              </w:rPr>
            </w:pPr>
            <w:r>
              <w:rPr>
                <w:sz w:val="18"/>
                <w:szCs w:val="18"/>
              </w:rPr>
              <w:t>0.9T</w:t>
            </w:r>
            <w:r>
              <w:rPr>
                <w:rFonts w:hint="eastAsia"/>
                <w:sz w:val="18"/>
                <w:szCs w:val="18"/>
                <w:vertAlign w:val="subscript"/>
              </w:rPr>
              <w:t>u</w:t>
            </w:r>
          </w:p>
        </w:tc>
        <w:tc>
          <w:tcPr>
            <w:tcW w:w="791" w:type="dxa"/>
            <w:vAlign w:val="center"/>
          </w:tcPr>
          <w:p w14:paraId="30FAF35C" w14:textId="77777777" w:rsidR="00B0315D" w:rsidRDefault="00B0315D" w:rsidP="004C63E0">
            <w:pPr>
              <w:spacing w:line="360" w:lineRule="auto"/>
              <w:jc w:val="center"/>
              <w:rPr>
                <w:sz w:val="18"/>
                <w:szCs w:val="18"/>
              </w:rPr>
            </w:pPr>
            <w:r>
              <w:rPr>
                <w:sz w:val="18"/>
                <w:szCs w:val="18"/>
              </w:rPr>
              <w:t>1.0T</w:t>
            </w:r>
            <w:r>
              <w:rPr>
                <w:rFonts w:hint="eastAsia"/>
                <w:sz w:val="18"/>
                <w:szCs w:val="18"/>
                <w:vertAlign w:val="subscript"/>
              </w:rPr>
              <w:t>u</w:t>
            </w:r>
          </w:p>
        </w:tc>
        <w:tc>
          <w:tcPr>
            <w:tcW w:w="791" w:type="dxa"/>
            <w:vAlign w:val="center"/>
          </w:tcPr>
          <w:p w14:paraId="2656E9BD" w14:textId="77777777" w:rsidR="00B0315D" w:rsidRDefault="00B0315D" w:rsidP="004C63E0">
            <w:pPr>
              <w:spacing w:line="360" w:lineRule="auto"/>
              <w:jc w:val="center"/>
              <w:rPr>
                <w:sz w:val="18"/>
                <w:szCs w:val="18"/>
              </w:rPr>
            </w:pPr>
            <w:r>
              <w:rPr>
                <w:sz w:val="18"/>
                <w:szCs w:val="18"/>
              </w:rPr>
              <w:t>1.</w:t>
            </w:r>
            <w:r>
              <w:rPr>
                <w:rFonts w:hint="eastAsia"/>
                <w:sz w:val="18"/>
                <w:szCs w:val="18"/>
              </w:rPr>
              <w:t>1</w:t>
            </w:r>
            <w:r>
              <w:rPr>
                <w:sz w:val="18"/>
                <w:szCs w:val="18"/>
              </w:rPr>
              <w:t>T</w:t>
            </w:r>
            <w:r>
              <w:rPr>
                <w:rFonts w:hint="eastAsia"/>
                <w:sz w:val="18"/>
                <w:szCs w:val="18"/>
                <w:vertAlign w:val="subscript"/>
              </w:rPr>
              <w:t>u</w:t>
            </w:r>
          </w:p>
        </w:tc>
        <w:tc>
          <w:tcPr>
            <w:tcW w:w="792" w:type="dxa"/>
            <w:vAlign w:val="center"/>
          </w:tcPr>
          <w:p w14:paraId="6F51BEEA" w14:textId="77777777" w:rsidR="00B0315D" w:rsidRDefault="00B0315D" w:rsidP="004C63E0">
            <w:pPr>
              <w:spacing w:line="360" w:lineRule="auto"/>
              <w:jc w:val="center"/>
              <w:rPr>
                <w:sz w:val="18"/>
                <w:szCs w:val="18"/>
              </w:rPr>
            </w:pPr>
            <w:r>
              <w:rPr>
                <w:sz w:val="18"/>
                <w:szCs w:val="18"/>
              </w:rPr>
              <w:t>…</w:t>
            </w:r>
          </w:p>
        </w:tc>
        <w:tc>
          <w:tcPr>
            <w:tcW w:w="792" w:type="dxa"/>
            <w:vAlign w:val="center"/>
          </w:tcPr>
          <w:p w14:paraId="2E160D3F" w14:textId="77777777" w:rsidR="00B0315D" w:rsidRDefault="00B0315D" w:rsidP="004C63E0">
            <w:pPr>
              <w:spacing w:line="360" w:lineRule="auto"/>
              <w:jc w:val="center"/>
              <w:rPr>
                <w:sz w:val="18"/>
                <w:szCs w:val="18"/>
              </w:rPr>
            </w:pPr>
            <w:r>
              <w:rPr>
                <w:sz w:val="18"/>
                <w:szCs w:val="18"/>
              </w:rPr>
              <w:t>破坏</w:t>
            </w:r>
          </w:p>
        </w:tc>
      </w:tr>
      <w:tr w:rsidR="00B0315D" w14:paraId="1126D397" w14:textId="77777777" w:rsidTr="004C63E0">
        <w:tc>
          <w:tcPr>
            <w:tcW w:w="1267" w:type="dxa"/>
            <w:vAlign w:val="center"/>
          </w:tcPr>
          <w:p w14:paraId="690A608E" w14:textId="77777777" w:rsidR="00B0315D" w:rsidRDefault="00B0315D" w:rsidP="004C63E0">
            <w:pPr>
              <w:spacing w:line="360" w:lineRule="auto"/>
              <w:jc w:val="left"/>
              <w:rPr>
                <w:sz w:val="18"/>
                <w:szCs w:val="18"/>
              </w:rPr>
            </w:pPr>
            <w:r>
              <w:rPr>
                <w:sz w:val="18"/>
                <w:szCs w:val="18"/>
              </w:rPr>
              <w:t>观测时间</w:t>
            </w:r>
            <w:r>
              <w:rPr>
                <w:sz w:val="18"/>
                <w:szCs w:val="18"/>
              </w:rPr>
              <w:t>/min</w:t>
            </w:r>
          </w:p>
        </w:tc>
        <w:tc>
          <w:tcPr>
            <w:tcW w:w="791" w:type="dxa"/>
            <w:vAlign w:val="center"/>
          </w:tcPr>
          <w:p w14:paraId="4E270878" w14:textId="77777777" w:rsidR="00B0315D" w:rsidRDefault="00B0315D" w:rsidP="004C63E0">
            <w:pPr>
              <w:spacing w:line="360" w:lineRule="auto"/>
              <w:jc w:val="center"/>
              <w:rPr>
                <w:sz w:val="18"/>
                <w:szCs w:val="18"/>
              </w:rPr>
            </w:pPr>
            <w:r>
              <w:rPr>
                <w:rFonts w:hint="eastAsia"/>
                <w:sz w:val="18"/>
                <w:szCs w:val="18"/>
              </w:rPr>
              <w:t>1</w:t>
            </w:r>
          </w:p>
        </w:tc>
        <w:tc>
          <w:tcPr>
            <w:tcW w:w="791" w:type="dxa"/>
            <w:vAlign w:val="center"/>
          </w:tcPr>
          <w:p w14:paraId="4A7CB81D" w14:textId="77777777" w:rsidR="00B0315D" w:rsidRDefault="00B0315D" w:rsidP="004C63E0">
            <w:pPr>
              <w:spacing w:line="360" w:lineRule="auto"/>
              <w:jc w:val="center"/>
              <w:rPr>
                <w:sz w:val="18"/>
                <w:szCs w:val="18"/>
              </w:rPr>
            </w:pPr>
            <w:r>
              <w:rPr>
                <w:rFonts w:hint="eastAsia"/>
                <w:sz w:val="18"/>
                <w:szCs w:val="18"/>
              </w:rPr>
              <w:t>1</w:t>
            </w:r>
          </w:p>
        </w:tc>
        <w:tc>
          <w:tcPr>
            <w:tcW w:w="791" w:type="dxa"/>
            <w:vAlign w:val="center"/>
          </w:tcPr>
          <w:p w14:paraId="2DB0062E" w14:textId="77777777" w:rsidR="00B0315D" w:rsidRDefault="00B0315D" w:rsidP="004C63E0">
            <w:pPr>
              <w:spacing w:line="360" w:lineRule="auto"/>
              <w:jc w:val="center"/>
              <w:rPr>
                <w:sz w:val="18"/>
                <w:szCs w:val="18"/>
              </w:rPr>
            </w:pPr>
            <w:r>
              <w:rPr>
                <w:rFonts w:hint="eastAsia"/>
                <w:sz w:val="18"/>
                <w:szCs w:val="18"/>
              </w:rPr>
              <w:t>15</w:t>
            </w:r>
          </w:p>
        </w:tc>
        <w:tc>
          <w:tcPr>
            <w:tcW w:w="792" w:type="dxa"/>
            <w:vAlign w:val="center"/>
          </w:tcPr>
          <w:p w14:paraId="54E9DDCA" w14:textId="77777777" w:rsidR="00B0315D" w:rsidRDefault="00B0315D" w:rsidP="004C63E0">
            <w:pPr>
              <w:spacing w:line="360" w:lineRule="auto"/>
              <w:jc w:val="center"/>
              <w:rPr>
                <w:sz w:val="18"/>
                <w:szCs w:val="18"/>
              </w:rPr>
            </w:pPr>
            <w:r>
              <w:rPr>
                <w:rFonts w:hint="eastAsia"/>
                <w:sz w:val="18"/>
                <w:szCs w:val="18"/>
              </w:rPr>
              <w:t>15</w:t>
            </w:r>
          </w:p>
        </w:tc>
        <w:tc>
          <w:tcPr>
            <w:tcW w:w="791" w:type="dxa"/>
            <w:vAlign w:val="center"/>
          </w:tcPr>
          <w:p w14:paraId="2AEE6860" w14:textId="77777777" w:rsidR="00B0315D" w:rsidRDefault="00B0315D" w:rsidP="004C63E0">
            <w:pPr>
              <w:spacing w:line="360" w:lineRule="auto"/>
              <w:jc w:val="center"/>
              <w:rPr>
                <w:sz w:val="18"/>
                <w:szCs w:val="18"/>
              </w:rPr>
            </w:pPr>
            <w:r>
              <w:rPr>
                <w:sz w:val="18"/>
                <w:szCs w:val="18"/>
              </w:rPr>
              <w:t>1</w:t>
            </w:r>
            <w:r>
              <w:rPr>
                <w:rFonts w:hint="eastAsia"/>
                <w:sz w:val="18"/>
                <w:szCs w:val="18"/>
              </w:rPr>
              <w:t>5</w:t>
            </w:r>
          </w:p>
        </w:tc>
        <w:tc>
          <w:tcPr>
            <w:tcW w:w="791" w:type="dxa"/>
            <w:vAlign w:val="center"/>
          </w:tcPr>
          <w:p w14:paraId="1726E41F" w14:textId="77777777" w:rsidR="00B0315D" w:rsidRDefault="00B0315D" w:rsidP="004C63E0">
            <w:pPr>
              <w:spacing w:line="360" w:lineRule="auto"/>
              <w:jc w:val="center"/>
              <w:rPr>
                <w:sz w:val="18"/>
                <w:szCs w:val="18"/>
              </w:rPr>
            </w:pPr>
            <w:r>
              <w:rPr>
                <w:sz w:val="18"/>
                <w:szCs w:val="18"/>
              </w:rPr>
              <w:t>1</w:t>
            </w:r>
            <w:r>
              <w:rPr>
                <w:rFonts w:hint="eastAsia"/>
                <w:sz w:val="18"/>
                <w:szCs w:val="18"/>
              </w:rPr>
              <w:t>5</w:t>
            </w:r>
          </w:p>
        </w:tc>
        <w:tc>
          <w:tcPr>
            <w:tcW w:w="791" w:type="dxa"/>
            <w:vAlign w:val="center"/>
          </w:tcPr>
          <w:p w14:paraId="4A0A4A69" w14:textId="77777777" w:rsidR="00B0315D" w:rsidRDefault="00B0315D" w:rsidP="004C63E0">
            <w:pPr>
              <w:spacing w:line="360" w:lineRule="auto"/>
              <w:jc w:val="center"/>
              <w:rPr>
                <w:sz w:val="18"/>
                <w:szCs w:val="18"/>
              </w:rPr>
            </w:pPr>
            <w:r>
              <w:rPr>
                <w:sz w:val="18"/>
                <w:szCs w:val="18"/>
              </w:rPr>
              <w:t>1</w:t>
            </w:r>
            <w:r>
              <w:rPr>
                <w:rFonts w:hint="eastAsia"/>
                <w:sz w:val="18"/>
                <w:szCs w:val="18"/>
              </w:rPr>
              <w:t>5</w:t>
            </w:r>
          </w:p>
        </w:tc>
        <w:tc>
          <w:tcPr>
            <w:tcW w:w="792" w:type="dxa"/>
            <w:vAlign w:val="center"/>
          </w:tcPr>
          <w:p w14:paraId="07D56D1F" w14:textId="77777777" w:rsidR="00B0315D" w:rsidRDefault="00B0315D" w:rsidP="004C63E0">
            <w:pPr>
              <w:spacing w:line="360" w:lineRule="auto"/>
              <w:jc w:val="center"/>
              <w:rPr>
                <w:sz w:val="18"/>
                <w:szCs w:val="18"/>
              </w:rPr>
            </w:pPr>
            <w:r>
              <w:rPr>
                <w:rFonts w:hint="eastAsia"/>
                <w:sz w:val="18"/>
                <w:szCs w:val="18"/>
              </w:rPr>
              <w:t>15</w:t>
            </w:r>
          </w:p>
        </w:tc>
        <w:tc>
          <w:tcPr>
            <w:tcW w:w="792" w:type="dxa"/>
            <w:vAlign w:val="center"/>
          </w:tcPr>
          <w:p w14:paraId="21C802F9" w14:textId="77777777" w:rsidR="00B0315D" w:rsidRDefault="00B0315D" w:rsidP="004C63E0">
            <w:pPr>
              <w:spacing w:line="360" w:lineRule="auto"/>
              <w:jc w:val="center"/>
              <w:rPr>
                <w:sz w:val="18"/>
                <w:szCs w:val="18"/>
              </w:rPr>
            </w:pPr>
            <w:r>
              <w:rPr>
                <w:sz w:val="18"/>
                <w:szCs w:val="18"/>
              </w:rPr>
              <w:t>－</w:t>
            </w:r>
          </w:p>
        </w:tc>
      </w:tr>
    </w:tbl>
    <w:p w14:paraId="13B2C29D" w14:textId="07155AA9" w:rsidR="002906CF" w:rsidRDefault="002906CF">
      <w:pPr>
        <w:spacing w:line="360" w:lineRule="auto"/>
        <w:rPr>
          <w:szCs w:val="21"/>
        </w:rPr>
      </w:pPr>
    </w:p>
    <w:p w14:paraId="5943AD41" w14:textId="77777777" w:rsidR="002906CF" w:rsidRDefault="002906CF">
      <w:pPr>
        <w:widowControl/>
        <w:jc w:val="left"/>
        <w:rPr>
          <w:szCs w:val="21"/>
        </w:rPr>
      </w:pPr>
      <w:r>
        <w:rPr>
          <w:szCs w:val="21"/>
        </w:rPr>
        <w:br w:type="page"/>
      </w:r>
    </w:p>
    <w:p w14:paraId="73A3502C" w14:textId="77777777" w:rsidR="002906CF" w:rsidRDefault="002906CF" w:rsidP="002906CF">
      <w:pPr>
        <w:spacing w:line="360" w:lineRule="auto"/>
        <w:jc w:val="center"/>
        <w:outlineLvl w:val="0"/>
        <w:rPr>
          <w:b/>
          <w:bCs/>
          <w:sz w:val="28"/>
          <w:szCs w:val="28"/>
        </w:rPr>
      </w:pPr>
      <w:bookmarkStart w:id="317" w:name="_Toc176859109"/>
      <w:r>
        <w:rPr>
          <w:b/>
          <w:bCs/>
          <w:sz w:val="28"/>
          <w:szCs w:val="28"/>
        </w:rPr>
        <w:lastRenderedPageBreak/>
        <w:t>附录</w:t>
      </w:r>
      <w:r>
        <w:rPr>
          <w:b/>
          <w:bCs/>
          <w:sz w:val="28"/>
          <w:szCs w:val="28"/>
        </w:rPr>
        <w:t xml:space="preserve">B </w:t>
      </w:r>
      <w:r>
        <w:rPr>
          <w:b/>
          <w:bCs/>
          <w:sz w:val="28"/>
          <w:szCs w:val="28"/>
        </w:rPr>
        <w:t xml:space="preserve">　土钉抗拔</w:t>
      </w:r>
      <w:r>
        <w:rPr>
          <w:rFonts w:hint="eastAsia"/>
          <w:b/>
          <w:bCs/>
          <w:sz w:val="28"/>
          <w:szCs w:val="28"/>
        </w:rPr>
        <w:t>力</w:t>
      </w:r>
      <w:r>
        <w:rPr>
          <w:b/>
          <w:bCs/>
          <w:sz w:val="28"/>
          <w:szCs w:val="28"/>
        </w:rPr>
        <w:t>验收试验</w:t>
      </w:r>
      <w:bookmarkEnd w:id="317"/>
    </w:p>
    <w:p w14:paraId="5B47972D" w14:textId="77777777" w:rsidR="002906CF" w:rsidRDefault="002906CF" w:rsidP="002906CF">
      <w:pPr>
        <w:spacing w:line="360" w:lineRule="auto"/>
        <w:rPr>
          <w:sz w:val="24"/>
        </w:rPr>
      </w:pPr>
      <w:r>
        <w:rPr>
          <w:b/>
          <w:bCs/>
          <w:sz w:val="24"/>
        </w:rPr>
        <w:t>B.</w:t>
      </w:r>
      <w:r>
        <w:rPr>
          <w:rFonts w:hint="eastAsia"/>
          <w:b/>
          <w:bCs/>
          <w:sz w:val="24"/>
        </w:rPr>
        <w:t>0.</w:t>
      </w:r>
      <w:r>
        <w:rPr>
          <w:b/>
          <w:bCs/>
          <w:sz w:val="24"/>
        </w:rPr>
        <w:t>1</w:t>
      </w:r>
      <w:r>
        <w:rPr>
          <w:sz w:val="24"/>
        </w:rPr>
        <w:t xml:space="preserve"> </w:t>
      </w:r>
      <w:r>
        <w:rPr>
          <w:sz w:val="24"/>
        </w:rPr>
        <w:t>验收试验土钉数量应为土钉总数的</w:t>
      </w:r>
      <w:r>
        <w:rPr>
          <w:sz w:val="24"/>
        </w:rPr>
        <w:t>1</w:t>
      </w:r>
      <w:r>
        <w:rPr>
          <w:sz w:val="24"/>
        </w:rPr>
        <w:t>％，且不少于</w:t>
      </w:r>
      <w:r>
        <w:rPr>
          <w:sz w:val="24"/>
        </w:rPr>
        <w:t>3</w:t>
      </w:r>
      <w:r>
        <w:rPr>
          <w:sz w:val="24"/>
        </w:rPr>
        <w:t>根。</w:t>
      </w:r>
    </w:p>
    <w:p w14:paraId="647F8877" w14:textId="77777777" w:rsidR="002906CF" w:rsidRDefault="002906CF" w:rsidP="002906CF">
      <w:pPr>
        <w:spacing w:line="360" w:lineRule="auto"/>
        <w:rPr>
          <w:sz w:val="24"/>
        </w:rPr>
      </w:pPr>
      <w:r>
        <w:rPr>
          <w:b/>
          <w:bCs/>
          <w:sz w:val="24"/>
        </w:rPr>
        <w:t>B</w:t>
      </w:r>
      <w:r>
        <w:rPr>
          <w:rFonts w:hint="eastAsia"/>
          <w:b/>
          <w:bCs/>
          <w:sz w:val="24"/>
        </w:rPr>
        <w:t>.0</w:t>
      </w:r>
      <w:r>
        <w:rPr>
          <w:b/>
          <w:bCs/>
          <w:sz w:val="24"/>
        </w:rPr>
        <w:t>.2</w:t>
      </w:r>
      <w:r>
        <w:rPr>
          <w:sz w:val="24"/>
        </w:rPr>
        <w:t xml:space="preserve"> </w:t>
      </w:r>
      <w:r>
        <w:rPr>
          <w:sz w:val="24"/>
        </w:rPr>
        <w:t>注浆体强度超过</w:t>
      </w:r>
      <w:r>
        <w:rPr>
          <w:sz w:val="24"/>
        </w:rPr>
        <w:t>10MPa</w:t>
      </w:r>
      <w:r>
        <w:rPr>
          <w:sz w:val="24"/>
        </w:rPr>
        <w:t>后方可进行抗拔试验。</w:t>
      </w:r>
    </w:p>
    <w:p w14:paraId="0BA32562" w14:textId="566532DD" w:rsidR="002906CF" w:rsidRDefault="002906CF" w:rsidP="002906CF">
      <w:pPr>
        <w:spacing w:line="360" w:lineRule="auto"/>
        <w:rPr>
          <w:sz w:val="24"/>
        </w:rPr>
      </w:pPr>
      <w:r w:rsidRPr="00762860">
        <w:rPr>
          <w:rFonts w:hint="eastAsia"/>
          <w:b/>
          <w:bCs/>
          <w:sz w:val="24"/>
        </w:rPr>
        <w:t>B</w:t>
      </w:r>
      <w:r w:rsidRPr="00762860">
        <w:rPr>
          <w:b/>
          <w:bCs/>
          <w:sz w:val="24"/>
        </w:rPr>
        <w:t>.0</w:t>
      </w:r>
      <w:r w:rsidRPr="00762860">
        <w:rPr>
          <w:rFonts w:hint="eastAsia"/>
          <w:b/>
          <w:bCs/>
          <w:sz w:val="24"/>
        </w:rPr>
        <w:t>.3</w:t>
      </w:r>
      <w:r>
        <w:rPr>
          <w:sz w:val="24"/>
        </w:rPr>
        <w:t xml:space="preserve"> </w:t>
      </w:r>
      <w:r>
        <w:rPr>
          <w:sz w:val="24"/>
        </w:rPr>
        <w:t>加载装置</w:t>
      </w:r>
      <w:r>
        <w:rPr>
          <w:sz w:val="24"/>
          <w:szCs w:val="24"/>
        </w:rPr>
        <w:t>应符合</w:t>
      </w:r>
      <w:r>
        <w:rPr>
          <w:kern w:val="44"/>
          <w:sz w:val="24"/>
          <w:szCs w:val="24"/>
        </w:rPr>
        <w:t>本规范</w:t>
      </w:r>
      <w:r w:rsidR="00D5468C">
        <w:rPr>
          <w:rFonts w:hint="eastAsia"/>
          <w:kern w:val="44"/>
          <w:sz w:val="24"/>
          <w:szCs w:val="24"/>
        </w:rPr>
        <w:t>附录</w:t>
      </w:r>
      <w:r w:rsidR="00D5468C">
        <w:rPr>
          <w:rFonts w:hint="eastAsia"/>
          <w:kern w:val="44"/>
          <w:sz w:val="24"/>
          <w:szCs w:val="24"/>
        </w:rPr>
        <w:t>D</w:t>
      </w:r>
      <w:r w:rsidR="00D5468C">
        <w:rPr>
          <w:rFonts w:hint="eastAsia"/>
          <w:kern w:val="44"/>
          <w:sz w:val="24"/>
          <w:szCs w:val="24"/>
        </w:rPr>
        <w:t>相关规定</w:t>
      </w:r>
      <w:r>
        <w:rPr>
          <w:sz w:val="24"/>
        </w:rPr>
        <w:t>。</w:t>
      </w:r>
    </w:p>
    <w:p w14:paraId="0CDDE683" w14:textId="77777777" w:rsidR="002906CF" w:rsidRDefault="002906CF" w:rsidP="002906CF">
      <w:pPr>
        <w:spacing w:line="360" w:lineRule="auto"/>
        <w:rPr>
          <w:sz w:val="24"/>
        </w:rPr>
      </w:pPr>
      <w:r>
        <w:rPr>
          <w:b/>
          <w:bCs/>
          <w:sz w:val="24"/>
        </w:rPr>
        <w:t>B.</w:t>
      </w:r>
      <w:r>
        <w:rPr>
          <w:rFonts w:hint="eastAsia"/>
          <w:b/>
          <w:bCs/>
          <w:sz w:val="24"/>
        </w:rPr>
        <w:t>0.</w:t>
      </w:r>
      <w:r>
        <w:rPr>
          <w:b/>
          <w:bCs/>
          <w:sz w:val="24"/>
        </w:rPr>
        <w:t xml:space="preserve">4 </w:t>
      </w:r>
      <w:r>
        <w:rPr>
          <w:sz w:val="24"/>
        </w:rPr>
        <w:t>试验土钉应与面层混凝土完全脱开，处于独立受力状态。</w:t>
      </w:r>
    </w:p>
    <w:p w14:paraId="37E0F520" w14:textId="77777777" w:rsidR="002906CF" w:rsidRDefault="002906CF" w:rsidP="002906CF">
      <w:pPr>
        <w:spacing w:line="360" w:lineRule="auto"/>
        <w:rPr>
          <w:sz w:val="24"/>
        </w:rPr>
      </w:pPr>
      <w:r>
        <w:rPr>
          <w:b/>
          <w:bCs/>
          <w:sz w:val="24"/>
        </w:rPr>
        <w:t>B.</w:t>
      </w:r>
      <w:r>
        <w:rPr>
          <w:rFonts w:hint="eastAsia"/>
          <w:b/>
          <w:bCs/>
          <w:sz w:val="24"/>
        </w:rPr>
        <w:t>0.</w:t>
      </w:r>
      <w:r>
        <w:rPr>
          <w:b/>
          <w:bCs/>
          <w:sz w:val="24"/>
        </w:rPr>
        <w:t xml:space="preserve">5 </w:t>
      </w:r>
      <w:r>
        <w:rPr>
          <w:sz w:val="24"/>
        </w:rPr>
        <w:t>试验最大荷载宜为土钉</w:t>
      </w:r>
      <w:r>
        <w:rPr>
          <w:rFonts w:hint="eastAsia"/>
          <w:sz w:val="24"/>
        </w:rPr>
        <w:t>验收</w:t>
      </w:r>
      <w:r>
        <w:rPr>
          <w:sz w:val="24"/>
        </w:rPr>
        <w:t>抗拔力值</w:t>
      </w:r>
      <w:r>
        <w:rPr>
          <w:sz w:val="24"/>
        </w:rPr>
        <w:t>T</w:t>
      </w:r>
      <w:r>
        <w:rPr>
          <w:sz w:val="24"/>
          <w:vertAlign w:val="subscript"/>
        </w:rPr>
        <w:t>y</w:t>
      </w:r>
      <w:r>
        <w:rPr>
          <w:sz w:val="24"/>
        </w:rPr>
        <w:t>的</w:t>
      </w:r>
      <w:r>
        <w:rPr>
          <w:sz w:val="24"/>
        </w:rPr>
        <w:t>1.1</w:t>
      </w:r>
      <w:r>
        <w:rPr>
          <w:sz w:val="24"/>
        </w:rPr>
        <w:t>倍。</w:t>
      </w:r>
    </w:p>
    <w:p w14:paraId="4C2895AE" w14:textId="77777777" w:rsidR="002906CF" w:rsidRDefault="002906CF" w:rsidP="002906CF">
      <w:pPr>
        <w:spacing w:line="360" w:lineRule="auto"/>
        <w:ind w:left="120" w:hangingChars="50" w:hanging="120"/>
        <w:rPr>
          <w:sz w:val="24"/>
        </w:rPr>
      </w:pPr>
      <w:r>
        <w:rPr>
          <w:rFonts w:hint="eastAsia"/>
          <w:b/>
          <w:bCs/>
          <w:sz w:val="24"/>
        </w:rPr>
        <w:t>B</w:t>
      </w:r>
      <w:r>
        <w:rPr>
          <w:b/>
          <w:bCs/>
          <w:sz w:val="24"/>
        </w:rPr>
        <w:t>.0</w:t>
      </w:r>
      <w:r>
        <w:rPr>
          <w:rFonts w:hint="eastAsia"/>
          <w:b/>
          <w:bCs/>
          <w:sz w:val="24"/>
        </w:rPr>
        <w:t>.6</w:t>
      </w:r>
      <w:r>
        <w:rPr>
          <w:sz w:val="24"/>
        </w:rPr>
        <w:t xml:space="preserve"> </w:t>
      </w:r>
      <w:r>
        <w:rPr>
          <w:sz w:val="24"/>
        </w:rPr>
        <w:t>荷载应逐级增加，加荷等级宜符合表</w:t>
      </w:r>
      <w:r>
        <w:rPr>
          <w:sz w:val="24"/>
        </w:rPr>
        <w:t>A</w:t>
      </w:r>
      <w:r>
        <w:rPr>
          <w:rFonts w:hint="eastAsia"/>
          <w:sz w:val="24"/>
        </w:rPr>
        <w:t>.0.</w:t>
      </w:r>
      <w:r>
        <w:rPr>
          <w:sz w:val="24"/>
        </w:rPr>
        <w:t>1</w:t>
      </w:r>
      <w:r>
        <w:rPr>
          <w:sz w:val="24"/>
        </w:rPr>
        <w:t>规定</w:t>
      </w:r>
      <w:r>
        <w:rPr>
          <w:rFonts w:hint="eastAsia"/>
          <w:sz w:val="24"/>
        </w:rPr>
        <w:t>。</w:t>
      </w:r>
    </w:p>
    <w:p w14:paraId="4C0311DF" w14:textId="77777777" w:rsidR="002906CF" w:rsidRDefault="002906CF" w:rsidP="002906CF">
      <w:pPr>
        <w:spacing w:line="360" w:lineRule="auto"/>
        <w:ind w:left="120" w:hangingChars="50" w:hanging="120"/>
        <w:rPr>
          <w:sz w:val="24"/>
        </w:rPr>
      </w:pPr>
      <w:r>
        <w:rPr>
          <w:rFonts w:hint="eastAsia"/>
          <w:b/>
          <w:bCs/>
          <w:sz w:val="24"/>
        </w:rPr>
        <w:t>B</w:t>
      </w:r>
      <w:r>
        <w:rPr>
          <w:b/>
          <w:bCs/>
          <w:sz w:val="24"/>
        </w:rPr>
        <w:t>.0</w:t>
      </w:r>
      <w:r>
        <w:rPr>
          <w:rFonts w:hint="eastAsia"/>
          <w:b/>
          <w:bCs/>
          <w:sz w:val="24"/>
        </w:rPr>
        <w:t>.7</w:t>
      </w:r>
      <w:r>
        <w:rPr>
          <w:sz w:val="24"/>
        </w:rPr>
        <w:t xml:space="preserve"> </w:t>
      </w:r>
      <w:r>
        <w:rPr>
          <w:rFonts w:hint="eastAsia"/>
          <w:sz w:val="24"/>
        </w:rPr>
        <w:t>钉头位移观测时间不宜少于</w:t>
      </w:r>
      <w:r>
        <w:rPr>
          <w:rFonts w:hint="eastAsia"/>
          <w:sz w:val="24"/>
        </w:rPr>
        <w:t>15min</w:t>
      </w:r>
      <w:r>
        <w:rPr>
          <w:rFonts w:hint="eastAsia"/>
          <w:sz w:val="24"/>
        </w:rPr>
        <w:t>；</w:t>
      </w:r>
    </w:p>
    <w:p w14:paraId="2CD173CD" w14:textId="77777777" w:rsidR="002906CF" w:rsidRDefault="002906CF" w:rsidP="002906CF">
      <w:pPr>
        <w:spacing w:line="360" w:lineRule="auto"/>
        <w:ind w:left="120" w:hangingChars="50" w:hanging="120"/>
        <w:rPr>
          <w:sz w:val="24"/>
        </w:rPr>
      </w:pPr>
      <w:r>
        <w:rPr>
          <w:rFonts w:hint="eastAsia"/>
          <w:b/>
          <w:bCs/>
          <w:sz w:val="24"/>
        </w:rPr>
        <w:t>B</w:t>
      </w:r>
      <w:r>
        <w:rPr>
          <w:b/>
          <w:bCs/>
          <w:sz w:val="24"/>
        </w:rPr>
        <w:t>.0</w:t>
      </w:r>
      <w:r>
        <w:rPr>
          <w:rFonts w:hint="eastAsia"/>
          <w:b/>
          <w:bCs/>
          <w:sz w:val="24"/>
        </w:rPr>
        <w:t>.8</w:t>
      </w:r>
      <w:r>
        <w:rPr>
          <w:sz w:val="24"/>
        </w:rPr>
        <w:t xml:space="preserve"> </w:t>
      </w:r>
      <w:r>
        <w:rPr>
          <w:sz w:val="24"/>
        </w:rPr>
        <w:t>钉头位移测读</w:t>
      </w:r>
      <w:r>
        <w:rPr>
          <w:rFonts w:hint="eastAsia"/>
          <w:sz w:val="24"/>
        </w:rPr>
        <w:t>频率宜为</w:t>
      </w:r>
      <w:r>
        <w:rPr>
          <w:sz w:val="24"/>
        </w:rPr>
        <w:t>1</w:t>
      </w:r>
      <w:r>
        <w:rPr>
          <w:sz w:val="24"/>
        </w:rPr>
        <w:t>次</w:t>
      </w:r>
      <w:r>
        <w:rPr>
          <w:rFonts w:hint="eastAsia"/>
          <w:sz w:val="24"/>
        </w:rPr>
        <w:t>/min</w:t>
      </w:r>
      <w:r>
        <w:rPr>
          <w:sz w:val="24"/>
        </w:rPr>
        <w:t>。</w:t>
      </w:r>
    </w:p>
    <w:p w14:paraId="7A544680" w14:textId="77777777" w:rsidR="002906CF" w:rsidRDefault="002906CF" w:rsidP="002906CF">
      <w:pPr>
        <w:spacing w:line="360" w:lineRule="auto"/>
        <w:rPr>
          <w:sz w:val="24"/>
        </w:rPr>
      </w:pPr>
      <w:r>
        <w:rPr>
          <w:b/>
          <w:bCs/>
          <w:sz w:val="24"/>
        </w:rPr>
        <w:t>B</w:t>
      </w:r>
      <w:r>
        <w:rPr>
          <w:rFonts w:hint="eastAsia"/>
          <w:b/>
          <w:bCs/>
          <w:sz w:val="24"/>
        </w:rPr>
        <w:t>.0.9</w:t>
      </w:r>
      <w:r>
        <w:rPr>
          <w:sz w:val="24"/>
        </w:rPr>
        <w:t xml:space="preserve"> </w:t>
      </w:r>
      <w:r>
        <w:rPr>
          <w:sz w:val="24"/>
        </w:rPr>
        <w:t>试验完成后，宜按每级荷载对应的钉头位移整理制表，绘制荷载</w:t>
      </w:r>
      <w:r>
        <w:rPr>
          <w:sz w:val="24"/>
        </w:rPr>
        <w:t>—</w:t>
      </w:r>
      <w:r>
        <w:rPr>
          <w:sz w:val="24"/>
        </w:rPr>
        <w:t>位移（</w:t>
      </w:r>
      <w:r>
        <w:rPr>
          <w:sz w:val="24"/>
        </w:rPr>
        <w:t>Q—S</w:t>
      </w:r>
      <w:r>
        <w:rPr>
          <w:sz w:val="24"/>
        </w:rPr>
        <w:t>）曲线。</w:t>
      </w:r>
    </w:p>
    <w:p w14:paraId="0E21A433" w14:textId="77777777" w:rsidR="002906CF" w:rsidRDefault="002906CF" w:rsidP="002906CF">
      <w:pPr>
        <w:spacing w:line="360" w:lineRule="auto"/>
        <w:rPr>
          <w:sz w:val="24"/>
        </w:rPr>
      </w:pPr>
      <w:r>
        <w:rPr>
          <w:rFonts w:hint="eastAsia"/>
          <w:b/>
          <w:bCs/>
          <w:sz w:val="24"/>
        </w:rPr>
        <w:t>B</w:t>
      </w:r>
      <w:r>
        <w:rPr>
          <w:b/>
          <w:bCs/>
          <w:sz w:val="24"/>
        </w:rPr>
        <w:t>.</w:t>
      </w:r>
      <w:r>
        <w:rPr>
          <w:rFonts w:hint="eastAsia"/>
          <w:b/>
          <w:bCs/>
          <w:sz w:val="24"/>
        </w:rPr>
        <w:t>0.</w:t>
      </w:r>
      <w:r>
        <w:rPr>
          <w:b/>
          <w:bCs/>
          <w:sz w:val="24"/>
        </w:rPr>
        <w:t>1</w:t>
      </w:r>
      <w:r>
        <w:rPr>
          <w:rFonts w:hint="eastAsia"/>
          <w:b/>
          <w:bCs/>
          <w:sz w:val="24"/>
        </w:rPr>
        <w:t>0</w:t>
      </w:r>
      <w:r>
        <w:rPr>
          <w:sz w:val="24"/>
        </w:rPr>
        <w:t xml:space="preserve"> </w:t>
      </w:r>
      <w:r>
        <w:rPr>
          <w:sz w:val="24"/>
        </w:rPr>
        <w:t>出现下述情况之一时</w:t>
      </w:r>
      <w:r>
        <w:rPr>
          <w:rFonts w:hint="eastAsia"/>
          <w:sz w:val="24"/>
        </w:rPr>
        <w:t>应</w:t>
      </w:r>
      <w:r>
        <w:rPr>
          <w:sz w:val="24"/>
        </w:rPr>
        <w:t>判定土钉破坏，</w:t>
      </w:r>
      <w:r>
        <w:rPr>
          <w:rFonts w:hint="eastAsia"/>
          <w:sz w:val="24"/>
        </w:rPr>
        <w:t>应</w:t>
      </w:r>
      <w:r>
        <w:rPr>
          <w:sz w:val="24"/>
        </w:rPr>
        <w:t>终止试验：</w:t>
      </w:r>
    </w:p>
    <w:p w14:paraId="3BA4EA35" w14:textId="77777777" w:rsidR="002906CF" w:rsidRDefault="002906CF" w:rsidP="002906CF">
      <w:pPr>
        <w:spacing w:line="360" w:lineRule="auto"/>
        <w:ind w:firstLineChars="200" w:firstLine="482"/>
        <w:rPr>
          <w:sz w:val="24"/>
        </w:rPr>
      </w:pPr>
      <w:r>
        <w:rPr>
          <w:rFonts w:hint="eastAsia"/>
          <w:b/>
          <w:bCs/>
          <w:sz w:val="24"/>
        </w:rPr>
        <w:t>1</w:t>
      </w:r>
      <w:r>
        <w:rPr>
          <w:rFonts w:hint="eastAsia"/>
          <w:sz w:val="24"/>
        </w:rPr>
        <w:t xml:space="preserve"> </w:t>
      </w:r>
      <w:r>
        <w:rPr>
          <w:sz w:val="24"/>
        </w:rPr>
        <w:t>钉头位移不稳定；</w:t>
      </w:r>
    </w:p>
    <w:p w14:paraId="40B9B724" w14:textId="77777777" w:rsidR="002906CF" w:rsidRDefault="002906CF" w:rsidP="002906CF">
      <w:pPr>
        <w:spacing w:line="360" w:lineRule="auto"/>
        <w:ind w:firstLineChars="200" w:firstLine="482"/>
        <w:rPr>
          <w:sz w:val="24"/>
        </w:rPr>
      </w:pPr>
      <w:r>
        <w:rPr>
          <w:rFonts w:hint="eastAsia"/>
          <w:b/>
          <w:bCs/>
          <w:sz w:val="24"/>
        </w:rPr>
        <w:t>2</w:t>
      </w:r>
      <w:r>
        <w:rPr>
          <w:rFonts w:hint="eastAsia"/>
          <w:sz w:val="24"/>
        </w:rPr>
        <w:t xml:space="preserve"> </w:t>
      </w:r>
      <w:r>
        <w:rPr>
          <w:sz w:val="24"/>
        </w:rPr>
        <w:t>土钉杆体断裂；</w:t>
      </w:r>
    </w:p>
    <w:p w14:paraId="2FB3A949" w14:textId="77777777" w:rsidR="002906CF" w:rsidRDefault="002906CF" w:rsidP="002906CF">
      <w:pPr>
        <w:spacing w:line="360" w:lineRule="auto"/>
        <w:ind w:firstLineChars="200" w:firstLine="482"/>
        <w:rPr>
          <w:sz w:val="24"/>
        </w:rPr>
      </w:pPr>
      <w:r>
        <w:rPr>
          <w:rFonts w:hint="eastAsia"/>
          <w:b/>
          <w:bCs/>
          <w:sz w:val="24"/>
        </w:rPr>
        <w:t>3</w:t>
      </w:r>
      <w:r>
        <w:rPr>
          <w:rFonts w:hint="eastAsia"/>
          <w:sz w:val="24"/>
        </w:rPr>
        <w:t xml:space="preserve"> </w:t>
      </w:r>
      <w:r>
        <w:rPr>
          <w:sz w:val="24"/>
        </w:rPr>
        <w:t>土钉被拔出。</w:t>
      </w:r>
    </w:p>
    <w:p w14:paraId="1A721AC2" w14:textId="77777777" w:rsidR="002906CF" w:rsidRDefault="002906CF" w:rsidP="002906CF">
      <w:pPr>
        <w:spacing w:line="360" w:lineRule="auto"/>
        <w:rPr>
          <w:sz w:val="24"/>
        </w:rPr>
      </w:pPr>
      <w:r>
        <w:rPr>
          <w:rFonts w:hint="eastAsia"/>
          <w:b/>
          <w:bCs/>
          <w:sz w:val="24"/>
        </w:rPr>
        <w:t>B</w:t>
      </w:r>
      <w:r>
        <w:rPr>
          <w:b/>
          <w:bCs/>
          <w:sz w:val="24"/>
        </w:rPr>
        <w:t>.</w:t>
      </w:r>
      <w:r>
        <w:rPr>
          <w:rFonts w:hint="eastAsia"/>
          <w:b/>
          <w:bCs/>
          <w:sz w:val="24"/>
        </w:rPr>
        <w:t>0</w:t>
      </w:r>
      <w:r>
        <w:rPr>
          <w:b/>
          <w:bCs/>
          <w:sz w:val="24"/>
        </w:rPr>
        <w:t>.</w:t>
      </w:r>
      <w:r>
        <w:rPr>
          <w:rFonts w:hint="eastAsia"/>
          <w:b/>
          <w:bCs/>
          <w:sz w:val="24"/>
        </w:rPr>
        <w:t>11</w:t>
      </w:r>
      <w:r>
        <w:rPr>
          <w:sz w:val="24"/>
        </w:rPr>
        <w:t xml:space="preserve">  </w:t>
      </w:r>
      <w:r>
        <w:rPr>
          <w:sz w:val="24"/>
        </w:rPr>
        <w:t>第</w:t>
      </w:r>
      <w:r>
        <w:rPr>
          <w:sz w:val="24"/>
        </w:rPr>
        <w:t>5min~</w:t>
      </w:r>
      <w:r>
        <w:rPr>
          <w:sz w:val="24"/>
        </w:rPr>
        <w:t>第</w:t>
      </w:r>
      <w:r>
        <w:rPr>
          <w:sz w:val="24"/>
        </w:rPr>
        <w:t>15min</w:t>
      </w:r>
      <w:r>
        <w:rPr>
          <w:sz w:val="24"/>
        </w:rPr>
        <w:t>位移增量不大于</w:t>
      </w:r>
      <w:r>
        <w:rPr>
          <w:sz w:val="24"/>
        </w:rPr>
        <w:t>1.0mm</w:t>
      </w:r>
      <w:r>
        <w:rPr>
          <w:sz w:val="24"/>
        </w:rPr>
        <w:t>时应判定为</w:t>
      </w:r>
      <w:r>
        <w:rPr>
          <w:rFonts w:hint="eastAsia"/>
          <w:sz w:val="24"/>
        </w:rPr>
        <w:t>钉头</w:t>
      </w:r>
      <w:r>
        <w:rPr>
          <w:sz w:val="24"/>
        </w:rPr>
        <w:t>位移稳定</w:t>
      </w:r>
      <w:r>
        <w:rPr>
          <w:rFonts w:hint="eastAsia"/>
          <w:sz w:val="24"/>
        </w:rPr>
        <w:t>，否</w:t>
      </w:r>
      <w:r>
        <w:rPr>
          <w:sz w:val="24"/>
        </w:rPr>
        <w:t>则应判定为位移不稳定</w:t>
      </w:r>
      <w:r>
        <w:rPr>
          <w:rFonts w:hint="eastAsia"/>
          <w:sz w:val="24"/>
        </w:rPr>
        <w:t>。</w:t>
      </w:r>
    </w:p>
    <w:p w14:paraId="267931A9" w14:textId="77777777" w:rsidR="002906CF" w:rsidRDefault="002906CF" w:rsidP="002906CF">
      <w:pPr>
        <w:spacing w:line="360" w:lineRule="auto"/>
        <w:rPr>
          <w:sz w:val="24"/>
        </w:rPr>
      </w:pPr>
      <w:r>
        <w:rPr>
          <w:rFonts w:hint="eastAsia"/>
          <w:b/>
          <w:bCs/>
          <w:sz w:val="24"/>
        </w:rPr>
        <w:t>B.0</w:t>
      </w:r>
      <w:r>
        <w:rPr>
          <w:b/>
          <w:bCs/>
          <w:sz w:val="24"/>
        </w:rPr>
        <w:t>.1</w:t>
      </w:r>
      <w:r>
        <w:rPr>
          <w:rFonts w:hint="eastAsia"/>
          <w:b/>
          <w:bCs/>
          <w:sz w:val="24"/>
        </w:rPr>
        <w:t>2</w:t>
      </w:r>
      <w:r>
        <w:rPr>
          <w:sz w:val="24"/>
        </w:rPr>
        <w:t xml:space="preserve"> </w:t>
      </w:r>
      <w:r>
        <w:rPr>
          <w:sz w:val="24"/>
        </w:rPr>
        <w:t>单钉抗拔力</w:t>
      </w:r>
      <w:r>
        <w:rPr>
          <w:rFonts w:hint="eastAsia"/>
          <w:sz w:val="24"/>
        </w:rPr>
        <w:t>检测值应</w:t>
      </w:r>
      <w:r>
        <w:rPr>
          <w:sz w:val="24"/>
        </w:rPr>
        <w:t>取破坏前一级荷载</w:t>
      </w:r>
      <w:r>
        <w:rPr>
          <w:rFonts w:hint="eastAsia"/>
          <w:sz w:val="24"/>
        </w:rPr>
        <w:t>，如果没有破坏则应取最大试验荷载。</w:t>
      </w:r>
    </w:p>
    <w:p w14:paraId="1272E82E" w14:textId="77777777" w:rsidR="002906CF" w:rsidRDefault="002906CF" w:rsidP="002906CF">
      <w:pPr>
        <w:spacing w:line="360" w:lineRule="auto"/>
        <w:rPr>
          <w:sz w:val="24"/>
        </w:rPr>
      </w:pPr>
      <w:r>
        <w:rPr>
          <w:b/>
          <w:bCs/>
          <w:sz w:val="24"/>
        </w:rPr>
        <w:t>B.</w:t>
      </w:r>
      <w:r>
        <w:rPr>
          <w:rFonts w:hint="eastAsia"/>
          <w:b/>
          <w:bCs/>
          <w:sz w:val="24"/>
        </w:rPr>
        <w:t>0.</w:t>
      </w:r>
      <w:r>
        <w:rPr>
          <w:b/>
          <w:bCs/>
          <w:sz w:val="24"/>
        </w:rPr>
        <w:t>1</w:t>
      </w:r>
      <w:r>
        <w:rPr>
          <w:rFonts w:hint="eastAsia"/>
          <w:b/>
          <w:bCs/>
          <w:sz w:val="24"/>
        </w:rPr>
        <w:t>3</w:t>
      </w:r>
      <w:r>
        <w:rPr>
          <w:b/>
          <w:bCs/>
          <w:sz w:val="24"/>
        </w:rPr>
        <w:t xml:space="preserve"> </w:t>
      </w:r>
      <w:r>
        <w:rPr>
          <w:sz w:val="24"/>
        </w:rPr>
        <w:t>验收合格标准</w:t>
      </w:r>
      <w:r>
        <w:rPr>
          <w:rFonts w:hint="eastAsia"/>
          <w:sz w:val="24"/>
        </w:rPr>
        <w:t>宜为</w:t>
      </w:r>
      <w:r>
        <w:rPr>
          <w:sz w:val="24"/>
        </w:rPr>
        <w:t>：检验批土钉平均抗拔力不小于</w:t>
      </w:r>
      <w:r>
        <w:rPr>
          <w:sz w:val="24"/>
        </w:rPr>
        <w:t>T</w:t>
      </w:r>
      <w:r>
        <w:rPr>
          <w:sz w:val="24"/>
          <w:vertAlign w:val="subscript"/>
        </w:rPr>
        <w:t>y</w:t>
      </w:r>
      <w:r>
        <w:rPr>
          <w:sz w:val="24"/>
        </w:rPr>
        <w:t>，同时单钉抗拔力不小于</w:t>
      </w:r>
      <w:r>
        <w:rPr>
          <w:sz w:val="24"/>
        </w:rPr>
        <w:t>0.8T</w:t>
      </w:r>
      <w:r>
        <w:rPr>
          <w:sz w:val="24"/>
          <w:vertAlign w:val="subscript"/>
        </w:rPr>
        <w:t>y</w:t>
      </w:r>
      <w:r>
        <w:rPr>
          <w:sz w:val="24"/>
        </w:rPr>
        <w:t>。</w:t>
      </w:r>
    </w:p>
    <w:p w14:paraId="5D41E0A3" w14:textId="77777777" w:rsidR="002906CF" w:rsidRDefault="002906CF" w:rsidP="002906CF">
      <w:pPr>
        <w:spacing w:line="360" w:lineRule="auto"/>
        <w:rPr>
          <w:sz w:val="24"/>
        </w:rPr>
      </w:pPr>
      <w:r>
        <w:rPr>
          <w:b/>
          <w:bCs/>
          <w:sz w:val="24"/>
        </w:rPr>
        <w:t>B.</w:t>
      </w:r>
      <w:r>
        <w:rPr>
          <w:rFonts w:hint="eastAsia"/>
          <w:b/>
          <w:bCs/>
          <w:sz w:val="24"/>
        </w:rPr>
        <w:t>0.</w:t>
      </w:r>
      <w:r>
        <w:rPr>
          <w:b/>
          <w:bCs/>
          <w:sz w:val="24"/>
        </w:rPr>
        <w:t>1</w:t>
      </w:r>
      <w:r>
        <w:rPr>
          <w:rFonts w:hint="eastAsia"/>
          <w:b/>
          <w:bCs/>
          <w:sz w:val="24"/>
        </w:rPr>
        <w:t>4</w:t>
      </w:r>
      <w:r>
        <w:rPr>
          <w:rFonts w:hint="eastAsia"/>
          <w:sz w:val="24"/>
        </w:rPr>
        <w:t xml:space="preserve"> </w:t>
      </w:r>
      <w:r>
        <w:rPr>
          <w:sz w:val="24"/>
        </w:rPr>
        <w:t>验收不合格时，可抽取不合格数量</w:t>
      </w:r>
      <w:r>
        <w:rPr>
          <w:sz w:val="24"/>
        </w:rPr>
        <w:t>2</w:t>
      </w:r>
      <w:r>
        <w:rPr>
          <w:sz w:val="24"/>
        </w:rPr>
        <w:t>倍的样本扩大检验。将扩大抽检结果计入总样本后如仍不合格，则判断该检验批产品不合格，应采取相应的补救措施。</w:t>
      </w:r>
    </w:p>
    <w:p w14:paraId="4353A255" w14:textId="77777777" w:rsidR="002906CF" w:rsidRDefault="002906CF" w:rsidP="002906CF">
      <w:pPr>
        <w:spacing w:line="360" w:lineRule="auto"/>
        <w:ind w:firstLineChars="1070" w:firstLine="2247"/>
        <w:rPr>
          <w:rFonts w:eastAsia="黑体"/>
          <w:szCs w:val="21"/>
        </w:rPr>
      </w:pPr>
      <w:r>
        <w:rPr>
          <w:rFonts w:eastAsia="黑体"/>
          <w:szCs w:val="21"/>
        </w:rPr>
        <w:t>表</w:t>
      </w:r>
      <w:r>
        <w:rPr>
          <w:rFonts w:eastAsia="黑体"/>
          <w:szCs w:val="21"/>
        </w:rPr>
        <w:t>B</w:t>
      </w:r>
      <w:r>
        <w:rPr>
          <w:rFonts w:eastAsia="黑体" w:hint="eastAsia"/>
          <w:szCs w:val="21"/>
        </w:rPr>
        <w:t>.0.</w:t>
      </w:r>
      <w:r>
        <w:rPr>
          <w:rFonts w:eastAsia="黑体"/>
          <w:szCs w:val="21"/>
        </w:rPr>
        <w:t>1</w:t>
      </w:r>
      <w:r>
        <w:rPr>
          <w:rFonts w:eastAsia="黑体" w:hint="eastAsia"/>
          <w:szCs w:val="21"/>
        </w:rPr>
        <w:t>4</w:t>
      </w:r>
      <w:r>
        <w:rPr>
          <w:rFonts w:eastAsia="黑体"/>
          <w:szCs w:val="21"/>
        </w:rPr>
        <w:t xml:space="preserve">　土钉</w:t>
      </w:r>
      <w:r>
        <w:rPr>
          <w:rFonts w:eastAsia="黑体" w:hint="eastAsia"/>
          <w:szCs w:val="21"/>
        </w:rPr>
        <w:t>抗拔力</w:t>
      </w:r>
      <w:r>
        <w:rPr>
          <w:rFonts w:eastAsia="黑体"/>
          <w:szCs w:val="21"/>
        </w:rPr>
        <w:t xml:space="preserve">验收试验加荷等级与观测时间　　　　　　　　　　</w:t>
      </w:r>
    </w:p>
    <w:tbl>
      <w:tblPr>
        <w:tblW w:w="8057" w:type="dxa"/>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705"/>
        <w:gridCol w:w="1080"/>
        <w:gridCol w:w="900"/>
        <w:gridCol w:w="1080"/>
        <w:gridCol w:w="1080"/>
        <w:gridCol w:w="1096"/>
        <w:gridCol w:w="1116"/>
      </w:tblGrid>
      <w:tr w:rsidR="002906CF" w14:paraId="32689CC8" w14:textId="77777777" w:rsidTr="004C63E0">
        <w:trPr>
          <w:jc w:val="center"/>
        </w:trPr>
        <w:tc>
          <w:tcPr>
            <w:tcW w:w="1705" w:type="dxa"/>
            <w:vAlign w:val="center"/>
          </w:tcPr>
          <w:p w14:paraId="7A877DE7" w14:textId="77777777" w:rsidR="002906CF" w:rsidRDefault="002906CF" w:rsidP="004C63E0">
            <w:pPr>
              <w:spacing w:line="360" w:lineRule="auto"/>
              <w:rPr>
                <w:sz w:val="18"/>
                <w:szCs w:val="18"/>
              </w:rPr>
            </w:pPr>
            <w:r>
              <w:rPr>
                <w:sz w:val="18"/>
                <w:szCs w:val="18"/>
              </w:rPr>
              <w:t>加荷等级</w:t>
            </w:r>
          </w:p>
        </w:tc>
        <w:tc>
          <w:tcPr>
            <w:tcW w:w="1080" w:type="dxa"/>
            <w:vAlign w:val="center"/>
          </w:tcPr>
          <w:p w14:paraId="3AF5FDC1" w14:textId="77777777" w:rsidR="002906CF" w:rsidRDefault="002906CF" w:rsidP="004C63E0">
            <w:pPr>
              <w:spacing w:line="360" w:lineRule="auto"/>
              <w:jc w:val="center"/>
              <w:rPr>
                <w:sz w:val="18"/>
                <w:szCs w:val="18"/>
              </w:rPr>
            </w:pPr>
            <w:r>
              <w:rPr>
                <w:sz w:val="18"/>
                <w:szCs w:val="18"/>
              </w:rPr>
              <w:t>0.1T</w:t>
            </w:r>
            <w:r>
              <w:rPr>
                <w:sz w:val="18"/>
                <w:szCs w:val="18"/>
                <w:vertAlign w:val="subscript"/>
              </w:rPr>
              <w:t>y</w:t>
            </w:r>
          </w:p>
        </w:tc>
        <w:tc>
          <w:tcPr>
            <w:tcW w:w="900" w:type="dxa"/>
            <w:vAlign w:val="center"/>
          </w:tcPr>
          <w:p w14:paraId="0A14B241" w14:textId="77777777" w:rsidR="002906CF" w:rsidRDefault="002906CF" w:rsidP="004C63E0">
            <w:pPr>
              <w:spacing w:line="360" w:lineRule="auto"/>
              <w:jc w:val="center"/>
              <w:rPr>
                <w:sz w:val="18"/>
                <w:szCs w:val="18"/>
              </w:rPr>
            </w:pPr>
            <w:r>
              <w:rPr>
                <w:sz w:val="18"/>
                <w:szCs w:val="18"/>
              </w:rPr>
              <w:t>0.5 T</w:t>
            </w:r>
            <w:r>
              <w:rPr>
                <w:sz w:val="18"/>
                <w:szCs w:val="18"/>
                <w:vertAlign w:val="subscript"/>
              </w:rPr>
              <w:t>y</w:t>
            </w:r>
          </w:p>
        </w:tc>
        <w:tc>
          <w:tcPr>
            <w:tcW w:w="1080" w:type="dxa"/>
            <w:vAlign w:val="center"/>
          </w:tcPr>
          <w:p w14:paraId="5707129F" w14:textId="77777777" w:rsidR="002906CF" w:rsidRDefault="002906CF" w:rsidP="004C63E0">
            <w:pPr>
              <w:spacing w:line="360" w:lineRule="auto"/>
              <w:jc w:val="center"/>
              <w:rPr>
                <w:sz w:val="18"/>
                <w:szCs w:val="18"/>
              </w:rPr>
            </w:pPr>
            <w:r>
              <w:rPr>
                <w:sz w:val="18"/>
                <w:szCs w:val="18"/>
              </w:rPr>
              <w:t>0.8 T</w:t>
            </w:r>
            <w:r>
              <w:rPr>
                <w:sz w:val="18"/>
                <w:szCs w:val="18"/>
                <w:vertAlign w:val="subscript"/>
              </w:rPr>
              <w:t>y</w:t>
            </w:r>
          </w:p>
        </w:tc>
        <w:tc>
          <w:tcPr>
            <w:tcW w:w="1080" w:type="dxa"/>
            <w:vAlign w:val="center"/>
          </w:tcPr>
          <w:p w14:paraId="456241A4" w14:textId="77777777" w:rsidR="002906CF" w:rsidRDefault="002906CF" w:rsidP="004C63E0">
            <w:pPr>
              <w:spacing w:line="360" w:lineRule="auto"/>
              <w:jc w:val="center"/>
              <w:rPr>
                <w:sz w:val="18"/>
                <w:szCs w:val="18"/>
              </w:rPr>
            </w:pPr>
            <w:r>
              <w:rPr>
                <w:sz w:val="18"/>
                <w:szCs w:val="18"/>
              </w:rPr>
              <w:t>1.0 T</w:t>
            </w:r>
            <w:r>
              <w:rPr>
                <w:sz w:val="18"/>
                <w:szCs w:val="18"/>
                <w:vertAlign w:val="subscript"/>
              </w:rPr>
              <w:t>y</w:t>
            </w:r>
          </w:p>
        </w:tc>
        <w:tc>
          <w:tcPr>
            <w:tcW w:w="1096" w:type="dxa"/>
            <w:vAlign w:val="center"/>
          </w:tcPr>
          <w:p w14:paraId="657D0F49" w14:textId="77777777" w:rsidR="002906CF" w:rsidRDefault="002906CF" w:rsidP="004C63E0">
            <w:pPr>
              <w:spacing w:line="360" w:lineRule="auto"/>
              <w:jc w:val="center"/>
              <w:rPr>
                <w:sz w:val="18"/>
                <w:szCs w:val="18"/>
              </w:rPr>
            </w:pPr>
            <w:r>
              <w:rPr>
                <w:sz w:val="18"/>
                <w:szCs w:val="18"/>
              </w:rPr>
              <w:t>1.1 T</w:t>
            </w:r>
            <w:r>
              <w:rPr>
                <w:sz w:val="18"/>
                <w:szCs w:val="18"/>
                <w:vertAlign w:val="subscript"/>
              </w:rPr>
              <w:t>y</w:t>
            </w:r>
          </w:p>
        </w:tc>
        <w:tc>
          <w:tcPr>
            <w:tcW w:w="1116" w:type="dxa"/>
            <w:vAlign w:val="center"/>
          </w:tcPr>
          <w:p w14:paraId="09C05424" w14:textId="77777777" w:rsidR="002906CF" w:rsidRDefault="002906CF" w:rsidP="004C63E0">
            <w:pPr>
              <w:spacing w:line="360" w:lineRule="auto"/>
              <w:jc w:val="center"/>
              <w:rPr>
                <w:sz w:val="18"/>
                <w:szCs w:val="18"/>
              </w:rPr>
            </w:pPr>
            <w:r>
              <w:rPr>
                <w:sz w:val="18"/>
                <w:szCs w:val="18"/>
              </w:rPr>
              <w:t>0.1 T</w:t>
            </w:r>
            <w:r>
              <w:rPr>
                <w:sz w:val="18"/>
                <w:szCs w:val="18"/>
                <w:vertAlign w:val="subscript"/>
              </w:rPr>
              <w:t>y</w:t>
            </w:r>
          </w:p>
        </w:tc>
      </w:tr>
      <w:tr w:rsidR="002906CF" w14:paraId="4E61BB1F" w14:textId="77777777" w:rsidTr="004C63E0">
        <w:trPr>
          <w:jc w:val="center"/>
        </w:trPr>
        <w:tc>
          <w:tcPr>
            <w:tcW w:w="1705" w:type="dxa"/>
            <w:vAlign w:val="center"/>
          </w:tcPr>
          <w:p w14:paraId="725364DE" w14:textId="77777777" w:rsidR="002906CF" w:rsidRDefault="002906CF" w:rsidP="004C63E0">
            <w:pPr>
              <w:spacing w:line="360" w:lineRule="auto"/>
              <w:rPr>
                <w:sz w:val="18"/>
                <w:szCs w:val="18"/>
              </w:rPr>
            </w:pPr>
            <w:r>
              <w:rPr>
                <w:sz w:val="18"/>
                <w:szCs w:val="18"/>
              </w:rPr>
              <w:t>观测时间</w:t>
            </w:r>
            <w:r>
              <w:rPr>
                <w:sz w:val="18"/>
                <w:szCs w:val="18"/>
              </w:rPr>
              <w:t>(min)</w:t>
            </w:r>
          </w:p>
        </w:tc>
        <w:tc>
          <w:tcPr>
            <w:tcW w:w="1080" w:type="dxa"/>
            <w:vAlign w:val="center"/>
          </w:tcPr>
          <w:p w14:paraId="04518C0B" w14:textId="77777777" w:rsidR="002906CF" w:rsidRDefault="002906CF" w:rsidP="004C63E0">
            <w:pPr>
              <w:spacing w:line="360" w:lineRule="auto"/>
              <w:jc w:val="center"/>
              <w:rPr>
                <w:sz w:val="18"/>
                <w:szCs w:val="18"/>
              </w:rPr>
            </w:pPr>
            <w:r>
              <w:rPr>
                <w:rFonts w:hint="eastAsia"/>
                <w:sz w:val="18"/>
                <w:szCs w:val="18"/>
              </w:rPr>
              <w:t>1</w:t>
            </w:r>
          </w:p>
        </w:tc>
        <w:tc>
          <w:tcPr>
            <w:tcW w:w="900" w:type="dxa"/>
            <w:vAlign w:val="center"/>
          </w:tcPr>
          <w:p w14:paraId="47762AFB" w14:textId="77777777" w:rsidR="002906CF" w:rsidRDefault="002906CF" w:rsidP="004C63E0">
            <w:pPr>
              <w:spacing w:line="360" w:lineRule="auto"/>
              <w:jc w:val="center"/>
              <w:rPr>
                <w:sz w:val="18"/>
                <w:szCs w:val="18"/>
              </w:rPr>
            </w:pPr>
            <w:r>
              <w:rPr>
                <w:rFonts w:hint="eastAsia"/>
                <w:sz w:val="18"/>
                <w:szCs w:val="18"/>
              </w:rPr>
              <w:t>1</w:t>
            </w:r>
          </w:p>
        </w:tc>
        <w:tc>
          <w:tcPr>
            <w:tcW w:w="1080" w:type="dxa"/>
            <w:vAlign w:val="center"/>
          </w:tcPr>
          <w:p w14:paraId="1B5BC6BD" w14:textId="77777777" w:rsidR="002906CF" w:rsidRDefault="002906CF" w:rsidP="004C63E0">
            <w:pPr>
              <w:spacing w:line="360" w:lineRule="auto"/>
              <w:jc w:val="center"/>
              <w:rPr>
                <w:sz w:val="18"/>
                <w:szCs w:val="18"/>
              </w:rPr>
            </w:pPr>
            <w:r>
              <w:rPr>
                <w:rFonts w:hint="eastAsia"/>
                <w:sz w:val="18"/>
                <w:szCs w:val="18"/>
              </w:rPr>
              <w:t>1</w:t>
            </w:r>
          </w:p>
        </w:tc>
        <w:tc>
          <w:tcPr>
            <w:tcW w:w="1080" w:type="dxa"/>
            <w:vAlign w:val="center"/>
          </w:tcPr>
          <w:p w14:paraId="2AE3F530" w14:textId="77777777" w:rsidR="002906CF" w:rsidRDefault="002906CF" w:rsidP="004C63E0">
            <w:pPr>
              <w:spacing w:line="360" w:lineRule="auto"/>
              <w:jc w:val="center"/>
              <w:rPr>
                <w:sz w:val="18"/>
                <w:szCs w:val="18"/>
              </w:rPr>
            </w:pPr>
            <w:r>
              <w:rPr>
                <w:sz w:val="18"/>
                <w:szCs w:val="18"/>
              </w:rPr>
              <w:t>1</w:t>
            </w:r>
            <w:r>
              <w:rPr>
                <w:rFonts w:hint="eastAsia"/>
                <w:sz w:val="18"/>
                <w:szCs w:val="18"/>
              </w:rPr>
              <w:t>5</w:t>
            </w:r>
          </w:p>
        </w:tc>
        <w:tc>
          <w:tcPr>
            <w:tcW w:w="1096" w:type="dxa"/>
            <w:vAlign w:val="center"/>
          </w:tcPr>
          <w:p w14:paraId="0641F294" w14:textId="77777777" w:rsidR="002906CF" w:rsidRDefault="002906CF" w:rsidP="004C63E0">
            <w:pPr>
              <w:spacing w:line="360" w:lineRule="auto"/>
              <w:jc w:val="center"/>
              <w:rPr>
                <w:sz w:val="18"/>
                <w:szCs w:val="18"/>
              </w:rPr>
            </w:pPr>
            <w:r>
              <w:rPr>
                <w:sz w:val="18"/>
                <w:szCs w:val="18"/>
              </w:rPr>
              <w:t>1</w:t>
            </w:r>
            <w:r>
              <w:rPr>
                <w:rFonts w:hint="eastAsia"/>
                <w:sz w:val="18"/>
                <w:szCs w:val="18"/>
              </w:rPr>
              <w:t>5</w:t>
            </w:r>
          </w:p>
        </w:tc>
        <w:tc>
          <w:tcPr>
            <w:tcW w:w="1116" w:type="dxa"/>
            <w:vAlign w:val="center"/>
          </w:tcPr>
          <w:p w14:paraId="2B03DDD3" w14:textId="77777777" w:rsidR="002906CF" w:rsidRDefault="002906CF" w:rsidP="004C63E0">
            <w:pPr>
              <w:spacing w:line="360" w:lineRule="auto"/>
              <w:jc w:val="center"/>
              <w:rPr>
                <w:sz w:val="18"/>
                <w:szCs w:val="18"/>
              </w:rPr>
            </w:pPr>
            <w:r>
              <w:rPr>
                <w:rFonts w:hint="eastAsia"/>
                <w:sz w:val="18"/>
                <w:szCs w:val="18"/>
              </w:rPr>
              <w:t>1</w:t>
            </w:r>
          </w:p>
        </w:tc>
      </w:tr>
    </w:tbl>
    <w:p w14:paraId="16547B71" w14:textId="77777777" w:rsidR="002906CF" w:rsidRDefault="002906CF" w:rsidP="002906CF">
      <w:pPr>
        <w:spacing w:line="360" w:lineRule="auto"/>
        <w:rPr>
          <w:sz w:val="24"/>
          <w:szCs w:val="24"/>
          <w:highlight w:val="green"/>
        </w:rPr>
      </w:pPr>
    </w:p>
    <w:p w14:paraId="07AA898F" w14:textId="07978225" w:rsidR="00B0315D" w:rsidRDefault="00B0315D">
      <w:pPr>
        <w:widowControl/>
        <w:jc w:val="left"/>
        <w:rPr>
          <w:szCs w:val="21"/>
        </w:rPr>
      </w:pPr>
      <w:r>
        <w:rPr>
          <w:szCs w:val="21"/>
        </w:rPr>
        <w:br w:type="page"/>
      </w:r>
    </w:p>
    <w:p w14:paraId="4B35C98B" w14:textId="26C20CD2" w:rsidR="004A733D" w:rsidRPr="00E170C0" w:rsidRDefault="004A733D" w:rsidP="00E170C0">
      <w:pPr>
        <w:pStyle w:val="1"/>
        <w:spacing w:beforeLines="100" w:before="312" w:afterLines="100" w:after="312" w:line="300" w:lineRule="auto"/>
        <w:jc w:val="center"/>
        <w:rPr>
          <w:rFonts w:eastAsiaTheme="majorEastAsia"/>
          <w:kern w:val="0"/>
          <w:sz w:val="32"/>
          <w:szCs w:val="32"/>
          <w:lang w:val="zh-CN"/>
        </w:rPr>
      </w:pPr>
      <w:bookmarkStart w:id="318" w:name="_Toc11552"/>
      <w:bookmarkStart w:id="319" w:name="_Toc117374816"/>
      <w:bookmarkStart w:id="320" w:name="_Toc145960867"/>
      <w:bookmarkStart w:id="321" w:name="_Toc159336346"/>
      <w:bookmarkStart w:id="322" w:name="_Toc176859110"/>
      <w:r w:rsidRPr="00E170C0">
        <w:rPr>
          <w:rFonts w:eastAsiaTheme="majorEastAsia" w:hint="eastAsia"/>
          <w:kern w:val="0"/>
          <w:sz w:val="32"/>
          <w:szCs w:val="32"/>
          <w:lang w:val="zh-CN"/>
        </w:rPr>
        <w:lastRenderedPageBreak/>
        <w:t>附录</w:t>
      </w:r>
      <w:r w:rsidRPr="00E170C0">
        <w:rPr>
          <w:rFonts w:eastAsiaTheme="majorEastAsia" w:hint="eastAsia"/>
          <w:kern w:val="0"/>
          <w:sz w:val="32"/>
          <w:szCs w:val="32"/>
          <w:lang w:val="zh-CN"/>
        </w:rPr>
        <w:t>C</w:t>
      </w:r>
      <w:r w:rsidRPr="00E170C0">
        <w:rPr>
          <w:rFonts w:eastAsiaTheme="majorEastAsia"/>
          <w:kern w:val="0"/>
          <w:sz w:val="32"/>
          <w:szCs w:val="32"/>
          <w:lang w:val="zh-CN"/>
        </w:rPr>
        <w:t xml:space="preserve"> </w:t>
      </w:r>
      <w:r w:rsidRPr="00E170C0">
        <w:rPr>
          <w:rFonts w:eastAsiaTheme="majorEastAsia"/>
          <w:kern w:val="0"/>
          <w:sz w:val="32"/>
          <w:szCs w:val="32"/>
          <w:lang w:val="zh-CN"/>
        </w:rPr>
        <w:t>浆体与岩土体之间粘结强度</w:t>
      </w:r>
      <w:bookmarkEnd w:id="318"/>
      <w:bookmarkEnd w:id="319"/>
      <w:bookmarkEnd w:id="320"/>
      <w:bookmarkEnd w:id="321"/>
      <w:bookmarkEnd w:id="322"/>
    </w:p>
    <w:p w14:paraId="6981AF96" w14:textId="77777777" w:rsidR="004A733D" w:rsidRPr="00762860" w:rsidRDefault="004A733D" w:rsidP="004A733D">
      <w:pPr>
        <w:keepNext/>
        <w:keepLines/>
        <w:spacing w:line="300" w:lineRule="auto"/>
        <w:rPr>
          <w:sz w:val="24"/>
        </w:rPr>
      </w:pPr>
      <w:r w:rsidRPr="00762860">
        <w:rPr>
          <w:rFonts w:hint="eastAsia"/>
          <w:b/>
          <w:bCs/>
          <w:sz w:val="24"/>
        </w:rPr>
        <w:t>C.0.1</w:t>
      </w:r>
      <w:r w:rsidRPr="00762860">
        <w:rPr>
          <w:rFonts w:hint="eastAsia"/>
          <w:sz w:val="24"/>
        </w:rPr>
        <w:t xml:space="preserve"> </w:t>
      </w:r>
      <w:r w:rsidRPr="00762860">
        <w:rPr>
          <w:sz w:val="24"/>
        </w:rPr>
        <w:t xml:space="preserve"> </w:t>
      </w:r>
      <w:r w:rsidRPr="00762860">
        <w:rPr>
          <w:rFonts w:hint="eastAsia"/>
          <w:sz w:val="24"/>
        </w:rPr>
        <w:t>初步设计时浆体与岩土体之间粘结强度可参照表</w:t>
      </w:r>
      <w:r w:rsidRPr="00762860">
        <w:rPr>
          <w:rFonts w:hint="eastAsia"/>
          <w:sz w:val="24"/>
        </w:rPr>
        <w:t>C.0.1</w:t>
      </w:r>
      <w:r w:rsidRPr="00762860">
        <w:rPr>
          <w:rFonts w:hint="eastAsia"/>
          <w:sz w:val="24"/>
        </w:rPr>
        <w:t>取值。</w:t>
      </w:r>
    </w:p>
    <w:p w14:paraId="2F3A0262" w14:textId="77777777" w:rsidR="004A733D" w:rsidRDefault="004A733D" w:rsidP="004A733D">
      <w:pPr>
        <w:keepNext/>
        <w:spacing w:beforeLines="50" w:before="156" w:afterLines="50" w:after="156" w:line="300" w:lineRule="auto"/>
        <w:jc w:val="center"/>
        <w:rPr>
          <w:rFonts w:eastAsia="黑体"/>
          <w:bCs/>
          <w:sz w:val="24"/>
          <w:szCs w:val="28"/>
        </w:rPr>
      </w:pPr>
      <w:r>
        <w:rPr>
          <w:rFonts w:eastAsia="黑体"/>
          <w:bCs/>
          <w:sz w:val="24"/>
          <w:szCs w:val="28"/>
        </w:rPr>
        <w:t>表</w:t>
      </w:r>
      <w:r>
        <w:rPr>
          <w:rFonts w:eastAsia="黑体" w:hint="eastAsia"/>
          <w:bCs/>
          <w:sz w:val="24"/>
          <w:szCs w:val="28"/>
        </w:rPr>
        <w:t>C</w:t>
      </w:r>
      <w:r>
        <w:rPr>
          <w:rFonts w:eastAsia="黑体"/>
          <w:bCs/>
          <w:sz w:val="24"/>
          <w:szCs w:val="28"/>
        </w:rPr>
        <w:t xml:space="preserve">.0.1 </w:t>
      </w:r>
      <w:r>
        <w:rPr>
          <w:rFonts w:eastAsia="黑体"/>
          <w:bCs/>
          <w:sz w:val="24"/>
          <w:szCs w:val="28"/>
        </w:rPr>
        <w:t>浆体与岩土体之间粘结强度标准值（</w:t>
      </w:r>
      <w:r>
        <w:rPr>
          <w:rFonts w:eastAsia="黑体"/>
          <w:bCs/>
          <w:sz w:val="24"/>
          <w:szCs w:val="28"/>
        </w:rPr>
        <w:t>kPa</w:t>
      </w:r>
      <w:r>
        <w:rPr>
          <w:rFonts w:eastAsia="黑体"/>
          <w:bCs/>
          <w:sz w:val="24"/>
          <w:szCs w:val="28"/>
        </w:rPr>
        <w:t>，经验值）</w:t>
      </w:r>
    </w:p>
    <w:tbl>
      <w:tblPr>
        <w:tblW w:w="5937" w:type="dxa"/>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4A0" w:firstRow="1" w:lastRow="0" w:firstColumn="1" w:lastColumn="0" w:noHBand="0" w:noVBand="1"/>
      </w:tblPr>
      <w:tblGrid>
        <w:gridCol w:w="1472"/>
        <w:gridCol w:w="825"/>
        <w:gridCol w:w="1480"/>
        <w:gridCol w:w="2160"/>
      </w:tblGrid>
      <w:tr w:rsidR="004A733D" w14:paraId="609D1260" w14:textId="77777777" w:rsidTr="004C63E0">
        <w:trPr>
          <w:jc w:val="center"/>
        </w:trPr>
        <w:tc>
          <w:tcPr>
            <w:tcW w:w="1472" w:type="dxa"/>
            <w:vAlign w:val="center"/>
          </w:tcPr>
          <w:p w14:paraId="5F7A2ADD" w14:textId="77777777" w:rsidR="004A733D" w:rsidRPr="00762860" w:rsidRDefault="004A733D" w:rsidP="004C63E0">
            <w:pPr>
              <w:keepNext/>
              <w:spacing w:line="300" w:lineRule="auto"/>
              <w:jc w:val="center"/>
              <w:rPr>
                <w:szCs w:val="21"/>
              </w:rPr>
            </w:pPr>
            <w:r w:rsidRPr="00762860">
              <w:rPr>
                <w:szCs w:val="21"/>
              </w:rPr>
              <w:t>岩土类别</w:t>
            </w:r>
          </w:p>
        </w:tc>
        <w:tc>
          <w:tcPr>
            <w:tcW w:w="2305" w:type="dxa"/>
            <w:gridSpan w:val="2"/>
            <w:vAlign w:val="center"/>
          </w:tcPr>
          <w:p w14:paraId="6CCB4224" w14:textId="77777777" w:rsidR="004A733D" w:rsidRPr="00762860" w:rsidRDefault="004A733D" w:rsidP="004C63E0">
            <w:pPr>
              <w:keepNext/>
              <w:spacing w:line="300" w:lineRule="auto"/>
              <w:jc w:val="center"/>
              <w:rPr>
                <w:szCs w:val="21"/>
              </w:rPr>
            </w:pPr>
            <w:r w:rsidRPr="00762860">
              <w:rPr>
                <w:szCs w:val="21"/>
              </w:rPr>
              <w:t>岩土性状</w:t>
            </w:r>
          </w:p>
        </w:tc>
        <w:tc>
          <w:tcPr>
            <w:tcW w:w="2160" w:type="dxa"/>
            <w:vAlign w:val="center"/>
          </w:tcPr>
          <w:p w14:paraId="4CB54175" w14:textId="77777777" w:rsidR="004A733D" w:rsidRPr="00762860" w:rsidRDefault="004A733D" w:rsidP="004C63E0">
            <w:pPr>
              <w:keepNext/>
              <w:spacing w:line="300" w:lineRule="auto"/>
              <w:jc w:val="center"/>
              <w:rPr>
                <w:szCs w:val="21"/>
              </w:rPr>
            </w:pPr>
            <w:r w:rsidRPr="00762860">
              <w:rPr>
                <w:szCs w:val="21"/>
              </w:rPr>
              <w:t>粘结强度标准值</w:t>
            </w:r>
          </w:p>
        </w:tc>
      </w:tr>
      <w:tr w:rsidR="004A733D" w14:paraId="15D2DD45" w14:textId="77777777" w:rsidTr="004C63E0">
        <w:trPr>
          <w:jc w:val="center"/>
        </w:trPr>
        <w:tc>
          <w:tcPr>
            <w:tcW w:w="1472" w:type="dxa"/>
            <w:vAlign w:val="center"/>
          </w:tcPr>
          <w:p w14:paraId="04D6C3CC" w14:textId="77777777" w:rsidR="004A733D" w:rsidRPr="00762860" w:rsidRDefault="004A733D" w:rsidP="004C63E0">
            <w:pPr>
              <w:keepNext/>
              <w:spacing w:line="300" w:lineRule="auto"/>
              <w:jc w:val="center"/>
              <w:rPr>
                <w:szCs w:val="21"/>
              </w:rPr>
            </w:pPr>
            <w:r w:rsidRPr="00762860">
              <w:rPr>
                <w:szCs w:val="21"/>
              </w:rPr>
              <w:t>素填土</w:t>
            </w:r>
          </w:p>
        </w:tc>
        <w:tc>
          <w:tcPr>
            <w:tcW w:w="2305" w:type="dxa"/>
            <w:gridSpan w:val="2"/>
            <w:vAlign w:val="center"/>
          </w:tcPr>
          <w:p w14:paraId="3E221132" w14:textId="77777777" w:rsidR="004A733D" w:rsidRPr="00762860" w:rsidRDefault="004A733D" w:rsidP="004C63E0">
            <w:pPr>
              <w:keepNext/>
              <w:spacing w:line="300" w:lineRule="auto"/>
              <w:jc w:val="center"/>
              <w:rPr>
                <w:szCs w:val="21"/>
              </w:rPr>
            </w:pPr>
            <w:r w:rsidRPr="00762860">
              <w:rPr>
                <w:szCs w:val="21"/>
              </w:rPr>
              <w:t>－</w:t>
            </w:r>
          </w:p>
        </w:tc>
        <w:tc>
          <w:tcPr>
            <w:tcW w:w="2160" w:type="dxa"/>
            <w:vAlign w:val="center"/>
          </w:tcPr>
          <w:p w14:paraId="3BFA8BD2" w14:textId="77777777" w:rsidR="004A733D" w:rsidRPr="00762860" w:rsidRDefault="004A733D" w:rsidP="004C63E0">
            <w:pPr>
              <w:keepNext/>
              <w:spacing w:line="300" w:lineRule="auto"/>
              <w:jc w:val="center"/>
              <w:rPr>
                <w:szCs w:val="21"/>
              </w:rPr>
            </w:pPr>
            <w:r w:rsidRPr="00762860">
              <w:rPr>
                <w:szCs w:val="21"/>
              </w:rPr>
              <w:t>15~30</w:t>
            </w:r>
          </w:p>
        </w:tc>
      </w:tr>
      <w:tr w:rsidR="004A733D" w14:paraId="41FD9B6B" w14:textId="77777777" w:rsidTr="004C63E0">
        <w:trPr>
          <w:jc w:val="center"/>
        </w:trPr>
        <w:tc>
          <w:tcPr>
            <w:tcW w:w="1472" w:type="dxa"/>
            <w:vAlign w:val="center"/>
          </w:tcPr>
          <w:p w14:paraId="557F5BB5" w14:textId="77777777" w:rsidR="004A733D" w:rsidRPr="00762860" w:rsidRDefault="004A733D" w:rsidP="004C63E0">
            <w:pPr>
              <w:keepNext/>
              <w:spacing w:line="300" w:lineRule="auto"/>
              <w:jc w:val="center"/>
              <w:rPr>
                <w:szCs w:val="21"/>
              </w:rPr>
            </w:pPr>
            <w:r w:rsidRPr="00762860">
              <w:rPr>
                <w:szCs w:val="21"/>
              </w:rPr>
              <w:t>淤泥质土</w:t>
            </w:r>
          </w:p>
        </w:tc>
        <w:tc>
          <w:tcPr>
            <w:tcW w:w="2305" w:type="dxa"/>
            <w:gridSpan w:val="2"/>
            <w:vAlign w:val="center"/>
          </w:tcPr>
          <w:p w14:paraId="11EE1F13" w14:textId="77777777" w:rsidR="004A733D" w:rsidRPr="00762860" w:rsidRDefault="004A733D" w:rsidP="004C63E0">
            <w:pPr>
              <w:keepNext/>
              <w:spacing w:line="300" w:lineRule="auto"/>
              <w:jc w:val="center"/>
              <w:rPr>
                <w:szCs w:val="21"/>
              </w:rPr>
            </w:pPr>
            <w:r w:rsidRPr="00762860">
              <w:rPr>
                <w:szCs w:val="21"/>
              </w:rPr>
              <w:t>软塑</w:t>
            </w:r>
          </w:p>
        </w:tc>
        <w:tc>
          <w:tcPr>
            <w:tcW w:w="2160" w:type="dxa"/>
            <w:vAlign w:val="center"/>
          </w:tcPr>
          <w:p w14:paraId="772ADA17" w14:textId="77777777" w:rsidR="004A733D" w:rsidRPr="00762860" w:rsidRDefault="004A733D" w:rsidP="004C63E0">
            <w:pPr>
              <w:keepNext/>
              <w:spacing w:line="300" w:lineRule="auto"/>
              <w:jc w:val="center"/>
              <w:rPr>
                <w:szCs w:val="21"/>
              </w:rPr>
            </w:pPr>
            <w:r w:rsidRPr="00762860">
              <w:rPr>
                <w:szCs w:val="21"/>
              </w:rPr>
              <w:t>10~30</w:t>
            </w:r>
          </w:p>
        </w:tc>
      </w:tr>
      <w:tr w:rsidR="004A733D" w14:paraId="29A2DDB5" w14:textId="77777777" w:rsidTr="004C63E0">
        <w:trPr>
          <w:jc w:val="center"/>
        </w:trPr>
        <w:tc>
          <w:tcPr>
            <w:tcW w:w="1472" w:type="dxa"/>
            <w:vMerge w:val="restart"/>
            <w:vAlign w:val="center"/>
          </w:tcPr>
          <w:p w14:paraId="39402379" w14:textId="77777777" w:rsidR="004A733D" w:rsidRPr="00762860" w:rsidRDefault="004A733D" w:rsidP="004C63E0">
            <w:pPr>
              <w:keepNext/>
              <w:spacing w:line="300" w:lineRule="auto"/>
              <w:jc w:val="center"/>
              <w:rPr>
                <w:szCs w:val="21"/>
              </w:rPr>
            </w:pPr>
            <w:r w:rsidRPr="00762860">
              <w:rPr>
                <w:szCs w:val="21"/>
              </w:rPr>
              <w:t>黏性土</w:t>
            </w:r>
          </w:p>
        </w:tc>
        <w:tc>
          <w:tcPr>
            <w:tcW w:w="2305" w:type="dxa"/>
            <w:gridSpan w:val="2"/>
            <w:vAlign w:val="center"/>
          </w:tcPr>
          <w:p w14:paraId="6C9DBD5C" w14:textId="77777777" w:rsidR="004A733D" w:rsidRPr="00762860" w:rsidRDefault="004A733D" w:rsidP="004C63E0">
            <w:pPr>
              <w:keepNext/>
              <w:spacing w:line="300" w:lineRule="auto"/>
              <w:jc w:val="center"/>
              <w:rPr>
                <w:szCs w:val="21"/>
              </w:rPr>
            </w:pPr>
            <w:r w:rsidRPr="00762860">
              <w:rPr>
                <w:szCs w:val="21"/>
              </w:rPr>
              <w:t>软塑</w:t>
            </w:r>
          </w:p>
        </w:tc>
        <w:tc>
          <w:tcPr>
            <w:tcW w:w="2160" w:type="dxa"/>
            <w:vAlign w:val="center"/>
          </w:tcPr>
          <w:p w14:paraId="7A765B8B" w14:textId="77777777" w:rsidR="004A733D" w:rsidRPr="00762860" w:rsidRDefault="004A733D" w:rsidP="004C63E0">
            <w:pPr>
              <w:keepNext/>
              <w:spacing w:line="300" w:lineRule="auto"/>
              <w:jc w:val="center"/>
              <w:rPr>
                <w:szCs w:val="21"/>
              </w:rPr>
            </w:pPr>
            <w:r w:rsidRPr="00762860">
              <w:rPr>
                <w:szCs w:val="21"/>
              </w:rPr>
              <w:t>15~50</w:t>
            </w:r>
          </w:p>
        </w:tc>
      </w:tr>
      <w:tr w:rsidR="004A733D" w14:paraId="25B62493" w14:textId="77777777" w:rsidTr="004C63E0">
        <w:trPr>
          <w:jc w:val="center"/>
        </w:trPr>
        <w:tc>
          <w:tcPr>
            <w:tcW w:w="1472" w:type="dxa"/>
            <w:vMerge/>
            <w:vAlign w:val="center"/>
          </w:tcPr>
          <w:p w14:paraId="6820261E" w14:textId="77777777" w:rsidR="004A733D" w:rsidRPr="00762860" w:rsidRDefault="004A733D" w:rsidP="004C63E0">
            <w:pPr>
              <w:keepNext/>
              <w:spacing w:line="300" w:lineRule="auto"/>
              <w:jc w:val="center"/>
              <w:rPr>
                <w:szCs w:val="21"/>
              </w:rPr>
            </w:pPr>
          </w:p>
        </w:tc>
        <w:tc>
          <w:tcPr>
            <w:tcW w:w="825" w:type="dxa"/>
            <w:vMerge w:val="restart"/>
            <w:vAlign w:val="center"/>
          </w:tcPr>
          <w:p w14:paraId="34634409" w14:textId="77777777" w:rsidR="004A733D" w:rsidRPr="00762860" w:rsidRDefault="004A733D" w:rsidP="004C63E0">
            <w:pPr>
              <w:keepNext/>
              <w:spacing w:line="300" w:lineRule="auto"/>
              <w:jc w:val="center"/>
              <w:rPr>
                <w:szCs w:val="21"/>
              </w:rPr>
            </w:pPr>
            <w:r w:rsidRPr="00762860">
              <w:rPr>
                <w:szCs w:val="21"/>
              </w:rPr>
              <w:t>可塑</w:t>
            </w:r>
          </w:p>
        </w:tc>
        <w:tc>
          <w:tcPr>
            <w:tcW w:w="1480" w:type="dxa"/>
            <w:vAlign w:val="center"/>
          </w:tcPr>
          <w:p w14:paraId="5F35DFC4" w14:textId="77777777" w:rsidR="004A733D" w:rsidRPr="00762860" w:rsidRDefault="004A733D" w:rsidP="004C63E0">
            <w:pPr>
              <w:keepNext/>
              <w:spacing w:line="300" w:lineRule="auto"/>
              <w:jc w:val="center"/>
              <w:rPr>
                <w:szCs w:val="21"/>
              </w:rPr>
            </w:pPr>
            <w:r w:rsidRPr="00762860">
              <w:rPr>
                <w:szCs w:val="21"/>
              </w:rPr>
              <w:t>0.50&lt;</w:t>
            </w:r>
            <w:r w:rsidRPr="00762860">
              <w:rPr>
                <w:i/>
                <w:iCs/>
                <w:szCs w:val="21"/>
              </w:rPr>
              <w:t>I</w:t>
            </w:r>
            <w:r w:rsidRPr="00762860">
              <w:rPr>
                <w:szCs w:val="21"/>
                <w:vertAlign w:val="subscript"/>
              </w:rPr>
              <w:t>L</w:t>
            </w:r>
            <w:r w:rsidRPr="00762860">
              <w:rPr>
                <w:szCs w:val="21"/>
              </w:rPr>
              <w:t>≤0.75</w:t>
            </w:r>
          </w:p>
        </w:tc>
        <w:tc>
          <w:tcPr>
            <w:tcW w:w="2160" w:type="dxa"/>
            <w:vAlign w:val="center"/>
          </w:tcPr>
          <w:p w14:paraId="30D63B85" w14:textId="77777777" w:rsidR="004A733D" w:rsidRPr="00762860" w:rsidRDefault="004A733D" w:rsidP="004C63E0">
            <w:pPr>
              <w:keepNext/>
              <w:spacing w:line="300" w:lineRule="auto"/>
              <w:jc w:val="center"/>
              <w:rPr>
                <w:szCs w:val="21"/>
              </w:rPr>
            </w:pPr>
            <w:r w:rsidRPr="00762860">
              <w:rPr>
                <w:szCs w:val="21"/>
              </w:rPr>
              <w:t>35~60</w:t>
            </w:r>
          </w:p>
        </w:tc>
      </w:tr>
      <w:tr w:rsidR="004A733D" w14:paraId="19AD943E" w14:textId="77777777" w:rsidTr="004C63E0">
        <w:trPr>
          <w:jc w:val="center"/>
        </w:trPr>
        <w:tc>
          <w:tcPr>
            <w:tcW w:w="1472" w:type="dxa"/>
            <w:vMerge/>
            <w:vAlign w:val="center"/>
          </w:tcPr>
          <w:p w14:paraId="57A5EB46" w14:textId="77777777" w:rsidR="004A733D" w:rsidRPr="00762860" w:rsidRDefault="004A733D" w:rsidP="004C63E0">
            <w:pPr>
              <w:keepNext/>
              <w:spacing w:line="300" w:lineRule="auto"/>
              <w:jc w:val="center"/>
              <w:rPr>
                <w:szCs w:val="21"/>
              </w:rPr>
            </w:pPr>
          </w:p>
        </w:tc>
        <w:tc>
          <w:tcPr>
            <w:tcW w:w="825" w:type="dxa"/>
            <w:vMerge/>
            <w:vAlign w:val="center"/>
          </w:tcPr>
          <w:p w14:paraId="133FCE66" w14:textId="77777777" w:rsidR="004A733D" w:rsidRPr="00762860" w:rsidRDefault="004A733D" w:rsidP="004C63E0">
            <w:pPr>
              <w:keepNext/>
              <w:spacing w:line="300" w:lineRule="auto"/>
              <w:jc w:val="center"/>
              <w:rPr>
                <w:szCs w:val="21"/>
              </w:rPr>
            </w:pPr>
          </w:p>
        </w:tc>
        <w:tc>
          <w:tcPr>
            <w:tcW w:w="1480" w:type="dxa"/>
            <w:vAlign w:val="center"/>
          </w:tcPr>
          <w:p w14:paraId="11DDDD19" w14:textId="77777777" w:rsidR="004A733D" w:rsidRPr="00762860" w:rsidRDefault="004A733D" w:rsidP="004C63E0">
            <w:pPr>
              <w:keepNext/>
              <w:spacing w:line="300" w:lineRule="auto"/>
              <w:jc w:val="center"/>
              <w:rPr>
                <w:szCs w:val="21"/>
              </w:rPr>
            </w:pPr>
            <w:r w:rsidRPr="00762860">
              <w:rPr>
                <w:szCs w:val="21"/>
              </w:rPr>
              <w:t>0.25&lt;</w:t>
            </w:r>
            <w:r w:rsidRPr="00762860">
              <w:rPr>
                <w:i/>
                <w:iCs/>
                <w:szCs w:val="21"/>
              </w:rPr>
              <w:t>I</w:t>
            </w:r>
            <w:r w:rsidRPr="00762860">
              <w:rPr>
                <w:szCs w:val="21"/>
                <w:vertAlign w:val="subscript"/>
              </w:rPr>
              <w:t>L</w:t>
            </w:r>
            <w:r w:rsidRPr="00762860">
              <w:rPr>
                <w:szCs w:val="21"/>
              </w:rPr>
              <w:t>≤0.50</w:t>
            </w:r>
          </w:p>
        </w:tc>
        <w:tc>
          <w:tcPr>
            <w:tcW w:w="2160" w:type="dxa"/>
            <w:vAlign w:val="center"/>
          </w:tcPr>
          <w:p w14:paraId="0777CAD9" w14:textId="77777777" w:rsidR="004A733D" w:rsidRPr="00762860" w:rsidRDefault="004A733D" w:rsidP="004C63E0">
            <w:pPr>
              <w:keepNext/>
              <w:spacing w:line="300" w:lineRule="auto"/>
              <w:jc w:val="center"/>
              <w:rPr>
                <w:szCs w:val="21"/>
              </w:rPr>
            </w:pPr>
            <w:r w:rsidRPr="00762860">
              <w:rPr>
                <w:szCs w:val="21"/>
              </w:rPr>
              <w:t>40~80</w:t>
            </w:r>
          </w:p>
        </w:tc>
      </w:tr>
      <w:tr w:rsidR="004A733D" w14:paraId="30A0ED62" w14:textId="77777777" w:rsidTr="004C63E0">
        <w:trPr>
          <w:jc w:val="center"/>
        </w:trPr>
        <w:tc>
          <w:tcPr>
            <w:tcW w:w="1472" w:type="dxa"/>
            <w:vMerge/>
            <w:vAlign w:val="center"/>
          </w:tcPr>
          <w:p w14:paraId="331CC4D9" w14:textId="77777777" w:rsidR="004A733D" w:rsidRPr="00762860" w:rsidRDefault="004A733D" w:rsidP="004C63E0">
            <w:pPr>
              <w:keepNext/>
              <w:spacing w:line="300" w:lineRule="auto"/>
              <w:jc w:val="center"/>
              <w:rPr>
                <w:szCs w:val="21"/>
              </w:rPr>
            </w:pPr>
          </w:p>
        </w:tc>
        <w:tc>
          <w:tcPr>
            <w:tcW w:w="2305" w:type="dxa"/>
            <w:gridSpan w:val="2"/>
            <w:vAlign w:val="center"/>
          </w:tcPr>
          <w:p w14:paraId="71B886C1" w14:textId="77777777" w:rsidR="004A733D" w:rsidRPr="00762860" w:rsidRDefault="004A733D" w:rsidP="004C63E0">
            <w:pPr>
              <w:keepNext/>
              <w:spacing w:line="300" w:lineRule="auto"/>
              <w:jc w:val="center"/>
              <w:rPr>
                <w:szCs w:val="21"/>
              </w:rPr>
            </w:pPr>
            <w:r w:rsidRPr="00762860">
              <w:rPr>
                <w:szCs w:val="21"/>
              </w:rPr>
              <w:t>硬塑</w:t>
            </w:r>
          </w:p>
        </w:tc>
        <w:tc>
          <w:tcPr>
            <w:tcW w:w="2160" w:type="dxa"/>
            <w:vAlign w:val="center"/>
          </w:tcPr>
          <w:p w14:paraId="4F1696B8" w14:textId="77777777" w:rsidR="004A733D" w:rsidRPr="00762860" w:rsidRDefault="004A733D" w:rsidP="004C63E0">
            <w:pPr>
              <w:keepNext/>
              <w:spacing w:line="300" w:lineRule="auto"/>
              <w:jc w:val="center"/>
              <w:rPr>
                <w:szCs w:val="21"/>
              </w:rPr>
            </w:pPr>
            <w:r w:rsidRPr="00762860">
              <w:rPr>
                <w:szCs w:val="21"/>
              </w:rPr>
              <w:t>45~100</w:t>
            </w:r>
          </w:p>
        </w:tc>
      </w:tr>
      <w:tr w:rsidR="004A733D" w14:paraId="161E99DB" w14:textId="77777777" w:rsidTr="004C63E0">
        <w:trPr>
          <w:jc w:val="center"/>
        </w:trPr>
        <w:tc>
          <w:tcPr>
            <w:tcW w:w="1472" w:type="dxa"/>
            <w:vMerge/>
            <w:vAlign w:val="center"/>
          </w:tcPr>
          <w:p w14:paraId="28BF8898" w14:textId="77777777" w:rsidR="004A733D" w:rsidRPr="00762860" w:rsidRDefault="004A733D" w:rsidP="004C63E0">
            <w:pPr>
              <w:keepNext/>
              <w:spacing w:line="300" w:lineRule="auto"/>
              <w:jc w:val="center"/>
              <w:rPr>
                <w:szCs w:val="21"/>
              </w:rPr>
            </w:pPr>
          </w:p>
        </w:tc>
        <w:tc>
          <w:tcPr>
            <w:tcW w:w="2305" w:type="dxa"/>
            <w:gridSpan w:val="2"/>
            <w:vAlign w:val="center"/>
          </w:tcPr>
          <w:p w14:paraId="56E7E757" w14:textId="77777777" w:rsidR="004A733D" w:rsidRPr="00762860" w:rsidRDefault="004A733D" w:rsidP="004C63E0">
            <w:pPr>
              <w:keepNext/>
              <w:spacing w:line="300" w:lineRule="auto"/>
              <w:jc w:val="center"/>
              <w:rPr>
                <w:szCs w:val="21"/>
              </w:rPr>
            </w:pPr>
            <w:r w:rsidRPr="00762860">
              <w:rPr>
                <w:szCs w:val="21"/>
              </w:rPr>
              <w:t>坚硬</w:t>
            </w:r>
          </w:p>
        </w:tc>
        <w:tc>
          <w:tcPr>
            <w:tcW w:w="2160" w:type="dxa"/>
            <w:vAlign w:val="center"/>
          </w:tcPr>
          <w:p w14:paraId="19A2D052" w14:textId="77777777" w:rsidR="004A733D" w:rsidRPr="00762860" w:rsidRDefault="004A733D" w:rsidP="004C63E0">
            <w:pPr>
              <w:keepNext/>
              <w:spacing w:line="300" w:lineRule="auto"/>
              <w:jc w:val="center"/>
              <w:rPr>
                <w:szCs w:val="21"/>
              </w:rPr>
            </w:pPr>
            <w:r w:rsidRPr="00762860">
              <w:rPr>
                <w:szCs w:val="21"/>
              </w:rPr>
              <w:t>70~140</w:t>
            </w:r>
          </w:p>
        </w:tc>
      </w:tr>
      <w:tr w:rsidR="004A733D" w14:paraId="7E295534" w14:textId="77777777" w:rsidTr="004C63E0">
        <w:trPr>
          <w:trHeight w:val="241"/>
          <w:jc w:val="center"/>
        </w:trPr>
        <w:tc>
          <w:tcPr>
            <w:tcW w:w="1472" w:type="dxa"/>
            <w:vMerge w:val="restart"/>
            <w:vAlign w:val="center"/>
          </w:tcPr>
          <w:p w14:paraId="2F0125A6" w14:textId="77777777" w:rsidR="004A733D" w:rsidRPr="00762860" w:rsidRDefault="004A733D" w:rsidP="004C63E0">
            <w:pPr>
              <w:keepNext/>
              <w:spacing w:line="300" w:lineRule="auto"/>
              <w:jc w:val="center"/>
              <w:rPr>
                <w:szCs w:val="21"/>
              </w:rPr>
            </w:pPr>
            <w:r w:rsidRPr="00762860">
              <w:rPr>
                <w:szCs w:val="21"/>
              </w:rPr>
              <w:t>粉土</w:t>
            </w:r>
          </w:p>
        </w:tc>
        <w:tc>
          <w:tcPr>
            <w:tcW w:w="2305" w:type="dxa"/>
            <w:gridSpan w:val="2"/>
            <w:vAlign w:val="center"/>
          </w:tcPr>
          <w:p w14:paraId="5A0E28E5" w14:textId="77777777" w:rsidR="004A733D" w:rsidRPr="00762860" w:rsidRDefault="004A733D" w:rsidP="004C63E0">
            <w:pPr>
              <w:keepNext/>
              <w:spacing w:line="300" w:lineRule="auto"/>
              <w:jc w:val="center"/>
              <w:rPr>
                <w:szCs w:val="21"/>
              </w:rPr>
            </w:pPr>
            <w:r w:rsidRPr="00762860">
              <w:rPr>
                <w:szCs w:val="21"/>
              </w:rPr>
              <w:t>稍密</w:t>
            </w:r>
          </w:p>
        </w:tc>
        <w:tc>
          <w:tcPr>
            <w:tcW w:w="2160" w:type="dxa"/>
            <w:vAlign w:val="center"/>
          </w:tcPr>
          <w:p w14:paraId="6C43BFFE" w14:textId="77777777" w:rsidR="004A733D" w:rsidRPr="00762860" w:rsidRDefault="004A733D" w:rsidP="004C63E0">
            <w:pPr>
              <w:keepNext/>
              <w:spacing w:line="300" w:lineRule="auto"/>
              <w:jc w:val="center"/>
              <w:rPr>
                <w:szCs w:val="21"/>
              </w:rPr>
            </w:pPr>
            <w:r w:rsidRPr="00762860">
              <w:rPr>
                <w:szCs w:val="21"/>
              </w:rPr>
              <w:t>20~55</w:t>
            </w:r>
          </w:p>
        </w:tc>
      </w:tr>
      <w:tr w:rsidR="004A733D" w14:paraId="65A08451" w14:textId="77777777" w:rsidTr="004C63E0">
        <w:trPr>
          <w:trHeight w:val="143"/>
          <w:jc w:val="center"/>
        </w:trPr>
        <w:tc>
          <w:tcPr>
            <w:tcW w:w="1472" w:type="dxa"/>
            <w:vMerge/>
            <w:vAlign w:val="center"/>
          </w:tcPr>
          <w:p w14:paraId="12B69551" w14:textId="77777777" w:rsidR="004A733D" w:rsidRPr="00762860" w:rsidRDefault="004A733D" w:rsidP="004C63E0">
            <w:pPr>
              <w:keepNext/>
              <w:spacing w:line="300" w:lineRule="auto"/>
              <w:jc w:val="center"/>
              <w:rPr>
                <w:szCs w:val="21"/>
              </w:rPr>
            </w:pPr>
          </w:p>
        </w:tc>
        <w:tc>
          <w:tcPr>
            <w:tcW w:w="2305" w:type="dxa"/>
            <w:gridSpan w:val="2"/>
            <w:vAlign w:val="center"/>
          </w:tcPr>
          <w:p w14:paraId="018B0DC9" w14:textId="77777777" w:rsidR="004A733D" w:rsidRPr="00762860" w:rsidRDefault="004A733D" w:rsidP="004C63E0">
            <w:pPr>
              <w:keepNext/>
              <w:spacing w:line="300" w:lineRule="auto"/>
              <w:jc w:val="center"/>
              <w:rPr>
                <w:szCs w:val="21"/>
              </w:rPr>
            </w:pPr>
            <w:r w:rsidRPr="00762860">
              <w:rPr>
                <w:szCs w:val="21"/>
              </w:rPr>
              <w:t>中密</w:t>
            </w:r>
          </w:p>
        </w:tc>
        <w:tc>
          <w:tcPr>
            <w:tcW w:w="2160" w:type="dxa"/>
            <w:vAlign w:val="center"/>
          </w:tcPr>
          <w:p w14:paraId="4E9C84D3" w14:textId="77777777" w:rsidR="004A733D" w:rsidRPr="00762860" w:rsidRDefault="004A733D" w:rsidP="004C63E0">
            <w:pPr>
              <w:keepNext/>
              <w:spacing w:line="300" w:lineRule="auto"/>
              <w:jc w:val="center"/>
              <w:rPr>
                <w:szCs w:val="21"/>
              </w:rPr>
            </w:pPr>
            <w:r w:rsidRPr="00762860">
              <w:rPr>
                <w:szCs w:val="21"/>
              </w:rPr>
              <w:t>30~80</w:t>
            </w:r>
          </w:p>
        </w:tc>
      </w:tr>
      <w:tr w:rsidR="004A733D" w14:paraId="771B0A00" w14:textId="77777777" w:rsidTr="004C63E0">
        <w:trPr>
          <w:trHeight w:val="143"/>
          <w:jc w:val="center"/>
        </w:trPr>
        <w:tc>
          <w:tcPr>
            <w:tcW w:w="1472" w:type="dxa"/>
            <w:vMerge/>
            <w:vAlign w:val="center"/>
          </w:tcPr>
          <w:p w14:paraId="5A0111C8" w14:textId="77777777" w:rsidR="004A733D" w:rsidRPr="00762860" w:rsidRDefault="004A733D" w:rsidP="004C63E0">
            <w:pPr>
              <w:keepNext/>
              <w:spacing w:line="300" w:lineRule="auto"/>
              <w:jc w:val="center"/>
              <w:rPr>
                <w:szCs w:val="21"/>
              </w:rPr>
            </w:pPr>
          </w:p>
        </w:tc>
        <w:tc>
          <w:tcPr>
            <w:tcW w:w="2305" w:type="dxa"/>
            <w:gridSpan w:val="2"/>
            <w:vAlign w:val="center"/>
          </w:tcPr>
          <w:p w14:paraId="7614173F" w14:textId="77777777" w:rsidR="004A733D" w:rsidRPr="00762860" w:rsidRDefault="004A733D" w:rsidP="004C63E0">
            <w:pPr>
              <w:keepNext/>
              <w:spacing w:line="300" w:lineRule="auto"/>
              <w:jc w:val="center"/>
              <w:rPr>
                <w:szCs w:val="21"/>
              </w:rPr>
            </w:pPr>
            <w:r w:rsidRPr="00762860">
              <w:rPr>
                <w:szCs w:val="21"/>
              </w:rPr>
              <w:t>密实</w:t>
            </w:r>
          </w:p>
        </w:tc>
        <w:tc>
          <w:tcPr>
            <w:tcW w:w="2160" w:type="dxa"/>
            <w:vAlign w:val="center"/>
          </w:tcPr>
          <w:p w14:paraId="7BCCB3CF" w14:textId="77777777" w:rsidR="004A733D" w:rsidRPr="00762860" w:rsidRDefault="004A733D" w:rsidP="004C63E0">
            <w:pPr>
              <w:keepNext/>
              <w:spacing w:line="300" w:lineRule="auto"/>
              <w:jc w:val="center"/>
              <w:rPr>
                <w:szCs w:val="21"/>
              </w:rPr>
            </w:pPr>
            <w:r w:rsidRPr="00762860">
              <w:rPr>
                <w:szCs w:val="21"/>
              </w:rPr>
              <w:t>50~120</w:t>
            </w:r>
          </w:p>
        </w:tc>
      </w:tr>
      <w:tr w:rsidR="004A733D" w14:paraId="453EAE13" w14:textId="77777777" w:rsidTr="004C63E0">
        <w:trPr>
          <w:trHeight w:val="107"/>
          <w:jc w:val="center"/>
        </w:trPr>
        <w:tc>
          <w:tcPr>
            <w:tcW w:w="1472" w:type="dxa"/>
            <w:vMerge w:val="restart"/>
            <w:vAlign w:val="center"/>
          </w:tcPr>
          <w:p w14:paraId="635BA14D" w14:textId="77777777" w:rsidR="004A733D" w:rsidRPr="00762860" w:rsidRDefault="004A733D" w:rsidP="004C63E0">
            <w:pPr>
              <w:keepNext/>
              <w:spacing w:line="300" w:lineRule="auto"/>
              <w:jc w:val="center"/>
              <w:rPr>
                <w:szCs w:val="21"/>
              </w:rPr>
            </w:pPr>
            <w:r w:rsidRPr="00762860">
              <w:rPr>
                <w:szCs w:val="21"/>
              </w:rPr>
              <w:t>砂土</w:t>
            </w:r>
          </w:p>
        </w:tc>
        <w:tc>
          <w:tcPr>
            <w:tcW w:w="2305" w:type="dxa"/>
            <w:gridSpan w:val="2"/>
            <w:vAlign w:val="center"/>
          </w:tcPr>
          <w:p w14:paraId="4D47F830" w14:textId="77777777" w:rsidR="004A733D" w:rsidRPr="00762860" w:rsidRDefault="004A733D" w:rsidP="004C63E0">
            <w:pPr>
              <w:keepNext/>
              <w:spacing w:line="300" w:lineRule="auto"/>
              <w:jc w:val="center"/>
              <w:rPr>
                <w:szCs w:val="21"/>
              </w:rPr>
            </w:pPr>
            <w:r w:rsidRPr="00762860">
              <w:rPr>
                <w:szCs w:val="21"/>
              </w:rPr>
              <w:t>松散</w:t>
            </w:r>
          </w:p>
        </w:tc>
        <w:tc>
          <w:tcPr>
            <w:tcW w:w="2160" w:type="dxa"/>
            <w:vAlign w:val="center"/>
          </w:tcPr>
          <w:p w14:paraId="5D0934E2" w14:textId="77777777" w:rsidR="004A733D" w:rsidRPr="00762860" w:rsidRDefault="004A733D" w:rsidP="004C63E0">
            <w:pPr>
              <w:keepNext/>
              <w:spacing w:line="300" w:lineRule="auto"/>
              <w:jc w:val="center"/>
              <w:rPr>
                <w:szCs w:val="21"/>
              </w:rPr>
            </w:pPr>
            <w:r w:rsidRPr="00762860">
              <w:rPr>
                <w:szCs w:val="21"/>
              </w:rPr>
              <w:t>20~50</w:t>
            </w:r>
          </w:p>
        </w:tc>
      </w:tr>
      <w:tr w:rsidR="004A733D" w14:paraId="2BDB2CC0" w14:textId="77777777" w:rsidTr="004C63E0">
        <w:trPr>
          <w:trHeight w:val="107"/>
          <w:jc w:val="center"/>
        </w:trPr>
        <w:tc>
          <w:tcPr>
            <w:tcW w:w="1472" w:type="dxa"/>
            <w:vMerge/>
            <w:vAlign w:val="center"/>
          </w:tcPr>
          <w:p w14:paraId="10A8DEEE" w14:textId="77777777" w:rsidR="004A733D" w:rsidRPr="00762860" w:rsidRDefault="004A733D" w:rsidP="004C63E0">
            <w:pPr>
              <w:keepNext/>
              <w:spacing w:line="300" w:lineRule="auto"/>
              <w:jc w:val="center"/>
              <w:rPr>
                <w:szCs w:val="21"/>
              </w:rPr>
            </w:pPr>
          </w:p>
        </w:tc>
        <w:tc>
          <w:tcPr>
            <w:tcW w:w="2305" w:type="dxa"/>
            <w:gridSpan w:val="2"/>
            <w:vAlign w:val="center"/>
          </w:tcPr>
          <w:p w14:paraId="397D03A3" w14:textId="77777777" w:rsidR="004A733D" w:rsidRPr="00762860" w:rsidRDefault="004A733D" w:rsidP="004C63E0">
            <w:pPr>
              <w:keepNext/>
              <w:spacing w:line="300" w:lineRule="auto"/>
              <w:jc w:val="center"/>
              <w:rPr>
                <w:szCs w:val="21"/>
              </w:rPr>
            </w:pPr>
            <w:r w:rsidRPr="00762860">
              <w:rPr>
                <w:szCs w:val="21"/>
              </w:rPr>
              <w:t>稍密</w:t>
            </w:r>
          </w:p>
        </w:tc>
        <w:tc>
          <w:tcPr>
            <w:tcW w:w="2160" w:type="dxa"/>
            <w:vAlign w:val="center"/>
          </w:tcPr>
          <w:p w14:paraId="0C016061" w14:textId="77777777" w:rsidR="004A733D" w:rsidRPr="00762860" w:rsidRDefault="004A733D" w:rsidP="004C63E0">
            <w:pPr>
              <w:keepNext/>
              <w:spacing w:line="300" w:lineRule="auto"/>
              <w:jc w:val="center"/>
              <w:rPr>
                <w:szCs w:val="21"/>
              </w:rPr>
            </w:pPr>
            <w:r w:rsidRPr="00762860">
              <w:rPr>
                <w:szCs w:val="21"/>
              </w:rPr>
              <w:t>30~100</w:t>
            </w:r>
          </w:p>
        </w:tc>
      </w:tr>
      <w:tr w:rsidR="004A733D" w14:paraId="3B986A11" w14:textId="77777777" w:rsidTr="004C63E0">
        <w:trPr>
          <w:trHeight w:val="107"/>
          <w:jc w:val="center"/>
        </w:trPr>
        <w:tc>
          <w:tcPr>
            <w:tcW w:w="1472" w:type="dxa"/>
            <w:vMerge/>
            <w:vAlign w:val="center"/>
          </w:tcPr>
          <w:p w14:paraId="12508E7B" w14:textId="77777777" w:rsidR="004A733D" w:rsidRPr="00762860" w:rsidRDefault="004A733D" w:rsidP="004C63E0">
            <w:pPr>
              <w:keepNext/>
              <w:spacing w:line="300" w:lineRule="auto"/>
              <w:jc w:val="center"/>
              <w:rPr>
                <w:szCs w:val="21"/>
              </w:rPr>
            </w:pPr>
          </w:p>
        </w:tc>
        <w:tc>
          <w:tcPr>
            <w:tcW w:w="2305" w:type="dxa"/>
            <w:gridSpan w:val="2"/>
            <w:vAlign w:val="center"/>
          </w:tcPr>
          <w:p w14:paraId="3776B829" w14:textId="77777777" w:rsidR="004A733D" w:rsidRPr="00762860" w:rsidRDefault="004A733D" w:rsidP="004C63E0">
            <w:pPr>
              <w:keepNext/>
              <w:spacing w:line="300" w:lineRule="auto"/>
              <w:jc w:val="center"/>
              <w:rPr>
                <w:szCs w:val="21"/>
              </w:rPr>
            </w:pPr>
            <w:r w:rsidRPr="00762860">
              <w:rPr>
                <w:szCs w:val="21"/>
              </w:rPr>
              <w:t>中密</w:t>
            </w:r>
          </w:p>
        </w:tc>
        <w:tc>
          <w:tcPr>
            <w:tcW w:w="2160" w:type="dxa"/>
            <w:vAlign w:val="center"/>
          </w:tcPr>
          <w:p w14:paraId="6083CE91" w14:textId="77777777" w:rsidR="004A733D" w:rsidRPr="00762860" w:rsidRDefault="004A733D" w:rsidP="004C63E0">
            <w:pPr>
              <w:keepNext/>
              <w:spacing w:line="300" w:lineRule="auto"/>
              <w:jc w:val="center"/>
              <w:rPr>
                <w:szCs w:val="21"/>
              </w:rPr>
            </w:pPr>
            <w:r w:rsidRPr="00762860">
              <w:rPr>
                <w:szCs w:val="21"/>
              </w:rPr>
              <w:t>50~200</w:t>
            </w:r>
          </w:p>
        </w:tc>
      </w:tr>
      <w:tr w:rsidR="004A733D" w14:paraId="6559543F" w14:textId="77777777" w:rsidTr="004C63E0">
        <w:trPr>
          <w:trHeight w:val="107"/>
          <w:jc w:val="center"/>
        </w:trPr>
        <w:tc>
          <w:tcPr>
            <w:tcW w:w="1472" w:type="dxa"/>
            <w:vMerge/>
            <w:vAlign w:val="center"/>
          </w:tcPr>
          <w:p w14:paraId="6129DC66" w14:textId="77777777" w:rsidR="004A733D" w:rsidRPr="00762860" w:rsidRDefault="004A733D" w:rsidP="004C63E0">
            <w:pPr>
              <w:keepNext/>
              <w:spacing w:line="300" w:lineRule="auto"/>
              <w:jc w:val="center"/>
              <w:rPr>
                <w:szCs w:val="21"/>
              </w:rPr>
            </w:pPr>
          </w:p>
        </w:tc>
        <w:tc>
          <w:tcPr>
            <w:tcW w:w="2305" w:type="dxa"/>
            <w:gridSpan w:val="2"/>
            <w:vAlign w:val="center"/>
          </w:tcPr>
          <w:p w14:paraId="1DF9272C" w14:textId="77777777" w:rsidR="004A733D" w:rsidRPr="00762860" w:rsidRDefault="004A733D" w:rsidP="004C63E0">
            <w:pPr>
              <w:keepNext/>
              <w:spacing w:line="300" w:lineRule="auto"/>
              <w:jc w:val="center"/>
              <w:rPr>
                <w:szCs w:val="21"/>
              </w:rPr>
            </w:pPr>
            <w:r w:rsidRPr="00762860">
              <w:rPr>
                <w:szCs w:val="21"/>
              </w:rPr>
              <w:t>密实</w:t>
            </w:r>
          </w:p>
        </w:tc>
        <w:tc>
          <w:tcPr>
            <w:tcW w:w="2160" w:type="dxa"/>
            <w:vAlign w:val="center"/>
          </w:tcPr>
          <w:p w14:paraId="7A608EF5" w14:textId="77777777" w:rsidR="004A733D" w:rsidRPr="00762860" w:rsidRDefault="004A733D" w:rsidP="004C63E0">
            <w:pPr>
              <w:keepNext/>
              <w:spacing w:line="300" w:lineRule="auto"/>
              <w:jc w:val="center"/>
              <w:rPr>
                <w:szCs w:val="21"/>
              </w:rPr>
            </w:pPr>
            <w:r w:rsidRPr="00762860">
              <w:rPr>
                <w:szCs w:val="21"/>
              </w:rPr>
              <w:t>80~300</w:t>
            </w:r>
          </w:p>
        </w:tc>
      </w:tr>
      <w:tr w:rsidR="004A733D" w14:paraId="77C80EED" w14:textId="77777777" w:rsidTr="004C63E0">
        <w:trPr>
          <w:jc w:val="center"/>
        </w:trPr>
        <w:tc>
          <w:tcPr>
            <w:tcW w:w="1472" w:type="dxa"/>
            <w:vMerge w:val="restart"/>
            <w:vAlign w:val="center"/>
          </w:tcPr>
          <w:p w14:paraId="2F01EFD8" w14:textId="77777777" w:rsidR="004A733D" w:rsidRPr="00762860" w:rsidRDefault="004A733D" w:rsidP="004C63E0">
            <w:pPr>
              <w:keepNext/>
              <w:spacing w:line="300" w:lineRule="auto"/>
              <w:jc w:val="center"/>
              <w:rPr>
                <w:szCs w:val="21"/>
              </w:rPr>
            </w:pPr>
            <w:r w:rsidRPr="00762860">
              <w:rPr>
                <w:szCs w:val="21"/>
              </w:rPr>
              <w:t>碎石土</w:t>
            </w:r>
          </w:p>
        </w:tc>
        <w:tc>
          <w:tcPr>
            <w:tcW w:w="2305" w:type="dxa"/>
            <w:gridSpan w:val="2"/>
            <w:vAlign w:val="center"/>
          </w:tcPr>
          <w:p w14:paraId="785B0E14" w14:textId="77777777" w:rsidR="004A733D" w:rsidRPr="00762860" w:rsidRDefault="004A733D" w:rsidP="004C63E0">
            <w:pPr>
              <w:keepNext/>
              <w:spacing w:line="300" w:lineRule="auto"/>
              <w:jc w:val="center"/>
              <w:rPr>
                <w:szCs w:val="21"/>
              </w:rPr>
            </w:pPr>
            <w:r w:rsidRPr="00762860">
              <w:rPr>
                <w:szCs w:val="21"/>
              </w:rPr>
              <w:t>松散</w:t>
            </w:r>
          </w:p>
        </w:tc>
        <w:tc>
          <w:tcPr>
            <w:tcW w:w="2160" w:type="dxa"/>
            <w:vAlign w:val="center"/>
          </w:tcPr>
          <w:p w14:paraId="58380296" w14:textId="77777777" w:rsidR="004A733D" w:rsidRPr="00762860" w:rsidRDefault="004A733D" w:rsidP="004C63E0">
            <w:pPr>
              <w:keepNext/>
              <w:spacing w:line="300" w:lineRule="auto"/>
              <w:jc w:val="center"/>
              <w:rPr>
                <w:szCs w:val="21"/>
              </w:rPr>
            </w:pPr>
            <w:r w:rsidRPr="00762860">
              <w:rPr>
                <w:szCs w:val="21"/>
              </w:rPr>
              <w:t>40~150</w:t>
            </w:r>
          </w:p>
        </w:tc>
      </w:tr>
      <w:tr w:rsidR="004A733D" w14:paraId="671FC3D3" w14:textId="77777777" w:rsidTr="004C63E0">
        <w:trPr>
          <w:jc w:val="center"/>
        </w:trPr>
        <w:tc>
          <w:tcPr>
            <w:tcW w:w="1472" w:type="dxa"/>
            <w:vMerge/>
            <w:vAlign w:val="center"/>
          </w:tcPr>
          <w:p w14:paraId="50F1A384" w14:textId="77777777" w:rsidR="004A733D" w:rsidRPr="00762860" w:rsidRDefault="004A733D" w:rsidP="004C63E0">
            <w:pPr>
              <w:keepNext/>
              <w:spacing w:line="300" w:lineRule="auto"/>
              <w:jc w:val="center"/>
              <w:rPr>
                <w:szCs w:val="21"/>
              </w:rPr>
            </w:pPr>
          </w:p>
        </w:tc>
        <w:tc>
          <w:tcPr>
            <w:tcW w:w="2305" w:type="dxa"/>
            <w:gridSpan w:val="2"/>
            <w:vAlign w:val="center"/>
          </w:tcPr>
          <w:p w14:paraId="611ADDE3" w14:textId="77777777" w:rsidR="004A733D" w:rsidRPr="00762860" w:rsidRDefault="004A733D" w:rsidP="004C63E0">
            <w:pPr>
              <w:keepNext/>
              <w:spacing w:line="300" w:lineRule="auto"/>
              <w:jc w:val="center"/>
              <w:rPr>
                <w:szCs w:val="21"/>
              </w:rPr>
            </w:pPr>
            <w:r w:rsidRPr="00762860">
              <w:rPr>
                <w:szCs w:val="21"/>
              </w:rPr>
              <w:t>稍密</w:t>
            </w:r>
          </w:p>
        </w:tc>
        <w:tc>
          <w:tcPr>
            <w:tcW w:w="2160" w:type="dxa"/>
            <w:vAlign w:val="center"/>
          </w:tcPr>
          <w:p w14:paraId="5EBF2C9F" w14:textId="77777777" w:rsidR="004A733D" w:rsidRPr="00762860" w:rsidRDefault="004A733D" w:rsidP="004C63E0">
            <w:pPr>
              <w:keepNext/>
              <w:spacing w:line="300" w:lineRule="auto"/>
              <w:jc w:val="center"/>
              <w:rPr>
                <w:szCs w:val="21"/>
              </w:rPr>
            </w:pPr>
            <w:r w:rsidRPr="00762860">
              <w:rPr>
                <w:szCs w:val="21"/>
              </w:rPr>
              <w:t>60~200</w:t>
            </w:r>
          </w:p>
        </w:tc>
      </w:tr>
      <w:tr w:rsidR="004A733D" w14:paraId="0E912EBA" w14:textId="77777777" w:rsidTr="004C63E0">
        <w:trPr>
          <w:jc w:val="center"/>
        </w:trPr>
        <w:tc>
          <w:tcPr>
            <w:tcW w:w="1472" w:type="dxa"/>
            <w:vMerge/>
            <w:vAlign w:val="center"/>
          </w:tcPr>
          <w:p w14:paraId="48A85D5A" w14:textId="77777777" w:rsidR="004A733D" w:rsidRPr="00762860" w:rsidRDefault="004A733D" w:rsidP="004C63E0">
            <w:pPr>
              <w:keepNext/>
              <w:spacing w:line="300" w:lineRule="auto"/>
              <w:jc w:val="center"/>
              <w:rPr>
                <w:szCs w:val="21"/>
              </w:rPr>
            </w:pPr>
          </w:p>
        </w:tc>
        <w:tc>
          <w:tcPr>
            <w:tcW w:w="2305" w:type="dxa"/>
            <w:gridSpan w:val="2"/>
            <w:vAlign w:val="center"/>
          </w:tcPr>
          <w:p w14:paraId="7E122E84" w14:textId="77777777" w:rsidR="004A733D" w:rsidRPr="00762860" w:rsidRDefault="004A733D" w:rsidP="004C63E0">
            <w:pPr>
              <w:keepNext/>
              <w:spacing w:line="300" w:lineRule="auto"/>
              <w:jc w:val="center"/>
              <w:rPr>
                <w:szCs w:val="21"/>
              </w:rPr>
            </w:pPr>
            <w:r w:rsidRPr="00762860">
              <w:rPr>
                <w:szCs w:val="21"/>
              </w:rPr>
              <w:t>中密</w:t>
            </w:r>
          </w:p>
        </w:tc>
        <w:tc>
          <w:tcPr>
            <w:tcW w:w="2160" w:type="dxa"/>
            <w:vAlign w:val="center"/>
          </w:tcPr>
          <w:p w14:paraId="1A8F8294" w14:textId="77777777" w:rsidR="004A733D" w:rsidRPr="00762860" w:rsidRDefault="004A733D" w:rsidP="004C63E0">
            <w:pPr>
              <w:keepNext/>
              <w:spacing w:line="300" w:lineRule="auto"/>
              <w:jc w:val="center"/>
              <w:rPr>
                <w:szCs w:val="21"/>
              </w:rPr>
            </w:pPr>
            <w:r w:rsidRPr="00762860">
              <w:rPr>
                <w:szCs w:val="21"/>
              </w:rPr>
              <w:t>80~250</w:t>
            </w:r>
          </w:p>
        </w:tc>
      </w:tr>
      <w:tr w:rsidR="004A733D" w14:paraId="78DF1A32" w14:textId="77777777" w:rsidTr="004C63E0">
        <w:trPr>
          <w:jc w:val="center"/>
        </w:trPr>
        <w:tc>
          <w:tcPr>
            <w:tcW w:w="1472" w:type="dxa"/>
            <w:vMerge/>
            <w:vAlign w:val="center"/>
          </w:tcPr>
          <w:p w14:paraId="72BA4991" w14:textId="77777777" w:rsidR="004A733D" w:rsidRPr="00762860" w:rsidRDefault="004A733D" w:rsidP="004C63E0">
            <w:pPr>
              <w:keepNext/>
              <w:spacing w:line="300" w:lineRule="auto"/>
              <w:jc w:val="center"/>
              <w:rPr>
                <w:szCs w:val="21"/>
              </w:rPr>
            </w:pPr>
          </w:p>
        </w:tc>
        <w:tc>
          <w:tcPr>
            <w:tcW w:w="2305" w:type="dxa"/>
            <w:gridSpan w:val="2"/>
            <w:vAlign w:val="center"/>
          </w:tcPr>
          <w:p w14:paraId="6FA54220" w14:textId="77777777" w:rsidR="004A733D" w:rsidRPr="00762860" w:rsidRDefault="004A733D" w:rsidP="004C63E0">
            <w:pPr>
              <w:keepNext/>
              <w:spacing w:line="300" w:lineRule="auto"/>
              <w:jc w:val="center"/>
              <w:rPr>
                <w:szCs w:val="21"/>
              </w:rPr>
            </w:pPr>
            <w:r w:rsidRPr="00762860">
              <w:rPr>
                <w:szCs w:val="21"/>
              </w:rPr>
              <w:t>密实</w:t>
            </w:r>
          </w:p>
        </w:tc>
        <w:tc>
          <w:tcPr>
            <w:tcW w:w="2160" w:type="dxa"/>
            <w:vAlign w:val="center"/>
          </w:tcPr>
          <w:p w14:paraId="31E6A89B" w14:textId="77777777" w:rsidR="004A733D" w:rsidRPr="00762860" w:rsidRDefault="004A733D" w:rsidP="004C63E0">
            <w:pPr>
              <w:keepNext/>
              <w:spacing w:line="300" w:lineRule="auto"/>
              <w:jc w:val="center"/>
              <w:rPr>
                <w:szCs w:val="21"/>
              </w:rPr>
            </w:pPr>
            <w:r w:rsidRPr="00762860">
              <w:rPr>
                <w:szCs w:val="21"/>
              </w:rPr>
              <w:t>100~350</w:t>
            </w:r>
          </w:p>
        </w:tc>
      </w:tr>
      <w:tr w:rsidR="004A733D" w14:paraId="0A0BE05D" w14:textId="77777777" w:rsidTr="004C63E0">
        <w:trPr>
          <w:jc w:val="center"/>
        </w:trPr>
        <w:tc>
          <w:tcPr>
            <w:tcW w:w="1472" w:type="dxa"/>
            <w:vMerge w:val="restart"/>
            <w:vAlign w:val="center"/>
          </w:tcPr>
          <w:p w14:paraId="21FCF2D7" w14:textId="77777777" w:rsidR="004A733D" w:rsidRPr="00762860" w:rsidRDefault="004A733D" w:rsidP="004C63E0">
            <w:pPr>
              <w:keepNext/>
              <w:spacing w:line="300" w:lineRule="auto"/>
              <w:jc w:val="center"/>
              <w:rPr>
                <w:szCs w:val="21"/>
              </w:rPr>
            </w:pPr>
            <w:r w:rsidRPr="00762860">
              <w:rPr>
                <w:szCs w:val="21"/>
              </w:rPr>
              <w:t>花岗岩残积土</w:t>
            </w:r>
          </w:p>
        </w:tc>
        <w:tc>
          <w:tcPr>
            <w:tcW w:w="825" w:type="dxa"/>
            <w:vMerge w:val="restart"/>
            <w:vAlign w:val="center"/>
          </w:tcPr>
          <w:p w14:paraId="7FFCF38D" w14:textId="77777777" w:rsidR="004A733D" w:rsidRPr="00762860" w:rsidRDefault="004A733D" w:rsidP="004C63E0">
            <w:pPr>
              <w:keepNext/>
              <w:spacing w:line="300" w:lineRule="auto"/>
              <w:jc w:val="center"/>
              <w:rPr>
                <w:szCs w:val="21"/>
              </w:rPr>
            </w:pPr>
            <w:r w:rsidRPr="00762860">
              <w:rPr>
                <w:szCs w:val="21"/>
              </w:rPr>
              <w:t>可塑</w:t>
            </w:r>
          </w:p>
        </w:tc>
        <w:tc>
          <w:tcPr>
            <w:tcW w:w="1480" w:type="dxa"/>
            <w:vAlign w:val="center"/>
          </w:tcPr>
          <w:p w14:paraId="26185313" w14:textId="77777777" w:rsidR="004A733D" w:rsidRPr="00762860" w:rsidRDefault="004A733D" w:rsidP="004C63E0">
            <w:pPr>
              <w:keepNext/>
              <w:spacing w:line="300" w:lineRule="auto"/>
              <w:jc w:val="center"/>
              <w:rPr>
                <w:szCs w:val="21"/>
              </w:rPr>
            </w:pPr>
            <w:r w:rsidRPr="00762860">
              <w:rPr>
                <w:szCs w:val="21"/>
              </w:rPr>
              <w:t>0.5&lt;</w:t>
            </w:r>
            <w:r w:rsidRPr="00762860">
              <w:rPr>
                <w:i/>
                <w:iCs/>
                <w:szCs w:val="21"/>
              </w:rPr>
              <w:t>I</w:t>
            </w:r>
            <w:r w:rsidRPr="00762860">
              <w:rPr>
                <w:szCs w:val="21"/>
                <w:vertAlign w:val="subscript"/>
              </w:rPr>
              <w:t>L</w:t>
            </w:r>
            <w:r w:rsidRPr="00762860">
              <w:rPr>
                <w:szCs w:val="21"/>
              </w:rPr>
              <w:t>≤0.75</w:t>
            </w:r>
          </w:p>
        </w:tc>
        <w:tc>
          <w:tcPr>
            <w:tcW w:w="2160" w:type="dxa"/>
            <w:vAlign w:val="center"/>
          </w:tcPr>
          <w:p w14:paraId="0E37B448" w14:textId="77777777" w:rsidR="004A733D" w:rsidRPr="00762860" w:rsidRDefault="004A733D" w:rsidP="004C63E0">
            <w:pPr>
              <w:keepNext/>
              <w:spacing w:line="300" w:lineRule="auto"/>
              <w:jc w:val="center"/>
              <w:rPr>
                <w:szCs w:val="21"/>
              </w:rPr>
            </w:pPr>
            <w:r w:rsidRPr="00762860">
              <w:rPr>
                <w:szCs w:val="21"/>
              </w:rPr>
              <w:t>40~90</w:t>
            </w:r>
          </w:p>
        </w:tc>
      </w:tr>
      <w:tr w:rsidR="004A733D" w14:paraId="13605E93" w14:textId="77777777" w:rsidTr="004C63E0">
        <w:trPr>
          <w:jc w:val="center"/>
        </w:trPr>
        <w:tc>
          <w:tcPr>
            <w:tcW w:w="1472" w:type="dxa"/>
            <w:vMerge/>
            <w:vAlign w:val="center"/>
          </w:tcPr>
          <w:p w14:paraId="04AAF7BA" w14:textId="77777777" w:rsidR="004A733D" w:rsidRPr="00762860" w:rsidRDefault="004A733D" w:rsidP="004C63E0">
            <w:pPr>
              <w:keepNext/>
              <w:spacing w:line="300" w:lineRule="auto"/>
              <w:jc w:val="center"/>
              <w:rPr>
                <w:szCs w:val="21"/>
              </w:rPr>
            </w:pPr>
          </w:p>
        </w:tc>
        <w:tc>
          <w:tcPr>
            <w:tcW w:w="825" w:type="dxa"/>
            <w:vMerge/>
            <w:vAlign w:val="center"/>
          </w:tcPr>
          <w:p w14:paraId="2DEE46EE" w14:textId="77777777" w:rsidR="004A733D" w:rsidRPr="00762860" w:rsidRDefault="004A733D" w:rsidP="004C63E0">
            <w:pPr>
              <w:keepNext/>
              <w:spacing w:line="300" w:lineRule="auto"/>
              <w:jc w:val="center"/>
              <w:rPr>
                <w:szCs w:val="21"/>
              </w:rPr>
            </w:pPr>
          </w:p>
        </w:tc>
        <w:tc>
          <w:tcPr>
            <w:tcW w:w="1480" w:type="dxa"/>
            <w:vAlign w:val="center"/>
          </w:tcPr>
          <w:p w14:paraId="2923E052" w14:textId="77777777" w:rsidR="004A733D" w:rsidRPr="00762860" w:rsidRDefault="004A733D" w:rsidP="004C63E0">
            <w:pPr>
              <w:keepNext/>
              <w:spacing w:line="300" w:lineRule="auto"/>
              <w:jc w:val="center"/>
              <w:rPr>
                <w:szCs w:val="21"/>
              </w:rPr>
            </w:pPr>
            <w:r w:rsidRPr="00762860">
              <w:rPr>
                <w:szCs w:val="21"/>
              </w:rPr>
              <w:t>0.25&lt;</w:t>
            </w:r>
            <w:r w:rsidRPr="00762860">
              <w:rPr>
                <w:i/>
                <w:iCs/>
                <w:szCs w:val="21"/>
              </w:rPr>
              <w:t>I</w:t>
            </w:r>
            <w:r w:rsidRPr="00762860">
              <w:rPr>
                <w:szCs w:val="21"/>
                <w:vertAlign w:val="subscript"/>
              </w:rPr>
              <w:t>L</w:t>
            </w:r>
            <w:r w:rsidRPr="00762860">
              <w:rPr>
                <w:szCs w:val="21"/>
              </w:rPr>
              <w:t>≤0.5</w:t>
            </w:r>
          </w:p>
        </w:tc>
        <w:tc>
          <w:tcPr>
            <w:tcW w:w="2160" w:type="dxa"/>
            <w:vAlign w:val="center"/>
          </w:tcPr>
          <w:p w14:paraId="606164AE" w14:textId="77777777" w:rsidR="004A733D" w:rsidRPr="00762860" w:rsidRDefault="004A733D" w:rsidP="004C63E0">
            <w:pPr>
              <w:keepNext/>
              <w:spacing w:line="300" w:lineRule="auto"/>
              <w:jc w:val="center"/>
              <w:rPr>
                <w:szCs w:val="21"/>
              </w:rPr>
            </w:pPr>
            <w:r w:rsidRPr="00762860">
              <w:rPr>
                <w:szCs w:val="21"/>
              </w:rPr>
              <w:t>50~110</w:t>
            </w:r>
          </w:p>
        </w:tc>
      </w:tr>
      <w:tr w:rsidR="004A733D" w14:paraId="3FC3FC91" w14:textId="77777777" w:rsidTr="004C63E0">
        <w:trPr>
          <w:jc w:val="center"/>
        </w:trPr>
        <w:tc>
          <w:tcPr>
            <w:tcW w:w="1472" w:type="dxa"/>
            <w:vMerge/>
            <w:vAlign w:val="center"/>
          </w:tcPr>
          <w:p w14:paraId="7318EE70" w14:textId="77777777" w:rsidR="004A733D" w:rsidRPr="00762860" w:rsidRDefault="004A733D" w:rsidP="004C63E0">
            <w:pPr>
              <w:keepNext/>
              <w:spacing w:line="300" w:lineRule="auto"/>
              <w:jc w:val="center"/>
              <w:rPr>
                <w:szCs w:val="21"/>
              </w:rPr>
            </w:pPr>
          </w:p>
        </w:tc>
        <w:tc>
          <w:tcPr>
            <w:tcW w:w="2305" w:type="dxa"/>
            <w:gridSpan w:val="2"/>
            <w:vAlign w:val="center"/>
          </w:tcPr>
          <w:p w14:paraId="1E803201" w14:textId="77777777" w:rsidR="004A733D" w:rsidRPr="00762860" w:rsidRDefault="004A733D" w:rsidP="004C63E0">
            <w:pPr>
              <w:keepNext/>
              <w:spacing w:line="300" w:lineRule="auto"/>
              <w:jc w:val="center"/>
              <w:rPr>
                <w:szCs w:val="21"/>
              </w:rPr>
            </w:pPr>
            <w:r w:rsidRPr="00762860">
              <w:rPr>
                <w:szCs w:val="21"/>
              </w:rPr>
              <w:t>硬塑</w:t>
            </w:r>
          </w:p>
        </w:tc>
        <w:tc>
          <w:tcPr>
            <w:tcW w:w="2160" w:type="dxa"/>
            <w:vAlign w:val="center"/>
          </w:tcPr>
          <w:p w14:paraId="370B18D2" w14:textId="77777777" w:rsidR="004A733D" w:rsidRPr="00762860" w:rsidRDefault="004A733D" w:rsidP="004C63E0">
            <w:pPr>
              <w:keepNext/>
              <w:spacing w:line="300" w:lineRule="auto"/>
              <w:jc w:val="center"/>
              <w:rPr>
                <w:szCs w:val="21"/>
              </w:rPr>
            </w:pPr>
            <w:r w:rsidRPr="00762860">
              <w:rPr>
                <w:szCs w:val="21"/>
              </w:rPr>
              <w:t>60~130</w:t>
            </w:r>
          </w:p>
        </w:tc>
      </w:tr>
      <w:tr w:rsidR="004A733D" w14:paraId="4C5B94DA" w14:textId="77777777" w:rsidTr="004C63E0">
        <w:trPr>
          <w:jc w:val="center"/>
        </w:trPr>
        <w:tc>
          <w:tcPr>
            <w:tcW w:w="1472" w:type="dxa"/>
            <w:vMerge/>
            <w:vAlign w:val="center"/>
          </w:tcPr>
          <w:p w14:paraId="5CBD1D11" w14:textId="77777777" w:rsidR="004A733D" w:rsidRPr="00762860" w:rsidRDefault="004A733D" w:rsidP="004C63E0">
            <w:pPr>
              <w:keepNext/>
              <w:spacing w:line="300" w:lineRule="auto"/>
              <w:jc w:val="center"/>
              <w:rPr>
                <w:szCs w:val="21"/>
              </w:rPr>
            </w:pPr>
          </w:p>
        </w:tc>
        <w:tc>
          <w:tcPr>
            <w:tcW w:w="2305" w:type="dxa"/>
            <w:gridSpan w:val="2"/>
            <w:vAlign w:val="center"/>
          </w:tcPr>
          <w:p w14:paraId="5E10FF93" w14:textId="77777777" w:rsidR="004A733D" w:rsidRPr="00762860" w:rsidRDefault="004A733D" w:rsidP="004C63E0">
            <w:pPr>
              <w:keepNext/>
              <w:spacing w:line="300" w:lineRule="auto"/>
              <w:jc w:val="center"/>
              <w:rPr>
                <w:szCs w:val="21"/>
              </w:rPr>
            </w:pPr>
            <w:r w:rsidRPr="00762860">
              <w:rPr>
                <w:szCs w:val="21"/>
              </w:rPr>
              <w:t>坚硬</w:t>
            </w:r>
          </w:p>
        </w:tc>
        <w:tc>
          <w:tcPr>
            <w:tcW w:w="2160" w:type="dxa"/>
            <w:vAlign w:val="center"/>
          </w:tcPr>
          <w:p w14:paraId="4D29818B" w14:textId="77777777" w:rsidR="004A733D" w:rsidRPr="00762860" w:rsidRDefault="004A733D" w:rsidP="004C63E0">
            <w:pPr>
              <w:keepNext/>
              <w:spacing w:line="300" w:lineRule="auto"/>
              <w:jc w:val="center"/>
              <w:rPr>
                <w:szCs w:val="21"/>
              </w:rPr>
            </w:pPr>
            <w:r w:rsidRPr="00762860">
              <w:rPr>
                <w:szCs w:val="21"/>
              </w:rPr>
              <w:t>70~160</w:t>
            </w:r>
          </w:p>
        </w:tc>
      </w:tr>
      <w:tr w:rsidR="004A733D" w14:paraId="3BAB81C6" w14:textId="77777777" w:rsidTr="004C63E0">
        <w:trPr>
          <w:jc w:val="center"/>
        </w:trPr>
        <w:tc>
          <w:tcPr>
            <w:tcW w:w="1472" w:type="dxa"/>
            <w:vMerge w:val="restart"/>
            <w:vAlign w:val="center"/>
          </w:tcPr>
          <w:p w14:paraId="706A437D" w14:textId="77777777" w:rsidR="004A733D" w:rsidRPr="00762860" w:rsidRDefault="004A733D" w:rsidP="004C63E0">
            <w:pPr>
              <w:keepNext/>
              <w:spacing w:line="300" w:lineRule="auto"/>
              <w:jc w:val="center"/>
              <w:rPr>
                <w:szCs w:val="21"/>
              </w:rPr>
            </w:pPr>
            <w:r w:rsidRPr="00762860">
              <w:rPr>
                <w:szCs w:val="21"/>
              </w:rPr>
              <w:t>岩体</w:t>
            </w:r>
          </w:p>
        </w:tc>
        <w:tc>
          <w:tcPr>
            <w:tcW w:w="2305" w:type="dxa"/>
            <w:gridSpan w:val="2"/>
            <w:vAlign w:val="center"/>
          </w:tcPr>
          <w:p w14:paraId="37ABF983" w14:textId="77777777" w:rsidR="004A733D" w:rsidRPr="00762860" w:rsidRDefault="004A733D" w:rsidP="004C63E0">
            <w:pPr>
              <w:keepNext/>
              <w:spacing w:line="300" w:lineRule="auto"/>
              <w:jc w:val="center"/>
              <w:rPr>
                <w:szCs w:val="21"/>
              </w:rPr>
            </w:pPr>
            <w:r w:rsidRPr="00762860">
              <w:rPr>
                <w:szCs w:val="21"/>
              </w:rPr>
              <w:t>极软岩</w:t>
            </w:r>
          </w:p>
        </w:tc>
        <w:tc>
          <w:tcPr>
            <w:tcW w:w="2160" w:type="dxa"/>
            <w:vAlign w:val="center"/>
          </w:tcPr>
          <w:p w14:paraId="5B8FEE08" w14:textId="77777777" w:rsidR="004A733D" w:rsidRPr="00762860" w:rsidRDefault="004A733D" w:rsidP="004C63E0">
            <w:pPr>
              <w:keepNext/>
              <w:spacing w:line="300" w:lineRule="auto"/>
              <w:jc w:val="center"/>
              <w:rPr>
                <w:szCs w:val="21"/>
              </w:rPr>
            </w:pPr>
            <w:r w:rsidRPr="00762860">
              <w:rPr>
                <w:szCs w:val="21"/>
              </w:rPr>
              <w:t>100~300</w:t>
            </w:r>
          </w:p>
        </w:tc>
      </w:tr>
      <w:tr w:rsidR="004A733D" w14:paraId="2229F5E9" w14:textId="77777777" w:rsidTr="004C63E0">
        <w:trPr>
          <w:jc w:val="center"/>
        </w:trPr>
        <w:tc>
          <w:tcPr>
            <w:tcW w:w="1472" w:type="dxa"/>
            <w:vMerge/>
            <w:vAlign w:val="center"/>
          </w:tcPr>
          <w:p w14:paraId="3D9E4CBE" w14:textId="77777777" w:rsidR="004A733D" w:rsidRPr="00762860" w:rsidRDefault="004A733D" w:rsidP="004C63E0">
            <w:pPr>
              <w:keepNext/>
              <w:spacing w:line="300" w:lineRule="auto"/>
              <w:ind w:firstLine="420"/>
              <w:jc w:val="center"/>
              <w:rPr>
                <w:szCs w:val="21"/>
              </w:rPr>
            </w:pPr>
          </w:p>
        </w:tc>
        <w:tc>
          <w:tcPr>
            <w:tcW w:w="2305" w:type="dxa"/>
            <w:gridSpan w:val="2"/>
            <w:vAlign w:val="center"/>
          </w:tcPr>
          <w:p w14:paraId="7CF2D742" w14:textId="77777777" w:rsidR="004A733D" w:rsidRPr="00762860" w:rsidRDefault="004A733D" w:rsidP="004C63E0">
            <w:pPr>
              <w:keepNext/>
              <w:spacing w:line="300" w:lineRule="auto"/>
              <w:jc w:val="center"/>
              <w:rPr>
                <w:szCs w:val="21"/>
              </w:rPr>
            </w:pPr>
            <w:r w:rsidRPr="00762860">
              <w:rPr>
                <w:szCs w:val="21"/>
              </w:rPr>
              <w:t>软岩</w:t>
            </w:r>
          </w:p>
        </w:tc>
        <w:tc>
          <w:tcPr>
            <w:tcW w:w="2160" w:type="dxa"/>
            <w:vAlign w:val="center"/>
          </w:tcPr>
          <w:p w14:paraId="0B38EEB3" w14:textId="77777777" w:rsidR="004A733D" w:rsidRPr="00762860" w:rsidRDefault="004A733D" w:rsidP="004C63E0">
            <w:pPr>
              <w:keepNext/>
              <w:spacing w:line="300" w:lineRule="auto"/>
              <w:jc w:val="center"/>
              <w:rPr>
                <w:szCs w:val="21"/>
              </w:rPr>
            </w:pPr>
            <w:r w:rsidRPr="00762860">
              <w:rPr>
                <w:szCs w:val="21"/>
              </w:rPr>
              <w:t>200~600</w:t>
            </w:r>
          </w:p>
        </w:tc>
      </w:tr>
      <w:tr w:rsidR="004A733D" w14:paraId="0A89528C" w14:textId="77777777" w:rsidTr="004C63E0">
        <w:trPr>
          <w:jc w:val="center"/>
        </w:trPr>
        <w:tc>
          <w:tcPr>
            <w:tcW w:w="1472" w:type="dxa"/>
            <w:vMerge/>
            <w:vAlign w:val="center"/>
          </w:tcPr>
          <w:p w14:paraId="3ECBBDEB" w14:textId="77777777" w:rsidR="004A733D" w:rsidRPr="00762860" w:rsidRDefault="004A733D" w:rsidP="004C63E0">
            <w:pPr>
              <w:keepNext/>
              <w:spacing w:line="300" w:lineRule="auto"/>
              <w:ind w:firstLine="420"/>
              <w:jc w:val="center"/>
              <w:rPr>
                <w:szCs w:val="21"/>
              </w:rPr>
            </w:pPr>
          </w:p>
        </w:tc>
        <w:tc>
          <w:tcPr>
            <w:tcW w:w="2305" w:type="dxa"/>
            <w:gridSpan w:val="2"/>
            <w:vAlign w:val="center"/>
          </w:tcPr>
          <w:p w14:paraId="2941A4C8" w14:textId="77777777" w:rsidR="004A733D" w:rsidRPr="00762860" w:rsidRDefault="004A733D" w:rsidP="004C63E0">
            <w:pPr>
              <w:keepNext/>
              <w:spacing w:line="300" w:lineRule="auto"/>
              <w:jc w:val="center"/>
              <w:rPr>
                <w:szCs w:val="21"/>
              </w:rPr>
            </w:pPr>
            <w:r w:rsidRPr="00762860">
              <w:rPr>
                <w:szCs w:val="21"/>
              </w:rPr>
              <w:t>较软岩</w:t>
            </w:r>
          </w:p>
        </w:tc>
        <w:tc>
          <w:tcPr>
            <w:tcW w:w="2160" w:type="dxa"/>
            <w:vAlign w:val="center"/>
          </w:tcPr>
          <w:p w14:paraId="565B6046" w14:textId="77777777" w:rsidR="004A733D" w:rsidRPr="00762860" w:rsidRDefault="004A733D" w:rsidP="004C63E0">
            <w:pPr>
              <w:keepNext/>
              <w:spacing w:line="300" w:lineRule="auto"/>
              <w:jc w:val="center"/>
              <w:rPr>
                <w:szCs w:val="21"/>
              </w:rPr>
            </w:pPr>
            <w:r w:rsidRPr="00762860">
              <w:rPr>
                <w:szCs w:val="21"/>
              </w:rPr>
              <w:t>400~1000</w:t>
            </w:r>
          </w:p>
        </w:tc>
      </w:tr>
      <w:tr w:rsidR="004A733D" w14:paraId="5F696B58" w14:textId="77777777" w:rsidTr="004C63E0">
        <w:trPr>
          <w:jc w:val="center"/>
        </w:trPr>
        <w:tc>
          <w:tcPr>
            <w:tcW w:w="1472" w:type="dxa"/>
            <w:vMerge/>
            <w:vAlign w:val="center"/>
          </w:tcPr>
          <w:p w14:paraId="513074AA" w14:textId="77777777" w:rsidR="004A733D" w:rsidRPr="00762860" w:rsidRDefault="004A733D" w:rsidP="004C63E0">
            <w:pPr>
              <w:keepNext/>
              <w:spacing w:line="300" w:lineRule="auto"/>
              <w:ind w:firstLine="420"/>
              <w:rPr>
                <w:szCs w:val="21"/>
              </w:rPr>
            </w:pPr>
          </w:p>
        </w:tc>
        <w:tc>
          <w:tcPr>
            <w:tcW w:w="2305" w:type="dxa"/>
            <w:gridSpan w:val="2"/>
            <w:vAlign w:val="center"/>
          </w:tcPr>
          <w:p w14:paraId="4AF87340" w14:textId="77777777" w:rsidR="004A733D" w:rsidRPr="00762860" w:rsidRDefault="004A733D" w:rsidP="004C63E0">
            <w:pPr>
              <w:keepNext/>
              <w:spacing w:line="300" w:lineRule="auto"/>
              <w:jc w:val="center"/>
              <w:rPr>
                <w:szCs w:val="21"/>
              </w:rPr>
            </w:pPr>
            <w:r w:rsidRPr="00762860">
              <w:rPr>
                <w:szCs w:val="21"/>
              </w:rPr>
              <w:t>较硬岩</w:t>
            </w:r>
          </w:p>
        </w:tc>
        <w:tc>
          <w:tcPr>
            <w:tcW w:w="2160" w:type="dxa"/>
            <w:vAlign w:val="center"/>
          </w:tcPr>
          <w:p w14:paraId="386A41C1" w14:textId="77777777" w:rsidR="004A733D" w:rsidRPr="00762860" w:rsidRDefault="004A733D" w:rsidP="004C63E0">
            <w:pPr>
              <w:keepNext/>
              <w:spacing w:line="300" w:lineRule="auto"/>
              <w:jc w:val="center"/>
              <w:rPr>
                <w:szCs w:val="21"/>
              </w:rPr>
            </w:pPr>
            <w:r w:rsidRPr="00762860">
              <w:rPr>
                <w:szCs w:val="21"/>
              </w:rPr>
              <w:t>600~1600</w:t>
            </w:r>
          </w:p>
        </w:tc>
      </w:tr>
      <w:tr w:rsidR="004A733D" w14:paraId="0B0C7D3B" w14:textId="77777777" w:rsidTr="004C63E0">
        <w:trPr>
          <w:jc w:val="center"/>
        </w:trPr>
        <w:tc>
          <w:tcPr>
            <w:tcW w:w="1472" w:type="dxa"/>
            <w:vMerge/>
            <w:vAlign w:val="center"/>
          </w:tcPr>
          <w:p w14:paraId="6A47EDD3" w14:textId="77777777" w:rsidR="004A733D" w:rsidRPr="00762860" w:rsidRDefault="004A733D" w:rsidP="004C63E0">
            <w:pPr>
              <w:keepNext/>
              <w:spacing w:line="300" w:lineRule="auto"/>
              <w:ind w:firstLine="420"/>
              <w:rPr>
                <w:szCs w:val="21"/>
              </w:rPr>
            </w:pPr>
          </w:p>
        </w:tc>
        <w:tc>
          <w:tcPr>
            <w:tcW w:w="2305" w:type="dxa"/>
            <w:gridSpan w:val="2"/>
            <w:vAlign w:val="center"/>
          </w:tcPr>
          <w:p w14:paraId="647BB634" w14:textId="77777777" w:rsidR="004A733D" w:rsidRPr="00762860" w:rsidRDefault="004A733D" w:rsidP="004C63E0">
            <w:pPr>
              <w:keepNext/>
              <w:spacing w:line="300" w:lineRule="auto"/>
              <w:jc w:val="center"/>
              <w:rPr>
                <w:szCs w:val="21"/>
              </w:rPr>
            </w:pPr>
            <w:r w:rsidRPr="00762860">
              <w:rPr>
                <w:szCs w:val="21"/>
              </w:rPr>
              <w:t>坚硬岩</w:t>
            </w:r>
          </w:p>
        </w:tc>
        <w:tc>
          <w:tcPr>
            <w:tcW w:w="2160" w:type="dxa"/>
            <w:vAlign w:val="center"/>
          </w:tcPr>
          <w:p w14:paraId="7909E113" w14:textId="77777777" w:rsidR="004A733D" w:rsidRPr="00762860" w:rsidRDefault="004A733D" w:rsidP="004C63E0">
            <w:pPr>
              <w:keepNext/>
              <w:spacing w:line="300" w:lineRule="auto"/>
              <w:jc w:val="center"/>
              <w:rPr>
                <w:szCs w:val="21"/>
              </w:rPr>
            </w:pPr>
            <w:r w:rsidRPr="00762860">
              <w:rPr>
                <w:szCs w:val="21"/>
              </w:rPr>
              <w:t>800~2000</w:t>
            </w:r>
          </w:p>
        </w:tc>
      </w:tr>
    </w:tbl>
    <w:p w14:paraId="792D067D" w14:textId="77777777" w:rsidR="004A733D" w:rsidRPr="00762860" w:rsidRDefault="004A733D" w:rsidP="004A733D">
      <w:pPr>
        <w:keepNext/>
        <w:spacing w:line="300" w:lineRule="auto"/>
        <w:rPr>
          <w:b/>
          <w:bCs/>
          <w:szCs w:val="21"/>
        </w:rPr>
      </w:pPr>
      <w:r w:rsidRPr="00762860">
        <w:rPr>
          <w:szCs w:val="21"/>
        </w:rPr>
        <w:t>注：表中粘结强度值为一次注浆及简易二次注浆的拉力型及全粘结锚杆的经验值</w:t>
      </w:r>
      <w:r w:rsidRPr="00762860">
        <w:rPr>
          <w:rFonts w:hint="eastAsia"/>
          <w:szCs w:val="21"/>
        </w:rPr>
        <w:t>。</w:t>
      </w:r>
    </w:p>
    <w:p w14:paraId="474E3ED7" w14:textId="77777777" w:rsidR="00762860" w:rsidRDefault="00762860" w:rsidP="004A733D">
      <w:pPr>
        <w:keepNext/>
        <w:spacing w:line="300" w:lineRule="auto"/>
        <w:rPr>
          <w:b/>
          <w:bCs/>
          <w:sz w:val="24"/>
          <w:szCs w:val="24"/>
        </w:rPr>
      </w:pPr>
    </w:p>
    <w:p w14:paraId="4F5EE33E" w14:textId="5F6F2E40" w:rsidR="004A733D" w:rsidRPr="00762860" w:rsidRDefault="004A733D" w:rsidP="004A733D">
      <w:pPr>
        <w:keepNext/>
        <w:spacing w:line="300" w:lineRule="auto"/>
        <w:rPr>
          <w:sz w:val="24"/>
          <w:szCs w:val="24"/>
        </w:rPr>
      </w:pPr>
      <w:r w:rsidRPr="00762860">
        <w:rPr>
          <w:rFonts w:hint="eastAsia"/>
          <w:b/>
          <w:bCs/>
          <w:sz w:val="24"/>
          <w:szCs w:val="24"/>
        </w:rPr>
        <w:lastRenderedPageBreak/>
        <w:t>C.0.2</w:t>
      </w:r>
      <w:r w:rsidRPr="00762860">
        <w:rPr>
          <w:rFonts w:hint="eastAsia"/>
          <w:sz w:val="24"/>
          <w:szCs w:val="24"/>
        </w:rPr>
        <w:t xml:space="preserve">  </w:t>
      </w:r>
      <w:r w:rsidRPr="00762860">
        <w:rPr>
          <w:rFonts w:hint="eastAsia"/>
          <w:sz w:val="24"/>
          <w:szCs w:val="24"/>
        </w:rPr>
        <w:t>按表</w:t>
      </w:r>
      <w:r w:rsidRPr="00762860">
        <w:rPr>
          <w:rFonts w:hint="eastAsia"/>
          <w:sz w:val="24"/>
          <w:szCs w:val="24"/>
        </w:rPr>
        <w:t>C.0.1</w:t>
      </w:r>
      <w:r w:rsidRPr="00762860">
        <w:rPr>
          <w:rFonts w:hint="eastAsia"/>
          <w:sz w:val="24"/>
          <w:szCs w:val="24"/>
        </w:rPr>
        <w:t>取值时宜符合下列规定：</w:t>
      </w:r>
    </w:p>
    <w:p w14:paraId="0640A8DA" w14:textId="77777777" w:rsidR="004A733D" w:rsidRPr="00762860" w:rsidRDefault="004A733D" w:rsidP="00DC73ED">
      <w:pPr>
        <w:keepNext/>
        <w:spacing w:line="360" w:lineRule="auto"/>
        <w:ind w:firstLineChars="200" w:firstLine="482"/>
        <w:rPr>
          <w:sz w:val="24"/>
          <w:szCs w:val="24"/>
        </w:rPr>
      </w:pPr>
      <w:r w:rsidRPr="00762860">
        <w:rPr>
          <w:rFonts w:hint="eastAsia"/>
          <w:b/>
          <w:bCs/>
          <w:sz w:val="24"/>
          <w:szCs w:val="24"/>
        </w:rPr>
        <w:t>1</w:t>
      </w:r>
      <w:r w:rsidRPr="00762860">
        <w:rPr>
          <w:rFonts w:hint="eastAsia"/>
          <w:sz w:val="24"/>
          <w:szCs w:val="24"/>
        </w:rPr>
        <w:t xml:space="preserve"> </w:t>
      </w:r>
      <w:r w:rsidRPr="00762860">
        <w:rPr>
          <w:sz w:val="24"/>
          <w:szCs w:val="24"/>
        </w:rPr>
        <w:t>采用二次分段注浆工艺时</w:t>
      </w:r>
      <w:r w:rsidRPr="00762860">
        <w:rPr>
          <w:rFonts w:hint="eastAsia"/>
          <w:sz w:val="24"/>
          <w:szCs w:val="24"/>
        </w:rPr>
        <w:t>表中数值</w:t>
      </w:r>
      <w:r w:rsidRPr="00762860">
        <w:rPr>
          <w:sz w:val="24"/>
          <w:szCs w:val="24"/>
        </w:rPr>
        <w:t>可提高</w:t>
      </w:r>
      <w:r w:rsidRPr="00762860">
        <w:rPr>
          <w:sz w:val="24"/>
          <w:szCs w:val="24"/>
        </w:rPr>
        <w:t>1.1~1.5</w:t>
      </w:r>
      <w:r w:rsidRPr="00762860">
        <w:rPr>
          <w:sz w:val="24"/>
          <w:szCs w:val="24"/>
        </w:rPr>
        <w:t>倍，岩体中提高倍数较小；</w:t>
      </w:r>
    </w:p>
    <w:p w14:paraId="799A792D" w14:textId="77777777" w:rsidR="004A733D" w:rsidRPr="00762860" w:rsidRDefault="004A733D" w:rsidP="00DC73ED">
      <w:pPr>
        <w:keepNext/>
        <w:spacing w:line="360" w:lineRule="auto"/>
        <w:ind w:firstLineChars="200" w:firstLine="482"/>
        <w:rPr>
          <w:sz w:val="24"/>
          <w:szCs w:val="24"/>
        </w:rPr>
      </w:pPr>
      <w:r w:rsidRPr="00762860">
        <w:rPr>
          <w:b/>
          <w:bCs/>
          <w:sz w:val="24"/>
          <w:szCs w:val="24"/>
        </w:rPr>
        <w:t>2</w:t>
      </w:r>
      <w:r w:rsidRPr="00762860">
        <w:rPr>
          <w:sz w:val="24"/>
          <w:szCs w:val="24"/>
        </w:rPr>
        <w:t xml:space="preserve"> </w:t>
      </w:r>
      <w:r w:rsidRPr="00762860">
        <w:rPr>
          <w:sz w:val="24"/>
          <w:szCs w:val="24"/>
        </w:rPr>
        <w:t>对于黏性土层，干钻成孔、套管护壁、洗孔干净、等待注浆时间较短、注浆压力大、浆体强度高、地下水不丰富等工况下粘结强度取较高值；反之取较低值；</w:t>
      </w:r>
    </w:p>
    <w:p w14:paraId="3627A637" w14:textId="77777777" w:rsidR="004A733D" w:rsidRPr="00762860" w:rsidRDefault="004A733D" w:rsidP="00DC73ED">
      <w:pPr>
        <w:keepNext/>
        <w:spacing w:line="360" w:lineRule="auto"/>
        <w:ind w:firstLineChars="200" w:firstLine="482"/>
        <w:rPr>
          <w:sz w:val="24"/>
          <w:szCs w:val="24"/>
        </w:rPr>
      </w:pPr>
      <w:r w:rsidRPr="00762860">
        <w:rPr>
          <w:b/>
          <w:bCs/>
          <w:sz w:val="24"/>
          <w:szCs w:val="24"/>
        </w:rPr>
        <w:t>3</w:t>
      </w:r>
      <w:r w:rsidRPr="00762860">
        <w:rPr>
          <w:sz w:val="24"/>
          <w:szCs w:val="24"/>
        </w:rPr>
        <w:t xml:space="preserve"> </w:t>
      </w:r>
      <w:r w:rsidRPr="00762860">
        <w:rPr>
          <w:sz w:val="24"/>
          <w:szCs w:val="24"/>
        </w:rPr>
        <w:t>对于砂土，除上述第</w:t>
      </w:r>
      <w:r w:rsidRPr="00762860">
        <w:rPr>
          <w:sz w:val="24"/>
          <w:szCs w:val="24"/>
        </w:rPr>
        <w:t>2</w:t>
      </w:r>
      <w:r w:rsidRPr="00762860">
        <w:rPr>
          <w:sz w:val="24"/>
          <w:szCs w:val="24"/>
        </w:rPr>
        <w:t>点因素外，在密实度相同情况下，粉细砂层取粘结强度较低值，中粗砂层取中值，砾砂层取较高值；粉细砂含量超过总质量的</w:t>
      </w:r>
      <w:r w:rsidRPr="00762860">
        <w:rPr>
          <w:sz w:val="24"/>
          <w:szCs w:val="24"/>
        </w:rPr>
        <w:t>30%</w:t>
      </w:r>
      <w:r w:rsidRPr="00762860">
        <w:rPr>
          <w:sz w:val="24"/>
          <w:szCs w:val="24"/>
        </w:rPr>
        <w:t>时取较低值；</w:t>
      </w:r>
    </w:p>
    <w:p w14:paraId="2A2050FE" w14:textId="77777777" w:rsidR="004A733D" w:rsidRPr="00762860" w:rsidRDefault="004A733D" w:rsidP="00DC73ED">
      <w:pPr>
        <w:keepNext/>
        <w:spacing w:line="360" w:lineRule="auto"/>
        <w:ind w:firstLineChars="200" w:firstLine="482"/>
        <w:rPr>
          <w:sz w:val="24"/>
          <w:szCs w:val="24"/>
        </w:rPr>
      </w:pPr>
      <w:r w:rsidRPr="00762860">
        <w:rPr>
          <w:b/>
          <w:bCs/>
          <w:sz w:val="24"/>
          <w:szCs w:val="24"/>
        </w:rPr>
        <w:t>4</w:t>
      </w:r>
      <w:r w:rsidRPr="00762860">
        <w:rPr>
          <w:sz w:val="24"/>
          <w:szCs w:val="24"/>
        </w:rPr>
        <w:t xml:space="preserve"> </w:t>
      </w:r>
      <w:r w:rsidRPr="00762860">
        <w:rPr>
          <w:sz w:val="24"/>
          <w:szCs w:val="24"/>
        </w:rPr>
        <w:t>对于粉土，除上述第</w:t>
      </w:r>
      <w:r w:rsidRPr="00762860">
        <w:rPr>
          <w:sz w:val="24"/>
          <w:szCs w:val="24"/>
        </w:rPr>
        <w:t>2</w:t>
      </w:r>
      <w:r w:rsidRPr="00762860">
        <w:rPr>
          <w:sz w:val="24"/>
          <w:szCs w:val="24"/>
        </w:rPr>
        <w:t>点因素外，在密实度相同情况下含水量越大粘结强度取值越低；</w:t>
      </w:r>
    </w:p>
    <w:p w14:paraId="34CFDEEA" w14:textId="77777777" w:rsidR="004A733D" w:rsidRPr="00762860" w:rsidRDefault="004A733D" w:rsidP="00DC73ED">
      <w:pPr>
        <w:keepNext/>
        <w:spacing w:line="360" w:lineRule="auto"/>
        <w:ind w:firstLineChars="200" w:firstLine="482"/>
        <w:rPr>
          <w:sz w:val="24"/>
          <w:szCs w:val="24"/>
        </w:rPr>
      </w:pPr>
      <w:r w:rsidRPr="00762860">
        <w:rPr>
          <w:b/>
          <w:bCs/>
          <w:sz w:val="24"/>
          <w:szCs w:val="24"/>
        </w:rPr>
        <w:t>5</w:t>
      </w:r>
      <w:r w:rsidRPr="00762860">
        <w:rPr>
          <w:sz w:val="24"/>
          <w:szCs w:val="24"/>
        </w:rPr>
        <w:t xml:space="preserve"> </w:t>
      </w:r>
      <w:r w:rsidRPr="00762860">
        <w:rPr>
          <w:sz w:val="24"/>
          <w:szCs w:val="24"/>
        </w:rPr>
        <w:t>对于有机质含量为</w:t>
      </w:r>
      <w:r w:rsidRPr="00762860">
        <w:rPr>
          <w:sz w:val="24"/>
          <w:szCs w:val="24"/>
        </w:rPr>
        <w:t>5%~10%</w:t>
      </w:r>
      <w:r w:rsidRPr="00762860">
        <w:rPr>
          <w:sz w:val="24"/>
          <w:szCs w:val="24"/>
        </w:rPr>
        <w:t>的有机质土，粘结强度取较低值；</w:t>
      </w:r>
    </w:p>
    <w:p w14:paraId="25A78B27" w14:textId="77777777" w:rsidR="004A733D" w:rsidRPr="00762860" w:rsidRDefault="004A733D" w:rsidP="00DC73ED">
      <w:pPr>
        <w:keepNext/>
        <w:spacing w:line="360" w:lineRule="auto"/>
        <w:ind w:firstLineChars="200" w:firstLine="482"/>
        <w:rPr>
          <w:sz w:val="24"/>
          <w:szCs w:val="24"/>
        </w:rPr>
      </w:pPr>
      <w:r w:rsidRPr="00762860">
        <w:rPr>
          <w:b/>
          <w:bCs/>
          <w:sz w:val="24"/>
          <w:szCs w:val="24"/>
        </w:rPr>
        <w:t>6</w:t>
      </w:r>
      <w:r w:rsidRPr="00762860">
        <w:rPr>
          <w:sz w:val="24"/>
          <w:szCs w:val="24"/>
        </w:rPr>
        <w:t xml:space="preserve"> </w:t>
      </w:r>
      <w:r w:rsidRPr="00762860">
        <w:rPr>
          <w:sz w:val="24"/>
          <w:szCs w:val="24"/>
        </w:rPr>
        <w:t>对于岩体，孔壁粗糙、洗孔干净、地下水不丰富、结构面不发育等工况下粘结强度取高值；反之取低值；</w:t>
      </w:r>
    </w:p>
    <w:p w14:paraId="27923056" w14:textId="77777777" w:rsidR="004A733D" w:rsidRPr="00762860" w:rsidRDefault="004A733D" w:rsidP="00DC73ED">
      <w:pPr>
        <w:keepNext/>
        <w:spacing w:line="360" w:lineRule="auto"/>
        <w:ind w:firstLineChars="200" w:firstLine="482"/>
        <w:rPr>
          <w:sz w:val="24"/>
          <w:szCs w:val="24"/>
        </w:rPr>
      </w:pPr>
      <w:r w:rsidRPr="00762860">
        <w:rPr>
          <w:rFonts w:hint="eastAsia"/>
          <w:b/>
          <w:bCs/>
          <w:sz w:val="24"/>
          <w:szCs w:val="24"/>
        </w:rPr>
        <w:t>8</w:t>
      </w:r>
      <w:r w:rsidRPr="00762860">
        <w:rPr>
          <w:sz w:val="24"/>
          <w:szCs w:val="24"/>
        </w:rPr>
        <w:t xml:space="preserve"> </w:t>
      </w:r>
      <w:r w:rsidRPr="00762860">
        <w:rPr>
          <w:sz w:val="24"/>
          <w:szCs w:val="24"/>
        </w:rPr>
        <w:t>表中粘结强度值适用于浆体锚固体。锚固体为水泥土时取表中的中低值，其中砂层粗颗粒多、粒径大取中值，黏性土层取低值；</w:t>
      </w:r>
    </w:p>
    <w:p w14:paraId="2E550C90" w14:textId="77777777" w:rsidR="004A733D" w:rsidRPr="00762860" w:rsidRDefault="004A733D" w:rsidP="00DC73ED">
      <w:pPr>
        <w:keepNext/>
        <w:spacing w:line="360" w:lineRule="auto"/>
        <w:ind w:firstLineChars="200" w:firstLine="482"/>
        <w:rPr>
          <w:sz w:val="24"/>
          <w:szCs w:val="24"/>
        </w:rPr>
      </w:pPr>
      <w:r w:rsidRPr="00762860">
        <w:rPr>
          <w:rFonts w:hint="eastAsia"/>
          <w:b/>
          <w:bCs/>
          <w:sz w:val="24"/>
          <w:szCs w:val="24"/>
        </w:rPr>
        <w:t>9</w:t>
      </w:r>
      <w:r w:rsidRPr="00762860">
        <w:rPr>
          <w:b/>
          <w:bCs/>
          <w:sz w:val="24"/>
          <w:szCs w:val="24"/>
        </w:rPr>
        <w:t xml:space="preserve"> </w:t>
      </w:r>
      <w:r w:rsidRPr="00762860">
        <w:rPr>
          <w:sz w:val="24"/>
          <w:szCs w:val="24"/>
        </w:rPr>
        <w:t>压力型锚杆可取中高值，拉力型锚杆及全粘结锚杆宜取中低值；</w:t>
      </w:r>
    </w:p>
    <w:p w14:paraId="7745FDE2" w14:textId="123A17A3" w:rsidR="00E170C0" w:rsidRPr="00762860" w:rsidRDefault="004A733D" w:rsidP="00DC73ED">
      <w:pPr>
        <w:keepNext/>
        <w:spacing w:line="360" w:lineRule="auto"/>
        <w:ind w:firstLineChars="200" w:firstLine="482"/>
        <w:rPr>
          <w:sz w:val="24"/>
          <w:szCs w:val="24"/>
        </w:rPr>
      </w:pPr>
      <w:r w:rsidRPr="00762860">
        <w:rPr>
          <w:b/>
          <w:bCs/>
          <w:sz w:val="24"/>
          <w:szCs w:val="24"/>
        </w:rPr>
        <w:t>1</w:t>
      </w:r>
      <w:r w:rsidRPr="00762860">
        <w:rPr>
          <w:rFonts w:hint="eastAsia"/>
          <w:b/>
          <w:bCs/>
          <w:sz w:val="24"/>
          <w:szCs w:val="24"/>
        </w:rPr>
        <w:t>0</w:t>
      </w:r>
      <w:r w:rsidRPr="00762860">
        <w:rPr>
          <w:sz w:val="24"/>
          <w:szCs w:val="24"/>
        </w:rPr>
        <w:t>岩土类别划分执行《岩土工程勘察规范》</w:t>
      </w:r>
      <w:r w:rsidRPr="00762860">
        <w:rPr>
          <w:sz w:val="24"/>
          <w:szCs w:val="24"/>
        </w:rPr>
        <w:t>GB50021</w:t>
      </w:r>
      <w:r w:rsidRPr="00762860">
        <w:rPr>
          <w:sz w:val="24"/>
          <w:szCs w:val="24"/>
        </w:rPr>
        <w:t>，</w:t>
      </w:r>
      <w:r w:rsidRPr="00762860">
        <w:rPr>
          <w:i/>
          <w:iCs/>
          <w:sz w:val="24"/>
          <w:szCs w:val="24"/>
        </w:rPr>
        <w:t>I</w:t>
      </w:r>
      <w:r w:rsidRPr="00762860">
        <w:rPr>
          <w:sz w:val="24"/>
          <w:szCs w:val="24"/>
          <w:vertAlign w:val="subscript"/>
        </w:rPr>
        <w:t>L</w:t>
      </w:r>
      <w:r w:rsidRPr="00762860">
        <w:rPr>
          <w:sz w:val="24"/>
          <w:szCs w:val="24"/>
        </w:rPr>
        <w:t>为黏性土的液性指数。</w:t>
      </w:r>
      <w:bookmarkStart w:id="323" w:name="_Toc117374803"/>
      <w:bookmarkStart w:id="324" w:name="_Toc145960849"/>
      <w:bookmarkStart w:id="325" w:name="_Toc17222"/>
      <w:bookmarkStart w:id="326" w:name="_Toc159336329"/>
    </w:p>
    <w:p w14:paraId="703C39E9" w14:textId="51868087" w:rsidR="002906CF" w:rsidRDefault="002906CF">
      <w:pPr>
        <w:widowControl/>
        <w:jc w:val="left"/>
        <w:rPr>
          <w:sz w:val="18"/>
          <w:szCs w:val="18"/>
        </w:rPr>
      </w:pPr>
      <w:r>
        <w:rPr>
          <w:sz w:val="18"/>
          <w:szCs w:val="18"/>
        </w:rPr>
        <w:br w:type="page"/>
      </w:r>
    </w:p>
    <w:p w14:paraId="0B3AB00E" w14:textId="2C69B868" w:rsidR="004A733D" w:rsidRPr="00143614" w:rsidRDefault="004A733D" w:rsidP="00143614">
      <w:pPr>
        <w:pStyle w:val="1"/>
        <w:spacing w:beforeLines="100" w:before="312" w:afterLines="100" w:after="312" w:line="300" w:lineRule="auto"/>
        <w:jc w:val="center"/>
        <w:rPr>
          <w:rFonts w:eastAsiaTheme="majorEastAsia"/>
          <w:kern w:val="0"/>
          <w:sz w:val="32"/>
          <w:szCs w:val="32"/>
          <w:lang w:val="zh-CN"/>
        </w:rPr>
      </w:pPr>
      <w:bookmarkStart w:id="327" w:name="_Toc176859111"/>
      <w:r w:rsidRPr="00143614">
        <w:rPr>
          <w:rFonts w:eastAsiaTheme="majorEastAsia" w:hint="eastAsia"/>
          <w:kern w:val="0"/>
          <w:sz w:val="32"/>
          <w:szCs w:val="32"/>
          <w:lang w:val="zh-CN"/>
        </w:rPr>
        <w:lastRenderedPageBreak/>
        <w:t>附录</w:t>
      </w:r>
      <w:bookmarkEnd w:id="323"/>
      <w:bookmarkEnd w:id="324"/>
      <w:bookmarkEnd w:id="325"/>
      <w:bookmarkEnd w:id="326"/>
      <w:r w:rsidR="002906CF">
        <w:rPr>
          <w:rFonts w:eastAsiaTheme="majorEastAsia" w:hint="eastAsia"/>
          <w:kern w:val="0"/>
          <w:sz w:val="32"/>
          <w:szCs w:val="32"/>
          <w:lang w:val="zh-CN"/>
        </w:rPr>
        <w:t xml:space="preserve">D  </w:t>
      </w:r>
      <w:r w:rsidR="002906CF">
        <w:rPr>
          <w:rFonts w:eastAsiaTheme="majorEastAsia" w:hint="eastAsia"/>
          <w:kern w:val="0"/>
          <w:sz w:val="32"/>
          <w:szCs w:val="32"/>
          <w:lang w:val="zh-CN"/>
        </w:rPr>
        <w:t>锚杆</w:t>
      </w:r>
      <w:r w:rsidRPr="00143614">
        <w:rPr>
          <w:rFonts w:eastAsiaTheme="majorEastAsia" w:hint="eastAsia"/>
          <w:kern w:val="0"/>
          <w:sz w:val="32"/>
          <w:szCs w:val="32"/>
          <w:lang w:val="zh-CN"/>
        </w:rPr>
        <w:t>试验要点</w:t>
      </w:r>
      <w:bookmarkEnd w:id="327"/>
    </w:p>
    <w:p w14:paraId="6580BC43" w14:textId="64895B81" w:rsidR="004A733D" w:rsidRPr="001D42D4" w:rsidRDefault="00143614" w:rsidP="001D42D4">
      <w:pPr>
        <w:pStyle w:val="18"/>
        <w:snapToGrid w:val="0"/>
        <w:spacing w:line="360" w:lineRule="auto"/>
        <w:ind w:firstLine="482"/>
        <w:jc w:val="center"/>
        <w:rPr>
          <w:b/>
          <w:bCs/>
        </w:rPr>
      </w:pPr>
      <w:bookmarkStart w:id="328" w:name="_Toc430763564"/>
      <w:bookmarkStart w:id="329" w:name="_Toc421180418"/>
      <w:bookmarkStart w:id="330" w:name="_Toc388781200"/>
      <w:bookmarkStart w:id="331" w:name="_Toc431369104"/>
      <w:bookmarkStart w:id="332" w:name="_Toc434414609"/>
      <w:bookmarkStart w:id="333" w:name="_Toc421180305"/>
      <w:bookmarkStart w:id="334" w:name="_Toc430525468"/>
      <w:bookmarkStart w:id="335" w:name="_Toc117374804"/>
      <w:bookmarkStart w:id="336" w:name="_Toc31316"/>
      <w:bookmarkStart w:id="337" w:name="_Toc7440"/>
      <w:bookmarkStart w:id="338" w:name="_Toc145960850"/>
      <w:bookmarkStart w:id="339" w:name="_Toc159336330"/>
      <w:r w:rsidRPr="001D42D4">
        <w:rPr>
          <w:rFonts w:hint="eastAsia"/>
          <w:b/>
          <w:bCs/>
        </w:rPr>
        <w:t>D</w:t>
      </w:r>
      <w:r w:rsidR="004A733D" w:rsidRPr="001D42D4">
        <w:rPr>
          <w:b/>
          <w:bCs/>
        </w:rPr>
        <w:t xml:space="preserve">.1 </w:t>
      </w:r>
      <w:bookmarkEnd w:id="328"/>
      <w:bookmarkEnd w:id="329"/>
      <w:bookmarkEnd w:id="330"/>
      <w:bookmarkEnd w:id="331"/>
      <w:bookmarkEnd w:id="332"/>
      <w:bookmarkEnd w:id="333"/>
      <w:bookmarkEnd w:id="334"/>
      <w:r w:rsidR="004A733D" w:rsidRPr="001D42D4">
        <w:rPr>
          <w:b/>
          <w:bCs/>
        </w:rPr>
        <w:t>一般规定</w:t>
      </w:r>
      <w:bookmarkEnd w:id="335"/>
      <w:bookmarkEnd w:id="336"/>
      <w:bookmarkEnd w:id="337"/>
      <w:bookmarkEnd w:id="338"/>
      <w:bookmarkEnd w:id="339"/>
    </w:p>
    <w:p w14:paraId="16C33281" w14:textId="300E485F" w:rsidR="004A733D" w:rsidRPr="00762860" w:rsidRDefault="00762860" w:rsidP="004A733D">
      <w:pPr>
        <w:pStyle w:val="12"/>
        <w:spacing w:line="300" w:lineRule="auto"/>
        <w:rPr>
          <w:bCs/>
          <w:sz w:val="24"/>
          <w:szCs w:val="32"/>
        </w:rPr>
      </w:pPr>
      <w:r w:rsidRPr="00762860">
        <w:rPr>
          <w:rFonts w:hint="eastAsia"/>
          <w:b/>
          <w:bCs/>
          <w:sz w:val="24"/>
          <w:szCs w:val="32"/>
        </w:rPr>
        <w:t>D.1.</w:t>
      </w:r>
      <w:r w:rsidR="004A733D" w:rsidRPr="00762860">
        <w:rPr>
          <w:b/>
          <w:bCs/>
          <w:sz w:val="24"/>
          <w:szCs w:val="32"/>
        </w:rPr>
        <w:t>1</w:t>
      </w:r>
      <w:r w:rsidR="004A733D" w:rsidRPr="00762860">
        <w:rPr>
          <w:sz w:val="24"/>
          <w:szCs w:val="32"/>
        </w:rPr>
        <w:t xml:space="preserve">  </w:t>
      </w:r>
      <w:r w:rsidR="004A733D" w:rsidRPr="00762860">
        <w:rPr>
          <w:sz w:val="24"/>
          <w:szCs w:val="32"/>
        </w:rPr>
        <w:t>锚杆试验包括基本试验、蠕变试验</w:t>
      </w:r>
      <w:r w:rsidR="004A733D" w:rsidRPr="00762860">
        <w:rPr>
          <w:rFonts w:hint="eastAsia"/>
          <w:sz w:val="24"/>
          <w:szCs w:val="32"/>
        </w:rPr>
        <w:t>、</w:t>
      </w:r>
      <w:r w:rsidR="004A733D" w:rsidRPr="00762860">
        <w:rPr>
          <w:sz w:val="24"/>
          <w:szCs w:val="32"/>
        </w:rPr>
        <w:t>验收试验</w:t>
      </w:r>
      <w:r w:rsidR="004A733D" w:rsidRPr="00762860">
        <w:rPr>
          <w:rFonts w:hint="eastAsia"/>
          <w:sz w:val="24"/>
          <w:szCs w:val="32"/>
        </w:rPr>
        <w:t>和持有荷载试验。</w:t>
      </w:r>
    </w:p>
    <w:p w14:paraId="5975425F" w14:textId="74FBD23D" w:rsidR="004A733D" w:rsidRPr="00762860" w:rsidRDefault="00762860" w:rsidP="004A733D">
      <w:pPr>
        <w:pStyle w:val="12"/>
        <w:spacing w:line="300" w:lineRule="auto"/>
        <w:rPr>
          <w:bCs/>
          <w:sz w:val="24"/>
          <w:szCs w:val="32"/>
        </w:rPr>
      </w:pPr>
      <w:r w:rsidRPr="00762860">
        <w:rPr>
          <w:rFonts w:hint="eastAsia"/>
          <w:b/>
          <w:bCs/>
          <w:sz w:val="24"/>
          <w:szCs w:val="32"/>
        </w:rPr>
        <w:t>D.1.</w:t>
      </w:r>
      <w:r w:rsidR="004A733D" w:rsidRPr="00762860">
        <w:rPr>
          <w:rFonts w:hint="eastAsia"/>
          <w:b/>
          <w:bCs/>
          <w:sz w:val="24"/>
          <w:szCs w:val="32"/>
        </w:rPr>
        <w:t>2</w:t>
      </w:r>
      <w:r w:rsidR="004A733D" w:rsidRPr="00762860">
        <w:rPr>
          <w:rFonts w:hint="eastAsia"/>
          <w:sz w:val="24"/>
          <w:szCs w:val="32"/>
        </w:rPr>
        <w:t xml:space="preserve"> </w:t>
      </w:r>
      <w:r w:rsidR="004A733D" w:rsidRPr="00762860">
        <w:rPr>
          <w:sz w:val="24"/>
          <w:szCs w:val="32"/>
        </w:rPr>
        <w:t xml:space="preserve"> </w:t>
      </w:r>
      <w:r w:rsidR="004A733D" w:rsidRPr="00762860">
        <w:rPr>
          <w:rFonts w:hint="eastAsia"/>
          <w:sz w:val="24"/>
          <w:szCs w:val="32"/>
        </w:rPr>
        <w:t>锚杆试验前应收集有关勘察设计文件、施工方案、试验作业条件等基础资料，并制定试验方案。</w:t>
      </w:r>
    </w:p>
    <w:p w14:paraId="0280299B" w14:textId="2C1D64AC" w:rsidR="004A733D" w:rsidRPr="00762860" w:rsidRDefault="00762860" w:rsidP="004A733D">
      <w:pPr>
        <w:pStyle w:val="12"/>
        <w:spacing w:line="300" w:lineRule="auto"/>
        <w:rPr>
          <w:bCs/>
          <w:sz w:val="24"/>
          <w:szCs w:val="32"/>
        </w:rPr>
      </w:pPr>
      <w:r w:rsidRPr="00762860">
        <w:rPr>
          <w:rFonts w:hint="eastAsia"/>
          <w:b/>
          <w:bCs/>
          <w:sz w:val="24"/>
          <w:szCs w:val="32"/>
        </w:rPr>
        <w:t>D.1.</w:t>
      </w:r>
      <w:r w:rsidR="004A733D" w:rsidRPr="00762860">
        <w:rPr>
          <w:rFonts w:hint="eastAsia"/>
          <w:b/>
          <w:bCs/>
          <w:sz w:val="24"/>
          <w:szCs w:val="32"/>
        </w:rPr>
        <w:t>3</w:t>
      </w:r>
      <w:r w:rsidR="004A733D" w:rsidRPr="00762860">
        <w:rPr>
          <w:sz w:val="24"/>
          <w:szCs w:val="32"/>
        </w:rPr>
        <w:t xml:space="preserve">  </w:t>
      </w:r>
      <w:r w:rsidR="004A733D" w:rsidRPr="00762860">
        <w:rPr>
          <w:rFonts w:hint="eastAsia"/>
          <w:sz w:val="24"/>
          <w:szCs w:val="32"/>
        </w:rPr>
        <w:t>锚杆试验时锚固段注浆体强度应满足各个试验设计的强度要求。</w:t>
      </w:r>
    </w:p>
    <w:p w14:paraId="09C8D2CA" w14:textId="21341A97" w:rsidR="004A733D" w:rsidRPr="00762860" w:rsidRDefault="00762860" w:rsidP="004A733D">
      <w:pPr>
        <w:pStyle w:val="12"/>
        <w:spacing w:line="300" w:lineRule="auto"/>
        <w:rPr>
          <w:bCs/>
          <w:sz w:val="24"/>
          <w:szCs w:val="32"/>
        </w:rPr>
      </w:pPr>
      <w:r w:rsidRPr="00762860">
        <w:rPr>
          <w:rFonts w:hint="eastAsia"/>
          <w:b/>
          <w:bCs/>
          <w:sz w:val="24"/>
          <w:szCs w:val="32"/>
        </w:rPr>
        <w:t>D.1.</w:t>
      </w:r>
      <w:r w:rsidR="004A733D" w:rsidRPr="00762860">
        <w:rPr>
          <w:rFonts w:hint="eastAsia"/>
          <w:b/>
          <w:bCs/>
          <w:sz w:val="24"/>
          <w:szCs w:val="32"/>
        </w:rPr>
        <w:t>4</w:t>
      </w:r>
      <w:r w:rsidR="004A733D" w:rsidRPr="00762860">
        <w:rPr>
          <w:rFonts w:hint="eastAsia"/>
          <w:sz w:val="24"/>
          <w:szCs w:val="32"/>
        </w:rPr>
        <w:t xml:space="preserve"> </w:t>
      </w:r>
      <w:r w:rsidR="004A733D" w:rsidRPr="00762860">
        <w:rPr>
          <w:sz w:val="24"/>
          <w:szCs w:val="32"/>
        </w:rPr>
        <w:t xml:space="preserve"> </w:t>
      </w:r>
      <w:r w:rsidR="004A733D" w:rsidRPr="00762860">
        <w:rPr>
          <w:rFonts w:hint="eastAsia"/>
          <w:sz w:val="24"/>
          <w:szCs w:val="32"/>
        </w:rPr>
        <w:t>锚杆外露段长度应满足试验要求，荷载分散型锚杆的各单元锚杆应进行标识。</w:t>
      </w:r>
    </w:p>
    <w:p w14:paraId="784B3AB1" w14:textId="2938C63C" w:rsidR="004A733D" w:rsidRPr="00762860" w:rsidRDefault="00762860" w:rsidP="004A733D">
      <w:pPr>
        <w:pStyle w:val="12"/>
        <w:spacing w:line="300" w:lineRule="auto"/>
        <w:rPr>
          <w:bCs/>
          <w:sz w:val="24"/>
          <w:szCs w:val="32"/>
        </w:rPr>
      </w:pPr>
      <w:r w:rsidRPr="00762860">
        <w:rPr>
          <w:rFonts w:hint="eastAsia"/>
          <w:b/>
          <w:bCs/>
          <w:sz w:val="24"/>
          <w:szCs w:val="32"/>
        </w:rPr>
        <w:t>D.1.</w:t>
      </w:r>
      <w:r w:rsidR="004A733D" w:rsidRPr="00762860">
        <w:rPr>
          <w:rFonts w:hint="eastAsia"/>
          <w:b/>
          <w:bCs/>
          <w:sz w:val="24"/>
          <w:szCs w:val="32"/>
        </w:rPr>
        <w:t>6</w:t>
      </w:r>
      <w:r w:rsidR="004A733D" w:rsidRPr="00762860">
        <w:rPr>
          <w:sz w:val="24"/>
          <w:szCs w:val="32"/>
        </w:rPr>
        <w:t xml:space="preserve">  </w:t>
      </w:r>
      <w:r w:rsidR="004A733D" w:rsidRPr="00762860">
        <w:rPr>
          <w:rFonts w:hint="eastAsia"/>
          <w:sz w:val="24"/>
          <w:szCs w:val="32"/>
        </w:rPr>
        <w:t>荷载试验数据处理时应消除地基及反力装置变形等原因产生的影响。</w:t>
      </w:r>
    </w:p>
    <w:p w14:paraId="791788AE" w14:textId="7C435693" w:rsidR="004A733D" w:rsidRPr="001D42D4" w:rsidRDefault="00143614" w:rsidP="001D42D4">
      <w:pPr>
        <w:pStyle w:val="18"/>
        <w:snapToGrid w:val="0"/>
        <w:spacing w:line="360" w:lineRule="auto"/>
        <w:ind w:firstLine="482"/>
        <w:jc w:val="center"/>
        <w:rPr>
          <w:b/>
          <w:bCs/>
        </w:rPr>
      </w:pPr>
      <w:bookmarkStart w:id="340" w:name="_Toc166836540"/>
      <w:bookmarkStart w:id="341" w:name="_Toc166837560"/>
      <w:r w:rsidRPr="001D42D4">
        <w:rPr>
          <w:rFonts w:hint="eastAsia"/>
          <w:b/>
          <w:bCs/>
        </w:rPr>
        <w:t>D</w:t>
      </w:r>
      <w:r w:rsidR="004A733D" w:rsidRPr="001D42D4">
        <w:rPr>
          <w:b/>
          <w:bCs/>
        </w:rPr>
        <w:t xml:space="preserve">.2 </w:t>
      </w:r>
      <w:r w:rsidR="004A733D" w:rsidRPr="001D42D4">
        <w:rPr>
          <w:rFonts w:hint="eastAsia"/>
          <w:b/>
          <w:bCs/>
        </w:rPr>
        <w:t>试验装置及要求</w:t>
      </w:r>
      <w:bookmarkEnd w:id="340"/>
      <w:bookmarkEnd w:id="341"/>
    </w:p>
    <w:p w14:paraId="16E37DF7" w14:textId="3102186C" w:rsidR="004A733D" w:rsidRPr="000D1DCA" w:rsidRDefault="00762860" w:rsidP="004A733D">
      <w:pPr>
        <w:pStyle w:val="aff8"/>
        <w:rPr>
          <w:rFonts w:ascii="Times New Roman" w:hAnsi="Times New Roman"/>
          <w:bCs/>
          <w:color w:val="000000" w:themeColor="text1"/>
          <w:szCs w:val="24"/>
        </w:rPr>
      </w:pPr>
      <w:r w:rsidRPr="00762860">
        <w:rPr>
          <w:rFonts w:ascii="Times New Roman" w:hAnsi="Times New Roman" w:cs="Times New Roman" w:hint="eastAsia"/>
          <w:b/>
          <w:bCs/>
          <w:szCs w:val="32"/>
        </w:rPr>
        <w:t>D.2.</w:t>
      </w:r>
      <w:r w:rsidR="004A733D" w:rsidRPr="00762860">
        <w:rPr>
          <w:rFonts w:ascii="Times New Roman" w:hAnsi="Times New Roman" w:cs="Times New Roman"/>
          <w:b/>
          <w:bCs/>
          <w:szCs w:val="32"/>
        </w:rPr>
        <w:t>1</w:t>
      </w:r>
      <w:r w:rsidR="004A733D" w:rsidRPr="000D1DCA">
        <w:rPr>
          <w:rFonts w:ascii="Times New Roman" w:hAnsi="Times New Roman"/>
          <w:bCs/>
          <w:color w:val="000000" w:themeColor="text1"/>
          <w:szCs w:val="24"/>
        </w:rPr>
        <w:t xml:space="preserve"> </w:t>
      </w:r>
      <w:r w:rsidR="004A733D" w:rsidRPr="000D1DCA">
        <w:rPr>
          <w:rFonts w:ascii="Times New Roman" w:hAnsi="Times New Roman" w:hint="eastAsia"/>
          <w:bCs/>
          <w:color w:val="000000" w:themeColor="text1"/>
          <w:szCs w:val="24"/>
        </w:rPr>
        <w:t>试验过程中采用的仪器设备应在检定或校准的有效期内，试验前应检查调试。</w:t>
      </w:r>
    </w:p>
    <w:p w14:paraId="30641EDC" w14:textId="32C1D968" w:rsidR="004A733D" w:rsidRPr="000D1DCA" w:rsidRDefault="00762860" w:rsidP="004A733D">
      <w:pPr>
        <w:pStyle w:val="aff8"/>
        <w:rPr>
          <w:rFonts w:ascii="Times New Roman" w:hAnsi="Times New Roman"/>
          <w:bCs/>
          <w:color w:val="000000" w:themeColor="text1"/>
          <w:szCs w:val="24"/>
        </w:rPr>
      </w:pPr>
      <w:r w:rsidRPr="00762860">
        <w:rPr>
          <w:rFonts w:ascii="Times New Roman" w:hAnsi="Times New Roman" w:cs="Times New Roman" w:hint="eastAsia"/>
          <w:b/>
          <w:bCs/>
          <w:szCs w:val="32"/>
        </w:rPr>
        <w:t>D.2.</w:t>
      </w:r>
      <w:r w:rsidR="004A733D" w:rsidRPr="00762860">
        <w:rPr>
          <w:rFonts w:ascii="Times New Roman" w:hAnsi="Times New Roman" w:cs="Times New Roman"/>
          <w:b/>
          <w:bCs/>
          <w:szCs w:val="32"/>
        </w:rPr>
        <w:t>2</w:t>
      </w:r>
      <w:r w:rsidR="004A733D" w:rsidRPr="000D1DCA">
        <w:rPr>
          <w:rFonts w:ascii="Times New Roman" w:hAnsi="Times New Roman"/>
          <w:bCs/>
          <w:color w:val="000000" w:themeColor="text1"/>
          <w:szCs w:val="24"/>
        </w:rPr>
        <w:t xml:space="preserve"> </w:t>
      </w:r>
      <w:r w:rsidR="004A733D" w:rsidRPr="000D1DCA">
        <w:rPr>
          <w:rFonts w:ascii="Times New Roman" w:hAnsi="Times New Roman" w:hint="eastAsia"/>
          <w:bCs/>
          <w:color w:val="000000" w:themeColor="text1"/>
          <w:szCs w:val="24"/>
        </w:rPr>
        <w:t>荷重传感器、千斤顶、压力表或压力传感器、位移测量仪表的量程应与测量范围相适应，测量值宜控制在满量程的</w:t>
      </w:r>
      <w:r w:rsidR="004A733D" w:rsidRPr="000D1DCA">
        <w:rPr>
          <w:rFonts w:ascii="Times New Roman" w:hAnsi="Times New Roman"/>
          <w:bCs/>
          <w:color w:val="000000" w:themeColor="text1"/>
          <w:szCs w:val="24"/>
        </w:rPr>
        <w:t>25%</w:t>
      </w:r>
      <w:r w:rsidR="004A733D" w:rsidRPr="000D1DCA">
        <w:rPr>
          <w:rFonts w:ascii="Times New Roman" w:hAnsi="Times New Roman" w:hint="eastAsia"/>
          <w:bCs/>
          <w:color w:val="000000" w:themeColor="text1"/>
          <w:szCs w:val="24"/>
        </w:rPr>
        <w:t>～</w:t>
      </w:r>
      <w:r w:rsidR="004A733D" w:rsidRPr="000D1DCA">
        <w:rPr>
          <w:rFonts w:ascii="Times New Roman" w:hAnsi="Times New Roman"/>
          <w:bCs/>
          <w:color w:val="000000" w:themeColor="text1"/>
          <w:szCs w:val="24"/>
        </w:rPr>
        <w:t>80%</w:t>
      </w:r>
      <w:r w:rsidR="004A733D" w:rsidRPr="000D1DCA">
        <w:rPr>
          <w:rFonts w:ascii="Times New Roman" w:hAnsi="Times New Roman" w:hint="eastAsia"/>
          <w:bCs/>
          <w:color w:val="000000" w:themeColor="text1"/>
          <w:szCs w:val="24"/>
        </w:rPr>
        <w:t>。</w:t>
      </w:r>
    </w:p>
    <w:p w14:paraId="0C00A542" w14:textId="08395D85" w:rsidR="004A733D" w:rsidRPr="000D1DCA" w:rsidRDefault="00762860" w:rsidP="004A733D">
      <w:pPr>
        <w:pStyle w:val="aff8"/>
        <w:rPr>
          <w:rFonts w:ascii="Times New Roman" w:hAnsi="Times New Roman"/>
          <w:bCs/>
          <w:color w:val="000000" w:themeColor="text1"/>
          <w:szCs w:val="24"/>
        </w:rPr>
      </w:pPr>
      <w:r w:rsidRPr="00762860">
        <w:rPr>
          <w:rFonts w:ascii="Times New Roman" w:hAnsi="Times New Roman" w:cs="Times New Roman" w:hint="eastAsia"/>
          <w:b/>
          <w:bCs/>
          <w:szCs w:val="32"/>
        </w:rPr>
        <w:t>D.2.</w:t>
      </w:r>
      <w:r w:rsidR="004A733D" w:rsidRPr="00762860">
        <w:rPr>
          <w:rFonts w:ascii="Times New Roman" w:hAnsi="Times New Roman" w:cs="Times New Roman"/>
          <w:b/>
          <w:bCs/>
          <w:szCs w:val="32"/>
        </w:rPr>
        <w:t>3</w:t>
      </w:r>
      <w:r w:rsidR="004A733D" w:rsidRPr="000D1DCA">
        <w:rPr>
          <w:rFonts w:ascii="Times New Roman" w:hAnsi="Times New Roman"/>
          <w:bCs/>
          <w:color w:val="000000" w:themeColor="text1"/>
          <w:szCs w:val="24"/>
        </w:rPr>
        <w:t xml:space="preserve"> </w:t>
      </w:r>
      <w:r w:rsidR="004A733D" w:rsidRPr="000D1DCA">
        <w:rPr>
          <w:rFonts w:ascii="Times New Roman" w:hAnsi="Times New Roman" w:hint="eastAsia"/>
          <w:bCs/>
          <w:color w:val="000000" w:themeColor="text1"/>
          <w:szCs w:val="24"/>
        </w:rPr>
        <w:t>加载反力装置应选用支座横梁方式，且应符合下列规定：</w:t>
      </w:r>
    </w:p>
    <w:p w14:paraId="0FD08575" w14:textId="77777777" w:rsidR="004A733D" w:rsidRPr="000D1DCA" w:rsidRDefault="004A733D" w:rsidP="004A733D">
      <w:pPr>
        <w:pStyle w:val="aff8"/>
        <w:ind w:firstLineChars="200" w:firstLine="480"/>
        <w:rPr>
          <w:rFonts w:ascii="Times New Roman" w:hAnsi="Times New Roman"/>
          <w:bCs/>
          <w:color w:val="000000" w:themeColor="text1"/>
          <w:szCs w:val="24"/>
        </w:rPr>
      </w:pPr>
      <w:r w:rsidRPr="000D1DCA">
        <w:rPr>
          <w:rFonts w:ascii="Times New Roman" w:hAnsi="Times New Roman"/>
          <w:bCs/>
          <w:color w:val="000000" w:themeColor="text1"/>
          <w:szCs w:val="24"/>
        </w:rPr>
        <w:t xml:space="preserve">1 </w:t>
      </w:r>
      <w:r w:rsidRPr="000D1DCA">
        <w:rPr>
          <w:rFonts w:ascii="Times New Roman" w:hAnsi="Times New Roman" w:hint="eastAsia"/>
          <w:bCs/>
          <w:color w:val="000000" w:themeColor="text1"/>
          <w:szCs w:val="24"/>
        </w:rPr>
        <w:t>加载反力装置提供的反力不得小于最大加载值的</w:t>
      </w:r>
      <w:r w:rsidRPr="000D1DCA">
        <w:rPr>
          <w:rFonts w:ascii="Times New Roman" w:hAnsi="Times New Roman"/>
          <w:bCs/>
          <w:color w:val="000000" w:themeColor="text1"/>
          <w:szCs w:val="24"/>
        </w:rPr>
        <w:t>1.2</w:t>
      </w:r>
      <w:r w:rsidRPr="000D1DCA">
        <w:rPr>
          <w:rFonts w:ascii="Times New Roman" w:hAnsi="Times New Roman" w:hint="eastAsia"/>
          <w:bCs/>
          <w:color w:val="000000" w:themeColor="text1"/>
          <w:szCs w:val="24"/>
        </w:rPr>
        <w:t>倍，并具有足够的刚度；</w:t>
      </w:r>
    </w:p>
    <w:p w14:paraId="4D9CA0FC" w14:textId="77777777" w:rsidR="004A733D" w:rsidRPr="000D1DCA" w:rsidRDefault="004A733D" w:rsidP="004A733D">
      <w:pPr>
        <w:pStyle w:val="aff8"/>
        <w:ind w:firstLineChars="200" w:firstLine="480"/>
        <w:rPr>
          <w:rFonts w:ascii="Times New Roman" w:hAnsi="Times New Roman"/>
          <w:bCs/>
          <w:color w:val="000000" w:themeColor="text1"/>
          <w:szCs w:val="24"/>
        </w:rPr>
      </w:pPr>
      <w:r w:rsidRPr="000D1DCA">
        <w:rPr>
          <w:rFonts w:ascii="Times New Roman" w:hAnsi="Times New Roman" w:hint="eastAsia"/>
          <w:bCs/>
          <w:color w:val="000000" w:themeColor="text1"/>
          <w:szCs w:val="24"/>
        </w:rPr>
        <w:t>2</w:t>
      </w:r>
      <w:r w:rsidRPr="000D1DCA">
        <w:rPr>
          <w:rFonts w:ascii="Times New Roman" w:hAnsi="Times New Roman"/>
          <w:bCs/>
          <w:color w:val="000000" w:themeColor="text1"/>
          <w:szCs w:val="24"/>
        </w:rPr>
        <w:t xml:space="preserve"> </w:t>
      </w:r>
      <w:r w:rsidRPr="000D1DCA">
        <w:rPr>
          <w:rFonts w:ascii="Times New Roman" w:hAnsi="Times New Roman" w:hint="eastAsia"/>
          <w:bCs/>
          <w:color w:val="000000" w:themeColor="text1"/>
          <w:szCs w:val="24"/>
        </w:rPr>
        <w:t>通过支座施加于地基的压应力不宜大于地基承载力特征值的</w:t>
      </w:r>
      <w:r w:rsidRPr="000D1DCA">
        <w:rPr>
          <w:rFonts w:ascii="Times New Roman" w:hAnsi="Times New Roman"/>
          <w:bCs/>
          <w:color w:val="000000" w:themeColor="text1"/>
          <w:szCs w:val="24"/>
        </w:rPr>
        <w:t>1.5</w:t>
      </w:r>
      <w:r w:rsidRPr="000D1DCA">
        <w:rPr>
          <w:rFonts w:ascii="Times New Roman" w:hAnsi="Times New Roman" w:hint="eastAsia"/>
          <w:bCs/>
          <w:color w:val="000000" w:themeColor="text1"/>
          <w:szCs w:val="24"/>
        </w:rPr>
        <w:t>倍；</w:t>
      </w:r>
    </w:p>
    <w:p w14:paraId="0CD8C854" w14:textId="77777777" w:rsidR="004A733D" w:rsidRPr="000D1DCA" w:rsidRDefault="004A733D" w:rsidP="004A733D">
      <w:pPr>
        <w:pStyle w:val="aff8"/>
        <w:ind w:firstLineChars="200" w:firstLine="480"/>
        <w:rPr>
          <w:rFonts w:ascii="Times New Roman" w:hAnsi="Times New Roman"/>
          <w:bCs/>
          <w:color w:val="000000" w:themeColor="text1"/>
          <w:szCs w:val="24"/>
        </w:rPr>
      </w:pPr>
      <w:r w:rsidRPr="000D1DCA">
        <w:rPr>
          <w:rFonts w:ascii="Times New Roman" w:hAnsi="Times New Roman" w:hint="eastAsia"/>
          <w:bCs/>
          <w:color w:val="000000" w:themeColor="text1"/>
          <w:szCs w:val="24"/>
        </w:rPr>
        <w:t>3</w:t>
      </w:r>
      <w:r w:rsidRPr="000D1DCA">
        <w:rPr>
          <w:rFonts w:ascii="Times New Roman" w:hAnsi="Times New Roman"/>
          <w:bCs/>
          <w:color w:val="000000" w:themeColor="text1"/>
          <w:szCs w:val="24"/>
        </w:rPr>
        <w:t xml:space="preserve"> </w:t>
      </w:r>
      <w:r w:rsidRPr="000D1DCA">
        <w:rPr>
          <w:rFonts w:ascii="Times New Roman" w:hAnsi="Times New Roman" w:hint="eastAsia"/>
          <w:bCs/>
          <w:color w:val="000000" w:themeColor="text1"/>
          <w:szCs w:val="24"/>
        </w:rPr>
        <w:t>支座边与锚杆中心的距离，土层锚杆不应小于</w:t>
      </w:r>
      <w:r w:rsidRPr="000D1DCA">
        <w:rPr>
          <w:rFonts w:ascii="Times New Roman" w:hAnsi="Times New Roman"/>
          <w:bCs/>
          <w:color w:val="000000" w:themeColor="text1"/>
          <w:szCs w:val="24"/>
        </w:rPr>
        <w:t>1.5m</w:t>
      </w:r>
      <w:r w:rsidRPr="000D1DCA">
        <w:rPr>
          <w:rFonts w:ascii="Times New Roman" w:hAnsi="Times New Roman" w:hint="eastAsia"/>
          <w:bCs/>
          <w:color w:val="000000" w:themeColor="text1"/>
          <w:szCs w:val="24"/>
        </w:rPr>
        <w:t>，岩层锚杆不应小于</w:t>
      </w:r>
      <w:r w:rsidRPr="000D1DCA">
        <w:rPr>
          <w:rFonts w:ascii="Times New Roman" w:hAnsi="Times New Roman"/>
          <w:bCs/>
          <w:color w:val="000000" w:themeColor="text1"/>
          <w:szCs w:val="24"/>
        </w:rPr>
        <w:t>0.75m</w:t>
      </w:r>
      <w:r>
        <w:rPr>
          <w:rFonts w:ascii="Times New Roman" w:hAnsi="Times New Roman" w:hint="eastAsia"/>
          <w:bCs/>
          <w:color w:val="000000" w:themeColor="text1"/>
          <w:szCs w:val="24"/>
        </w:rPr>
        <w:t>，与扩体锚杆中心距离按地方经验取值</w:t>
      </w:r>
      <w:r w:rsidRPr="000D1DCA">
        <w:rPr>
          <w:rFonts w:ascii="Times New Roman" w:hAnsi="Times New Roman" w:hint="eastAsia"/>
          <w:bCs/>
          <w:color w:val="000000" w:themeColor="text1"/>
          <w:szCs w:val="24"/>
        </w:rPr>
        <w:t>。</w:t>
      </w:r>
    </w:p>
    <w:p w14:paraId="7389FDC1" w14:textId="77777777" w:rsidR="004A733D" w:rsidRPr="000D1DCA" w:rsidRDefault="004A733D" w:rsidP="004A733D">
      <w:pPr>
        <w:pStyle w:val="aff8"/>
        <w:ind w:firstLineChars="200" w:firstLine="480"/>
        <w:rPr>
          <w:rFonts w:ascii="Times New Roman" w:hAnsi="Times New Roman"/>
          <w:bCs/>
          <w:color w:val="000000" w:themeColor="text1"/>
          <w:szCs w:val="24"/>
        </w:rPr>
      </w:pPr>
      <w:r w:rsidRPr="000D1DCA">
        <w:rPr>
          <w:rFonts w:ascii="Times New Roman" w:hAnsi="Times New Roman" w:hint="eastAsia"/>
          <w:bCs/>
          <w:color w:val="000000" w:themeColor="text1"/>
          <w:szCs w:val="24"/>
        </w:rPr>
        <w:t>4</w:t>
      </w:r>
      <w:r w:rsidRPr="000D1DCA">
        <w:rPr>
          <w:rFonts w:ascii="Times New Roman" w:hAnsi="Times New Roman"/>
          <w:bCs/>
          <w:color w:val="000000" w:themeColor="text1"/>
          <w:szCs w:val="24"/>
        </w:rPr>
        <w:t xml:space="preserve"> </w:t>
      </w:r>
      <w:r w:rsidRPr="000D1DCA">
        <w:rPr>
          <w:rFonts w:ascii="Times New Roman" w:hAnsi="Times New Roman" w:hint="eastAsia"/>
          <w:bCs/>
          <w:color w:val="000000" w:themeColor="text1"/>
          <w:szCs w:val="24"/>
        </w:rPr>
        <w:t>基准桩与锚杆中心、支座边的净距不应小于</w:t>
      </w:r>
      <w:r w:rsidRPr="000D1DCA">
        <w:rPr>
          <w:rFonts w:ascii="Times New Roman" w:hAnsi="Times New Roman" w:hint="eastAsia"/>
          <w:bCs/>
          <w:color w:val="000000" w:themeColor="text1"/>
          <w:szCs w:val="24"/>
        </w:rPr>
        <w:t>1</w:t>
      </w:r>
      <w:r w:rsidRPr="000D1DCA">
        <w:rPr>
          <w:rFonts w:ascii="Times New Roman" w:hAnsi="Times New Roman"/>
          <w:bCs/>
          <w:color w:val="000000" w:themeColor="text1"/>
          <w:szCs w:val="24"/>
        </w:rPr>
        <w:t>.5</w:t>
      </w:r>
      <w:r w:rsidRPr="000D1DCA">
        <w:rPr>
          <w:rFonts w:ascii="Times New Roman" w:hAnsi="Times New Roman" w:hint="eastAsia"/>
          <w:bCs/>
          <w:color w:val="000000" w:themeColor="text1"/>
          <w:szCs w:val="24"/>
        </w:rPr>
        <w:t>m</w:t>
      </w:r>
      <w:r w:rsidRPr="000D1DCA">
        <w:rPr>
          <w:rFonts w:ascii="Times New Roman" w:hAnsi="Times New Roman" w:hint="eastAsia"/>
          <w:bCs/>
          <w:color w:val="000000" w:themeColor="text1"/>
          <w:szCs w:val="24"/>
        </w:rPr>
        <w:t>。</w:t>
      </w:r>
    </w:p>
    <w:p w14:paraId="0FD8BAA5" w14:textId="7F626221" w:rsidR="004A733D" w:rsidRPr="000D1DCA" w:rsidRDefault="00762860" w:rsidP="004A733D">
      <w:pPr>
        <w:snapToGrid w:val="0"/>
        <w:spacing w:line="360" w:lineRule="auto"/>
        <w:rPr>
          <w:bCs/>
          <w:color w:val="000000" w:themeColor="text1"/>
          <w:sz w:val="24"/>
          <w:szCs w:val="24"/>
        </w:rPr>
      </w:pPr>
      <w:r>
        <w:rPr>
          <w:rFonts w:hint="eastAsia"/>
          <w:bCs/>
          <w:color w:val="000000" w:themeColor="text1"/>
          <w:sz w:val="24"/>
          <w:szCs w:val="24"/>
        </w:rPr>
        <w:t>D.2.</w:t>
      </w:r>
      <w:r w:rsidR="004A733D" w:rsidRPr="000D1DCA">
        <w:rPr>
          <w:bCs/>
          <w:color w:val="000000" w:themeColor="text1"/>
          <w:sz w:val="24"/>
          <w:szCs w:val="24"/>
        </w:rPr>
        <w:t xml:space="preserve">4 </w:t>
      </w:r>
      <w:r w:rsidR="004A733D" w:rsidRPr="000D1DCA">
        <w:rPr>
          <w:rFonts w:hint="eastAsia"/>
          <w:bCs/>
          <w:color w:val="000000" w:themeColor="text1"/>
          <w:sz w:val="24"/>
          <w:szCs w:val="24"/>
        </w:rPr>
        <w:t>试验应采用双作用油压穿心千斤顶，</w:t>
      </w:r>
      <w:r w:rsidR="004A733D" w:rsidRPr="00E90A57">
        <w:rPr>
          <w:bCs/>
          <w:color w:val="000000" w:themeColor="text1"/>
          <w:sz w:val="24"/>
          <w:szCs w:val="24"/>
        </w:rPr>
        <w:t>总额定负荷宜为预定最大试验荷载的</w:t>
      </w:r>
      <w:r w:rsidR="004A733D" w:rsidRPr="00E90A57">
        <w:rPr>
          <w:bCs/>
          <w:color w:val="000000" w:themeColor="text1"/>
          <w:sz w:val="24"/>
          <w:szCs w:val="24"/>
        </w:rPr>
        <w:t>1.2~2.0</w:t>
      </w:r>
      <w:r w:rsidR="004A733D" w:rsidRPr="00E90A57">
        <w:rPr>
          <w:bCs/>
          <w:color w:val="000000" w:themeColor="text1"/>
          <w:sz w:val="24"/>
          <w:szCs w:val="24"/>
        </w:rPr>
        <w:t>倍</w:t>
      </w:r>
      <w:r w:rsidR="004A733D" w:rsidRPr="000D1DCA">
        <w:rPr>
          <w:rFonts w:hint="eastAsia"/>
          <w:bCs/>
          <w:color w:val="000000" w:themeColor="text1"/>
          <w:sz w:val="24"/>
          <w:szCs w:val="24"/>
        </w:rPr>
        <w:t>。</w:t>
      </w:r>
    </w:p>
    <w:p w14:paraId="087D0437" w14:textId="6085554E" w:rsidR="004A733D" w:rsidRPr="00E90A57" w:rsidRDefault="00762860" w:rsidP="004A733D">
      <w:pPr>
        <w:pStyle w:val="aff8"/>
        <w:rPr>
          <w:rFonts w:ascii="Times New Roman" w:hAnsi="Times New Roman"/>
          <w:bCs/>
          <w:color w:val="000000" w:themeColor="text1"/>
          <w:szCs w:val="24"/>
        </w:rPr>
      </w:pPr>
      <w:r w:rsidRPr="00762860">
        <w:rPr>
          <w:rFonts w:ascii="Times New Roman" w:hAnsi="Times New Roman" w:cs="Times New Roman" w:hint="eastAsia"/>
          <w:b/>
          <w:bCs/>
          <w:szCs w:val="32"/>
        </w:rPr>
        <w:t>D.2.</w:t>
      </w:r>
      <w:r w:rsidR="004A733D" w:rsidRPr="00762860">
        <w:rPr>
          <w:rFonts w:ascii="Times New Roman" w:hAnsi="Times New Roman" w:cs="Times New Roman" w:hint="eastAsia"/>
          <w:b/>
          <w:bCs/>
          <w:szCs w:val="32"/>
        </w:rPr>
        <w:t xml:space="preserve">5 </w:t>
      </w:r>
      <w:r w:rsidR="004A733D" w:rsidRPr="00E90A57">
        <w:rPr>
          <w:rFonts w:ascii="Times New Roman" w:hAnsi="Times New Roman"/>
          <w:bCs/>
          <w:color w:val="000000" w:themeColor="text1"/>
          <w:szCs w:val="24"/>
        </w:rPr>
        <w:t>张拉系统安装应符合下列规定：</w:t>
      </w:r>
    </w:p>
    <w:p w14:paraId="3F177544" w14:textId="77777777" w:rsidR="004A733D" w:rsidRPr="00E90A57" w:rsidRDefault="004A733D" w:rsidP="004A733D">
      <w:pPr>
        <w:pStyle w:val="aff8"/>
        <w:ind w:firstLineChars="300" w:firstLine="720"/>
        <w:rPr>
          <w:rFonts w:ascii="Times New Roman" w:hAnsi="Times New Roman"/>
          <w:bCs/>
          <w:color w:val="000000" w:themeColor="text1"/>
          <w:szCs w:val="24"/>
        </w:rPr>
      </w:pPr>
      <w:r w:rsidRPr="00E90A57">
        <w:rPr>
          <w:rFonts w:ascii="Times New Roman" w:hAnsi="Times New Roman"/>
          <w:bCs/>
          <w:color w:val="000000" w:themeColor="text1"/>
          <w:szCs w:val="24"/>
        </w:rPr>
        <w:t xml:space="preserve">1 </w:t>
      </w:r>
      <w:r w:rsidRPr="00E90A57">
        <w:rPr>
          <w:rFonts w:ascii="Times New Roman" w:hAnsi="Times New Roman"/>
          <w:bCs/>
          <w:color w:val="000000" w:themeColor="text1"/>
          <w:szCs w:val="24"/>
        </w:rPr>
        <w:t>千斤顶、反力装置及锚杆的中心线应重合，锚座的承压面应平整且与锚杆轴线方向垂直；</w:t>
      </w:r>
    </w:p>
    <w:p w14:paraId="01FA8FE4" w14:textId="77777777" w:rsidR="004A733D" w:rsidRPr="00E90A57" w:rsidRDefault="004A733D" w:rsidP="004A733D">
      <w:pPr>
        <w:pStyle w:val="aff8"/>
        <w:ind w:firstLineChars="300" w:firstLine="720"/>
        <w:rPr>
          <w:rFonts w:ascii="Times New Roman" w:hAnsi="Times New Roman"/>
          <w:bCs/>
          <w:color w:val="000000" w:themeColor="text1"/>
          <w:szCs w:val="24"/>
        </w:rPr>
      </w:pPr>
      <w:r w:rsidRPr="00E90A57">
        <w:rPr>
          <w:rFonts w:ascii="Times New Roman" w:hAnsi="Times New Roman"/>
          <w:bCs/>
          <w:color w:val="000000" w:themeColor="text1"/>
          <w:szCs w:val="24"/>
        </w:rPr>
        <w:t xml:space="preserve">2 </w:t>
      </w:r>
      <w:r w:rsidRPr="00E90A57">
        <w:rPr>
          <w:rFonts w:ascii="Times New Roman" w:hAnsi="Times New Roman"/>
          <w:bCs/>
          <w:color w:val="000000" w:themeColor="text1"/>
          <w:szCs w:val="24"/>
        </w:rPr>
        <w:t>各工具锚夹片夹持的松紧度应均匀；</w:t>
      </w:r>
    </w:p>
    <w:p w14:paraId="046EDDAC" w14:textId="77777777" w:rsidR="004A733D" w:rsidRPr="00E90A57" w:rsidRDefault="004A733D" w:rsidP="004A733D">
      <w:pPr>
        <w:pStyle w:val="aff8"/>
        <w:ind w:firstLineChars="300" w:firstLine="720"/>
        <w:rPr>
          <w:rFonts w:ascii="Times New Roman" w:hAnsi="Times New Roman"/>
          <w:bCs/>
          <w:color w:val="000000" w:themeColor="text1"/>
          <w:szCs w:val="24"/>
        </w:rPr>
      </w:pPr>
      <w:r w:rsidRPr="00E90A57">
        <w:rPr>
          <w:rFonts w:ascii="Times New Roman" w:hAnsi="Times New Roman"/>
          <w:bCs/>
          <w:color w:val="000000" w:themeColor="text1"/>
          <w:szCs w:val="24"/>
        </w:rPr>
        <w:t xml:space="preserve">3 </w:t>
      </w:r>
      <w:r w:rsidRPr="00E90A57">
        <w:rPr>
          <w:rFonts w:ascii="Times New Roman" w:hAnsi="Times New Roman"/>
          <w:bCs/>
          <w:color w:val="000000" w:themeColor="text1"/>
          <w:szCs w:val="24"/>
        </w:rPr>
        <w:t>系统安装后应采用试张拉等方式对系统有效性及仪器仪表灵敏度进行测试检查；</w:t>
      </w:r>
    </w:p>
    <w:p w14:paraId="2C3AB9AC" w14:textId="3E2649C6" w:rsidR="004A733D" w:rsidRPr="000D1DCA" w:rsidRDefault="00762860" w:rsidP="004A733D">
      <w:pPr>
        <w:snapToGrid w:val="0"/>
        <w:spacing w:line="360" w:lineRule="auto"/>
        <w:rPr>
          <w:bCs/>
          <w:color w:val="000000" w:themeColor="text1"/>
          <w:sz w:val="24"/>
          <w:szCs w:val="24"/>
        </w:rPr>
      </w:pPr>
      <w:r w:rsidRPr="00762860">
        <w:rPr>
          <w:rFonts w:hint="eastAsia"/>
          <w:b/>
          <w:bCs/>
          <w:sz w:val="24"/>
          <w:szCs w:val="32"/>
        </w:rPr>
        <w:t>D.2.</w:t>
      </w:r>
      <w:r w:rsidR="004A733D" w:rsidRPr="00762860">
        <w:rPr>
          <w:b/>
          <w:bCs/>
          <w:sz w:val="24"/>
          <w:szCs w:val="32"/>
        </w:rPr>
        <w:t>6</w:t>
      </w:r>
      <w:r w:rsidR="004A733D" w:rsidRPr="000D1DCA">
        <w:rPr>
          <w:bCs/>
          <w:color w:val="000000" w:themeColor="text1"/>
          <w:sz w:val="24"/>
          <w:szCs w:val="24"/>
        </w:rPr>
        <w:t xml:space="preserve"> </w:t>
      </w:r>
      <w:r w:rsidR="004A733D" w:rsidRPr="000D1DCA">
        <w:rPr>
          <w:rFonts w:hint="eastAsia"/>
          <w:bCs/>
          <w:color w:val="000000" w:themeColor="text1"/>
          <w:sz w:val="24"/>
          <w:szCs w:val="24"/>
        </w:rPr>
        <w:t>测量仪表应满足测试要求的精度，性能指标应符合下列规定：</w:t>
      </w:r>
    </w:p>
    <w:p w14:paraId="63F1D011"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1</w:t>
      </w:r>
      <w:r w:rsidRPr="000D1DCA">
        <w:rPr>
          <w:rFonts w:hint="eastAsia"/>
          <w:bCs/>
          <w:color w:val="000000" w:themeColor="text1"/>
          <w:sz w:val="24"/>
          <w:szCs w:val="24"/>
        </w:rPr>
        <w:t xml:space="preserve"> </w:t>
      </w:r>
      <w:r w:rsidRPr="000D1DCA">
        <w:rPr>
          <w:rFonts w:hint="eastAsia"/>
          <w:bCs/>
          <w:color w:val="000000" w:themeColor="text1"/>
          <w:sz w:val="24"/>
          <w:szCs w:val="24"/>
        </w:rPr>
        <w:t>传感器测量误差不应大于</w:t>
      </w:r>
      <w:r w:rsidRPr="000D1DCA">
        <w:rPr>
          <w:bCs/>
          <w:color w:val="000000" w:themeColor="text1"/>
          <w:sz w:val="24"/>
          <w:szCs w:val="24"/>
        </w:rPr>
        <w:t>1%</w:t>
      </w:r>
      <w:r w:rsidRPr="000D1DCA">
        <w:rPr>
          <w:rFonts w:hint="eastAsia"/>
          <w:bCs/>
          <w:color w:val="000000" w:themeColor="text1"/>
          <w:sz w:val="24"/>
          <w:szCs w:val="24"/>
        </w:rPr>
        <w:t>FS</w:t>
      </w:r>
      <w:r w:rsidRPr="000D1DCA">
        <w:rPr>
          <w:rFonts w:hint="eastAsia"/>
          <w:bCs/>
          <w:color w:val="000000" w:themeColor="text1"/>
          <w:sz w:val="24"/>
          <w:szCs w:val="24"/>
        </w:rPr>
        <w:t>；</w:t>
      </w:r>
    </w:p>
    <w:p w14:paraId="4EC80FE7"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 xml:space="preserve">2 </w:t>
      </w:r>
      <w:r w:rsidRPr="000D1DCA">
        <w:rPr>
          <w:rFonts w:hint="eastAsia"/>
          <w:bCs/>
          <w:color w:val="000000" w:themeColor="text1"/>
          <w:sz w:val="24"/>
          <w:szCs w:val="24"/>
        </w:rPr>
        <w:t>液压表的准确度等级不应低于</w:t>
      </w:r>
      <w:r w:rsidRPr="000D1DCA">
        <w:rPr>
          <w:bCs/>
          <w:color w:val="000000" w:themeColor="text1"/>
          <w:sz w:val="24"/>
          <w:szCs w:val="24"/>
        </w:rPr>
        <w:t>0.4</w:t>
      </w:r>
      <w:r w:rsidRPr="000D1DCA">
        <w:rPr>
          <w:rFonts w:hint="eastAsia"/>
          <w:bCs/>
          <w:color w:val="000000" w:themeColor="text1"/>
          <w:sz w:val="24"/>
          <w:szCs w:val="24"/>
        </w:rPr>
        <w:t>级；</w:t>
      </w:r>
    </w:p>
    <w:p w14:paraId="6C16EC7A"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 xml:space="preserve">3 </w:t>
      </w:r>
      <w:r w:rsidRPr="000D1DCA">
        <w:rPr>
          <w:rFonts w:hint="eastAsia"/>
          <w:bCs/>
          <w:color w:val="000000" w:themeColor="text1"/>
          <w:sz w:val="24"/>
          <w:szCs w:val="24"/>
        </w:rPr>
        <w:t>位移测量仪表测量误差不应大于</w:t>
      </w:r>
      <w:r w:rsidRPr="000D1DCA">
        <w:rPr>
          <w:bCs/>
          <w:color w:val="000000" w:themeColor="text1"/>
          <w:sz w:val="24"/>
          <w:szCs w:val="24"/>
        </w:rPr>
        <w:t>0.1%FS</w:t>
      </w:r>
      <w:r w:rsidRPr="000D1DCA">
        <w:rPr>
          <w:rFonts w:hint="eastAsia"/>
          <w:bCs/>
          <w:color w:val="000000" w:themeColor="text1"/>
          <w:sz w:val="24"/>
          <w:szCs w:val="24"/>
        </w:rPr>
        <w:t>，分度值</w:t>
      </w:r>
      <w:r w:rsidRPr="000D1DCA">
        <w:rPr>
          <w:bCs/>
          <w:color w:val="000000" w:themeColor="text1"/>
          <w:sz w:val="24"/>
          <w:szCs w:val="24"/>
        </w:rPr>
        <w:t>/</w:t>
      </w:r>
      <w:r w:rsidRPr="000D1DCA">
        <w:rPr>
          <w:rFonts w:hint="eastAsia"/>
          <w:bCs/>
          <w:color w:val="000000" w:themeColor="text1"/>
          <w:sz w:val="24"/>
          <w:szCs w:val="24"/>
        </w:rPr>
        <w:t>分辨力不应低于</w:t>
      </w:r>
      <w:r w:rsidRPr="000D1DCA">
        <w:rPr>
          <w:bCs/>
          <w:color w:val="000000" w:themeColor="text1"/>
          <w:sz w:val="24"/>
          <w:szCs w:val="24"/>
        </w:rPr>
        <w:t>0.01mm</w:t>
      </w:r>
      <w:r w:rsidRPr="000D1DCA">
        <w:rPr>
          <w:rFonts w:hint="eastAsia"/>
          <w:bCs/>
          <w:color w:val="000000" w:themeColor="text1"/>
          <w:sz w:val="24"/>
          <w:szCs w:val="24"/>
        </w:rPr>
        <w:t>；</w:t>
      </w:r>
    </w:p>
    <w:p w14:paraId="467B032D"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lastRenderedPageBreak/>
        <w:t xml:space="preserve">4 </w:t>
      </w:r>
      <w:r w:rsidRPr="000D1DCA">
        <w:rPr>
          <w:rFonts w:hint="eastAsia"/>
          <w:bCs/>
          <w:color w:val="000000" w:themeColor="text1"/>
          <w:sz w:val="24"/>
          <w:szCs w:val="24"/>
        </w:rPr>
        <w:t>压力表、油泵、油管在最大加荷时的压力不应超过额定工作压力的</w:t>
      </w:r>
      <w:r w:rsidRPr="000D1DCA">
        <w:rPr>
          <w:rFonts w:hint="eastAsia"/>
          <w:bCs/>
          <w:color w:val="000000" w:themeColor="text1"/>
          <w:sz w:val="24"/>
          <w:szCs w:val="24"/>
        </w:rPr>
        <w:t>8</w:t>
      </w:r>
      <w:r w:rsidRPr="000D1DCA">
        <w:rPr>
          <w:bCs/>
          <w:color w:val="000000" w:themeColor="text1"/>
          <w:sz w:val="24"/>
          <w:szCs w:val="24"/>
        </w:rPr>
        <w:t>0%</w:t>
      </w:r>
      <w:r w:rsidRPr="000D1DCA">
        <w:rPr>
          <w:rFonts w:hint="eastAsia"/>
          <w:bCs/>
          <w:color w:val="000000" w:themeColor="text1"/>
          <w:sz w:val="24"/>
          <w:szCs w:val="24"/>
        </w:rPr>
        <w:t>。</w:t>
      </w:r>
    </w:p>
    <w:p w14:paraId="78359CC0" w14:textId="509F759E" w:rsidR="004A733D" w:rsidRPr="000D1DCA" w:rsidRDefault="00762860" w:rsidP="004A733D">
      <w:pPr>
        <w:snapToGrid w:val="0"/>
        <w:spacing w:line="360" w:lineRule="auto"/>
        <w:rPr>
          <w:bCs/>
          <w:color w:val="000000" w:themeColor="text1"/>
          <w:sz w:val="24"/>
          <w:szCs w:val="24"/>
        </w:rPr>
      </w:pPr>
      <w:r w:rsidRPr="00762860">
        <w:rPr>
          <w:rFonts w:hint="eastAsia"/>
          <w:b/>
          <w:bCs/>
          <w:sz w:val="24"/>
          <w:szCs w:val="32"/>
        </w:rPr>
        <w:t>D.2.</w:t>
      </w:r>
      <w:r w:rsidR="004A733D" w:rsidRPr="00762860">
        <w:rPr>
          <w:b/>
          <w:bCs/>
          <w:sz w:val="24"/>
          <w:szCs w:val="32"/>
        </w:rPr>
        <w:t>7</w:t>
      </w:r>
      <w:r w:rsidR="004A733D" w:rsidRPr="000D1DCA">
        <w:rPr>
          <w:bCs/>
          <w:color w:val="000000" w:themeColor="text1"/>
          <w:sz w:val="24"/>
          <w:szCs w:val="24"/>
        </w:rPr>
        <w:t xml:space="preserve"> </w:t>
      </w:r>
      <w:r w:rsidR="004A733D" w:rsidRPr="000D1DCA">
        <w:rPr>
          <w:rFonts w:hint="eastAsia"/>
          <w:bCs/>
          <w:color w:val="000000" w:themeColor="text1"/>
          <w:sz w:val="24"/>
          <w:szCs w:val="24"/>
        </w:rPr>
        <w:t>锚杆位移测量宜采用位移传感器，并应符合下列规定：</w:t>
      </w:r>
    </w:p>
    <w:p w14:paraId="3BCB75ED"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1</w:t>
      </w:r>
      <w:r w:rsidRPr="000D1DCA">
        <w:rPr>
          <w:rFonts w:hint="eastAsia"/>
          <w:bCs/>
          <w:color w:val="000000" w:themeColor="text1"/>
          <w:sz w:val="24"/>
          <w:szCs w:val="24"/>
        </w:rPr>
        <w:t xml:space="preserve"> </w:t>
      </w:r>
      <w:r w:rsidRPr="000D1DCA">
        <w:rPr>
          <w:rFonts w:hint="eastAsia"/>
          <w:bCs/>
          <w:color w:val="000000" w:themeColor="text1"/>
          <w:sz w:val="24"/>
          <w:szCs w:val="24"/>
        </w:rPr>
        <w:t>位移测量点宜设置在孔口附近的筋体上；</w:t>
      </w:r>
    </w:p>
    <w:p w14:paraId="0777C876"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 xml:space="preserve">2 </w:t>
      </w:r>
      <w:r w:rsidRPr="000D1DCA">
        <w:rPr>
          <w:rFonts w:hint="eastAsia"/>
          <w:bCs/>
          <w:color w:val="000000" w:themeColor="text1"/>
          <w:sz w:val="24"/>
          <w:szCs w:val="24"/>
        </w:rPr>
        <w:t>应对称安置</w:t>
      </w:r>
      <w:r w:rsidRPr="000D1DCA">
        <w:rPr>
          <w:bCs/>
          <w:color w:val="000000" w:themeColor="text1"/>
          <w:sz w:val="24"/>
          <w:szCs w:val="24"/>
        </w:rPr>
        <w:t>2</w:t>
      </w:r>
      <w:r w:rsidRPr="000D1DCA">
        <w:rPr>
          <w:rFonts w:hint="eastAsia"/>
          <w:bCs/>
          <w:color w:val="000000" w:themeColor="text1"/>
          <w:sz w:val="24"/>
          <w:szCs w:val="24"/>
        </w:rPr>
        <w:t>个位移测量仪表；</w:t>
      </w:r>
    </w:p>
    <w:p w14:paraId="195215A9"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3</w:t>
      </w:r>
      <w:r w:rsidRPr="000D1DCA">
        <w:rPr>
          <w:rFonts w:hint="eastAsia"/>
          <w:bCs/>
          <w:color w:val="000000" w:themeColor="text1"/>
          <w:sz w:val="24"/>
          <w:szCs w:val="24"/>
        </w:rPr>
        <w:t xml:space="preserve"> </w:t>
      </w:r>
      <w:r w:rsidRPr="000D1DCA">
        <w:rPr>
          <w:rFonts w:hint="eastAsia"/>
          <w:bCs/>
          <w:color w:val="000000" w:themeColor="text1"/>
          <w:sz w:val="24"/>
          <w:szCs w:val="24"/>
        </w:rPr>
        <w:t>位移测量仪表的方向应与锚杆轴向一致；</w:t>
      </w:r>
    </w:p>
    <w:p w14:paraId="7D15B01C" w14:textId="77777777" w:rsidR="004A733D" w:rsidRPr="000D1DCA" w:rsidRDefault="004A733D" w:rsidP="004A733D">
      <w:pPr>
        <w:snapToGrid w:val="0"/>
        <w:spacing w:line="360" w:lineRule="auto"/>
        <w:ind w:firstLineChars="200" w:firstLine="480"/>
        <w:rPr>
          <w:bCs/>
          <w:color w:val="000000" w:themeColor="text1"/>
          <w:sz w:val="24"/>
          <w:szCs w:val="24"/>
        </w:rPr>
      </w:pPr>
      <w:r w:rsidRPr="000D1DCA">
        <w:rPr>
          <w:bCs/>
          <w:color w:val="000000" w:themeColor="text1"/>
          <w:sz w:val="24"/>
          <w:szCs w:val="24"/>
        </w:rPr>
        <w:t xml:space="preserve">4 </w:t>
      </w:r>
      <w:r w:rsidRPr="000D1DCA">
        <w:rPr>
          <w:rFonts w:hint="eastAsia"/>
          <w:bCs/>
          <w:color w:val="000000" w:themeColor="text1"/>
          <w:sz w:val="24"/>
          <w:szCs w:val="24"/>
        </w:rPr>
        <w:t>固定和支撑位移测量仪表的夹具、基准梁及基座应避免现场外界因素影响。</w:t>
      </w:r>
    </w:p>
    <w:p w14:paraId="6E573142" w14:textId="56364B0A" w:rsidR="004A733D" w:rsidRPr="001D42D4" w:rsidRDefault="00143614" w:rsidP="001D42D4">
      <w:pPr>
        <w:pStyle w:val="18"/>
        <w:snapToGrid w:val="0"/>
        <w:spacing w:line="360" w:lineRule="auto"/>
        <w:ind w:firstLine="482"/>
        <w:jc w:val="center"/>
        <w:rPr>
          <w:b/>
          <w:bCs/>
        </w:rPr>
      </w:pPr>
      <w:bookmarkStart w:id="342" w:name="_Toc11423"/>
      <w:bookmarkStart w:id="343" w:name="_Toc3450"/>
      <w:bookmarkStart w:id="344" w:name="_Toc117374805"/>
      <w:bookmarkStart w:id="345" w:name="_Toc145960851"/>
      <w:bookmarkStart w:id="346" w:name="_Toc159336331"/>
      <w:r w:rsidRPr="001D42D4">
        <w:rPr>
          <w:rFonts w:hint="eastAsia"/>
          <w:b/>
          <w:bCs/>
        </w:rPr>
        <w:t>D</w:t>
      </w:r>
      <w:r w:rsidR="004A733D" w:rsidRPr="001D42D4">
        <w:rPr>
          <w:b/>
          <w:bCs/>
        </w:rPr>
        <w:t>.</w:t>
      </w:r>
      <w:r w:rsidR="004A733D" w:rsidRPr="001D42D4">
        <w:rPr>
          <w:rFonts w:hint="eastAsia"/>
          <w:b/>
          <w:bCs/>
        </w:rPr>
        <w:t>3</w:t>
      </w:r>
      <w:r w:rsidR="004A733D" w:rsidRPr="001D42D4">
        <w:rPr>
          <w:b/>
          <w:bCs/>
        </w:rPr>
        <w:t xml:space="preserve">  </w:t>
      </w:r>
      <w:r w:rsidR="004A733D" w:rsidRPr="001D42D4">
        <w:rPr>
          <w:b/>
          <w:bCs/>
        </w:rPr>
        <w:t>基本试验</w:t>
      </w:r>
      <w:bookmarkEnd w:id="342"/>
      <w:bookmarkEnd w:id="343"/>
      <w:bookmarkEnd w:id="344"/>
      <w:bookmarkEnd w:id="345"/>
      <w:bookmarkEnd w:id="346"/>
    </w:p>
    <w:p w14:paraId="22099F59" w14:textId="59A0700B"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1</w:t>
      </w:r>
      <w:r w:rsidR="004A733D" w:rsidRPr="00762860">
        <w:rPr>
          <w:sz w:val="24"/>
        </w:rPr>
        <w:t xml:space="preserve">  </w:t>
      </w:r>
      <w:r w:rsidR="004A733D" w:rsidRPr="00762860">
        <w:rPr>
          <w:rFonts w:hint="eastAsia"/>
          <w:sz w:val="24"/>
        </w:rPr>
        <w:t>永久锚杆、新型锚杆或相关地层无锚杆应用经验或设计有要求时应进行锚杆基本试验。</w:t>
      </w:r>
    </w:p>
    <w:p w14:paraId="6632E23C" w14:textId="7AB336BA"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2</w:t>
      </w:r>
      <w:r w:rsidR="004A733D" w:rsidRPr="00762860">
        <w:rPr>
          <w:b/>
          <w:bCs/>
          <w:sz w:val="24"/>
        </w:rPr>
        <w:t xml:space="preserve"> </w:t>
      </w:r>
      <w:r w:rsidR="004A733D" w:rsidRPr="00762860">
        <w:rPr>
          <w:sz w:val="24"/>
        </w:rPr>
        <w:t xml:space="preserve"> </w:t>
      </w:r>
      <w:r w:rsidR="004A733D" w:rsidRPr="00762860">
        <w:rPr>
          <w:rFonts w:hint="eastAsia"/>
          <w:sz w:val="24"/>
        </w:rPr>
        <w:t>试验专用锚杆的地层条件、杆体材料、锚杆参数和施工工艺应与同类型工程锚杆相同，但为了获得锚固体的极限抗拔承载力时可加大锚杆杆体截面面积。</w:t>
      </w:r>
    </w:p>
    <w:p w14:paraId="491E0DE2" w14:textId="77CDFC66"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3</w:t>
      </w:r>
      <w:r w:rsidR="004A733D" w:rsidRPr="00762860">
        <w:rPr>
          <w:rFonts w:hint="eastAsia"/>
          <w:sz w:val="24"/>
        </w:rPr>
        <w:t xml:space="preserve">  </w:t>
      </w:r>
      <w:r w:rsidR="004A733D" w:rsidRPr="00762860">
        <w:rPr>
          <w:rFonts w:hint="eastAsia"/>
          <w:sz w:val="24"/>
        </w:rPr>
        <w:t>永久锚杆或可回收锚杆试验专用锚杆数量不应少于</w:t>
      </w:r>
      <w:r w:rsidR="004A733D" w:rsidRPr="00762860">
        <w:rPr>
          <w:rFonts w:hint="eastAsia"/>
          <w:sz w:val="24"/>
        </w:rPr>
        <w:t>6</w:t>
      </w:r>
      <w:r w:rsidR="004A733D" w:rsidRPr="00762860">
        <w:rPr>
          <w:rFonts w:hint="eastAsia"/>
          <w:sz w:val="24"/>
        </w:rPr>
        <w:t>根，临时锚杆不应少于</w:t>
      </w:r>
      <w:r w:rsidR="004A733D" w:rsidRPr="00762860">
        <w:rPr>
          <w:sz w:val="24"/>
        </w:rPr>
        <w:t>3</w:t>
      </w:r>
      <w:r w:rsidR="004A733D" w:rsidRPr="00762860">
        <w:rPr>
          <w:rFonts w:hint="eastAsia"/>
          <w:sz w:val="24"/>
        </w:rPr>
        <w:t>根。</w:t>
      </w:r>
    </w:p>
    <w:p w14:paraId="21077B22" w14:textId="50392871"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4</w:t>
      </w:r>
      <w:r w:rsidR="004A733D" w:rsidRPr="00762860">
        <w:rPr>
          <w:sz w:val="24"/>
        </w:rPr>
        <w:t xml:space="preserve">  </w:t>
      </w:r>
      <w:r w:rsidR="004A733D" w:rsidRPr="00762860">
        <w:rPr>
          <w:rFonts w:hint="eastAsia"/>
          <w:sz w:val="24"/>
        </w:rPr>
        <w:t>非预应力锚杆可采用分级加载法或分级循环加载法，土层中的预应力锚杆和荷载分散锚杆基本试验宜采用分级循环加载法。</w:t>
      </w:r>
    </w:p>
    <w:p w14:paraId="370B8DA3" w14:textId="6A8E902D"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5</w:t>
      </w:r>
      <w:r w:rsidR="004A733D" w:rsidRPr="00762860">
        <w:rPr>
          <w:sz w:val="24"/>
        </w:rPr>
        <w:t xml:space="preserve"> </w:t>
      </w:r>
      <w:r w:rsidR="004A733D" w:rsidRPr="00762860">
        <w:rPr>
          <w:rFonts w:hint="eastAsia"/>
          <w:sz w:val="24"/>
        </w:rPr>
        <w:t>荷载分散锚杆宜采用并联千斤顶组同步张拉或采用等力千斤顶张拉。</w:t>
      </w:r>
    </w:p>
    <w:p w14:paraId="5145683A" w14:textId="36AA8C76"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6</w:t>
      </w:r>
      <w:r w:rsidR="004A733D" w:rsidRPr="00762860">
        <w:rPr>
          <w:sz w:val="24"/>
        </w:rPr>
        <w:t xml:space="preserve">  </w:t>
      </w:r>
      <w:r w:rsidR="004A733D" w:rsidRPr="00762860">
        <w:rPr>
          <w:rFonts w:hint="eastAsia"/>
          <w:sz w:val="24"/>
        </w:rPr>
        <w:t>预应力钢绞线锚杆应在试验前对钢绞线进行预紧，并应符合下列规定：</w:t>
      </w:r>
    </w:p>
    <w:p w14:paraId="6EBC53E2" w14:textId="57CD1950" w:rsidR="004A733D" w:rsidRPr="00941BAD" w:rsidRDefault="004A733D" w:rsidP="00941BAD">
      <w:pPr>
        <w:pStyle w:val="29"/>
        <w:rPr>
          <w:sz w:val="24"/>
          <w:szCs w:val="24"/>
        </w:rPr>
      </w:pPr>
      <w:r w:rsidRPr="00941BAD">
        <w:rPr>
          <w:sz w:val="24"/>
          <w:szCs w:val="24"/>
        </w:rPr>
        <w:t xml:space="preserve">1 </w:t>
      </w:r>
      <w:r w:rsidRPr="00941BAD">
        <w:rPr>
          <w:sz w:val="24"/>
          <w:szCs w:val="24"/>
        </w:rPr>
        <w:t>单束（单组）钢绞线的预紧荷载宜为（</w:t>
      </w:r>
      <w:r w:rsidRPr="00941BAD">
        <w:rPr>
          <w:sz w:val="24"/>
          <w:szCs w:val="24"/>
        </w:rPr>
        <w:t>0.1~0.2</w:t>
      </w:r>
      <w:r w:rsidRPr="00941BAD">
        <w:rPr>
          <w:sz w:val="24"/>
          <w:szCs w:val="24"/>
        </w:rPr>
        <w:t>）倍最大试验荷载，连续两遍预紧伸长增量不超过</w:t>
      </w:r>
      <w:r w:rsidRPr="00941BAD">
        <w:rPr>
          <w:sz w:val="24"/>
          <w:szCs w:val="24"/>
        </w:rPr>
        <w:t>3mm</w:t>
      </w:r>
      <w:r w:rsidRPr="00941BAD">
        <w:rPr>
          <w:sz w:val="24"/>
          <w:szCs w:val="24"/>
        </w:rPr>
        <w:t>时可终止预紧；</w:t>
      </w:r>
    </w:p>
    <w:p w14:paraId="49EAE4A3" w14:textId="39E1FA52" w:rsidR="004A733D" w:rsidRPr="00941BAD" w:rsidRDefault="004A733D" w:rsidP="00941BAD">
      <w:pPr>
        <w:pStyle w:val="29"/>
        <w:rPr>
          <w:sz w:val="24"/>
          <w:szCs w:val="24"/>
        </w:rPr>
      </w:pPr>
      <w:r w:rsidRPr="00941BAD">
        <w:rPr>
          <w:sz w:val="24"/>
          <w:szCs w:val="24"/>
        </w:rPr>
        <w:t xml:space="preserve">2 </w:t>
      </w:r>
      <w:r w:rsidRPr="00941BAD">
        <w:rPr>
          <w:sz w:val="24"/>
          <w:szCs w:val="24"/>
        </w:rPr>
        <w:t>整束或各组钢绞线宜共同进行预紧，预紧荷载宜为最大试验荷载</w:t>
      </w:r>
      <w:r w:rsidR="00941BAD">
        <w:rPr>
          <w:rFonts w:hint="eastAsia"/>
          <w:sz w:val="24"/>
          <w:szCs w:val="24"/>
        </w:rPr>
        <w:t>的</w:t>
      </w:r>
      <w:r w:rsidRPr="00941BAD">
        <w:rPr>
          <w:sz w:val="24"/>
          <w:szCs w:val="24"/>
        </w:rPr>
        <w:t>15%</w:t>
      </w:r>
      <w:r w:rsidRPr="00941BAD">
        <w:rPr>
          <w:sz w:val="24"/>
          <w:szCs w:val="24"/>
        </w:rPr>
        <w:t>。</w:t>
      </w:r>
    </w:p>
    <w:p w14:paraId="53520B78" w14:textId="44016477"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7</w:t>
      </w:r>
      <w:r w:rsidR="004A733D" w:rsidRPr="00762860">
        <w:rPr>
          <w:sz w:val="24"/>
        </w:rPr>
        <w:t xml:space="preserve">  </w:t>
      </w:r>
      <w:r w:rsidR="004A733D" w:rsidRPr="00762860">
        <w:rPr>
          <w:sz w:val="24"/>
        </w:rPr>
        <w:t>锚杆试验稳定标准：</w:t>
      </w:r>
      <w:r w:rsidR="004A733D" w:rsidRPr="00762860">
        <w:rPr>
          <w:rFonts w:hint="eastAsia"/>
          <w:sz w:val="24"/>
        </w:rPr>
        <w:t>在观测时间内第</w:t>
      </w:r>
      <w:r w:rsidR="004A733D" w:rsidRPr="00762860">
        <w:rPr>
          <w:rFonts w:hint="eastAsia"/>
          <w:sz w:val="24"/>
        </w:rPr>
        <w:t>5min~15minr</w:t>
      </w:r>
      <w:r w:rsidR="004A733D" w:rsidRPr="00762860">
        <w:rPr>
          <w:rFonts w:hint="eastAsia"/>
          <w:sz w:val="24"/>
        </w:rPr>
        <w:t>的锚头位移增量不大于</w:t>
      </w:r>
      <w:r w:rsidR="004A733D" w:rsidRPr="00762860">
        <w:rPr>
          <w:sz w:val="24"/>
        </w:rPr>
        <w:t>1</w:t>
      </w:r>
      <w:r w:rsidR="004A733D" w:rsidRPr="00762860">
        <w:rPr>
          <w:rFonts w:hint="eastAsia"/>
          <w:sz w:val="24"/>
        </w:rPr>
        <w:t>.0mm</w:t>
      </w:r>
      <w:r w:rsidR="004A733D" w:rsidRPr="00762860">
        <w:rPr>
          <w:rFonts w:hint="eastAsia"/>
          <w:sz w:val="24"/>
        </w:rPr>
        <w:t>时应视为位移稳定，可施加下一级荷载，否则应延长观测时间，直至锚头位移增量在</w:t>
      </w:r>
      <w:r w:rsidR="004A733D" w:rsidRPr="00762860">
        <w:rPr>
          <w:rFonts w:hint="eastAsia"/>
          <w:sz w:val="24"/>
        </w:rPr>
        <w:t>1h</w:t>
      </w:r>
      <w:r w:rsidR="004A733D" w:rsidRPr="00762860">
        <w:rPr>
          <w:rFonts w:hint="eastAsia"/>
          <w:sz w:val="24"/>
        </w:rPr>
        <w:t>内不大于</w:t>
      </w:r>
      <w:r w:rsidR="004A733D" w:rsidRPr="00762860">
        <w:rPr>
          <w:rFonts w:hint="eastAsia"/>
          <w:sz w:val="24"/>
        </w:rPr>
        <w:t>2</w:t>
      </w:r>
      <w:r w:rsidR="004A733D" w:rsidRPr="00762860">
        <w:rPr>
          <w:sz w:val="24"/>
        </w:rPr>
        <w:t>.0</w:t>
      </w:r>
      <w:r w:rsidR="004A733D" w:rsidRPr="00762860">
        <w:rPr>
          <w:rFonts w:hint="eastAsia"/>
          <w:sz w:val="24"/>
        </w:rPr>
        <w:t>mm</w:t>
      </w:r>
      <w:r w:rsidR="004A733D" w:rsidRPr="00762860">
        <w:rPr>
          <w:rFonts w:hint="eastAsia"/>
          <w:sz w:val="24"/>
        </w:rPr>
        <w:t>时，方可施加下一级荷载。</w:t>
      </w:r>
    </w:p>
    <w:p w14:paraId="0D8ED4A9" w14:textId="09C76A7A"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8</w:t>
      </w:r>
      <w:r w:rsidR="004A733D" w:rsidRPr="00762860">
        <w:rPr>
          <w:sz w:val="24"/>
        </w:rPr>
        <w:t xml:space="preserve"> </w:t>
      </w:r>
      <w:r w:rsidR="004A733D" w:rsidRPr="00762860">
        <w:rPr>
          <w:rFonts w:hint="eastAsia"/>
          <w:sz w:val="24"/>
        </w:rPr>
        <w:t>锚杆破坏或终止加载标准：</w:t>
      </w:r>
    </w:p>
    <w:p w14:paraId="3B81179C" w14:textId="2881CB8B" w:rsidR="004A733D" w:rsidRPr="00941BAD" w:rsidRDefault="004A733D" w:rsidP="00941BAD">
      <w:pPr>
        <w:pStyle w:val="29"/>
        <w:rPr>
          <w:rFonts w:eastAsia="宋体"/>
          <w:bCs w:val="0"/>
          <w:sz w:val="24"/>
          <w:szCs w:val="24"/>
        </w:rPr>
      </w:pPr>
      <w:r w:rsidRPr="00941BAD">
        <w:rPr>
          <w:rFonts w:eastAsia="宋体"/>
          <w:bCs w:val="0"/>
          <w:sz w:val="24"/>
          <w:szCs w:val="24"/>
        </w:rPr>
        <w:t>1</w:t>
      </w:r>
      <w:r w:rsidRPr="00941BAD">
        <w:rPr>
          <w:rFonts w:eastAsia="宋体" w:hint="eastAsia"/>
          <w:bCs w:val="0"/>
          <w:sz w:val="24"/>
          <w:szCs w:val="24"/>
        </w:rPr>
        <w:t xml:space="preserve"> </w:t>
      </w:r>
      <w:r w:rsidRPr="00941BAD">
        <w:rPr>
          <w:rFonts w:eastAsia="宋体" w:hint="eastAsia"/>
          <w:bCs w:val="0"/>
          <w:sz w:val="24"/>
          <w:szCs w:val="24"/>
        </w:rPr>
        <w:t>杆体破坏或承载体破坏；</w:t>
      </w:r>
    </w:p>
    <w:p w14:paraId="627388B2" w14:textId="166A68B1" w:rsidR="004A733D" w:rsidRPr="00941BAD" w:rsidRDefault="004A733D" w:rsidP="00941BAD">
      <w:pPr>
        <w:pStyle w:val="29"/>
        <w:rPr>
          <w:rFonts w:eastAsia="宋体"/>
          <w:bCs w:val="0"/>
          <w:sz w:val="24"/>
          <w:szCs w:val="24"/>
        </w:rPr>
      </w:pPr>
      <w:r w:rsidRPr="00941BAD">
        <w:rPr>
          <w:rFonts w:eastAsia="宋体" w:hint="eastAsia"/>
          <w:bCs w:val="0"/>
          <w:sz w:val="24"/>
          <w:szCs w:val="24"/>
        </w:rPr>
        <w:t>2</w:t>
      </w:r>
      <w:r w:rsidRPr="00941BAD">
        <w:rPr>
          <w:rFonts w:eastAsia="宋体"/>
          <w:bCs w:val="0"/>
          <w:sz w:val="24"/>
          <w:szCs w:val="24"/>
        </w:rPr>
        <w:t xml:space="preserve"> </w:t>
      </w:r>
      <w:r w:rsidRPr="00941BAD">
        <w:rPr>
          <w:rFonts w:eastAsia="宋体" w:hint="eastAsia"/>
          <w:bCs w:val="0"/>
          <w:sz w:val="24"/>
          <w:szCs w:val="24"/>
        </w:rPr>
        <w:t>锚杆本级荷载的位移量大于前一级最大荷载的位移量的</w:t>
      </w:r>
      <w:r w:rsidRPr="00941BAD">
        <w:rPr>
          <w:rFonts w:eastAsia="宋体" w:hint="eastAsia"/>
          <w:bCs w:val="0"/>
          <w:sz w:val="24"/>
          <w:szCs w:val="24"/>
        </w:rPr>
        <w:t>5</w:t>
      </w:r>
      <w:r w:rsidRPr="00941BAD">
        <w:rPr>
          <w:rFonts w:eastAsia="宋体" w:hint="eastAsia"/>
          <w:bCs w:val="0"/>
          <w:sz w:val="24"/>
          <w:szCs w:val="24"/>
        </w:rPr>
        <w:t>倍；</w:t>
      </w:r>
    </w:p>
    <w:p w14:paraId="05500A61" w14:textId="09946307" w:rsidR="004A733D" w:rsidRPr="00941BAD" w:rsidRDefault="004A733D" w:rsidP="00941BAD">
      <w:pPr>
        <w:pStyle w:val="29"/>
        <w:rPr>
          <w:rFonts w:eastAsia="宋体"/>
          <w:bCs w:val="0"/>
          <w:sz w:val="24"/>
          <w:szCs w:val="24"/>
        </w:rPr>
      </w:pPr>
      <w:r w:rsidRPr="00941BAD">
        <w:rPr>
          <w:rFonts w:eastAsia="宋体" w:hint="eastAsia"/>
          <w:bCs w:val="0"/>
          <w:sz w:val="24"/>
          <w:szCs w:val="24"/>
        </w:rPr>
        <w:t xml:space="preserve">3 </w:t>
      </w:r>
      <w:r w:rsidRPr="00941BAD">
        <w:rPr>
          <w:rFonts w:eastAsia="宋体" w:hint="eastAsia"/>
          <w:bCs w:val="0"/>
          <w:sz w:val="24"/>
          <w:szCs w:val="24"/>
        </w:rPr>
        <w:t>锚头位移</w:t>
      </w:r>
      <w:r w:rsidRPr="00941BAD">
        <w:rPr>
          <w:rFonts w:eastAsia="宋体" w:hint="eastAsia"/>
          <w:bCs w:val="0"/>
          <w:sz w:val="24"/>
          <w:szCs w:val="24"/>
        </w:rPr>
        <w:t>5h</w:t>
      </w:r>
      <w:r w:rsidRPr="00941BAD">
        <w:rPr>
          <w:rFonts w:eastAsia="宋体" w:hint="eastAsia"/>
          <w:bCs w:val="0"/>
          <w:sz w:val="24"/>
          <w:szCs w:val="24"/>
        </w:rPr>
        <w:t>内达不到</w:t>
      </w:r>
      <w:r w:rsidR="00762860" w:rsidRPr="00941BAD">
        <w:rPr>
          <w:rFonts w:eastAsia="宋体" w:hint="eastAsia"/>
          <w:bCs w:val="0"/>
          <w:sz w:val="24"/>
          <w:szCs w:val="24"/>
        </w:rPr>
        <w:t>D.3.</w:t>
      </w:r>
      <w:r w:rsidRPr="00941BAD">
        <w:rPr>
          <w:rFonts w:eastAsia="宋体" w:hint="eastAsia"/>
          <w:bCs w:val="0"/>
          <w:sz w:val="24"/>
          <w:szCs w:val="24"/>
        </w:rPr>
        <w:t>7</w:t>
      </w:r>
      <w:r w:rsidRPr="00941BAD">
        <w:rPr>
          <w:rFonts w:eastAsia="宋体" w:hint="eastAsia"/>
          <w:bCs w:val="0"/>
          <w:sz w:val="24"/>
          <w:szCs w:val="24"/>
        </w:rPr>
        <w:t>条规定的稳定标准；</w:t>
      </w:r>
    </w:p>
    <w:p w14:paraId="6AAAEC6C" w14:textId="0E393E2E" w:rsidR="004A733D" w:rsidRPr="00941BAD" w:rsidRDefault="004A733D" w:rsidP="00941BAD">
      <w:pPr>
        <w:pStyle w:val="29"/>
        <w:rPr>
          <w:rFonts w:eastAsia="宋体"/>
          <w:bCs w:val="0"/>
          <w:sz w:val="24"/>
          <w:szCs w:val="24"/>
        </w:rPr>
      </w:pPr>
      <w:r w:rsidRPr="00941BAD">
        <w:rPr>
          <w:rFonts w:eastAsia="宋体" w:hint="eastAsia"/>
          <w:bCs w:val="0"/>
          <w:sz w:val="24"/>
          <w:szCs w:val="24"/>
        </w:rPr>
        <w:t>4</w:t>
      </w:r>
      <w:r w:rsidRPr="00941BAD">
        <w:rPr>
          <w:rFonts w:eastAsia="宋体"/>
          <w:bCs w:val="0"/>
          <w:sz w:val="24"/>
          <w:szCs w:val="24"/>
        </w:rPr>
        <w:t xml:space="preserve"> </w:t>
      </w:r>
      <w:r w:rsidRPr="00941BAD">
        <w:rPr>
          <w:rFonts w:eastAsia="宋体"/>
          <w:bCs w:val="0"/>
          <w:sz w:val="24"/>
          <w:szCs w:val="24"/>
        </w:rPr>
        <w:t>加载至需要的最大试验荷载时锚头位移稳定</w:t>
      </w:r>
      <w:r w:rsidRPr="00941BAD">
        <w:rPr>
          <w:rFonts w:eastAsia="宋体" w:hint="eastAsia"/>
          <w:bCs w:val="0"/>
          <w:sz w:val="24"/>
          <w:szCs w:val="24"/>
        </w:rPr>
        <w:t>。</w:t>
      </w:r>
    </w:p>
    <w:p w14:paraId="3A3CEC7D" w14:textId="6BD12DB5" w:rsidR="004A733D" w:rsidRPr="00762860" w:rsidRDefault="00762860" w:rsidP="00762860">
      <w:pPr>
        <w:pStyle w:val="12"/>
        <w:snapToGrid w:val="0"/>
        <w:spacing w:line="360" w:lineRule="auto"/>
        <w:rPr>
          <w:bCs/>
          <w:sz w:val="24"/>
        </w:rPr>
      </w:pPr>
      <w:r w:rsidRPr="00762860">
        <w:rPr>
          <w:rFonts w:hint="eastAsia"/>
          <w:b/>
          <w:bCs/>
          <w:sz w:val="24"/>
        </w:rPr>
        <w:t>D.3.</w:t>
      </w:r>
      <w:r w:rsidR="004A733D" w:rsidRPr="00762860">
        <w:rPr>
          <w:rFonts w:hint="eastAsia"/>
          <w:b/>
          <w:bCs/>
          <w:sz w:val="24"/>
        </w:rPr>
        <w:t>9</w:t>
      </w:r>
      <w:r w:rsidR="004A733D" w:rsidRPr="00762860">
        <w:rPr>
          <w:sz w:val="24"/>
        </w:rPr>
        <w:t xml:space="preserve">  </w:t>
      </w:r>
      <w:r w:rsidR="004A733D" w:rsidRPr="00762860">
        <w:rPr>
          <w:rFonts w:hint="eastAsia"/>
          <w:sz w:val="24"/>
        </w:rPr>
        <w:t>分级循环加载法应符合下列规定：</w:t>
      </w:r>
    </w:p>
    <w:p w14:paraId="4E49378C" w14:textId="12814709" w:rsidR="004A733D" w:rsidRPr="00941BAD" w:rsidRDefault="004A733D" w:rsidP="00941BAD">
      <w:pPr>
        <w:pStyle w:val="29"/>
        <w:rPr>
          <w:rFonts w:eastAsia="宋体"/>
          <w:bCs w:val="0"/>
          <w:sz w:val="24"/>
          <w:szCs w:val="24"/>
        </w:rPr>
      </w:pPr>
      <w:r w:rsidRPr="00941BAD">
        <w:rPr>
          <w:rFonts w:eastAsia="宋体" w:hint="eastAsia"/>
          <w:bCs w:val="0"/>
          <w:sz w:val="24"/>
          <w:szCs w:val="24"/>
        </w:rPr>
        <w:lastRenderedPageBreak/>
        <w:t>1</w:t>
      </w:r>
      <w:r w:rsidRPr="00941BAD">
        <w:rPr>
          <w:rFonts w:eastAsia="宋体"/>
          <w:bCs w:val="0"/>
          <w:sz w:val="24"/>
          <w:szCs w:val="24"/>
        </w:rPr>
        <w:t xml:space="preserve"> </w:t>
      </w:r>
      <w:r w:rsidRPr="00941BAD">
        <w:rPr>
          <w:rFonts w:eastAsia="宋体" w:hint="eastAsia"/>
          <w:bCs w:val="0"/>
          <w:sz w:val="24"/>
          <w:szCs w:val="24"/>
        </w:rPr>
        <w:t>荷载分级和锚头位移观测时间宜符合图</w:t>
      </w:r>
      <w:r w:rsidR="00762860" w:rsidRPr="00941BAD">
        <w:rPr>
          <w:rFonts w:eastAsia="宋体" w:hint="eastAsia"/>
          <w:bCs w:val="0"/>
          <w:sz w:val="24"/>
          <w:szCs w:val="24"/>
        </w:rPr>
        <w:t>D.3.</w:t>
      </w:r>
      <w:r w:rsidRPr="00941BAD">
        <w:rPr>
          <w:rFonts w:eastAsia="宋体" w:hint="eastAsia"/>
          <w:bCs w:val="0"/>
          <w:sz w:val="24"/>
          <w:szCs w:val="24"/>
        </w:rPr>
        <w:t>9</w:t>
      </w:r>
      <w:r w:rsidRPr="00941BAD">
        <w:rPr>
          <w:rFonts w:eastAsia="宋体" w:hint="eastAsia"/>
          <w:bCs w:val="0"/>
          <w:sz w:val="24"/>
          <w:szCs w:val="24"/>
        </w:rPr>
        <w:t>的规定；</w:t>
      </w:r>
    </w:p>
    <w:p w14:paraId="69E4E247" w14:textId="0A010309" w:rsidR="004A733D" w:rsidRPr="00941BAD" w:rsidRDefault="004A733D" w:rsidP="00941BAD">
      <w:pPr>
        <w:pStyle w:val="29"/>
        <w:rPr>
          <w:rFonts w:eastAsia="宋体"/>
          <w:bCs w:val="0"/>
          <w:sz w:val="24"/>
          <w:szCs w:val="24"/>
        </w:rPr>
      </w:pPr>
      <w:r w:rsidRPr="00941BAD">
        <w:rPr>
          <w:rFonts w:eastAsia="宋体" w:hint="eastAsia"/>
          <w:bCs w:val="0"/>
          <w:sz w:val="24"/>
          <w:szCs w:val="24"/>
        </w:rPr>
        <w:t>2</w:t>
      </w:r>
      <w:r w:rsidRPr="00941BAD">
        <w:rPr>
          <w:rFonts w:eastAsia="宋体"/>
          <w:bCs w:val="0"/>
          <w:sz w:val="24"/>
          <w:szCs w:val="24"/>
        </w:rPr>
        <w:t xml:space="preserve"> </w:t>
      </w:r>
      <w:r w:rsidRPr="00941BAD">
        <w:rPr>
          <w:rFonts w:eastAsia="宋体" w:hint="eastAsia"/>
          <w:bCs w:val="0"/>
          <w:sz w:val="24"/>
          <w:szCs w:val="24"/>
        </w:rPr>
        <w:t>荷载施加完成后应测读锚头位移，其中每循环最大荷载应每分钟测读一次；</w:t>
      </w:r>
    </w:p>
    <w:p w14:paraId="0CC9B7A1" w14:textId="76C6AE41" w:rsidR="004A733D" w:rsidRPr="00941BAD" w:rsidRDefault="004A733D" w:rsidP="00941BAD">
      <w:pPr>
        <w:pStyle w:val="29"/>
        <w:rPr>
          <w:rFonts w:eastAsia="宋体"/>
          <w:bCs w:val="0"/>
          <w:sz w:val="24"/>
          <w:szCs w:val="24"/>
        </w:rPr>
      </w:pPr>
      <w:r w:rsidRPr="00941BAD">
        <w:rPr>
          <w:rFonts w:eastAsia="宋体" w:hint="eastAsia"/>
          <w:bCs w:val="0"/>
          <w:sz w:val="24"/>
          <w:szCs w:val="24"/>
        </w:rPr>
        <w:t xml:space="preserve">3 </w:t>
      </w:r>
      <w:r w:rsidRPr="00941BAD">
        <w:rPr>
          <w:rFonts w:eastAsia="宋体" w:hint="eastAsia"/>
          <w:bCs w:val="0"/>
          <w:sz w:val="24"/>
          <w:szCs w:val="24"/>
        </w:rPr>
        <w:t>每循环最大荷载锚头位移达到第</w:t>
      </w:r>
      <w:r w:rsidR="00762860" w:rsidRPr="00941BAD">
        <w:rPr>
          <w:rFonts w:eastAsia="宋体" w:hint="eastAsia"/>
          <w:bCs w:val="0"/>
          <w:sz w:val="24"/>
          <w:szCs w:val="24"/>
        </w:rPr>
        <w:t>D.3.</w:t>
      </w:r>
      <w:r w:rsidRPr="00941BAD">
        <w:rPr>
          <w:rFonts w:eastAsia="宋体" w:hint="eastAsia"/>
          <w:bCs w:val="0"/>
          <w:sz w:val="24"/>
          <w:szCs w:val="24"/>
        </w:rPr>
        <w:t>7</w:t>
      </w:r>
      <w:r w:rsidRPr="00941BAD">
        <w:rPr>
          <w:rFonts w:eastAsia="宋体" w:hint="eastAsia"/>
          <w:bCs w:val="0"/>
          <w:sz w:val="24"/>
          <w:szCs w:val="24"/>
        </w:rPr>
        <w:t>条规定的锚杆试验稳定标准时方可卸载；</w:t>
      </w:r>
    </w:p>
    <w:p w14:paraId="31965C4D" w14:textId="5BB50C11" w:rsidR="004A733D" w:rsidRPr="00941BAD" w:rsidRDefault="004A733D" w:rsidP="00941BAD">
      <w:pPr>
        <w:pStyle w:val="29"/>
        <w:rPr>
          <w:rFonts w:eastAsia="宋体"/>
          <w:bCs w:val="0"/>
          <w:sz w:val="24"/>
          <w:szCs w:val="24"/>
        </w:rPr>
      </w:pPr>
      <w:r w:rsidRPr="00941BAD">
        <w:rPr>
          <w:rFonts w:eastAsia="宋体" w:hint="eastAsia"/>
          <w:bCs w:val="0"/>
          <w:sz w:val="24"/>
          <w:szCs w:val="24"/>
        </w:rPr>
        <w:t>4</w:t>
      </w:r>
      <w:r w:rsidRPr="00941BAD">
        <w:rPr>
          <w:rFonts w:eastAsia="宋体"/>
          <w:bCs w:val="0"/>
          <w:sz w:val="24"/>
          <w:szCs w:val="24"/>
        </w:rPr>
        <w:t xml:space="preserve"> </w:t>
      </w:r>
      <w:r w:rsidRPr="00941BAD">
        <w:rPr>
          <w:rFonts w:eastAsia="宋体" w:hint="eastAsia"/>
          <w:bCs w:val="0"/>
          <w:sz w:val="24"/>
          <w:szCs w:val="24"/>
        </w:rPr>
        <w:t>卸载时宜每级荷载测读一次锚头位移。</w:t>
      </w:r>
    </w:p>
    <w:p w14:paraId="705FD461" w14:textId="77777777" w:rsidR="004A733D" w:rsidRPr="00595F27" w:rsidRDefault="004A733D" w:rsidP="004A733D">
      <w:pPr>
        <w:keepNext/>
        <w:jc w:val="center"/>
      </w:pPr>
      <w:r w:rsidRPr="00595F27">
        <w:rPr>
          <w:noProof/>
        </w:rPr>
        <w:drawing>
          <wp:inline distT="0" distB="0" distL="114300" distR="114300" wp14:anchorId="3129735F" wp14:editId="10548C9C">
            <wp:extent cx="5110384" cy="1903826"/>
            <wp:effectExtent l="0" t="0" r="0" b="1270"/>
            <wp:docPr id="2098566709" name="图片 18" descr="图片包含 图表&#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566709" name="图片 18" descr="图片包含 图表&#10;&#10;描述已自动生成"/>
                    <pic:cNvPicPr>
                      <a:picLocks noChangeAspect="1"/>
                    </pic:cNvPicPr>
                  </pic:nvPicPr>
                  <pic:blipFill>
                    <a:blip r:embed="rId554"/>
                    <a:stretch>
                      <a:fillRect/>
                    </a:stretch>
                  </pic:blipFill>
                  <pic:spPr>
                    <a:xfrm>
                      <a:off x="0" y="0"/>
                      <a:ext cx="5121736" cy="1908055"/>
                    </a:xfrm>
                    <a:prstGeom prst="rect">
                      <a:avLst/>
                    </a:prstGeom>
                    <a:noFill/>
                    <a:ln>
                      <a:noFill/>
                    </a:ln>
                  </pic:spPr>
                </pic:pic>
              </a:graphicData>
            </a:graphic>
          </wp:inline>
        </w:drawing>
      </w:r>
    </w:p>
    <w:p w14:paraId="27638859" w14:textId="13E056E3" w:rsidR="004A733D" w:rsidRPr="00762860" w:rsidRDefault="004A733D" w:rsidP="004A733D">
      <w:pPr>
        <w:pStyle w:val="aff9"/>
        <w:keepNext/>
        <w:rPr>
          <w:bCs w:val="0"/>
          <w:sz w:val="21"/>
          <w:szCs w:val="21"/>
        </w:rPr>
      </w:pPr>
      <w:r w:rsidRPr="00762860">
        <w:rPr>
          <w:rFonts w:hint="eastAsia"/>
          <w:bCs w:val="0"/>
          <w:sz w:val="21"/>
          <w:szCs w:val="21"/>
        </w:rPr>
        <w:t>图</w:t>
      </w:r>
      <w:r w:rsidR="00762860">
        <w:rPr>
          <w:rFonts w:hint="eastAsia"/>
          <w:bCs w:val="0"/>
          <w:sz w:val="21"/>
          <w:szCs w:val="21"/>
        </w:rPr>
        <w:t>D.3.</w:t>
      </w:r>
      <w:r w:rsidRPr="00762860">
        <w:rPr>
          <w:rFonts w:hint="eastAsia"/>
          <w:bCs w:val="0"/>
          <w:sz w:val="21"/>
          <w:szCs w:val="21"/>
        </w:rPr>
        <w:t xml:space="preserve">9 </w:t>
      </w:r>
      <w:r w:rsidRPr="00762860">
        <w:rPr>
          <w:rFonts w:hint="eastAsia"/>
          <w:bCs w:val="0"/>
          <w:sz w:val="21"/>
          <w:szCs w:val="21"/>
        </w:rPr>
        <w:t>分级循环加载法</w:t>
      </w:r>
    </w:p>
    <w:p w14:paraId="30728298" w14:textId="77777777" w:rsidR="004A733D" w:rsidRPr="00762860" w:rsidRDefault="004A733D" w:rsidP="004A733D">
      <w:pPr>
        <w:keepNext/>
        <w:jc w:val="center"/>
        <w:rPr>
          <w:sz w:val="22"/>
          <w:szCs w:val="24"/>
        </w:rPr>
      </w:pPr>
      <w:r w:rsidRPr="00762860">
        <w:rPr>
          <w:rFonts w:hint="eastAsia"/>
          <w:i/>
          <w:iCs/>
          <w:szCs w:val="22"/>
        </w:rPr>
        <w:t>P</w:t>
      </w:r>
      <w:r w:rsidRPr="00762860">
        <w:rPr>
          <w:rFonts w:ascii="宋体" w:hAnsi="宋体" w:cs="宋体" w:hint="eastAsia"/>
          <w:szCs w:val="22"/>
        </w:rPr>
        <w:t>－</w:t>
      </w:r>
      <w:r w:rsidRPr="00762860">
        <w:rPr>
          <w:rFonts w:hint="eastAsia"/>
          <w:szCs w:val="22"/>
        </w:rPr>
        <w:t>试验荷载；</w:t>
      </w:r>
      <w:r w:rsidRPr="00762860">
        <w:rPr>
          <w:rFonts w:hint="eastAsia"/>
          <w:i/>
          <w:iCs/>
          <w:szCs w:val="22"/>
        </w:rPr>
        <w:t>P</w:t>
      </w:r>
      <w:r w:rsidRPr="00762860">
        <w:rPr>
          <w:rFonts w:hint="eastAsia"/>
          <w:szCs w:val="22"/>
          <w:vertAlign w:val="subscript"/>
        </w:rPr>
        <w:t>p</w:t>
      </w:r>
      <w:r w:rsidRPr="00762860">
        <w:rPr>
          <w:rFonts w:ascii="宋体" w:hAnsi="宋体" w:cs="宋体" w:hint="eastAsia"/>
          <w:szCs w:val="22"/>
        </w:rPr>
        <w:t>－</w:t>
      </w:r>
      <w:r w:rsidRPr="00762860">
        <w:rPr>
          <w:rFonts w:hint="eastAsia"/>
          <w:szCs w:val="22"/>
        </w:rPr>
        <w:t>最大试验荷载；</w:t>
      </w:r>
      <w:r w:rsidRPr="00762860">
        <w:rPr>
          <w:rFonts w:hint="eastAsia"/>
          <w:i/>
          <w:iCs/>
          <w:szCs w:val="22"/>
        </w:rPr>
        <w:t>P</w:t>
      </w:r>
      <w:r w:rsidRPr="00762860">
        <w:rPr>
          <w:rFonts w:hint="eastAsia"/>
          <w:szCs w:val="22"/>
          <w:vertAlign w:val="subscript"/>
        </w:rPr>
        <w:t>a</w:t>
      </w:r>
      <w:r w:rsidRPr="00762860">
        <w:rPr>
          <w:rFonts w:ascii="宋体" w:hAnsi="宋体" w:cs="宋体" w:hint="eastAsia"/>
          <w:szCs w:val="22"/>
        </w:rPr>
        <w:t>－</w:t>
      </w:r>
      <w:r w:rsidRPr="00762860">
        <w:rPr>
          <w:rFonts w:hint="eastAsia"/>
          <w:szCs w:val="22"/>
        </w:rPr>
        <w:t>初始试验荷载</w:t>
      </w:r>
    </w:p>
    <w:p w14:paraId="3408C6E7" w14:textId="5011836B" w:rsidR="004A733D" w:rsidRPr="00762860" w:rsidRDefault="00762860" w:rsidP="00762860">
      <w:pPr>
        <w:pStyle w:val="12"/>
        <w:snapToGrid w:val="0"/>
        <w:spacing w:beforeLines="50" w:before="156" w:line="360" w:lineRule="auto"/>
        <w:rPr>
          <w:bCs/>
          <w:sz w:val="24"/>
          <w:szCs w:val="32"/>
        </w:rPr>
      </w:pPr>
      <w:r w:rsidRPr="00762860">
        <w:rPr>
          <w:rFonts w:hint="eastAsia"/>
          <w:b/>
          <w:bCs/>
          <w:sz w:val="24"/>
        </w:rPr>
        <w:t>D.3.</w:t>
      </w:r>
      <w:r w:rsidR="004A733D" w:rsidRPr="00762860">
        <w:rPr>
          <w:rFonts w:hint="eastAsia"/>
          <w:b/>
          <w:bCs/>
          <w:sz w:val="24"/>
        </w:rPr>
        <w:t>10</w:t>
      </w:r>
      <w:r w:rsidR="004A733D" w:rsidRPr="00762860">
        <w:rPr>
          <w:sz w:val="24"/>
          <w:szCs w:val="32"/>
        </w:rPr>
        <w:t xml:space="preserve"> </w:t>
      </w:r>
      <w:r w:rsidR="004A733D" w:rsidRPr="00762860">
        <w:rPr>
          <w:rFonts w:hint="eastAsia"/>
          <w:sz w:val="24"/>
          <w:szCs w:val="32"/>
        </w:rPr>
        <w:t>分级加载法应符合下列规定：</w:t>
      </w:r>
    </w:p>
    <w:p w14:paraId="4FC362E9" w14:textId="77777777" w:rsidR="004A733D" w:rsidRPr="00941BAD" w:rsidRDefault="004A733D" w:rsidP="00941BAD">
      <w:pPr>
        <w:pStyle w:val="29"/>
        <w:rPr>
          <w:rFonts w:eastAsia="宋体"/>
          <w:bCs w:val="0"/>
          <w:sz w:val="24"/>
          <w:szCs w:val="24"/>
        </w:rPr>
      </w:pPr>
      <w:r w:rsidRPr="00941BAD">
        <w:rPr>
          <w:rFonts w:eastAsia="宋体" w:hint="eastAsia"/>
          <w:bCs w:val="0"/>
          <w:sz w:val="24"/>
          <w:szCs w:val="24"/>
        </w:rPr>
        <w:t>1</w:t>
      </w:r>
      <w:r w:rsidRPr="00941BAD">
        <w:rPr>
          <w:rFonts w:eastAsia="宋体"/>
          <w:bCs w:val="0"/>
          <w:sz w:val="24"/>
          <w:szCs w:val="24"/>
        </w:rPr>
        <w:t xml:space="preserve">  </w:t>
      </w:r>
      <w:r w:rsidRPr="00941BAD">
        <w:rPr>
          <w:rFonts w:eastAsia="宋体" w:hint="eastAsia"/>
          <w:bCs w:val="0"/>
          <w:sz w:val="24"/>
          <w:szCs w:val="24"/>
        </w:rPr>
        <w:t>分级荷载宜为</w:t>
      </w:r>
      <w:r w:rsidRPr="00941BAD">
        <w:rPr>
          <w:rFonts w:eastAsia="宋体" w:hint="eastAsia"/>
          <w:bCs w:val="0"/>
          <w:sz w:val="24"/>
          <w:szCs w:val="24"/>
        </w:rPr>
        <w:t>0.3Pp</w:t>
      </w:r>
      <w:r w:rsidRPr="00941BAD">
        <w:rPr>
          <w:rFonts w:eastAsia="宋体" w:hint="eastAsia"/>
          <w:bCs w:val="0"/>
          <w:sz w:val="24"/>
          <w:szCs w:val="24"/>
        </w:rPr>
        <w:t>、</w:t>
      </w:r>
      <w:r w:rsidRPr="00941BAD">
        <w:rPr>
          <w:rFonts w:eastAsia="宋体" w:hint="eastAsia"/>
          <w:bCs w:val="0"/>
          <w:sz w:val="24"/>
          <w:szCs w:val="24"/>
        </w:rPr>
        <w:t>0.5Pp</w:t>
      </w:r>
      <w:r w:rsidRPr="00941BAD">
        <w:rPr>
          <w:rFonts w:eastAsia="宋体" w:hint="eastAsia"/>
          <w:bCs w:val="0"/>
          <w:sz w:val="24"/>
          <w:szCs w:val="24"/>
        </w:rPr>
        <w:t>、</w:t>
      </w:r>
      <w:r w:rsidRPr="00941BAD">
        <w:rPr>
          <w:rFonts w:eastAsia="宋体" w:hint="eastAsia"/>
          <w:bCs w:val="0"/>
          <w:sz w:val="24"/>
          <w:szCs w:val="24"/>
        </w:rPr>
        <w:t>0.6Pp</w:t>
      </w:r>
      <w:r w:rsidRPr="00941BAD">
        <w:rPr>
          <w:rFonts w:eastAsia="宋体" w:hint="eastAsia"/>
          <w:bCs w:val="0"/>
          <w:sz w:val="24"/>
          <w:szCs w:val="24"/>
        </w:rPr>
        <w:t>、</w:t>
      </w:r>
      <w:r w:rsidRPr="00941BAD">
        <w:rPr>
          <w:rFonts w:eastAsia="宋体" w:hint="eastAsia"/>
          <w:bCs w:val="0"/>
          <w:sz w:val="24"/>
          <w:szCs w:val="24"/>
        </w:rPr>
        <w:t>0.7P</w:t>
      </w:r>
      <w:r w:rsidRPr="00941BAD">
        <w:rPr>
          <w:rFonts w:eastAsia="宋体" w:hint="eastAsia"/>
          <w:bCs w:val="0"/>
          <w:sz w:val="24"/>
          <w:szCs w:val="24"/>
        </w:rPr>
        <w:t>、</w:t>
      </w:r>
      <w:r w:rsidRPr="00941BAD">
        <w:rPr>
          <w:rFonts w:eastAsia="宋体" w:hint="eastAsia"/>
          <w:bCs w:val="0"/>
          <w:sz w:val="24"/>
          <w:szCs w:val="24"/>
        </w:rPr>
        <w:t>0.8Pp</w:t>
      </w:r>
      <w:r w:rsidRPr="00941BAD">
        <w:rPr>
          <w:rFonts w:eastAsia="宋体" w:hint="eastAsia"/>
          <w:bCs w:val="0"/>
          <w:sz w:val="24"/>
          <w:szCs w:val="24"/>
        </w:rPr>
        <w:t>、</w:t>
      </w:r>
      <w:r w:rsidRPr="00941BAD">
        <w:rPr>
          <w:rFonts w:eastAsia="宋体" w:hint="eastAsia"/>
          <w:bCs w:val="0"/>
          <w:sz w:val="24"/>
          <w:szCs w:val="24"/>
        </w:rPr>
        <w:t>0.9Pp</w:t>
      </w:r>
      <w:r w:rsidRPr="00941BAD">
        <w:rPr>
          <w:rFonts w:eastAsia="宋体" w:hint="eastAsia"/>
          <w:bCs w:val="0"/>
          <w:sz w:val="24"/>
          <w:szCs w:val="24"/>
        </w:rPr>
        <w:t>及</w:t>
      </w:r>
      <w:r w:rsidRPr="00941BAD">
        <w:rPr>
          <w:rFonts w:eastAsia="宋体" w:hint="eastAsia"/>
          <w:bCs w:val="0"/>
          <w:sz w:val="24"/>
          <w:szCs w:val="24"/>
        </w:rPr>
        <w:t>1.0Pp</w:t>
      </w:r>
      <w:r w:rsidRPr="00941BAD">
        <w:rPr>
          <w:rFonts w:eastAsia="宋体" w:hint="eastAsia"/>
          <w:bCs w:val="0"/>
          <w:sz w:val="24"/>
          <w:szCs w:val="24"/>
        </w:rPr>
        <w:t>；</w:t>
      </w:r>
    </w:p>
    <w:p w14:paraId="15B65A11" w14:textId="77777777" w:rsidR="004A733D" w:rsidRPr="00941BAD" w:rsidRDefault="004A733D" w:rsidP="00941BAD">
      <w:pPr>
        <w:pStyle w:val="29"/>
        <w:rPr>
          <w:rFonts w:eastAsia="宋体"/>
          <w:bCs w:val="0"/>
          <w:sz w:val="24"/>
          <w:szCs w:val="24"/>
        </w:rPr>
      </w:pPr>
      <w:r w:rsidRPr="00941BAD">
        <w:rPr>
          <w:rFonts w:eastAsia="宋体" w:hint="eastAsia"/>
          <w:bCs w:val="0"/>
          <w:sz w:val="24"/>
          <w:szCs w:val="24"/>
        </w:rPr>
        <w:t>2</w:t>
      </w:r>
      <w:r w:rsidRPr="00941BAD">
        <w:rPr>
          <w:rFonts w:eastAsia="宋体"/>
          <w:bCs w:val="0"/>
          <w:sz w:val="24"/>
          <w:szCs w:val="24"/>
        </w:rPr>
        <w:t xml:space="preserve">  </w:t>
      </w:r>
      <w:r w:rsidRPr="00941BAD">
        <w:rPr>
          <w:rFonts w:eastAsia="宋体" w:hint="eastAsia"/>
          <w:bCs w:val="0"/>
          <w:sz w:val="24"/>
          <w:szCs w:val="24"/>
        </w:rPr>
        <w:t>每级荷载施加完成后宜每</w:t>
      </w:r>
      <w:r w:rsidRPr="00941BAD">
        <w:rPr>
          <w:rFonts w:eastAsia="宋体" w:hint="eastAsia"/>
          <w:bCs w:val="0"/>
          <w:sz w:val="24"/>
          <w:szCs w:val="24"/>
        </w:rPr>
        <w:t>1min</w:t>
      </w:r>
      <w:r w:rsidRPr="00941BAD">
        <w:rPr>
          <w:rFonts w:eastAsia="宋体" w:hint="eastAsia"/>
          <w:bCs w:val="0"/>
          <w:sz w:val="24"/>
          <w:szCs w:val="24"/>
        </w:rPr>
        <w:t>测读一次锚头位移，观测时间宜为</w:t>
      </w:r>
      <w:r w:rsidRPr="00941BAD">
        <w:rPr>
          <w:rFonts w:eastAsia="宋体" w:hint="eastAsia"/>
          <w:bCs w:val="0"/>
          <w:sz w:val="24"/>
          <w:szCs w:val="24"/>
        </w:rPr>
        <w:t>15min</w:t>
      </w:r>
      <w:r w:rsidRPr="00941BAD">
        <w:rPr>
          <w:rFonts w:eastAsia="宋体" w:hint="eastAsia"/>
          <w:bCs w:val="0"/>
          <w:sz w:val="24"/>
          <w:szCs w:val="24"/>
        </w:rPr>
        <w:t>；</w:t>
      </w:r>
    </w:p>
    <w:p w14:paraId="0FA9F45A" w14:textId="48B15561" w:rsidR="004A733D" w:rsidRPr="00941BAD" w:rsidRDefault="004A733D" w:rsidP="00941BAD">
      <w:pPr>
        <w:pStyle w:val="29"/>
        <w:rPr>
          <w:rFonts w:eastAsia="宋体"/>
          <w:bCs w:val="0"/>
          <w:sz w:val="24"/>
          <w:szCs w:val="24"/>
        </w:rPr>
      </w:pPr>
      <w:r w:rsidRPr="00941BAD">
        <w:rPr>
          <w:rFonts w:eastAsia="宋体" w:hint="eastAsia"/>
          <w:bCs w:val="0"/>
          <w:sz w:val="24"/>
          <w:szCs w:val="24"/>
        </w:rPr>
        <w:t>3</w:t>
      </w:r>
      <w:r w:rsidRPr="00941BAD">
        <w:rPr>
          <w:rFonts w:eastAsia="宋体"/>
          <w:bCs w:val="0"/>
          <w:sz w:val="24"/>
          <w:szCs w:val="24"/>
        </w:rPr>
        <w:t xml:space="preserve">  </w:t>
      </w:r>
      <w:r w:rsidRPr="00941BAD">
        <w:rPr>
          <w:rFonts w:eastAsia="宋体" w:hint="eastAsia"/>
          <w:bCs w:val="0"/>
          <w:sz w:val="24"/>
          <w:szCs w:val="24"/>
        </w:rPr>
        <w:t>锚头位移达到第</w:t>
      </w:r>
      <w:r w:rsidR="00762860" w:rsidRPr="00941BAD">
        <w:rPr>
          <w:rFonts w:eastAsia="宋体" w:hint="eastAsia"/>
          <w:bCs w:val="0"/>
          <w:sz w:val="24"/>
          <w:szCs w:val="24"/>
        </w:rPr>
        <w:t>D.3.</w:t>
      </w:r>
      <w:r w:rsidRPr="00941BAD">
        <w:rPr>
          <w:rFonts w:eastAsia="宋体" w:hint="eastAsia"/>
          <w:bCs w:val="0"/>
          <w:sz w:val="24"/>
          <w:szCs w:val="24"/>
        </w:rPr>
        <w:t>7</w:t>
      </w:r>
      <w:r w:rsidRPr="00941BAD">
        <w:rPr>
          <w:rFonts w:eastAsia="宋体" w:hint="eastAsia"/>
          <w:bCs w:val="0"/>
          <w:sz w:val="24"/>
          <w:szCs w:val="24"/>
        </w:rPr>
        <w:t>条规定的相对稳定标准时方可继续施加下一级荷载；</w:t>
      </w:r>
    </w:p>
    <w:p w14:paraId="060FE0B0" w14:textId="77777777" w:rsidR="004A733D" w:rsidRPr="00941BAD" w:rsidRDefault="004A733D" w:rsidP="00941BAD">
      <w:pPr>
        <w:pStyle w:val="29"/>
        <w:rPr>
          <w:rFonts w:eastAsia="宋体"/>
          <w:bCs w:val="0"/>
          <w:sz w:val="24"/>
          <w:szCs w:val="24"/>
        </w:rPr>
      </w:pPr>
      <w:r w:rsidRPr="00941BAD">
        <w:rPr>
          <w:rFonts w:eastAsia="宋体" w:hint="eastAsia"/>
          <w:bCs w:val="0"/>
          <w:sz w:val="24"/>
          <w:szCs w:val="24"/>
        </w:rPr>
        <w:t>4</w:t>
      </w:r>
      <w:r w:rsidRPr="00941BAD">
        <w:rPr>
          <w:rFonts w:eastAsia="宋体"/>
          <w:bCs w:val="0"/>
          <w:sz w:val="24"/>
          <w:szCs w:val="24"/>
        </w:rPr>
        <w:t xml:space="preserve">  </w:t>
      </w:r>
      <w:r w:rsidRPr="00941BAD">
        <w:rPr>
          <w:rFonts w:eastAsia="宋体" w:hint="eastAsia"/>
          <w:bCs w:val="0"/>
          <w:sz w:val="24"/>
          <w:szCs w:val="24"/>
        </w:rPr>
        <w:t>卸载时宜每级荷载测读一次锚头位移，观测时间宜为</w:t>
      </w:r>
      <w:r w:rsidRPr="00941BAD">
        <w:rPr>
          <w:rFonts w:eastAsia="宋体" w:hint="eastAsia"/>
          <w:bCs w:val="0"/>
          <w:sz w:val="24"/>
          <w:szCs w:val="24"/>
        </w:rPr>
        <w:t>1min</w:t>
      </w:r>
      <w:r w:rsidRPr="00941BAD">
        <w:rPr>
          <w:rFonts w:eastAsia="宋体" w:hint="eastAsia"/>
          <w:bCs w:val="0"/>
          <w:sz w:val="24"/>
          <w:szCs w:val="24"/>
        </w:rPr>
        <w:t>。</w:t>
      </w:r>
    </w:p>
    <w:p w14:paraId="2A2B780F" w14:textId="71D380DA" w:rsidR="004A733D" w:rsidRPr="00C45C98" w:rsidRDefault="00762860" w:rsidP="00762860">
      <w:pPr>
        <w:keepNext/>
        <w:snapToGrid w:val="0"/>
        <w:spacing w:line="360" w:lineRule="auto"/>
        <w:rPr>
          <w:sz w:val="24"/>
          <w:szCs w:val="24"/>
        </w:rPr>
      </w:pPr>
      <w:r w:rsidRPr="00762860">
        <w:rPr>
          <w:rFonts w:hint="eastAsia"/>
          <w:b/>
          <w:bCs/>
          <w:sz w:val="24"/>
          <w:szCs w:val="24"/>
        </w:rPr>
        <w:t>D.3.</w:t>
      </w:r>
      <w:r w:rsidR="004A733D" w:rsidRPr="00762860">
        <w:rPr>
          <w:b/>
          <w:bCs/>
          <w:sz w:val="24"/>
          <w:szCs w:val="24"/>
        </w:rPr>
        <w:t>1</w:t>
      </w:r>
      <w:r w:rsidR="004A733D" w:rsidRPr="00762860">
        <w:rPr>
          <w:rFonts w:hint="eastAsia"/>
          <w:b/>
          <w:bCs/>
          <w:sz w:val="24"/>
          <w:szCs w:val="24"/>
        </w:rPr>
        <w:t>1</w:t>
      </w:r>
      <w:r w:rsidR="004A733D" w:rsidRPr="00C45C98">
        <w:rPr>
          <w:sz w:val="24"/>
          <w:szCs w:val="24"/>
        </w:rPr>
        <w:t xml:space="preserve"> </w:t>
      </w:r>
      <w:r w:rsidR="004A733D" w:rsidRPr="00C45C98">
        <w:rPr>
          <w:rFonts w:hint="eastAsia"/>
          <w:sz w:val="24"/>
          <w:szCs w:val="24"/>
        </w:rPr>
        <w:t xml:space="preserve"> </w:t>
      </w:r>
      <w:r w:rsidR="004A733D" w:rsidRPr="00C45C98">
        <w:rPr>
          <w:sz w:val="24"/>
          <w:szCs w:val="24"/>
        </w:rPr>
        <w:t>当需要</w:t>
      </w:r>
      <w:r w:rsidR="004A733D" w:rsidRPr="00C45C98">
        <w:rPr>
          <w:rFonts w:hint="eastAsia"/>
          <w:sz w:val="24"/>
          <w:szCs w:val="24"/>
        </w:rPr>
        <w:t>确定锚杆锚固体的极限抗拔承载力时应采用分级循环加载法，在加载至预估最大试验荷载但锚杆未达到破坏标准时，宜继续以预估试验荷载的</w:t>
      </w:r>
      <w:r w:rsidR="004A733D" w:rsidRPr="00C45C98">
        <w:rPr>
          <w:rFonts w:hint="eastAsia"/>
          <w:sz w:val="24"/>
          <w:szCs w:val="24"/>
        </w:rPr>
        <w:t>5%</w:t>
      </w:r>
      <w:r w:rsidR="004A733D" w:rsidRPr="00C45C98">
        <w:rPr>
          <w:rFonts w:hint="eastAsia"/>
          <w:sz w:val="24"/>
          <w:szCs w:val="24"/>
        </w:rPr>
        <w:t>为分级荷载加载直至锚杆达到破坏或终止加载标准。</w:t>
      </w:r>
    </w:p>
    <w:p w14:paraId="60A9B329" w14:textId="46BE9890" w:rsidR="004A733D" w:rsidRDefault="00762860" w:rsidP="00762860">
      <w:pPr>
        <w:keepNext/>
        <w:snapToGrid w:val="0"/>
        <w:spacing w:line="360" w:lineRule="auto"/>
        <w:rPr>
          <w:sz w:val="24"/>
          <w:szCs w:val="24"/>
        </w:rPr>
      </w:pPr>
      <w:r w:rsidRPr="00762860">
        <w:rPr>
          <w:rFonts w:hint="eastAsia"/>
          <w:b/>
          <w:bCs/>
          <w:sz w:val="24"/>
          <w:szCs w:val="24"/>
        </w:rPr>
        <w:t>D.3.</w:t>
      </w:r>
      <w:r w:rsidR="004A733D" w:rsidRPr="00762860">
        <w:rPr>
          <w:rFonts w:hint="eastAsia"/>
          <w:b/>
          <w:bCs/>
          <w:sz w:val="24"/>
          <w:szCs w:val="24"/>
        </w:rPr>
        <w:t>12</w:t>
      </w:r>
      <w:r w:rsidR="004A733D" w:rsidRPr="00C45C98">
        <w:rPr>
          <w:sz w:val="24"/>
          <w:szCs w:val="24"/>
        </w:rPr>
        <w:t xml:space="preserve"> </w:t>
      </w:r>
      <w:r w:rsidR="004A733D" w:rsidRPr="00C45C98">
        <w:rPr>
          <w:rFonts w:hint="eastAsia"/>
          <w:sz w:val="24"/>
          <w:szCs w:val="24"/>
        </w:rPr>
        <w:t>锚杆基本试验宜整理绘制荷载</w:t>
      </w:r>
      <w:r w:rsidR="004A733D" w:rsidRPr="00941BAD">
        <w:rPr>
          <w:rFonts w:hint="eastAsia"/>
          <w:sz w:val="24"/>
          <w:szCs w:val="24"/>
        </w:rPr>
        <w:t>－</w:t>
      </w:r>
      <w:r w:rsidR="004A733D" w:rsidRPr="00C45C98">
        <w:rPr>
          <w:rFonts w:hint="eastAsia"/>
          <w:sz w:val="24"/>
          <w:szCs w:val="24"/>
        </w:rPr>
        <w:t>位移（</w:t>
      </w:r>
      <w:r w:rsidR="004A733D" w:rsidRPr="00941BAD">
        <w:rPr>
          <w:rFonts w:hint="eastAsia"/>
          <w:sz w:val="24"/>
          <w:szCs w:val="24"/>
        </w:rPr>
        <w:t>P</w:t>
      </w:r>
      <w:r w:rsidR="004A733D" w:rsidRPr="00941BAD">
        <w:rPr>
          <w:sz w:val="24"/>
          <w:szCs w:val="24"/>
        </w:rPr>
        <w:t xml:space="preserve"> </w:t>
      </w:r>
      <w:r w:rsidR="004A733D" w:rsidRPr="00C45C98">
        <w:rPr>
          <w:sz w:val="24"/>
          <w:szCs w:val="24"/>
        </w:rPr>
        <w:t xml:space="preserve">- </w:t>
      </w:r>
      <w:r w:rsidR="004A733D" w:rsidRPr="00941BAD">
        <w:rPr>
          <w:sz w:val="24"/>
          <w:szCs w:val="24"/>
        </w:rPr>
        <w:t>s</w:t>
      </w:r>
      <w:r w:rsidR="004A733D" w:rsidRPr="00C45C98">
        <w:rPr>
          <w:rFonts w:hint="eastAsia"/>
          <w:sz w:val="24"/>
          <w:szCs w:val="24"/>
        </w:rPr>
        <w:t>）曲线、荷载</w:t>
      </w:r>
      <w:r w:rsidR="004A733D" w:rsidRPr="00941BAD">
        <w:rPr>
          <w:rFonts w:hint="eastAsia"/>
          <w:sz w:val="24"/>
          <w:szCs w:val="24"/>
        </w:rPr>
        <w:t>－</w:t>
      </w:r>
      <w:r w:rsidR="004A733D" w:rsidRPr="00C45C98">
        <w:rPr>
          <w:rFonts w:hint="eastAsia"/>
          <w:sz w:val="24"/>
          <w:szCs w:val="24"/>
        </w:rPr>
        <w:t>弹性位移（</w:t>
      </w:r>
      <w:r w:rsidR="004A733D" w:rsidRPr="00941BAD">
        <w:rPr>
          <w:rFonts w:hint="eastAsia"/>
          <w:sz w:val="24"/>
          <w:szCs w:val="24"/>
        </w:rPr>
        <w:t>P</w:t>
      </w:r>
      <w:r w:rsidR="004A733D" w:rsidRPr="00941BAD">
        <w:rPr>
          <w:sz w:val="24"/>
          <w:szCs w:val="24"/>
        </w:rPr>
        <w:t xml:space="preserve"> </w:t>
      </w:r>
      <w:r w:rsidR="004A733D" w:rsidRPr="00C45C98">
        <w:rPr>
          <w:sz w:val="24"/>
          <w:szCs w:val="24"/>
        </w:rPr>
        <w:t xml:space="preserve">- </w:t>
      </w:r>
      <w:r w:rsidR="004A733D" w:rsidRPr="00941BAD">
        <w:rPr>
          <w:sz w:val="24"/>
          <w:szCs w:val="24"/>
        </w:rPr>
        <w:t>se</w:t>
      </w:r>
      <w:r w:rsidR="004A733D" w:rsidRPr="00C45C98">
        <w:rPr>
          <w:rFonts w:hint="eastAsia"/>
          <w:sz w:val="24"/>
          <w:szCs w:val="24"/>
        </w:rPr>
        <w:t>）</w:t>
      </w:r>
      <w:r w:rsidR="004A733D" w:rsidRPr="00C45C98">
        <w:rPr>
          <w:rFonts w:hint="eastAsia"/>
          <w:sz w:val="24"/>
          <w:szCs w:val="24"/>
        </w:rPr>
        <w:lastRenderedPageBreak/>
        <w:t>曲线和荷载</w:t>
      </w:r>
      <w:r w:rsidR="004A733D" w:rsidRPr="00941BAD">
        <w:rPr>
          <w:rFonts w:hint="eastAsia"/>
          <w:sz w:val="24"/>
          <w:szCs w:val="24"/>
        </w:rPr>
        <w:t>－</w:t>
      </w:r>
      <w:r w:rsidR="004A733D" w:rsidRPr="00C45C98">
        <w:rPr>
          <w:rFonts w:hint="eastAsia"/>
          <w:sz w:val="24"/>
          <w:szCs w:val="24"/>
        </w:rPr>
        <w:t>塑性位移（</w:t>
      </w:r>
      <w:r w:rsidR="004A733D" w:rsidRPr="00941BAD">
        <w:rPr>
          <w:rFonts w:hint="eastAsia"/>
          <w:sz w:val="24"/>
          <w:szCs w:val="24"/>
        </w:rPr>
        <w:t>P</w:t>
      </w:r>
      <w:r w:rsidR="004A733D" w:rsidRPr="00941BAD">
        <w:rPr>
          <w:sz w:val="24"/>
          <w:szCs w:val="24"/>
        </w:rPr>
        <w:t xml:space="preserve"> </w:t>
      </w:r>
      <w:r w:rsidR="004A733D" w:rsidRPr="00C45C98">
        <w:rPr>
          <w:sz w:val="24"/>
          <w:szCs w:val="24"/>
        </w:rPr>
        <w:t xml:space="preserve">- </w:t>
      </w:r>
      <w:r w:rsidR="004A733D" w:rsidRPr="00941BAD">
        <w:rPr>
          <w:sz w:val="24"/>
          <w:szCs w:val="24"/>
        </w:rPr>
        <w:t>s</w:t>
      </w:r>
      <w:r w:rsidR="004A733D" w:rsidRPr="00941BAD">
        <w:rPr>
          <w:rFonts w:hint="eastAsia"/>
          <w:sz w:val="24"/>
          <w:szCs w:val="24"/>
        </w:rPr>
        <w:t>p</w:t>
      </w:r>
      <w:r w:rsidR="004A733D" w:rsidRPr="00C45C98">
        <w:rPr>
          <w:rFonts w:hint="eastAsia"/>
          <w:sz w:val="24"/>
          <w:szCs w:val="24"/>
        </w:rPr>
        <w:t>）曲线。</w:t>
      </w:r>
    </w:p>
    <w:p w14:paraId="694B1252" w14:textId="77777777" w:rsidR="004A733D" w:rsidRPr="005C0D27" w:rsidRDefault="004A733D" w:rsidP="004A733D">
      <w:pPr>
        <w:snapToGrid w:val="0"/>
        <w:spacing w:line="312" w:lineRule="auto"/>
        <w:jc w:val="center"/>
        <w:rPr>
          <w:color w:val="000000" w:themeColor="text1"/>
        </w:rPr>
      </w:pPr>
      <w:r w:rsidRPr="005C0D27">
        <w:rPr>
          <w:noProof/>
          <w:color w:val="000000" w:themeColor="text1"/>
        </w:rPr>
        <w:drawing>
          <wp:inline distT="0" distB="0" distL="0" distR="0" wp14:anchorId="79A4B77E" wp14:editId="77DFA478">
            <wp:extent cx="2743200" cy="1915987"/>
            <wp:effectExtent l="0" t="0" r="0" b="1905"/>
            <wp:docPr id="554763203" name="图片 9"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7723878" name="图片 9" descr="图示&#10;&#10;描述已自动生成"/>
                    <pic:cNvPicPr>
                      <a:picLocks noChangeAspect="1" noChangeArrowheads="1"/>
                    </pic:cNvPicPr>
                  </pic:nvPicPr>
                  <pic:blipFill>
                    <a:blip r:embed="rId555" cstate="print">
                      <a:extLst>
                        <a:ext uri="{28A0092B-C50C-407E-A947-70E740481C1C}">
                          <a14:useLocalDpi xmlns:a14="http://schemas.microsoft.com/office/drawing/2010/main" val="0"/>
                        </a:ext>
                      </a:extLst>
                    </a:blip>
                    <a:srcRect/>
                    <a:stretch>
                      <a:fillRect/>
                    </a:stretch>
                  </pic:blipFill>
                  <pic:spPr bwMode="auto">
                    <a:xfrm>
                      <a:off x="0" y="0"/>
                      <a:ext cx="2786850" cy="1946474"/>
                    </a:xfrm>
                    <a:prstGeom prst="rect">
                      <a:avLst/>
                    </a:prstGeom>
                    <a:noFill/>
                    <a:ln>
                      <a:noFill/>
                    </a:ln>
                  </pic:spPr>
                </pic:pic>
              </a:graphicData>
            </a:graphic>
          </wp:inline>
        </w:drawing>
      </w:r>
    </w:p>
    <w:p w14:paraId="000AB93F" w14:textId="3CE5966B" w:rsidR="004A733D" w:rsidRPr="005C0D27" w:rsidRDefault="004A733D" w:rsidP="004A733D">
      <w:pPr>
        <w:pStyle w:val="aff9"/>
        <w:snapToGrid w:val="0"/>
        <w:spacing w:line="312" w:lineRule="auto"/>
        <w:rPr>
          <w:rFonts w:ascii="宋体" w:eastAsia="宋体" w:hAnsi="宋体" w:hint="eastAsia"/>
          <w:color w:val="000000" w:themeColor="text1"/>
          <w:sz w:val="21"/>
          <w:szCs w:val="21"/>
        </w:rPr>
      </w:pPr>
      <w:r w:rsidRPr="005C0D27">
        <w:rPr>
          <w:rFonts w:ascii="宋体" w:eastAsia="宋体" w:hAnsi="宋体" w:hint="eastAsia"/>
          <w:color w:val="000000" w:themeColor="text1"/>
          <w:sz w:val="21"/>
          <w:szCs w:val="21"/>
        </w:rPr>
        <w:t>图</w:t>
      </w:r>
      <w:r w:rsidR="00762860">
        <w:rPr>
          <w:rFonts w:eastAsia="宋体"/>
          <w:color w:val="000000" w:themeColor="text1"/>
          <w:sz w:val="21"/>
          <w:szCs w:val="21"/>
        </w:rPr>
        <w:t>D.3.</w:t>
      </w:r>
      <w:r>
        <w:rPr>
          <w:rFonts w:eastAsia="宋体" w:hint="eastAsia"/>
          <w:color w:val="000000" w:themeColor="text1"/>
          <w:sz w:val="21"/>
          <w:szCs w:val="21"/>
        </w:rPr>
        <w:t>12</w:t>
      </w:r>
      <w:r w:rsidRPr="005C0D27">
        <w:rPr>
          <w:rFonts w:eastAsia="宋体"/>
          <w:color w:val="000000" w:themeColor="text1"/>
          <w:sz w:val="21"/>
          <w:szCs w:val="21"/>
        </w:rPr>
        <w:t>-1</w:t>
      </w:r>
      <w:r w:rsidRPr="005C0D27">
        <w:rPr>
          <w:rFonts w:ascii="宋体" w:eastAsia="宋体" w:hAnsi="宋体" w:hint="eastAsia"/>
          <w:color w:val="000000" w:themeColor="text1"/>
          <w:sz w:val="21"/>
          <w:szCs w:val="21"/>
        </w:rPr>
        <w:t xml:space="preserve"> </w:t>
      </w:r>
      <w:r w:rsidRPr="005C0D27">
        <w:rPr>
          <w:rFonts w:ascii="宋体" w:eastAsia="宋体" w:hAnsi="宋体"/>
          <w:color w:val="000000" w:themeColor="text1"/>
          <w:sz w:val="21"/>
          <w:szCs w:val="21"/>
        </w:rPr>
        <w:t>荷载</w:t>
      </w:r>
      <w:r w:rsidRPr="005C0D27">
        <w:rPr>
          <w:rFonts w:ascii="宋体" w:eastAsia="宋体" w:hAnsi="宋体" w:cs="宋体" w:hint="eastAsia"/>
          <w:color w:val="000000" w:themeColor="text1"/>
          <w:sz w:val="21"/>
          <w:szCs w:val="21"/>
        </w:rPr>
        <w:t>-锚头</w:t>
      </w:r>
      <w:r w:rsidRPr="005C0D27">
        <w:rPr>
          <w:rFonts w:ascii="宋体" w:eastAsia="宋体" w:hAnsi="宋体"/>
          <w:color w:val="000000" w:themeColor="text1"/>
          <w:sz w:val="21"/>
          <w:szCs w:val="21"/>
        </w:rPr>
        <w:t>位移</w:t>
      </w:r>
      <w:r w:rsidRPr="005C0D27">
        <w:rPr>
          <w:rFonts w:ascii="宋体" w:eastAsia="宋体" w:hAnsi="宋体" w:hint="eastAsia"/>
          <w:color w:val="000000" w:themeColor="text1"/>
          <w:sz w:val="21"/>
          <w:szCs w:val="21"/>
        </w:rPr>
        <w:t>曲线</w:t>
      </w:r>
    </w:p>
    <w:p w14:paraId="3671571E" w14:textId="77777777" w:rsidR="004A733D" w:rsidRPr="005C0D27" w:rsidRDefault="004A733D" w:rsidP="004A733D">
      <w:pPr>
        <w:pStyle w:val="aff9"/>
        <w:snapToGrid w:val="0"/>
        <w:spacing w:line="312" w:lineRule="auto"/>
        <w:rPr>
          <w:color w:val="000000" w:themeColor="text1"/>
        </w:rPr>
      </w:pPr>
      <w:r w:rsidRPr="005C0D27">
        <w:rPr>
          <w:noProof/>
          <w:color w:val="000000" w:themeColor="text1"/>
        </w:rPr>
        <w:drawing>
          <wp:inline distT="0" distB="0" distL="0" distR="0" wp14:anchorId="58288E27" wp14:editId="26E263CF">
            <wp:extent cx="3515360" cy="2171594"/>
            <wp:effectExtent l="0" t="0" r="2540" b="635"/>
            <wp:docPr id="544189742" name="图片 10" descr="图示&#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089682" name="图片 10" descr="图示&#10;&#10;描述已自动生成"/>
                    <pic:cNvPicPr>
                      <a:picLocks noChangeAspect="1" noChangeArrowheads="1"/>
                    </pic:cNvPicPr>
                  </pic:nvPicPr>
                  <pic:blipFill>
                    <a:blip r:embed="rId556" cstate="print">
                      <a:extLst>
                        <a:ext uri="{28A0092B-C50C-407E-A947-70E740481C1C}">
                          <a14:useLocalDpi xmlns:a14="http://schemas.microsoft.com/office/drawing/2010/main" val="0"/>
                        </a:ext>
                      </a:extLst>
                    </a:blip>
                    <a:srcRect/>
                    <a:stretch>
                      <a:fillRect/>
                    </a:stretch>
                  </pic:blipFill>
                  <pic:spPr bwMode="auto">
                    <a:xfrm>
                      <a:off x="0" y="0"/>
                      <a:ext cx="3580213" cy="2211657"/>
                    </a:xfrm>
                    <a:prstGeom prst="rect">
                      <a:avLst/>
                    </a:prstGeom>
                    <a:noFill/>
                    <a:ln>
                      <a:noFill/>
                    </a:ln>
                  </pic:spPr>
                </pic:pic>
              </a:graphicData>
            </a:graphic>
          </wp:inline>
        </w:drawing>
      </w:r>
    </w:p>
    <w:p w14:paraId="3527DA57" w14:textId="77166497" w:rsidR="004A733D" w:rsidRPr="005C0D27" w:rsidRDefault="004A733D" w:rsidP="004A733D">
      <w:pPr>
        <w:pStyle w:val="aff9"/>
        <w:snapToGrid w:val="0"/>
        <w:spacing w:line="312" w:lineRule="auto"/>
        <w:rPr>
          <w:rFonts w:eastAsia="宋体"/>
          <w:color w:val="000000" w:themeColor="text1"/>
          <w:sz w:val="21"/>
          <w:szCs w:val="21"/>
        </w:rPr>
      </w:pPr>
      <w:r w:rsidRPr="005C0D27">
        <w:rPr>
          <w:rFonts w:ascii="宋体" w:eastAsia="宋体" w:hAnsi="宋体"/>
          <w:color w:val="000000" w:themeColor="text1"/>
          <w:sz w:val="21"/>
          <w:szCs w:val="21"/>
        </w:rPr>
        <w:t>图</w:t>
      </w:r>
      <w:r w:rsidR="00762860">
        <w:rPr>
          <w:rFonts w:eastAsia="宋体"/>
          <w:color w:val="000000" w:themeColor="text1"/>
          <w:sz w:val="21"/>
          <w:szCs w:val="21"/>
        </w:rPr>
        <w:t>D.3.</w:t>
      </w:r>
      <w:r>
        <w:rPr>
          <w:rFonts w:eastAsia="宋体" w:hint="eastAsia"/>
          <w:color w:val="000000" w:themeColor="text1"/>
          <w:sz w:val="21"/>
          <w:szCs w:val="21"/>
        </w:rPr>
        <w:t>12</w:t>
      </w:r>
      <w:r w:rsidRPr="005C0D27">
        <w:rPr>
          <w:rFonts w:eastAsia="宋体"/>
          <w:color w:val="000000" w:themeColor="text1"/>
          <w:sz w:val="21"/>
          <w:szCs w:val="21"/>
        </w:rPr>
        <w:t xml:space="preserve">-2 </w:t>
      </w:r>
      <w:r w:rsidRPr="005C0D27">
        <w:rPr>
          <w:rFonts w:eastAsia="宋体"/>
          <w:color w:val="000000" w:themeColor="text1"/>
          <w:sz w:val="21"/>
          <w:szCs w:val="21"/>
        </w:rPr>
        <w:t>荷载</w:t>
      </w:r>
      <w:r w:rsidRPr="005C0D27">
        <w:rPr>
          <w:rFonts w:eastAsia="宋体"/>
          <w:color w:val="000000" w:themeColor="text1"/>
          <w:sz w:val="21"/>
          <w:szCs w:val="21"/>
        </w:rPr>
        <w:t>-</w:t>
      </w:r>
      <w:r w:rsidRPr="005C0D27">
        <w:rPr>
          <w:rFonts w:eastAsia="宋体"/>
          <w:color w:val="000000" w:themeColor="text1"/>
          <w:sz w:val="21"/>
          <w:szCs w:val="21"/>
        </w:rPr>
        <w:t>弹性位移及荷载</w:t>
      </w:r>
      <w:r w:rsidRPr="005C0D27">
        <w:rPr>
          <w:rFonts w:eastAsia="宋体"/>
          <w:color w:val="000000" w:themeColor="text1"/>
          <w:sz w:val="21"/>
          <w:szCs w:val="21"/>
        </w:rPr>
        <w:t>-</w:t>
      </w:r>
      <w:r w:rsidRPr="005C0D27">
        <w:rPr>
          <w:rFonts w:eastAsia="宋体"/>
          <w:color w:val="000000" w:themeColor="text1"/>
          <w:sz w:val="21"/>
          <w:szCs w:val="21"/>
        </w:rPr>
        <w:t>塑性位移曲线</w:t>
      </w:r>
    </w:p>
    <w:p w14:paraId="54F004CF" w14:textId="77777777" w:rsidR="004A733D" w:rsidRPr="005C0D27" w:rsidRDefault="004A733D" w:rsidP="004A733D">
      <w:pPr>
        <w:snapToGrid w:val="0"/>
        <w:spacing w:line="312" w:lineRule="auto"/>
        <w:jc w:val="center"/>
        <w:rPr>
          <w:color w:val="000000" w:themeColor="text1"/>
          <w:sz w:val="20"/>
          <w:szCs w:val="21"/>
        </w:rPr>
      </w:pPr>
      <w:r w:rsidRPr="005C0D27">
        <w:rPr>
          <w:rFonts w:hint="eastAsia"/>
          <w:i/>
          <w:iCs/>
          <w:color w:val="000000" w:themeColor="text1"/>
          <w:sz w:val="20"/>
          <w:szCs w:val="21"/>
        </w:rPr>
        <w:t>P</w:t>
      </w:r>
      <w:r w:rsidRPr="005C0D27">
        <w:rPr>
          <w:rFonts w:ascii="宋体" w:hAnsi="宋体" w:cs="宋体" w:hint="eastAsia"/>
          <w:color w:val="000000" w:themeColor="text1"/>
          <w:sz w:val="20"/>
          <w:szCs w:val="21"/>
        </w:rPr>
        <w:t>－</w:t>
      </w:r>
      <w:r w:rsidRPr="005C0D27">
        <w:rPr>
          <w:rFonts w:hint="eastAsia"/>
          <w:color w:val="000000" w:themeColor="text1"/>
          <w:sz w:val="20"/>
          <w:szCs w:val="21"/>
        </w:rPr>
        <w:t>试验荷载；</w:t>
      </w:r>
      <w:r w:rsidRPr="005C0D27">
        <w:rPr>
          <w:rFonts w:hint="eastAsia"/>
          <w:i/>
          <w:iCs/>
          <w:color w:val="000000" w:themeColor="text1"/>
          <w:sz w:val="20"/>
          <w:szCs w:val="21"/>
        </w:rPr>
        <w:t>P</w:t>
      </w:r>
      <w:r w:rsidRPr="005C0D27">
        <w:rPr>
          <w:rFonts w:hint="eastAsia"/>
          <w:color w:val="000000" w:themeColor="text1"/>
          <w:sz w:val="20"/>
          <w:szCs w:val="21"/>
          <w:vertAlign w:val="subscript"/>
        </w:rPr>
        <w:t>p</w:t>
      </w:r>
      <w:r w:rsidRPr="005C0D27">
        <w:rPr>
          <w:rFonts w:ascii="宋体" w:hAnsi="宋体" w:cs="宋体" w:hint="eastAsia"/>
          <w:color w:val="000000" w:themeColor="text1"/>
          <w:sz w:val="20"/>
          <w:szCs w:val="21"/>
        </w:rPr>
        <w:t>－</w:t>
      </w:r>
      <w:r w:rsidRPr="005C0D27">
        <w:rPr>
          <w:rFonts w:hint="eastAsia"/>
          <w:color w:val="000000" w:themeColor="text1"/>
          <w:sz w:val="20"/>
          <w:szCs w:val="21"/>
        </w:rPr>
        <w:t>最大试验荷载</w:t>
      </w:r>
    </w:p>
    <w:p w14:paraId="16F564CD" w14:textId="77777777" w:rsidR="004A733D" w:rsidRPr="00C45C98" w:rsidRDefault="004A733D" w:rsidP="004A733D">
      <w:pPr>
        <w:keepNext/>
        <w:spacing w:line="360" w:lineRule="auto"/>
        <w:rPr>
          <w:sz w:val="24"/>
          <w:szCs w:val="24"/>
        </w:rPr>
      </w:pPr>
    </w:p>
    <w:p w14:paraId="5F28B9A7" w14:textId="63244B3B" w:rsidR="004A733D" w:rsidRPr="00C45C98" w:rsidRDefault="00762860" w:rsidP="004A733D">
      <w:pPr>
        <w:keepNext/>
        <w:spacing w:line="360" w:lineRule="auto"/>
        <w:rPr>
          <w:sz w:val="24"/>
          <w:szCs w:val="24"/>
        </w:rPr>
      </w:pPr>
      <w:r w:rsidRPr="00762860">
        <w:rPr>
          <w:rFonts w:hint="eastAsia"/>
          <w:b/>
          <w:bCs/>
          <w:sz w:val="24"/>
          <w:szCs w:val="24"/>
        </w:rPr>
        <w:t>D.3.</w:t>
      </w:r>
      <w:r w:rsidR="004A733D" w:rsidRPr="00762860">
        <w:rPr>
          <w:rFonts w:hint="eastAsia"/>
          <w:b/>
          <w:bCs/>
          <w:sz w:val="24"/>
          <w:szCs w:val="24"/>
        </w:rPr>
        <w:t>13</w:t>
      </w:r>
      <w:r w:rsidR="004A733D" w:rsidRPr="00C45C98">
        <w:rPr>
          <w:sz w:val="24"/>
          <w:szCs w:val="24"/>
        </w:rPr>
        <w:t xml:space="preserve"> </w:t>
      </w:r>
      <w:r w:rsidR="004A733D" w:rsidRPr="00C45C98">
        <w:rPr>
          <w:rFonts w:hint="eastAsia"/>
          <w:sz w:val="24"/>
          <w:szCs w:val="24"/>
        </w:rPr>
        <w:t>锚杆极限抗拔承载力应取破坏荷载的前一级荷载，在最大试验荷载下未达到锚杆破坏或终止加载标准时应取最大试</w:t>
      </w:r>
      <w:r w:rsidR="004A733D" w:rsidRPr="00941BAD">
        <w:rPr>
          <w:rFonts w:hint="eastAsia"/>
          <w:sz w:val="24"/>
        </w:rPr>
        <w:t>验荷载，</w:t>
      </w:r>
      <w:r w:rsidR="004A733D" w:rsidRPr="00C45C98">
        <w:rPr>
          <w:rFonts w:hint="eastAsia"/>
          <w:sz w:val="24"/>
          <w:szCs w:val="24"/>
        </w:rPr>
        <w:t>荷载分散锚杆应取各单元锚杆极限抗拔承载力之和。</w:t>
      </w:r>
    </w:p>
    <w:p w14:paraId="5898C409" w14:textId="77777777" w:rsidR="00762860" w:rsidRDefault="00762860" w:rsidP="00941BAD">
      <w:pPr>
        <w:pStyle w:val="12"/>
        <w:snapToGrid w:val="0"/>
        <w:spacing w:line="360" w:lineRule="auto"/>
        <w:rPr>
          <w:sz w:val="24"/>
        </w:rPr>
      </w:pPr>
      <w:r w:rsidRPr="00941BAD">
        <w:rPr>
          <w:rFonts w:hint="eastAsia"/>
          <w:b/>
          <w:bCs/>
          <w:sz w:val="24"/>
        </w:rPr>
        <w:t>D.3.</w:t>
      </w:r>
      <w:r w:rsidR="004A733D" w:rsidRPr="00941BAD">
        <w:rPr>
          <w:rFonts w:hint="eastAsia"/>
          <w:b/>
          <w:bCs/>
          <w:sz w:val="24"/>
        </w:rPr>
        <w:t>14</w:t>
      </w:r>
      <w:r w:rsidR="004A733D" w:rsidRPr="00941BAD">
        <w:rPr>
          <w:b/>
          <w:bCs/>
          <w:sz w:val="24"/>
        </w:rPr>
        <w:t xml:space="preserve"> </w:t>
      </w:r>
      <w:r w:rsidR="004A733D" w:rsidRPr="00762860">
        <w:rPr>
          <w:rFonts w:hint="eastAsia"/>
          <w:sz w:val="24"/>
        </w:rPr>
        <w:t>预应力锚杆弹性变形计算应符合下列规定：</w:t>
      </w:r>
    </w:p>
    <w:p w14:paraId="68BBEAD9" w14:textId="159A3966" w:rsidR="004A733D" w:rsidRDefault="004A733D" w:rsidP="00941BAD">
      <w:pPr>
        <w:pStyle w:val="12"/>
        <w:snapToGrid w:val="0"/>
        <w:spacing w:line="360" w:lineRule="auto"/>
        <w:ind w:firstLineChars="200" w:firstLine="480"/>
        <w:rPr>
          <w:sz w:val="24"/>
        </w:rPr>
      </w:pPr>
      <w:r w:rsidRPr="00C45C98">
        <w:rPr>
          <w:rFonts w:hint="eastAsia"/>
          <w:sz w:val="24"/>
        </w:rPr>
        <w:t>1</w:t>
      </w:r>
      <w:r w:rsidRPr="00C45C98">
        <w:rPr>
          <w:sz w:val="24"/>
        </w:rPr>
        <w:t xml:space="preserve">  </w:t>
      </w:r>
      <w:r w:rsidRPr="00C45C98">
        <w:rPr>
          <w:rFonts w:hint="eastAsia"/>
          <w:sz w:val="24"/>
        </w:rPr>
        <w:t>实测弹性位移量宜取锚头总位移与卸荷至初始荷载时的锚头位移之差；</w:t>
      </w:r>
    </w:p>
    <w:p w14:paraId="36925C67" w14:textId="77777777" w:rsidR="00941BAD" w:rsidRPr="00941BAD" w:rsidRDefault="00941BAD" w:rsidP="00941BAD">
      <w:pPr>
        <w:pStyle w:val="29"/>
        <w:rPr>
          <w:rFonts w:eastAsia="宋体"/>
          <w:bCs w:val="0"/>
          <w:sz w:val="24"/>
          <w:szCs w:val="24"/>
        </w:rPr>
      </w:pPr>
      <w:r w:rsidRPr="00941BAD">
        <w:rPr>
          <w:rFonts w:eastAsia="宋体"/>
          <w:bCs w:val="0"/>
          <w:sz w:val="24"/>
          <w:szCs w:val="24"/>
        </w:rPr>
        <w:t xml:space="preserve">2  </w:t>
      </w:r>
      <w:r w:rsidRPr="00941BAD">
        <w:rPr>
          <w:rFonts w:eastAsia="宋体" w:hint="eastAsia"/>
          <w:bCs w:val="0"/>
          <w:sz w:val="24"/>
          <w:szCs w:val="24"/>
        </w:rPr>
        <w:t>锚筋非粘结段长度的理论弹性伸长值宜按下式计算：</w:t>
      </w:r>
    </w:p>
    <w:p w14:paraId="48ED1E17" w14:textId="6CAE7441" w:rsidR="004A733D" w:rsidRPr="00941BAD" w:rsidRDefault="00941BAD" w:rsidP="00941BAD">
      <w:pPr>
        <w:pStyle w:val="12"/>
        <w:snapToGrid w:val="0"/>
        <w:spacing w:line="360" w:lineRule="auto"/>
        <w:ind w:firstLineChars="200" w:firstLine="480"/>
        <w:jc w:val="right"/>
        <w:rPr>
          <w:sz w:val="24"/>
        </w:rPr>
      </w:pPr>
      <w:r w:rsidRPr="00C45C98">
        <w:rPr>
          <w:sz w:val="24"/>
        </w:rPr>
        <w:tab/>
      </w:r>
      <w:r w:rsidRPr="00941BAD">
        <w:rPr>
          <w:sz w:val="24"/>
        </w:rPr>
        <w:object w:dxaOrig="1959" w:dyaOrig="618" w14:anchorId="7F493565">
          <v:shape id="_x0000_i1276" type="#_x0000_t75" style="width:100.8pt;height:28.8pt" o:ole="">
            <v:imagedata r:id="rId557" o:title=""/>
          </v:shape>
          <o:OLEObject Type="Embed" ProgID="Equation.KSEE3" ShapeID="_x0000_i1276" DrawAspect="Content" ObjectID="_1787489185" r:id="rId558"/>
        </w:object>
      </w:r>
      <w:r w:rsidRPr="00C45C98">
        <w:rPr>
          <w:rFonts w:hint="eastAsia"/>
          <w:sz w:val="24"/>
        </w:rPr>
        <w:t xml:space="preserve">                     </w:t>
      </w:r>
      <w:r w:rsidRPr="00C45C98">
        <w:rPr>
          <w:rFonts w:hint="eastAsia"/>
          <w:sz w:val="24"/>
        </w:rPr>
        <w:t>（</w:t>
      </w:r>
      <w:r>
        <w:rPr>
          <w:rFonts w:hint="eastAsia"/>
          <w:bCs/>
          <w:sz w:val="24"/>
        </w:rPr>
        <w:t>D.3.</w:t>
      </w:r>
      <w:r>
        <w:rPr>
          <w:rFonts w:hint="eastAsia"/>
          <w:sz w:val="24"/>
        </w:rPr>
        <w:t>14</w:t>
      </w:r>
      <w:r w:rsidRPr="00C45C98">
        <w:rPr>
          <w:rFonts w:hint="eastAsia"/>
          <w:sz w:val="24"/>
        </w:rPr>
        <w:t>）</w:t>
      </w:r>
    </w:p>
    <w:tbl>
      <w:tblPr>
        <w:tblW w:w="9163" w:type="dxa"/>
        <w:tblInd w:w="-91" w:type="dxa"/>
        <w:tblLayout w:type="fixed"/>
        <w:tblLook w:val="04A0" w:firstRow="1" w:lastRow="0" w:firstColumn="1" w:lastColumn="0" w:noHBand="0" w:noVBand="1"/>
      </w:tblPr>
      <w:tblGrid>
        <w:gridCol w:w="1367"/>
        <w:gridCol w:w="736"/>
        <w:gridCol w:w="7060"/>
      </w:tblGrid>
      <w:tr w:rsidR="004A733D" w:rsidRPr="00C45C98" w14:paraId="52A01D3B" w14:textId="77777777" w:rsidTr="00941BAD">
        <w:tc>
          <w:tcPr>
            <w:tcW w:w="1367" w:type="dxa"/>
            <w:tcBorders>
              <w:tl2br w:val="nil"/>
              <w:tr2bl w:val="nil"/>
            </w:tcBorders>
          </w:tcPr>
          <w:p w14:paraId="4BA828D4" w14:textId="56406C5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lastRenderedPageBreak/>
              <w:t>式中：</w:t>
            </w:r>
            <w:r w:rsidR="00941BAD" w:rsidRPr="00941BAD">
              <w:rPr>
                <w:rFonts w:ascii="Times New Roman" w:hAnsi="Times New Roman" w:cs="Times New Roman"/>
                <w:szCs w:val="24"/>
              </w:rPr>
              <w:t>ΔL1</w:t>
            </w:r>
          </w:p>
        </w:tc>
        <w:tc>
          <w:tcPr>
            <w:tcW w:w="736" w:type="dxa"/>
            <w:tcBorders>
              <w:tl2br w:val="nil"/>
              <w:tr2bl w:val="nil"/>
            </w:tcBorders>
          </w:tcPr>
          <w:p w14:paraId="0D332A01" w14:textId="15D63874"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w:t>
            </w:r>
          </w:p>
        </w:tc>
        <w:tc>
          <w:tcPr>
            <w:tcW w:w="7060" w:type="dxa"/>
            <w:tcBorders>
              <w:tl2br w:val="nil"/>
              <w:tr2bl w:val="nil"/>
            </w:tcBorders>
          </w:tcPr>
          <w:p w14:paraId="7EDF2BCC"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从初始荷载至最大试验荷载</w:t>
            </w:r>
            <w:r w:rsidRPr="00941BAD">
              <w:rPr>
                <w:rFonts w:ascii="Times New Roman" w:hAnsi="Times New Roman" w:cs="Times New Roman" w:hint="eastAsia"/>
                <w:szCs w:val="24"/>
              </w:rPr>
              <w:t>的锚筋</w:t>
            </w:r>
            <w:r w:rsidRPr="00941BAD">
              <w:rPr>
                <w:rFonts w:ascii="Times New Roman" w:hAnsi="Times New Roman" w:cs="Times New Roman"/>
                <w:szCs w:val="24"/>
              </w:rPr>
              <w:t>非粘结段理论弹性伸长值（</w:t>
            </w:r>
            <w:r w:rsidRPr="00941BAD">
              <w:rPr>
                <w:rFonts w:ascii="Times New Roman" w:hAnsi="Times New Roman" w:cs="Times New Roman"/>
                <w:szCs w:val="24"/>
              </w:rPr>
              <w:t>mm</w:t>
            </w:r>
            <w:r w:rsidRPr="00941BAD">
              <w:rPr>
                <w:rFonts w:ascii="Times New Roman" w:hAnsi="Times New Roman" w:cs="Times New Roman"/>
                <w:szCs w:val="24"/>
              </w:rPr>
              <w:t>）；</w:t>
            </w:r>
          </w:p>
        </w:tc>
      </w:tr>
      <w:tr w:rsidR="004A733D" w:rsidRPr="00C45C98" w14:paraId="6DDE9A52" w14:textId="77777777" w:rsidTr="00941BAD">
        <w:tc>
          <w:tcPr>
            <w:tcW w:w="1367" w:type="dxa"/>
            <w:tcBorders>
              <w:tl2br w:val="nil"/>
              <w:tr2bl w:val="nil"/>
            </w:tcBorders>
          </w:tcPr>
          <w:p w14:paraId="638E3E77" w14:textId="77777777" w:rsidR="004A733D" w:rsidRPr="00941BAD" w:rsidRDefault="004A733D" w:rsidP="00941BAD">
            <w:pPr>
              <w:pStyle w:val="aff8"/>
              <w:keepNext/>
              <w:snapToGrid w:val="0"/>
              <w:jc w:val="right"/>
              <w:rPr>
                <w:rFonts w:ascii="Times New Roman" w:hAnsi="Times New Roman" w:cs="Times New Roman"/>
                <w:szCs w:val="24"/>
              </w:rPr>
            </w:pPr>
            <w:r w:rsidRPr="00941BAD">
              <w:rPr>
                <w:rFonts w:ascii="Times New Roman" w:hAnsi="Times New Roman" w:cs="Times New Roman" w:hint="eastAsia"/>
                <w:szCs w:val="24"/>
              </w:rPr>
              <w:t>P</w:t>
            </w:r>
            <w:r w:rsidRPr="00941BAD">
              <w:rPr>
                <w:rFonts w:ascii="Times New Roman" w:hAnsi="Times New Roman" w:cs="Times New Roman"/>
                <w:szCs w:val="24"/>
              </w:rPr>
              <w:t>max</w:t>
            </w:r>
          </w:p>
        </w:tc>
        <w:tc>
          <w:tcPr>
            <w:tcW w:w="736" w:type="dxa"/>
            <w:tcBorders>
              <w:tl2br w:val="nil"/>
              <w:tr2bl w:val="nil"/>
            </w:tcBorders>
          </w:tcPr>
          <w:p w14:paraId="62FF59DC"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w:t>
            </w:r>
          </w:p>
        </w:tc>
        <w:tc>
          <w:tcPr>
            <w:tcW w:w="7060" w:type="dxa"/>
            <w:tcBorders>
              <w:tl2br w:val="nil"/>
              <w:tr2bl w:val="nil"/>
            </w:tcBorders>
          </w:tcPr>
          <w:p w14:paraId="792725B5"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最大试验荷载（</w:t>
            </w:r>
            <w:r w:rsidRPr="00941BAD">
              <w:rPr>
                <w:rFonts w:ascii="Times New Roman" w:hAnsi="Times New Roman" w:cs="Times New Roman"/>
                <w:szCs w:val="24"/>
              </w:rPr>
              <w:t>kN</w:t>
            </w:r>
            <w:r w:rsidRPr="00941BAD">
              <w:rPr>
                <w:rFonts w:ascii="Times New Roman" w:hAnsi="Times New Roman" w:cs="Times New Roman"/>
                <w:szCs w:val="24"/>
              </w:rPr>
              <w:t>）；</w:t>
            </w:r>
          </w:p>
        </w:tc>
      </w:tr>
      <w:tr w:rsidR="004A733D" w:rsidRPr="00C45C98" w14:paraId="1B4ACCBC" w14:textId="77777777" w:rsidTr="00941BAD">
        <w:tc>
          <w:tcPr>
            <w:tcW w:w="1367" w:type="dxa"/>
            <w:tcBorders>
              <w:tl2br w:val="nil"/>
              <w:tr2bl w:val="nil"/>
            </w:tcBorders>
          </w:tcPr>
          <w:p w14:paraId="0FD32883" w14:textId="77777777" w:rsidR="004A733D" w:rsidRPr="00941BAD" w:rsidRDefault="004A733D" w:rsidP="00941BAD">
            <w:pPr>
              <w:pStyle w:val="aff8"/>
              <w:keepNext/>
              <w:snapToGrid w:val="0"/>
              <w:jc w:val="right"/>
              <w:rPr>
                <w:rFonts w:ascii="Times New Roman" w:hAnsi="Times New Roman" w:cs="Times New Roman"/>
                <w:szCs w:val="24"/>
              </w:rPr>
            </w:pPr>
            <w:r w:rsidRPr="00941BAD">
              <w:rPr>
                <w:rFonts w:ascii="Times New Roman" w:hAnsi="Times New Roman" w:cs="Times New Roman" w:hint="eastAsia"/>
                <w:szCs w:val="24"/>
              </w:rPr>
              <w:t>Pa</w:t>
            </w:r>
          </w:p>
        </w:tc>
        <w:tc>
          <w:tcPr>
            <w:tcW w:w="736" w:type="dxa"/>
            <w:tcBorders>
              <w:tl2br w:val="nil"/>
              <w:tr2bl w:val="nil"/>
            </w:tcBorders>
          </w:tcPr>
          <w:p w14:paraId="32C5F2A5"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w:t>
            </w:r>
          </w:p>
        </w:tc>
        <w:tc>
          <w:tcPr>
            <w:tcW w:w="7060" w:type="dxa"/>
            <w:tcBorders>
              <w:tl2br w:val="nil"/>
              <w:tr2bl w:val="nil"/>
            </w:tcBorders>
          </w:tcPr>
          <w:p w14:paraId="6EFA8199"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初始荷载（</w:t>
            </w:r>
            <w:r w:rsidRPr="00941BAD">
              <w:rPr>
                <w:rFonts w:ascii="Times New Roman" w:hAnsi="Times New Roman" w:cs="Times New Roman"/>
                <w:szCs w:val="24"/>
              </w:rPr>
              <w:t>kN</w:t>
            </w:r>
            <w:r w:rsidRPr="00941BAD">
              <w:rPr>
                <w:rFonts w:ascii="Times New Roman" w:hAnsi="Times New Roman" w:cs="Times New Roman"/>
                <w:szCs w:val="24"/>
              </w:rPr>
              <w:t>）；</w:t>
            </w:r>
          </w:p>
        </w:tc>
      </w:tr>
      <w:tr w:rsidR="004A733D" w:rsidRPr="00C45C98" w14:paraId="453CEB98" w14:textId="77777777" w:rsidTr="00941BAD">
        <w:tc>
          <w:tcPr>
            <w:tcW w:w="1367" w:type="dxa"/>
            <w:tcBorders>
              <w:tl2br w:val="nil"/>
              <w:tr2bl w:val="nil"/>
            </w:tcBorders>
          </w:tcPr>
          <w:p w14:paraId="1F9D0F68" w14:textId="77777777" w:rsidR="004A733D" w:rsidRPr="00941BAD" w:rsidRDefault="004A733D" w:rsidP="00941BAD">
            <w:pPr>
              <w:pStyle w:val="aff8"/>
              <w:keepNext/>
              <w:snapToGrid w:val="0"/>
              <w:jc w:val="right"/>
              <w:rPr>
                <w:rFonts w:ascii="Times New Roman" w:hAnsi="Times New Roman" w:cs="Times New Roman"/>
                <w:szCs w:val="24"/>
              </w:rPr>
            </w:pPr>
            <w:r w:rsidRPr="00941BAD">
              <w:rPr>
                <w:rFonts w:ascii="Times New Roman" w:hAnsi="Times New Roman" w:cs="Times New Roman"/>
                <w:szCs w:val="24"/>
              </w:rPr>
              <w:t>Ltf</w:t>
            </w:r>
          </w:p>
        </w:tc>
        <w:tc>
          <w:tcPr>
            <w:tcW w:w="736" w:type="dxa"/>
            <w:tcBorders>
              <w:tl2br w:val="nil"/>
              <w:tr2bl w:val="nil"/>
            </w:tcBorders>
          </w:tcPr>
          <w:p w14:paraId="6764CAB7"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w:t>
            </w:r>
          </w:p>
        </w:tc>
        <w:tc>
          <w:tcPr>
            <w:tcW w:w="7060" w:type="dxa"/>
            <w:tcBorders>
              <w:tl2br w:val="nil"/>
              <w:tr2bl w:val="nil"/>
            </w:tcBorders>
            <w:vAlign w:val="center"/>
          </w:tcPr>
          <w:p w14:paraId="20C1C8B1" w14:textId="77777777" w:rsidR="004A733D" w:rsidRPr="00941BAD" w:rsidRDefault="004A733D" w:rsidP="00941BAD">
            <w:pPr>
              <w:pStyle w:val="29"/>
              <w:ind w:firstLineChars="0" w:firstLine="0"/>
              <w:rPr>
                <w:rFonts w:eastAsia="宋体"/>
                <w:bCs w:val="0"/>
                <w:sz w:val="24"/>
                <w:szCs w:val="24"/>
              </w:rPr>
            </w:pPr>
            <w:r w:rsidRPr="00941BAD">
              <w:rPr>
                <w:rFonts w:eastAsia="宋体"/>
                <w:bCs w:val="0"/>
                <w:sz w:val="24"/>
                <w:szCs w:val="24"/>
              </w:rPr>
              <w:t>锚筋非粘结段长度（</w:t>
            </w:r>
            <w:r w:rsidRPr="00941BAD">
              <w:rPr>
                <w:rFonts w:eastAsia="宋体"/>
                <w:bCs w:val="0"/>
                <w:sz w:val="24"/>
                <w:szCs w:val="24"/>
              </w:rPr>
              <w:t>m</w:t>
            </w:r>
            <w:r w:rsidRPr="00941BAD">
              <w:rPr>
                <w:rFonts w:eastAsia="宋体"/>
                <w:bCs w:val="0"/>
                <w:sz w:val="24"/>
                <w:szCs w:val="24"/>
              </w:rPr>
              <w:t>）；</w:t>
            </w:r>
          </w:p>
        </w:tc>
      </w:tr>
      <w:tr w:rsidR="004A733D" w:rsidRPr="00C45C98" w14:paraId="4E8DE880" w14:textId="77777777" w:rsidTr="00941BAD">
        <w:tc>
          <w:tcPr>
            <w:tcW w:w="1367" w:type="dxa"/>
            <w:tcBorders>
              <w:tl2br w:val="nil"/>
              <w:tr2bl w:val="nil"/>
            </w:tcBorders>
            <w:vAlign w:val="center"/>
          </w:tcPr>
          <w:p w14:paraId="4D26F006" w14:textId="77777777" w:rsidR="004A733D" w:rsidRPr="00941BAD" w:rsidRDefault="004A733D" w:rsidP="00941BAD">
            <w:pPr>
              <w:pStyle w:val="aff8"/>
              <w:keepNext/>
              <w:snapToGrid w:val="0"/>
              <w:jc w:val="right"/>
              <w:rPr>
                <w:rFonts w:ascii="Times New Roman" w:hAnsi="Times New Roman" w:cs="Times New Roman"/>
                <w:szCs w:val="24"/>
              </w:rPr>
            </w:pPr>
            <w:r w:rsidRPr="00941BAD">
              <w:rPr>
                <w:rFonts w:ascii="Times New Roman" w:hAnsi="Times New Roman" w:cs="Times New Roman"/>
                <w:szCs w:val="24"/>
              </w:rPr>
              <w:t>E</w:t>
            </w:r>
          </w:p>
        </w:tc>
        <w:tc>
          <w:tcPr>
            <w:tcW w:w="736" w:type="dxa"/>
            <w:tcBorders>
              <w:tl2br w:val="nil"/>
              <w:tr2bl w:val="nil"/>
            </w:tcBorders>
            <w:vAlign w:val="center"/>
          </w:tcPr>
          <w:p w14:paraId="69D2ECCB"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w:t>
            </w:r>
          </w:p>
        </w:tc>
        <w:tc>
          <w:tcPr>
            <w:tcW w:w="7060" w:type="dxa"/>
            <w:tcBorders>
              <w:tl2br w:val="nil"/>
              <w:tr2bl w:val="nil"/>
            </w:tcBorders>
            <w:vAlign w:val="center"/>
          </w:tcPr>
          <w:p w14:paraId="5BD3270C" w14:textId="77777777" w:rsidR="004A733D" w:rsidRPr="00C45C98" w:rsidRDefault="004A733D" w:rsidP="00941BAD">
            <w:pPr>
              <w:keepNext/>
              <w:snapToGrid w:val="0"/>
              <w:spacing w:line="360" w:lineRule="auto"/>
              <w:rPr>
                <w:sz w:val="24"/>
                <w:szCs w:val="24"/>
              </w:rPr>
            </w:pPr>
            <w:r w:rsidRPr="00C45C98">
              <w:rPr>
                <w:sz w:val="24"/>
                <w:szCs w:val="24"/>
              </w:rPr>
              <w:t>锚筋弹性模量（</w:t>
            </w:r>
            <w:r w:rsidRPr="00C45C98">
              <w:rPr>
                <w:sz w:val="24"/>
                <w:szCs w:val="24"/>
              </w:rPr>
              <w:t>kPa</w:t>
            </w:r>
            <w:r w:rsidRPr="00C45C98">
              <w:rPr>
                <w:sz w:val="24"/>
                <w:szCs w:val="24"/>
              </w:rPr>
              <w:t>）；</w:t>
            </w:r>
          </w:p>
        </w:tc>
      </w:tr>
      <w:tr w:rsidR="004A733D" w:rsidRPr="00C45C98" w14:paraId="668D4217" w14:textId="77777777" w:rsidTr="00941BAD">
        <w:tc>
          <w:tcPr>
            <w:tcW w:w="1367" w:type="dxa"/>
            <w:tcBorders>
              <w:tl2br w:val="nil"/>
              <w:tr2bl w:val="nil"/>
            </w:tcBorders>
          </w:tcPr>
          <w:p w14:paraId="351D5AFB" w14:textId="77777777" w:rsidR="004A733D" w:rsidRPr="00941BAD" w:rsidRDefault="004A733D" w:rsidP="00941BAD">
            <w:pPr>
              <w:pStyle w:val="aff8"/>
              <w:keepNext/>
              <w:snapToGrid w:val="0"/>
              <w:jc w:val="right"/>
              <w:rPr>
                <w:rFonts w:ascii="Times New Roman" w:hAnsi="Times New Roman" w:cs="Times New Roman"/>
                <w:szCs w:val="24"/>
              </w:rPr>
            </w:pPr>
            <w:r w:rsidRPr="00941BAD">
              <w:rPr>
                <w:rFonts w:ascii="Times New Roman" w:hAnsi="Times New Roman" w:cs="Times New Roman"/>
                <w:szCs w:val="24"/>
              </w:rPr>
              <w:t>As</w:t>
            </w:r>
          </w:p>
        </w:tc>
        <w:tc>
          <w:tcPr>
            <w:tcW w:w="736" w:type="dxa"/>
            <w:tcBorders>
              <w:tl2br w:val="nil"/>
              <w:tr2bl w:val="nil"/>
            </w:tcBorders>
          </w:tcPr>
          <w:p w14:paraId="423818EA" w14:textId="77777777" w:rsidR="004A733D" w:rsidRPr="00941BAD" w:rsidRDefault="004A733D" w:rsidP="00941BAD">
            <w:pPr>
              <w:pStyle w:val="aff8"/>
              <w:keepNext/>
              <w:snapToGrid w:val="0"/>
              <w:rPr>
                <w:rFonts w:ascii="Times New Roman" w:hAnsi="Times New Roman" w:cs="Times New Roman"/>
                <w:szCs w:val="24"/>
              </w:rPr>
            </w:pPr>
            <w:r w:rsidRPr="00941BAD">
              <w:rPr>
                <w:rFonts w:ascii="Times New Roman" w:hAnsi="Times New Roman" w:cs="Times New Roman"/>
                <w:szCs w:val="24"/>
              </w:rPr>
              <w:t>——</w:t>
            </w:r>
          </w:p>
        </w:tc>
        <w:tc>
          <w:tcPr>
            <w:tcW w:w="7060" w:type="dxa"/>
            <w:tcBorders>
              <w:tl2br w:val="nil"/>
              <w:tr2bl w:val="nil"/>
            </w:tcBorders>
            <w:vAlign w:val="center"/>
          </w:tcPr>
          <w:p w14:paraId="7D2098A7" w14:textId="77777777" w:rsidR="004A733D" w:rsidRPr="00C45C98" w:rsidRDefault="004A733D" w:rsidP="00941BAD">
            <w:pPr>
              <w:keepNext/>
              <w:snapToGrid w:val="0"/>
              <w:spacing w:line="360" w:lineRule="auto"/>
              <w:rPr>
                <w:sz w:val="24"/>
                <w:szCs w:val="24"/>
              </w:rPr>
            </w:pPr>
            <w:r w:rsidRPr="00C45C98">
              <w:rPr>
                <w:sz w:val="24"/>
                <w:szCs w:val="24"/>
              </w:rPr>
              <w:t>锚筋横截面积（</w:t>
            </w:r>
            <w:r w:rsidRPr="00C45C98">
              <w:rPr>
                <w:sz w:val="24"/>
                <w:szCs w:val="24"/>
              </w:rPr>
              <w:t>m</w:t>
            </w:r>
            <w:r w:rsidRPr="00941BAD">
              <w:rPr>
                <w:sz w:val="24"/>
                <w:szCs w:val="24"/>
              </w:rPr>
              <w:t>2</w:t>
            </w:r>
            <w:r w:rsidRPr="00C45C98">
              <w:rPr>
                <w:sz w:val="24"/>
                <w:szCs w:val="24"/>
              </w:rPr>
              <w:t>）。</w:t>
            </w:r>
          </w:p>
        </w:tc>
      </w:tr>
    </w:tbl>
    <w:p w14:paraId="542D5D46" w14:textId="77777777" w:rsidR="004A733D" w:rsidRPr="00941BAD" w:rsidRDefault="004A733D" w:rsidP="00941BAD">
      <w:pPr>
        <w:pStyle w:val="29"/>
        <w:rPr>
          <w:rFonts w:eastAsia="宋体"/>
          <w:bCs w:val="0"/>
          <w:sz w:val="24"/>
          <w:szCs w:val="24"/>
        </w:rPr>
      </w:pPr>
      <w:r w:rsidRPr="00941BAD">
        <w:rPr>
          <w:rFonts w:eastAsia="宋体" w:hint="eastAsia"/>
          <w:bCs w:val="0"/>
          <w:sz w:val="24"/>
          <w:szCs w:val="24"/>
        </w:rPr>
        <w:t>3</w:t>
      </w:r>
      <w:r w:rsidRPr="00941BAD">
        <w:rPr>
          <w:rFonts w:eastAsia="宋体"/>
          <w:bCs w:val="0"/>
          <w:sz w:val="24"/>
          <w:szCs w:val="24"/>
        </w:rPr>
        <w:t xml:space="preserve">  </w:t>
      </w:r>
      <w:r w:rsidRPr="00941BAD">
        <w:rPr>
          <w:rFonts w:eastAsia="宋体" w:hint="eastAsia"/>
          <w:bCs w:val="0"/>
          <w:sz w:val="24"/>
          <w:szCs w:val="24"/>
        </w:rPr>
        <w:t>实测弹性位移量应大于该荷载下锚筋非粘结段理论弹性伸长值的</w:t>
      </w:r>
      <w:r w:rsidRPr="00941BAD">
        <w:rPr>
          <w:rFonts w:eastAsia="宋体" w:hint="eastAsia"/>
          <w:bCs w:val="0"/>
          <w:sz w:val="24"/>
          <w:szCs w:val="24"/>
        </w:rPr>
        <w:t>8</w:t>
      </w:r>
      <w:r w:rsidRPr="00941BAD">
        <w:rPr>
          <w:rFonts w:eastAsia="宋体"/>
          <w:bCs w:val="0"/>
          <w:sz w:val="24"/>
          <w:szCs w:val="24"/>
        </w:rPr>
        <w:t>0</w:t>
      </w:r>
      <w:r w:rsidRPr="00941BAD">
        <w:rPr>
          <w:rFonts w:eastAsia="宋体" w:hint="eastAsia"/>
          <w:bCs w:val="0"/>
          <w:sz w:val="24"/>
          <w:szCs w:val="24"/>
        </w:rPr>
        <w:t>%</w:t>
      </w:r>
      <w:r w:rsidRPr="00941BAD">
        <w:rPr>
          <w:rFonts w:eastAsia="宋体" w:hint="eastAsia"/>
          <w:bCs w:val="0"/>
          <w:sz w:val="24"/>
          <w:szCs w:val="24"/>
        </w:rPr>
        <w:t>。</w:t>
      </w:r>
    </w:p>
    <w:p w14:paraId="6B601600" w14:textId="380BCF20" w:rsidR="004A733D" w:rsidRPr="00941BAD" w:rsidRDefault="00762860" w:rsidP="00941BAD">
      <w:pPr>
        <w:pStyle w:val="12"/>
        <w:snapToGrid w:val="0"/>
        <w:spacing w:line="360" w:lineRule="auto"/>
        <w:rPr>
          <w:sz w:val="24"/>
        </w:rPr>
      </w:pPr>
      <w:r w:rsidRPr="00941BAD">
        <w:rPr>
          <w:rFonts w:hint="eastAsia"/>
          <w:b/>
          <w:bCs/>
          <w:sz w:val="24"/>
        </w:rPr>
        <w:t>D.3.</w:t>
      </w:r>
      <w:r w:rsidR="004A733D" w:rsidRPr="00941BAD">
        <w:rPr>
          <w:rFonts w:hint="eastAsia"/>
          <w:b/>
          <w:bCs/>
          <w:sz w:val="24"/>
        </w:rPr>
        <w:t>15</w:t>
      </w:r>
      <w:r w:rsidR="004A733D" w:rsidRPr="00941BAD">
        <w:rPr>
          <w:sz w:val="24"/>
        </w:rPr>
        <w:t xml:space="preserve"> </w:t>
      </w:r>
      <w:r w:rsidR="004A733D" w:rsidRPr="00941BAD">
        <w:rPr>
          <w:rFonts w:hint="eastAsia"/>
          <w:sz w:val="24"/>
        </w:rPr>
        <w:t>对预应力荷载分散型锚杆，每组单元锚杆均应按第</w:t>
      </w:r>
      <w:r w:rsidRPr="00941BAD">
        <w:rPr>
          <w:rFonts w:hint="eastAsia"/>
          <w:sz w:val="24"/>
        </w:rPr>
        <w:t>D.3.</w:t>
      </w:r>
      <w:r w:rsidR="004A733D" w:rsidRPr="00941BAD">
        <w:rPr>
          <w:rFonts w:hint="eastAsia"/>
          <w:sz w:val="24"/>
        </w:rPr>
        <w:t>14</w:t>
      </w:r>
      <w:r w:rsidR="004A733D" w:rsidRPr="00941BAD">
        <w:rPr>
          <w:rFonts w:hint="eastAsia"/>
          <w:sz w:val="24"/>
        </w:rPr>
        <w:t>条的规定逐组进行弹性变形验算。</w:t>
      </w:r>
    </w:p>
    <w:p w14:paraId="6038FA74" w14:textId="52775C0B" w:rsidR="004A733D" w:rsidRPr="00941BAD" w:rsidRDefault="00762860" w:rsidP="00941BAD">
      <w:pPr>
        <w:pStyle w:val="12"/>
        <w:snapToGrid w:val="0"/>
        <w:spacing w:line="360" w:lineRule="auto"/>
        <w:rPr>
          <w:sz w:val="24"/>
        </w:rPr>
      </w:pPr>
      <w:r w:rsidRPr="00941BAD">
        <w:rPr>
          <w:rFonts w:hint="eastAsia"/>
          <w:b/>
          <w:bCs/>
          <w:sz w:val="24"/>
        </w:rPr>
        <w:t>D.3.</w:t>
      </w:r>
      <w:r w:rsidR="004A733D" w:rsidRPr="00941BAD">
        <w:rPr>
          <w:rFonts w:hint="eastAsia"/>
          <w:b/>
          <w:bCs/>
          <w:sz w:val="24"/>
        </w:rPr>
        <w:t>16</w:t>
      </w:r>
      <w:r w:rsidR="004A733D" w:rsidRPr="00941BAD">
        <w:rPr>
          <w:sz w:val="24"/>
        </w:rPr>
        <w:t xml:space="preserve"> </w:t>
      </w:r>
      <w:r w:rsidR="004A733D" w:rsidRPr="00941BAD">
        <w:rPr>
          <w:rFonts w:hint="eastAsia"/>
          <w:sz w:val="24"/>
        </w:rPr>
        <w:t>预应力锚杆弹性变形不满足第</w:t>
      </w:r>
      <w:r w:rsidRPr="00941BAD">
        <w:rPr>
          <w:rFonts w:hint="eastAsia"/>
          <w:sz w:val="24"/>
        </w:rPr>
        <w:t>D.3.</w:t>
      </w:r>
      <w:r w:rsidR="004A733D" w:rsidRPr="00941BAD">
        <w:rPr>
          <w:rFonts w:hint="eastAsia"/>
          <w:sz w:val="24"/>
        </w:rPr>
        <w:t>14</w:t>
      </w:r>
      <w:r w:rsidR="004A733D" w:rsidRPr="00941BAD">
        <w:rPr>
          <w:rFonts w:hint="eastAsia"/>
          <w:sz w:val="24"/>
        </w:rPr>
        <w:t>条的规定时，应调整设计参数与施工工艺。</w:t>
      </w:r>
    </w:p>
    <w:p w14:paraId="04ED291C" w14:textId="2D54EC56" w:rsidR="004A733D" w:rsidRPr="001D42D4" w:rsidRDefault="00143614" w:rsidP="001D42D4">
      <w:pPr>
        <w:pStyle w:val="18"/>
        <w:snapToGrid w:val="0"/>
        <w:spacing w:line="360" w:lineRule="auto"/>
        <w:ind w:firstLine="482"/>
        <w:jc w:val="center"/>
        <w:rPr>
          <w:b/>
          <w:bCs/>
        </w:rPr>
      </w:pPr>
      <w:bookmarkStart w:id="347" w:name="_Toc145960852"/>
      <w:bookmarkStart w:id="348" w:name="_Toc28100"/>
      <w:bookmarkStart w:id="349" w:name="_Toc159336332"/>
      <w:bookmarkStart w:id="350" w:name="_Toc117374806"/>
      <w:r w:rsidRPr="001D42D4">
        <w:rPr>
          <w:rFonts w:hint="eastAsia"/>
          <w:b/>
          <w:bCs/>
        </w:rPr>
        <w:t>D</w:t>
      </w:r>
      <w:r w:rsidR="004A733D" w:rsidRPr="001D42D4">
        <w:rPr>
          <w:rFonts w:hint="eastAsia"/>
          <w:b/>
          <w:bCs/>
        </w:rPr>
        <w:t>.4</w:t>
      </w:r>
      <w:r w:rsidR="004A733D" w:rsidRPr="001D42D4">
        <w:rPr>
          <w:b/>
          <w:bCs/>
        </w:rPr>
        <w:t xml:space="preserve"> </w:t>
      </w:r>
      <w:r w:rsidR="004A733D" w:rsidRPr="001D42D4">
        <w:rPr>
          <w:b/>
          <w:bCs/>
        </w:rPr>
        <w:t>蠕变试验</w:t>
      </w:r>
      <w:bookmarkEnd w:id="347"/>
      <w:bookmarkEnd w:id="348"/>
      <w:bookmarkEnd w:id="349"/>
    </w:p>
    <w:p w14:paraId="194EB90B" w14:textId="3A21BAA0" w:rsidR="004A733D" w:rsidRPr="007F5D72" w:rsidRDefault="007F5D72" w:rsidP="007F5D72">
      <w:pPr>
        <w:pStyle w:val="12"/>
        <w:snapToGrid w:val="0"/>
        <w:spacing w:line="360" w:lineRule="auto"/>
        <w:rPr>
          <w:bCs/>
          <w:sz w:val="24"/>
        </w:rPr>
      </w:pPr>
      <w:r w:rsidRPr="007F5D72">
        <w:rPr>
          <w:rFonts w:hint="eastAsia"/>
          <w:b/>
          <w:bCs/>
          <w:sz w:val="24"/>
        </w:rPr>
        <w:t>D.4.</w:t>
      </w:r>
      <w:r w:rsidR="004A733D" w:rsidRPr="007F5D72">
        <w:rPr>
          <w:rFonts w:hint="eastAsia"/>
          <w:b/>
          <w:bCs/>
          <w:sz w:val="24"/>
        </w:rPr>
        <w:t>1</w:t>
      </w:r>
      <w:r w:rsidR="004A733D" w:rsidRPr="007F5D72">
        <w:rPr>
          <w:sz w:val="24"/>
        </w:rPr>
        <w:t xml:space="preserve">  </w:t>
      </w:r>
      <w:r w:rsidR="004A733D" w:rsidRPr="007F5D72">
        <w:rPr>
          <w:rFonts w:hint="eastAsia"/>
          <w:sz w:val="24"/>
        </w:rPr>
        <w:t>蠕变试验的锚杆数量不应少于</w:t>
      </w:r>
      <w:r w:rsidR="004A733D" w:rsidRPr="007F5D72">
        <w:rPr>
          <w:sz w:val="24"/>
        </w:rPr>
        <w:t>3</w:t>
      </w:r>
      <w:r w:rsidR="004A733D" w:rsidRPr="007F5D72">
        <w:rPr>
          <w:rFonts w:hint="eastAsia"/>
          <w:sz w:val="24"/>
        </w:rPr>
        <w:t>根。</w:t>
      </w:r>
    </w:p>
    <w:p w14:paraId="7C1D925D" w14:textId="3DFC9A0F" w:rsidR="004A733D" w:rsidRPr="007F5D72" w:rsidRDefault="007F5D72" w:rsidP="007F5D72">
      <w:pPr>
        <w:pStyle w:val="12"/>
        <w:snapToGrid w:val="0"/>
        <w:spacing w:line="360" w:lineRule="auto"/>
        <w:rPr>
          <w:bCs/>
          <w:sz w:val="24"/>
        </w:rPr>
      </w:pPr>
      <w:r w:rsidRPr="007F5D72">
        <w:rPr>
          <w:rFonts w:hint="eastAsia"/>
          <w:b/>
          <w:bCs/>
          <w:sz w:val="24"/>
        </w:rPr>
        <w:t>D.4.</w:t>
      </w:r>
      <w:r w:rsidR="004A733D" w:rsidRPr="007F5D72">
        <w:rPr>
          <w:rFonts w:hint="eastAsia"/>
          <w:b/>
          <w:bCs/>
          <w:sz w:val="24"/>
        </w:rPr>
        <w:t>2</w:t>
      </w:r>
      <w:r w:rsidR="004A733D" w:rsidRPr="007F5D72">
        <w:rPr>
          <w:b/>
          <w:bCs/>
          <w:sz w:val="24"/>
        </w:rPr>
        <w:t xml:space="preserve"> </w:t>
      </w:r>
      <w:r w:rsidR="004A733D" w:rsidRPr="007F5D72">
        <w:rPr>
          <w:sz w:val="24"/>
        </w:rPr>
        <w:t xml:space="preserve"> </w:t>
      </w:r>
      <w:r w:rsidR="004A733D" w:rsidRPr="007F5D72">
        <w:rPr>
          <w:rFonts w:hint="eastAsia"/>
          <w:sz w:val="24"/>
        </w:rPr>
        <w:t>锚杆蠕变试验的加卸载应符合下列规定：</w:t>
      </w:r>
    </w:p>
    <w:p w14:paraId="158502E8" w14:textId="3E22929B" w:rsidR="004A733D" w:rsidRPr="007F5D72" w:rsidRDefault="004A733D" w:rsidP="007F5D72">
      <w:pPr>
        <w:pStyle w:val="29"/>
        <w:rPr>
          <w:sz w:val="24"/>
          <w:szCs w:val="24"/>
        </w:rPr>
      </w:pPr>
      <w:r w:rsidRPr="007F5D72">
        <w:rPr>
          <w:rFonts w:hint="eastAsia"/>
          <w:sz w:val="24"/>
          <w:szCs w:val="24"/>
        </w:rPr>
        <w:t>1</w:t>
      </w:r>
      <w:r w:rsidRPr="007F5D72">
        <w:rPr>
          <w:sz w:val="24"/>
          <w:szCs w:val="24"/>
        </w:rPr>
        <w:t xml:space="preserve">  </w:t>
      </w:r>
      <w:r w:rsidRPr="007F5D72">
        <w:rPr>
          <w:rFonts w:hint="eastAsia"/>
          <w:sz w:val="24"/>
          <w:szCs w:val="24"/>
        </w:rPr>
        <w:t>加载等级和观测时间应满足表</w:t>
      </w:r>
      <w:r w:rsidR="007F5D72">
        <w:rPr>
          <w:rFonts w:hint="eastAsia"/>
          <w:sz w:val="24"/>
          <w:szCs w:val="24"/>
        </w:rPr>
        <w:t>D.4.</w:t>
      </w:r>
      <w:r w:rsidRPr="007F5D72">
        <w:rPr>
          <w:rFonts w:hint="eastAsia"/>
          <w:sz w:val="24"/>
          <w:szCs w:val="24"/>
        </w:rPr>
        <w:t>2</w:t>
      </w:r>
      <w:r w:rsidRPr="007F5D72">
        <w:rPr>
          <w:rFonts w:hint="eastAsia"/>
          <w:sz w:val="24"/>
          <w:szCs w:val="24"/>
        </w:rPr>
        <w:t>的规定，在观测时间内荷载应保持稳定；</w:t>
      </w:r>
    </w:p>
    <w:p w14:paraId="2ACD4158" w14:textId="77777777" w:rsidR="004A733D" w:rsidRPr="007F5D72" w:rsidRDefault="004A733D" w:rsidP="007F5D72">
      <w:pPr>
        <w:pStyle w:val="29"/>
        <w:rPr>
          <w:sz w:val="24"/>
          <w:szCs w:val="24"/>
        </w:rPr>
      </w:pPr>
      <w:r w:rsidRPr="007F5D72">
        <w:rPr>
          <w:sz w:val="24"/>
          <w:szCs w:val="24"/>
        </w:rPr>
        <w:t xml:space="preserve">2  </w:t>
      </w:r>
      <w:r w:rsidRPr="007F5D72">
        <w:rPr>
          <w:rFonts w:hint="eastAsia"/>
          <w:sz w:val="24"/>
          <w:szCs w:val="24"/>
        </w:rPr>
        <w:t>每级荷载施加完成后，应根据观测时间长短，分别按第</w:t>
      </w:r>
      <w:r w:rsidRPr="007F5D72">
        <w:rPr>
          <w:rFonts w:hint="eastAsia"/>
          <w:sz w:val="24"/>
          <w:szCs w:val="24"/>
        </w:rPr>
        <w:t>0min</w:t>
      </w:r>
      <w:r w:rsidRPr="007F5D72">
        <w:rPr>
          <w:rFonts w:hint="eastAsia"/>
          <w:sz w:val="24"/>
          <w:szCs w:val="24"/>
        </w:rPr>
        <w:t>、</w:t>
      </w:r>
      <w:r w:rsidRPr="007F5D72">
        <w:rPr>
          <w:rFonts w:hint="eastAsia"/>
          <w:sz w:val="24"/>
          <w:szCs w:val="24"/>
        </w:rPr>
        <w:t>5min</w:t>
      </w:r>
      <w:r w:rsidRPr="007F5D72">
        <w:rPr>
          <w:rFonts w:hint="eastAsia"/>
          <w:sz w:val="24"/>
          <w:szCs w:val="24"/>
        </w:rPr>
        <w:t>、</w:t>
      </w:r>
      <w:r w:rsidRPr="007F5D72">
        <w:rPr>
          <w:rFonts w:hint="eastAsia"/>
          <w:sz w:val="24"/>
          <w:szCs w:val="24"/>
        </w:rPr>
        <w:t>1</w:t>
      </w:r>
      <w:r w:rsidRPr="007F5D72">
        <w:rPr>
          <w:sz w:val="24"/>
          <w:szCs w:val="24"/>
        </w:rPr>
        <w:t>0</w:t>
      </w:r>
      <w:r w:rsidRPr="007F5D72">
        <w:rPr>
          <w:rFonts w:hint="eastAsia"/>
          <w:sz w:val="24"/>
          <w:szCs w:val="24"/>
        </w:rPr>
        <w:t>min</w:t>
      </w:r>
      <w:r w:rsidRPr="007F5D72">
        <w:rPr>
          <w:rFonts w:hint="eastAsia"/>
          <w:sz w:val="24"/>
          <w:szCs w:val="24"/>
        </w:rPr>
        <w:t>、</w:t>
      </w:r>
      <w:r w:rsidRPr="007F5D72">
        <w:rPr>
          <w:rFonts w:hint="eastAsia"/>
          <w:sz w:val="24"/>
          <w:szCs w:val="24"/>
        </w:rPr>
        <w:t>1</w:t>
      </w:r>
      <w:r w:rsidRPr="007F5D72">
        <w:rPr>
          <w:sz w:val="24"/>
          <w:szCs w:val="24"/>
        </w:rPr>
        <w:t>5</w:t>
      </w:r>
      <w:r w:rsidRPr="007F5D72">
        <w:rPr>
          <w:rFonts w:hint="eastAsia"/>
          <w:sz w:val="24"/>
          <w:szCs w:val="24"/>
        </w:rPr>
        <w:t>min</w:t>
      </w:r>
      <w:r w:rsidRPr="007F5D72">
        <w:rPr>
          <w:rFonts w:hint="eastAsia"/>
          <w:sz w:val="24"/>
          <w:szCs w:val="24"/>
        </w:rPr>
        <w:t>、</w:t>
      </w:r>
      <w:r w:rsidRPr="007F5D72">
        <w:rPr>
          <w:rFonts w:hint="eastAsia"/>
          <w:sz w:val="24"/>
          <w:szCs w:val="24"/>
        </w:rPr>
        <w:t>3</w:t>
      </w:r>
      <w:r w:rsidRPr="007F5D72">
        <w:rPr>
          <w:sz w:val="24"/>
          <w:szCs w:val="24"/>
        </w:rPr>
        <w:t>0</w:t>
      </w:r>
      <w:r w:rsidRPr="007F5D72">
        <w:rPr>
          <w:rFonts w:hint="eastAsia"/>
          <w:sz w:val="24"/>
          <w:szCs w:val="24"/>
        </w:rPr>
        <w:t>min</w:t>
      </w:r>
      <w:r w:rsidRPr="007F5D72">
        <w:rPr>
          <w:rFonts w:hint="eastAsia"/>
          <w:sz w:val="24"/>
          <w:szCs w:val="24"/>
        </w:rPr>
        <w:t>、</w:t>
      </w:r>
      <w:r w:rsidRPr="007F5D72">
        <w:rPr>
          <w:rFonts w:hint="eastAsia"/>
          <w:sz w:val="24"/>
          <w:szCs w:val="24"/>
        </w:rPr>
        <w:t>4</w:t>
      </w:r>
      <w:r w:rsidRPr="007F5D72">
        <w:rPr>
          <w:sz w:val="24"/>
          <w:szCs w:val="24"/>
        </w:rPr>
        <w:t>5</w:t>
      </w:r>
      <w:r w:rsidRPr="007F5D72">
        <w:rPr>
          <w:rFonts w:hint="eastAsia"/>
          <w:sz w:val="24"/>
          <w:szCs w:val="24"/>
        </w:rPr>
        <w:t>min</w:t>
      </w:r>
      <w:r w:rsidRPr="007F5D72">
        <w:rPr>
          <w:rFonts w:hint="eastAsia"/>
          <w:sz w:val="24"/>
          <w:szCs w:val="24"/>
        </w:rPr>
        <w:t>、</w:t>
      </w:r>
      <w:r w:rsidRPr="007F5D72">
        <w:rPr>
          <w:rFonts w:hint="eastAsia"/>
          <w:sz w:val="24"/>
          <w:szCs w:val="24"/>
        </w:rPr>
        <w:t>6</w:t>
      </w:r>
      <w:r w:rsidRPr="007F5D72">
        <w:rPr>
          <w:sz w:val="24"/>
          <w:szCs w:val="24"/>
        </w:rPr>
        <w:t>0</w:t>
      </w:r>
      <w:r w:rsidRPr="007F5D72">
        <w:rPr>
          <w:rFonts w:hint="eastAsia"/>
          <w:sz w:val="24"/>
          <w:szCs w:val="24"/>
        </w:rPr>
        <w:t>min</w:t>
      </w:r>
      <w:r w:rsidRPr="007F5D72">
        <w:rPr>
          <w:rFonts w:hint="eastAsia"/>
          <w:sz w:val="24"/>
          <w:szCs w:val="24"/>
        </w:rPr>
        <w:t>测读一次锚头位移，</w:t>
      </w:r>
      <w:r w:rsidRPr="007F5D72">
        <w:rPr>
          <w:rFonts w:hint="eastAsia"/>
          <w:sz w:val="24"/>
          <w:szCs w:val="24"/>
        </w:rPr>
        <w:t>1h</w:t>
      </w:r>
      <w:r w:rsidRPr="007F5D72">
        <w:rPr>
          <w:rFonts w:hint="eastAsia"/>
          <w:sz w:val="24"/>
          <w:szCs w:val="24"/>
        </w:rPr>
        <w:t>后应每</w:t>
      </w:r>
      <w:r w:rsidRPr="007F5D72">
        <w:rPr>
          <w:rFonts w:hint="eastAsia"/>
          <w:sz w:val="24"/>
          <w:szCs w:val="24"/>
        </w:rPr>
        <w:t>3</w:t>
      </w:r>
      <w:r w:rsidRPr="007F5D72">
        <w:rPr>
          <w:sz w:val="24"/>
          <w:szCs w:val="24"/>
        </w:rPr>
        <w:t>0</w:t>
      </w:r>
      <w:r w:rsidRPr="007F5D72">
        <w:rPr>
          <w:rFonts w:hint="eastAsia"/>
          <w:sz w:val="24"/>
          <w:szCs w:val="24"/>
        </w:rPr>
        <w:t>min</w:t>
      </w:r>
      <w:r w:rsidRPr="007F5D72">
        <w:rPr>
          <w:rFonts w:hint="eastAsia"/>
          <w:sz w:val="24"/>
          <w:szCs w:val="24"/>
        </w:rPr>
        <w:t>测读一次锚头位移；</w:t>
      </w:r>
    </w:p>
    <w:p w14:paraId="1F509640" w14:textId="0CB304E6" w:rsidR="004A733D" w:rsidRPr="007F5D72" w:rsidRDefault="004A733D" w:rsidP="007F5D72">
      <w:pPr>
        <w:pStyle w:val="29"/>
        <w:rPr>
          <w:sz w:val="24"/>
          <w:szCs w:val="24"/>
        </w:rPr>
      </w:pPr>
      <w:r w:rsidRPr="007F5D72">
        <w:rPr>
          <w:rFonts w:hint="eastAsia"/>
          <w:sz w:val="24"/>
          <w:szCs w:val="24"/>
        </w:rPr>
        <w:t>3</w:t>
      </w:r>
      <w:r w:rsidRPr="007F5D72">
        <w:rPr>
          <w:sz w:val="24"/>
          <w:szCs w:val="24"/>
        </w:rPr>
        <w:t xml:space="preserve">  </w:t>
      </w:r>
      <w:r w:rsidRPr="007F5D72">
        <w:rPr>
          <w:rFonts w:hint="eastAsia"/>
          <w:sz w:val="24"/>
          <w:szCs w:val="24"/>
        </w:rPr>
        <w:t>非最大试验荷载观测时间达到表</w:t>
      </w:r>
      <w:r w:rsidR="007F5D72">
        <w:rPr>
          <w:rFonts w:hint="eastAsia"/>
          <w:sz w:val="24"/>
          <w:szCs w:val="24"/>
        </w:rPr>
        <w:t>D.4.</w:t>
      </w:r>
      <w:r w:rsidRPr="007F5D72">
        <w:rPr>
          <w:rFonts w:hint="eastAsia"/>
          <w:sz w:val="24"/>
          <w:szCs w:val="24"/>
        </w:rPr>
        <w:t>2</w:t>
      </w:r>
      <w:r w:rsidRPr="007F5D72">
        <w:rPr>
          <w:rFonts w:hint="eastAsia"/>
          <w:sz w:val="24"/>
          <w:szCs w:val="24"/>
        </w:rPr>
        <w:t>中的规定值时方可施加下一级荷载；</w:t>
      </w:r>
    </w:p>
    <w:p w14:paraId="71A0E173" w14:textId="18B6175C" w:rsidR="004A733D" w:rsidRPr="007F5D72" w:rsidRDefault="004A733D" w:rsidP="007F5D72">
      <w:pPr>
        <w:pStyle w:val="29"/>
        <w:rPr>
          <w:sz w:val="24"/>
          <w:szCs w:val="24"/>
        </w:rPr>
      </w:pPr>
      <w:r w:rsidRPr="007F5D72">
        <w:rPr>
          <w:rFonts w:hint="eastAsia"/>
          <w:sz w:val="24"/>
          <w:szCs w:val="24"/>
        </w:rPr>
        <w:t>4</w:t>
      </w:r>
      <w:r w:rsidRPr="007F5D72">
        <w:rPr>
          <w:sz w:val="24"/>
          <w:szCs w:val="24"/>
        </w:rPr>
        <w:t xml:space="preserve">  </w:t>
      </w:r>
      <w:r w:rsidRPr="007F5D72">
        <w:rPr>
          <w:rFonts w:hint="eastAsia"/>
          <w:sz w:val="24"/>
          <w:szCs w:val="24"/>
        </w:rPr>
        <w:t>最大试验荷载观测时间达到表</w:t>
      </w:r>
      <w:r w:rsidR="007F5D72">
        <w:rPr>
          <w:rFonts w:hint="eastAsia"/>
          <w:sz w:val="24"/>
          <w:szCs w:val="24"/>
        </w:rPr>
        <w:t>D.4.</w:t>
      </w:r>
      <w:r w:rsidRPr="007F5D72">
        <w:rPr>
          <w:rFonts w:hint="eastAsia"/>
          <w:sz w:val="24"/>
          <w:szCs w:val="24"/>
        </w:rPr>
        <w:t>2</w:t>
      </w:r>
      <w:r w:rsidRPr="007F5D72">
        <w:rPr>
          <w:rFonts w:hint="eastAsia"/>
          <w:sz w:val="24"/>
          <w:szCs w:val="24"/>
        </w:rPr>
        <w:t>中的规定值时方可卸载；卸载与加载分级相同，每级荷载应持荷</w:t>
      </w:r>
      <w:r w:rsidRPr="007F5D72">
        <w:rPr>
          <w:rFonts w:hint="eastAsia"/>
          <w:sz w:val="24"/>
          <w:szCs w:val="24"/>
        </w:rPr>
        <w:t>1min</w:t>
      </w:r>
      <w:r w:rsidRPr="007F5D72">
        <w:rPr>
          <w:rFonts w:hint="eastAsia"/>
          <w:sz w:val="24"/>
          <w:szCs w:val="24"/>
        </w:rPr>
        <w:t>并测读一次锚头位移。</w:t>
      </w:r>
    </w:p>
    <w:p w14:paraId="43F5EE91" w14:textId="61B35E04" w:rsidR="004A733D" w:rsidRPr="007F5D72" w:rsidRDefault="004A733D" w:rsidP="004A733D">
      <w:pPr>
        <w:keepNext/>
        <w:adjustRightInd w:val="0"/>
        <w:spacing w:line="300" w:lineRule="auto"/>
        <w:jc w:val="center"/>
        <w:rPr>
          <w:rFonts w:eastAsia="黑体"/>
          <w:szCs w:val="21"/>
        </w:rPr>
      </w:pPr>
      <w:r w:rsidRPr="007F5D72">
        <w:rPr>
          <w:rFonts w:eastAsia="黑体" w:hint="eastAsia"/>
          <w:szCs w:val="21"/>
        </w:rPr>
        <w:t>表</w:t>
      </w:r>
      <w:r w:rsidR="007F5D72">
        <w:rPr>
          <w:rFonts w:hint="eastAsia"/>
          <w:bCs/>
          <w:szCs w:val="21"/>
        </w:rPr>
        <w:t>D.4.</w:t>
      </w:r>
      <w:r w:rsidRPr="007F5D72">
        <w:rPr>
          <w:rFonts w:hint="eastAsia"/>
          <w:bCs/>
          <w:szCs w:val="21"/>
        </w:rPr>
        <w:t>2</w:t>
      </w:r>
      <w:r w:rsidRPr="007F5D72">
        <w:rPr>
          <w:rFonts w:eastAsia="黑体" w:hint="eastAsia"/>
          <w:szCs w:val="21"/>
        </w:rPr>
        <w:t>锚杆蠕变试验加载等级与观测时间</w:t>
      </w:r>
    </w:p>
    <w:tbl>
      <w:tblPr>
        <w:tblStyle w:val="aff4"/>
        <w:tblW w:w="0" w:type="auto"/>
        <w:jc w:val="center"/>
        <w:tblCellMar>
          <w:left w:w="57" w:type="dxa"/>
          <w:right w:w="57" w:type="dxa"/>
        </w:tblCellMar>
        <w:tblLook w:val="04A0" w:firstRow="1" w:lastRow="0" w:firstColumn="1" w:lastColumn="0" w:noHBand="0" w:noVBand="1"/>
      </w:tblPr>
      <w:tblGrid>
        <w:gridCol w:w="2840"/>
        <w:gridCol w:w="2841"/>
      </w:tblGrid>
      <w:tr w:rsidR="004A733D" w:rsidRPr="00595F27" w14:paraId="04F0A452" w14:textId="77777777" w:rsidTr="004C63E0">
        <w:trPr>
          <w:trHeight w:val="700"/>
          <w:jc w:val="center"/>
        </w:trPr>
        <w:tc>
          <w:tcPr>
            <w:tcW w:w="2840" w:type="dxa"/>
            <w:vAlign w:val="center"/>
          </w:tcPr>
          <w:p w14:paraId="4CCDF8D5" w14:textId="77777777" w:rsidR="004A733D" w:rsidRPr="007F5D72" w:rsidRDefault="004A733D" w:rsidP="004C63E0">
            <w:pPr>
              <w:pStyle w:val="12"/>
              <w:spacing w:line="360" w:lineRule="exact"/>
              <w:jc w:val="center"/>
              <w:rPr>
                <w:bCs/>
                <w:szCs w:val="21"/>
              </w:rPr>
            </w:pPr>
            <w:r w:rsidRPr="007F5D72">
              <w:rPr>
                <w:rFonts w:hint="eastAsia"/>
                <w:szCs w:val="21"/>
              </w:rPr>
              <w:t>加载等级（</w:t>
            </w:r>
            <w:r w:rsidRPr="007F5D72">
              <w:rPr>
                <w:rFonts w:hint="eastAsia"/>
                <w:szCs w:val="21"/>
              </w:rPr>
              <w:t>kN</w:t>
            </w:r>
            <w:r w:rsidRPr="007F5D72">
              <w:rPr>
                <w:rFonts w:hint="eastAsia"/>
                <w:szCs w:val="21"/>
              </w:rPr>
              <w:t>）</w:t>
            </w:r>
          </w:p>
        </w:tc>
        <w:tc>
          <w:tcPr>
            <w:tcW w:w="2841" w:type="dxa"/>
            <w:vAlign w:val="center"/>
          </w:tcPr>
          <w:p w14:paraId="14CFDA26" w14:textId="77777777" w:rsidR="004A733D" w:rsidRPr="007F5D72" w:rsidRDefault="004A733D" w:rsidP="004C63E0">
            <w:pPr>
              <w:pStyle w:val="12"/>
              <w:spacing w:line="360" w:lineRule="exact"/>
              <w:jc w:val="center"/>
              <w:rPr>
                <w:bCs/>
                <w:szCs w:val="21"/>
              </w:rPr>
            </w:pPr>
            <w:r w:rsidRPr="007F5D72">
              <w:rPr>
                <w:rFonts w:hint="eastAsia"/>
                <w:szCs w:val="21"/>
              </w:rPr>
              <w:t>观测时间（</w:t>
            </w:r>
            <w:r w:rsidRPr="007F5D72">
              <w:rPr>
                <w:rFonts w:hint="eastAsia"/>
                <w:szCs w:val="21"/>
              </w:rPr>
              <w:t>min</w:t>
            </w:r>
            <w:r w:rsidRPr="007F5D72">
              <w:rPr>
                <w:rFonts w:hint="eastAsia"/>
                <w:szCs w:val="21"/>
              </w:rPr>
              <w:t>）</w:t>
            </w:r>
          </w:p>
        </w:tc>
      </w:tr>
      <w:tr w:rsidR="004A733D" w:rsidRPr="00595F27" w14:paraId="3346F34A" w14:textId="77777777" w:rsidTr="004C63E0">
        <w:trPr>
          <w:jc w:val="center"/>
        </w:trPr>
        <w:tc>
          <w:tcPr>
            <w:tcW w:w="2840" w:type="dxa"/>
            <w:vAlign w:val="center"/>
          </w:tcPr>
          <w:p w14:paraId="1EDCA054" w14:textId="77777777" w:rsidR="004A733D" w:rsidRPr="007F5D72" w:rsidRDefault="004A733D" w:rsidP="004C63E0">
            <w:pPr>
              <w:pStyle w:val="12"/>
              <w:spacing w:line="360" w:lineRule="exact"/>
              <w:jc w:val="center"/>
              <w:rPr>
                <w:bCs/>
                <w:szCs w:val="21"/>
              </w:rPr>
            </w:pPr>
            <w:r w:rsidRPr="007F5D72">
              <w:rPr>
                <w:rFonts w:hint="eastAsia"/>
                <w:szCs w:val="21"/>
              </w:rPr>
              <w:t>0</w:t>
            </w:r>
            <w:r w:rsidRPr="007F5D72">
              <w:rPr>
                <w:szCs w:val="21"/>
              </w:rPr>
              <w:t xml:space="preserve">.25 </w:t>
            </w:r>
            <w:r w:rsidRPr="007F5D72">
              <w:rPr>
                <w:rFonts w:hint="eastAsia"/>
                <w:i/>
                <w:szCs w:val="21"/>
              </w:rPr>
              <w:t>N</w:t>
            </w:r>
            <w:r w:rsidRPr="007F5D72">
              <w:rPr>
                <w:rFonts w:hint="eastAsia"/>
                <w:szCs w:val="21"/>
                <w:vertAlign w:val="subscript"/>
              </w:rPr>
              <w:t>k</w:t>
            </w:r>
          </w:p>
        </w:tc>
        <w:tc>
          <w:tcPr>
            <w:tcW w:w="2841" w:type="dxa"/>
            <w:vAlign w:val="center"/>
          </w:tcPr>
          <w:p w14:paraId="10FF7562" w14:textId="77777777" w:rsidR="004A733D" w:rsidRPr="007F5D72" w:rsidRDefault="004A733D" w:rsidP="004C63E0">
            <w:pPr>
              <w:pStyle w:val="12"/>
              <w:spacing w:line="360" w:lineRule="exact"/>
              <w:jc w:val="center"/>
              <w:rPr>
                <w:bCs/>
                <w:szCs w:val="21"/>
              </w:rPr>
            </w:pPr>
            <w:r w:rsidRPr="007F5D72">
              <w:rPr>
                <w:rFonts w:hint="eastAsia"/>
                <w:szCs w:val="21"/>
              </w:rPr>
              <w:t>1</w:t>
            </w:r>
            <w:r w:rsidRPr="007F5D72">
              <w:rPr>
                <w:szCs w:val="21"/>
              </w:rPr>
              <w:t>0</w:t>
            </w:r>
          </w:p>
        </w:tc>
      </w:tr>
      <w:tr w:rsidR="004A733D" w:rsidRPr="00595F27" w14:paraId="42BEE927" w14:textId="77777777" w:rsidTr="004C63E0">
        <w:trPr>
          <w:jc w:val="center"/>
        </w:trPr>
        <w:tc>
          <w:tcPr>
            <w:tcW w:w="2840" w:type="dxa"/>
            <w:vAlign w:val="center"/>
          </w:tcPr>
          <w:p w14:paraId="43F02AAF" w14:textId="77777777" w:rsidR="004A733D" w:rsidRPr="007F5D72" w:rsidRDefault="004A733D" w:rsidP="004C63E0">
            <w:pPr>
              <w:pStyle w:val="12"/>
              <w:spacing w:line="360" w:lineRule="exact"/>
              <w:jc w:val="center"/>
              <w:rPr>
                <w:bCs/>
                <w:szCs w:val="21"/>
              </w:rPr>
            </w:pPr>
            <w:r w:rsidRPr="007F5D72">
              <w:rPr>
                <w:rFonts w:hint="eastAsia"/>
                <w:szCs w:val="21"/>
              </w:rPr>
              <w:t>0</w:t>
            </w:r>
            <w:r w:rsidRPr="007F5D72">
              <w:rPr>
                <w:szCs w:val="21"/>
              </w:rPr>
              <w:t xml:space="preserve">.50 </w:t>
            </w:r>
            <w:r w:rsidRPr="007F5D72">
              <w:rPr>
                <w:rFonts w:hint="eastAsia"/>
                <w:i/>
                <w:szCs w:val="21"/>
              </w:rPr>
              <w:t>N</w:t>
            </w:r>
            <w:r w:rsidRPr="007F5D72">
              <w:rPr>
                <w:rFonts w:hint="eastAsia"/>
                <w:szCs w:val="21"/>
                <w:vertAlign w:val="subscript"/>
              </w:rPr>
              <w:t>k</w:t>
            </w:r>
          </w:p>
        </w:tc>
        <w:tc>
          <w:tcPr>
            <w:tcW w:w="2841" w:type="dxa"/>
            <w:vAlign w:val="center"/>
          </w:tcPr>
          <w:p w14:paraId="6FA25C61" w14:textId="77777777" w:rsidR="004A733D" w:rsidRPr="007F5D72" w:rsidRDefault="004A733D" w:rsidP="004C63E0">
            <w:pPr>
              <w:pStyle w:val="12"/>
              <w:spacing w:line="360" w:lineRule="exact"/>
              <w:jc w:val="center"/>
              <w:rPr>
                <w:bCs/>
                <w:szCs w:val="21"/>
              </w:rPr>
            </w:pPr>
            <w:r w:rsidRPr="007F5D72">
              <w:rPr>
                <w:rFonts w:hint="eastAsia"/>
                <w:szCs w:val="21"/>
              </w:rPr>
              <w:t>3</w:t>
            </w:r>
            <w:r w:rsidRPr="007F5D72">
              <w:rPr>
                <w:szCs w:val="21"/>
              </w:rPr>
              <w:t>0</w:t>
            </w:r>
          </w:p>
        </w:tc>
      </w:tr>
      <w:tr w:rsidR="004A733D" w:rsidRPr="00595F27" w14:paraId="3D2E5772" w14:textId="77777777" w:rsidTr="004C63E0">
        <w:trPr>
          <w:jc w:val="center"/>
        </w:trPr>
        <w:tc>
          <w:tcPr>
            <w:tcW w:w="2840" w:type="dxa"/>
            <w:vAlign w:val="center"/>
          </w:tcPr>
          <w:p w14:paraId="31035702" w14:textId="77777777" w:rsidR="004A733D" w:rsidRPr="007F5D72" w:rsidRDefault="004A733D" w:rsidP="004C63E0">
            <w:pPr>
              <w:pStyle w:val="12"/>
              <w:spacing w:line="360" w:lineRule="exact"/>
              <w:jc w:val="center"/>
              <w:rPr>
                <w:bCs/>
                <w:szCs w:val="21"/>
              </w:rPr>
            </w:pPr>
            <w:r w:rsidRPr="007F5D72">
              <w:rPr>
                <w:rFonts w:hint="eastAsia"/>
                <w:szCs w:val="21"/>
              </w:rPr>
              <w:t>0</w:t>
            </w:r>
            <w:r w:rsidRPr="007F5D72">
              <w:rPr>
                <w:szCs w:val="21"/>
              </w:rPr>
              <w:t xml:space="preserve">.75 </w:t>
            </w:r>
            <w:r w:rsidRPr="007F5D72">
              <w:rPr>
                <w:rFonts w:hint="eastAsia"/>
                <w:i/>
                <w:szCs w:val="21"/>
              </w:rPr>
              <w:t>N</w:t>
            </w:r>
            <w:r w:rsidRPr="007F5D72">
              <w:rPr>
                <w:rFonts w:hint="eastAsia"/>
                <w:szCs w:val="21"/>
                <w:vertAlign w:val="subscript"/>
              </w:rPr>
              <w:t>k</w:t>
            </w:r>
          </w:p>
        </w:tc>
        <w:tc>
          <w:tcPr>
            <w:tcW w:w="2841" w:type="dxa"/>
            <w:vAlign w:val="center"/>
          </w:tcPr>
          <w:p w14:paraId="682DB965" w14:textId="77777777" w:rsidR="004A733D" w:rsidRPr="007F5D72" w:rsidRDefault="004A733D" w:rsidP="004C63E0">
            <w:pPr>
              <w:pStyle w:val="12"/>
              <w:spacing w:line="360" w:lineRule="exact"/>
              <w:jc w:val="center"/>
              <w:rPr>
                <w:bCs/>
                <w:szCs w:val="21"/>
              </w:rPr>
            </w:pPr>
            <w:r w:rsidRPr="007F5D72">
              <w:rPr>
                <w:rFonts w:hint="eastAsia"/>
                <w:szCs w:val="21"/>
              </w:rPr>
              <w:t>6</w:t>
            </w:r>
            <w:r w:rsidRPr="007F5D72">
              <w:rPr>
                <w:szCs w:val="21"/>
              </w:rPr>
              <w:t>0</w:t>
            </w:r>
          </w:p>
        </w:tc>
      </w:tr>
      <w:tr w:rsidR="004A733D" w:rsidRPr="00595F27" w14:paraId="56B4F9DB" w14:textId="77777777" w:rsidTr="004C63E0">
        <w:trPr>
          <w:jc w:val="center"/>
        </w:trPr>
        <w:tc>
          <w:tcPr>
            <w:tcW w:w="2840" w:type="dxa"/>
            <w:vAlign w:val="center"/>
          </w:tcPr>
          <w:p w14:paraId="35DD7EA4" w14:textId="77777777" w:rsidR="004A733D" w:rsidRPr="007F5D72" w:rsidRDefault="004A733D" w:rsidP="004C63E0">
            <w:pPr>
              <w:pStyle w:val="12"/>
              <w:spacing w:line="360" w:lineRule="exact"/>
              <w:jc w:val="center"/>
              <w:rPr>
                <w:bCs/>
                <w:szCs w:val="21"/>
              </w:rPr>
            </w:pPr>
            <w:r w:rsidRPr="007F5D72">
              <w:rPr>
                <w:rFonts w:hint="eastAsia"/>
                <w:szCs w:val="21"/>
              </w:rPr>
              <w:t>1</w:t>
            </w:r>
            <w:r w:rsidRPr="007F5D72">
              <w:rPr>
                <w:szCs w:val="21"/>
              </w:rPr>
              <w:t xml:space="preserve">.00 </w:t>
            </w:r>
            <w:r w:rsidRPr="007F5D72">
              <w:rPr>
                <w:rFonts w:hint="eastAsia"/>
                <w:i/>
                <w:szCs w:val="21"/>
              </w:rPr>
              <w:t>N</w:t>
            </w:r>
            <w:r w:rsidRPr="007F5D72">
              <w:rPr>
                <w:rFonts w:hint="eastAsia"/>
                <w:szCs w:val="21"/>
                <w:vertAlign w:val="subscript"/>
              </w:rPr>
              <w:t>k</w:t>
            </w:r>
          </w:p>
        </w:tc>
        <w:tc>
          <w:tcPr>
            <w:tcW w:w="2841" w:type="dxa"/>
            <w:vAlign w:val="center"/>
          </w:tcPr>
          <w:p w14:paraId="0D502556" w14:textId="77777777" w:rsidR="004A733D" w:rsidRPr="007F5D72" w:rsidRDefault="004A733D" w:rsidP="004C63E0">
            <w:pPr>
              <w:pStyle w:val="12"/>
              <w:spacing w:line="360" w:lineRule="exact"/>
              <w:jc w:val="center"/>
              <w:rPr>
                <w:bCs/>
                <w:szCs w:val="21"/>
              </w:rPr>
            </w:pPr>
            <w:r w:rsidRPr="007F5D72">
              <w:rPr>
                <w:rFonts w:hint="eastAsia"/>
                <w:szCs w:val="21"/>
              </w:rPr>
              <w:t>1</w:t>
            </w:r>
            <w:r w:rsidRPr="007F5D72">
              <w:rPr>
                <w:szCs w:val="21"/>
              </w:rPr>
              <w:t>20</w:t>
            </w:r>
          </w:p>
        </w:tc>
      </w:tr>
      <w:tr w:rsidR="004A733D" w:rsidRPr="00595F27" w14:paraId="10402CAF" w14:textId="77777777" w:rsidTr="004C63E0">
        <w:trPr>
          <w:jc w:val="center"/>
        </w:trPr>
        <w:tc>
          <w:tcPr>
            <w:tcW w:w="2840" w:type="dxa"/>
            <w:vAlign w:val="center"/>
          </w:tcPr>
          <w:p w14:paraId="77E22770" w14:textId="77777777" w:rsidR="004A733D" w:rsidRPr="007F5D72" w:rsidRDefault="004A733D" w:rsidP="004C63E0">
            <w:pPr>
              <w:pStyle w:val="12"/>
              <w:spacing w:line="360" w:lineRule="exact"/>
              <w:jc w:val="center"/>
              <w:rPr>
                <w:bCs/>
                <w:szCs w:val="21"/>
              </w:rPr>
            </w:pPr>
            <w:r w:rsidRPr="007F5D72">
              <w:rPr>
                <w:rFonts w:hint="eastAsia"/>
                <w:szCs w:val="21"/>
              </w:rPr>
              <w:t>1</w:t>
            </w:r>
            <w:r w:rsidRPr="007F5D72">
              <w:rPr>
                <w:szCs w:val="21"/>
              </w:rPr>
              <w:t xml:space="preserve">.20 </w:t>
            </w:r>
            <w:r w:rsidRPr="007F5D72">
              <w:rPr>
                <w:rFonts w:hint="eastAsia"/>
                <w:i/>
                <w:szCs w:val="21"/>
              </w:rPr>
              <w:t>N</w:t>
            </w:r>
            <w:r w:rsidRPr="007F5D72">
              <w:rPr>
                <w:rFonts w:hint="eastAsia"/>
                <w:szCs w:val="21"/>
                <w:vertAlign w:val="subscript"/>
              </w:rPr>
              <w:t>k</w:t>
            </w:r>
          </w:p>
        </w:tc>
        <w:tc>
          <w:tcPr>
            <w:tcW w:w="2841" w:type="dxa"/>
            <w:vAlign w:val="center"/>
          </w:tcPr>
          <w:p w14:paraId="3A0FEE92" w14:textId="77777777" w:rsidR="004A733D" w:rsidRPr="007F5D72" w:rsidRDefault="004A733D" w:rsidP="004C63E0">
            <w:pPr>
              <w:pStyle w:val="12"/>
              <w:spacing w:line="360" w:lineRule="exact"/>
              <w:jc w:val="center"/>
              <w:rPr>
                <w:bCs/>
                <w:szCs w:val="21"/>
              </w:rPr>
            </w:pPr>
            <w:r w:rsidRPr="007F5D72">
              <w:rPr>
                <w:rFonts w:hint="eastAsia"/>
                <w:szCs w:val="21"/>
              </w:rPr>
              <w:t>2</w:t>
            </w:r>
            <w:r w:rsidRPr="007F5D72">
              <w:rPr>
                <w:szCs w:val="21"/>
              </w:rPr>
              <w:t>40</w:t>
            </w:r>
          </w:p>
        </w:tc>
      </w:tr>
      <w:tr w:rsidR="004A733D" w:rsidRPr="00595F27" w14:paraId="6A5F6CA3" w14:textId="77777777" w:rsidTr="004C63E0">
        <w:trPr>
          <w:jc w:val="center"/>
        </w:trPr>
        <w:tc>
          <w:tcPr>
            <w:tcW w:w="2840" w:type="dxa"/>
            <w:vAlign w:val="center"/>
          </w:tcPr>
          <w:p w14:paraId="08FF00A8" w14:textId="77777777" w:rsidR="004A733D" w:rsidRPr="007F5D72" w:rsidRDefault="004A733D" w:rsidP="004C63E0">
            <w:pPr>
              <w:pStyle w:val="12"/>
              <w:spacing w:line="360" w:lineRule="exact"/>
              <w:jc w:val="center"/>
              <w:rPr>
                <w:bCs/>
                <w:szCs w:val="21"/>
              </w:rPr>
            </w:pPr>
            <w:r w:rsidRPr="007F5D72">
              <w:rPr>
                <w:rFonts w:hint="eastAsia"/>
                <w:szCs w:val="21"/>
              </w:rPr>
              <w:t>1</w:t>
            </w:r>
            <w:r w:rsidRPr="007F5D72">
              <w:rPr>
                <w:szCs w:val="21"/>
              </w:rPr>
              <w:t xml:space="preserve">.50 </w:t>
            </w:r>
            <w:r w:rsidRPr="007F5D72">
              <w:rPr>
                <w:rFonts w:hint="eastAsia"/>
                <w:i/>
                <w:szCs w:val="21"/>
              </w:rPr>
              <w:t>N</w:t>
            </w:r>
            <w:r w:rsidRPr="007F5D72">
              <w:rPr>
                <w:rFonts w:hint="eastAsia"/>
                <w:szCs w:val="21"/>
                <w:vertAlign w:val="subscript"/>
              </w:rPr>
              <w:t>k</w:t>
            </w:r>
          </w:p>
        </w:tc>
        <w:tc>
          <w:tcPr>
            <w:tcW w:w="2841" w:type="dxa"/>
            <w:vAlign w:val="center"/>
          </w:tcPr>
          <w:p w14:paraId="39C8E0A8" w14:textId="77777777" w:rsidR="004A733D" w:rsidRPr="007F5D72" w:rsidRDefault="004A733D" w:rsidP="004C63E0">
            <w:pPr>
              <w:pStyle w:val="12"/>
              <w:spacing w:line="360" w:lineRule="exact"/>
              <w:jc w:val="center"/>
              <w:rPr>
                <w:bCs/>
                <w:szCs w:val="21"/>
              </w:rPr>
            </w:pPr>
            <w:r w:rsidRPr="007F5D72">
              <w:rPr>
                <w:rFonts w:hint="eastAsia"/>
                <w:szCs w:val="21"/>
              </w:rPr>
              <w:t>3</w:t>
            </w:r>
            <w:r w:rsidRPr="007F5D72">
              <w:rPr>
                <w:szCs w:val="21"/>
              </w:rPr>
              <w:t>60</w:t>
            </w:r>
          </w:p>
        </w:tc>
      </w:tr>
    </w:tbl>
    <w:p w14:paraId="69D7A0B9" w14:textId="37102CD3" w:rsidR="004A733D" w:rsidRPr="007F5D72" w:rsidRDefault="007F5D72" w:rsidP="007F5D72">
      <w:pPr>
        <w:pStyle w:val="12"/>
        <w:snapToGrid w:val="0"/>
        <w:spacing w:beforeLines="50" w:before="156" w:line="360" w:lineRule="auto"/>
        <w:rPr>
          <w:bCs/>
          <w:sz w:val="24"/>
        </w:rPr>
      </w:pPr>
      <w:r w:rsidRPr="007F5D72">
        <w:rPr>
          <w:rFonts w:hint="eastAsia"/>
          <w:b/>
          <w:bCs/>
          <w:sz w:val="24"/>
        </w:rPr>
        <w:t>D.4.</w:t>
      </w:r>
      <w:r w:rsidR="004A733D" w:rsidRPr="007F5D72">
        <w:rPr>
          <w:rFonts w:hint="eastAsia"/>
          <w:b/>
          <w:bCs/>
          <w:sz w:val="24"/>
        </w:rPr>
        <w:t>3</w:t>
      </w:r>
      <w:r w:rsidR="004A733D" w:rsidRPr="007F5D72">
        <w:rPr>
          <w:sz w:val="24"/>
        </w:rPr>
        <w:t xml:space="preserve">  </w:t>
      </w:r>
      <w:r w:rsidR="004A733D" w:rsidRPr="007F5D72">
        <w:rPr>
          <w:rFonts w:hint="eastAsia"/>
          <w:sz w:val="24"/>
        </w:rPr>
        <w:t>试验结果应按荷载</w:t>
      </w:r>
      <w:r w:rsidR="004A733D" w:rsidRPr="007F5D72">
        <w:rPr>
          <w:rFonts w:ascii="宋体" w:hAnsi="宋体" w:cs="宋体" w:hint="eastAsia"/>
          <w:sz w:val="24"/>
        </w:rPr>
        <w:t>－</w:t>
      </w:r>
      <w:r w:rsidR="004A733D" w:rsidRPr="007F5D72">
        <w:rPr>
          <w:rFonts w:hint="eastAsia"/>
          <w:sz w:val="24"/>
        </w:rPr>
        <w:t>时间</w:t>
      </w:r>
      <w:r w:rsidR="004A733D" w:rsidRPr="007F5D72">
        <w:rPr>
          <w:rFonts w:ascii="宋体" w:hAnsi="宋体" w:cs="宋体" w:hint="eastAsia"/>
          <w:sz w:val="24"/>
        </w:rPr>
        <w:t>－</w:t>
      </w:r>
      <w:r w:rsidR="004A733D" w:rsidRPr="007F5D72">
        <w:rPr>
          <w:rFonts w:hint="eastAsia"/>
          <w:sz w:val="24"/>
        </w:rPr>
        <w:t>蠕变量整理，并绘制每级荷载下的蠕变量</w:t>
      </w:r>
      <w:r w:rsidR="004A733D" w:rsidRPr="007F5D72">
        <w:rPr>
          <w:rFonts w:ascii="宋体" w:hAnsi="宋体" w:cs="宋体" w:hint="eastAsia"/>
          <w:sz w:val="24"/>
        </w:rPr>
        <w:t>－</w:t>
      </w:r>
      <w:r w:rsidR="004A733D" w:rsidRPr="007F5D72">
        <w:rPr>
          <w:rFonts w:hint="eastAsia"/>
          <w:sz w:val="24"/>
        </w:rPr>
        <w:t>时间对</w:t>
      </w:r>
      <w:r w:rsidR="004A733D" w:rsidRPr="007F5D72">
        <w:rPr>
          <w:rFonts w:hint="eastAsia"/>
          <w:sz w:val="24"/>
        </w:rPr>
        <w:lastRenderedPageBreak/>
        <w:t>数（</w:t>
      </w:r>
      <w:r w:rsidR="004A733D" w:rsidRPr="007F5D72">
        <w:rPr>
          <w:rFonts w:hint="eastAsia"/>
          <w:i/>
          <w:sz w:val="24"/>
        </w:rPr>
        <w:t>s</w:t>
      </w:r>
      <w:r w:rsidR="004A733D" w:rsidRPr="007F5D72">
        <w:rPr>
          <w:sz w:val="24"/>
        </w:rPr>
        <w:t xml:space="preserve"> - lg</w:t>
      </w:r>
      <w:r w:rsidR="004A733D" w:rsidRPr="007F5D72">
        <w:rPr>
          <w:i/>
          <w:sz w:val="24"/>
        </w:rPr>
        <w:t>t</w:t>
      </w:r>
      <w:r w:rsidR="004A733D" w:rsidRPr="007F5D72">
        <w:rPr>
          <w:rFonts w:hint="eastAsia"/>
          <w:sz w:val="24"/>
        </w:rPr>
        <w:t>）曲线。蠕变率应按下式计算：</w:t>
      </w:r>
    </w:p>
    <w:p w14:paraId="103DCE8C" w14:textId="15934872" w:rsidR="004A733D" w:rsidRPr="007F5D72" w:rsidRDefault="004A733D" w:rsidP="007F5D72">
      <w:pPr>
        <w:pStyle w:val="12"/>
        <w:snapToGrid w:val="0"/>
        <w:spacing w:line="360" w:lineRule="auto"/>
        <w:jc w:val="right"/>
        <w:rPr>
          <w:bCs/>
          <w:sz w:val="24"/>
        </w:rPr>
      </w:pPr>
      <w:r w:rsidRPr="007F5D72">
        <w:rPr>
          <w:position w:val="-30"/>
          <w:sz w:val="24"/>
        </w:rPr>
        <w:object w:dxaOrig="1428" w:dyaOrig="674" w14:anchorId="6ED06168">
          <v:shape id="_x0000_i1277" type="#_x0000_t75" style="width:1in;height:35.7pt" o:ole="">
            <v:imagedata r:id="rId559" o:title=""/>
          </v:shape>
          <o:OLEObject Type="Embed" ProgID="Equation.DSMT4" ShapeID="_x0000_i1277" DrawAspect="Content" ObjectID="_1787489186" r:id="rId560"/>
        </w:object>
      </w:r>
      <w:r w:rsidRPr="007F5D72">
        <w:rPr>
          <w:sz w:val="24"/>
        </w:rPr>
        <w:tab/>
      </w:r>
      <w:r w:rsidRPr="007F5D72">
        <w:rPr>
          <w:sz w:val="24"/>
        </w:rPr>
        <w:tab/>
      </w:r>
      <w:r w:rsidRPr="007F5D72">
        <w:rPr>
          <w:sz w:val="24"/>
        </w:rPr>
        <w:tab/>
      </w:r>
      <w:r w:rsidRPr="007F5D72">
        <w:rPr>
          <w:sz w:val="24"/>
        </w:rPr>
        <w:tab/>
      </w:r>
      <w:r w:rsidRPr="007F5D72">
        <w:rPr>
          <w:sz w:val="24"/>
        </w:rPr>
        <w:tab/>
      </w:r>
      <w:r w:rsidRPr="007F5D72">
        <w:rPr>
          <w:sz w:val="24"/>
        </w:rPr>
        <w:tab/>
      </w:r>
      <w:r w:rsidRPr="007F5D72">
        <w:rPr>
          <w:rFonts w:hint="eastAsia"/>
          <w:sz w:val="24"/>
        </w:rPr>
        <w:t>（</w:t>
      </w:r>
      <w:r w:rsidR="007F5D72">
        <w:rPr>
          <w:rFonts w:hint="eastAsia"/>
          <w:sz w:val="24"/>
        </w:rPr>
        <w:t>D.4.</w:t>
      </w:r>
      <w:r w:rsidRPr="007F5D72">
        <w:rPr>
          <w:rFonts w:hint="eastAsia"/>
          <w:sz w:val="24"/>
        </w:rPr>
        <w:t>3</w:t>
      </w:r>
      <w:r w:rsidRPr="007F5D72">
        <w:rPr>
          <w:rFonts w:hint="eastAsia"/>
          <w:sz w:val="24"/>
        </w:rPr>
        <w:t>）</w:t>
      </w:r>
    </w:p>
    <w:tbl>
      <w:tblPr>
        <w:tblW w:w="8880" w:type="dxa"/>
        <w:tblInd w:w="-91" w:type="dxa"/>
        <w:tblLayout w:type="fixed"/>
        <w:tblLook w:val="04A0" w:firstRow="1" w:lastRow="0" w:firstColumn="1" w:lastColumn="0" w:noHBand="0" w:noVBand="1"/>
      </w:tblPr>
      <w:tblGrid>
        <w:gridCol w:w="1112"/>
        <w:gridCol w:w="736"/>
        <w:gridCol w:w="7032"/>
      </w:tblGrid>
      <w:tr w:rsidR="004A733D" w:rsidRPr="007F5D72" w14:paraId="3DD20FEB" w14:textId="77777777" w:rsidTr="007F5D72">
        <w:tc>
          <w:tcPr>
            <w:tcW w:w="1112" w:type="dxa"/>
            <w:tcBorders>
              <w:tl2br w:val="nil"/>
              <w:tr2bl w:val="nil"/>
            </w:tcBorders>
          </w:tcPr>
          <w:p w14:paraId="2E299592" w14:textId="77777777" w:rsidR="004A733D" w:rsidRPr="007F5D72" w:rsidRDefault="004A733D" w:rsidP="007F5D72">
            <w:pPr>
              <w:pStyle w:val="aff8"/>
              <w:keepNext/>
              <w:snapToGrid w:val="0"/>
              <w:rPr>
                <w:rFonts w:ascii="Times New Roman" w:hAnsi="Times New Roman"/>
                <w:szCs w:val="24"/>
              </w:rPr>
            </w:pPr>
            <w:r w:rsidRPr="007F5D72">
              <w:rPr>
                <w:rFonts w:ascii="Times New Roman" w:hAnsi="Times New Roman"/>
                <w:szCs w:val="24"/>
              </w:rPr>
              <w:t>式中：</w:t>
            </w:r>
            <w:r w:rsidRPr="007F5D72">
              <w:rPr>
                <w:rFonts w:ascii="Times New Roman" w:hAnsi="Times New Roman"/>
                <w:i/>
                <w:szCs w:val="24"/>
              </w:rPr>
              <w:t>k</w:t>
            </w:r>
            <w:r w:rsidRPr="007F5D72">
              <w:rPr>
                <w:rFonts w:ascii="Times New Roman" w:hAnsi="Times New Roman"/>
                <w:szCs w:val="24"/>
                <w:vertAlign w:val="subscript"/>
              </w:rPr>
              <w:t>c</w:t>
            </w:r>
          </w:p>
        </w:tc>
        <w:tc>
          <w:tcPr>
            <w:tcW w:w="736" w:type="dxa"/>
            <w:tcBorders>
              <w:tl2br w:val="nil"/>
              <w:tr2bl w:val="nil"/>
            </w:tcBorders>
          </w:tcPr>
          <w:p w14:paraId="0C5BCB2C" w14:textId="77777777" w:rsidR="004A733D" w:rsidRPr="007F5D72" w:rsidRDefault="004A733D" w:rsidP="007F5D72">
            <w:pPr>
              <w:pStyle w:val="aff8"/>
              <w:keepNext/>
              <w:snapToGrid w:val="0"/>
              <w:rPr>
                <w:rFonts w:ascii="Times New Roman" w:hAnsi="Times New Roman"/>
                <w:szCs w:val="24"/>
              </w:rPr>
            </w:pPr>
            <w:r w:rsidRPr="007F5D72">
              <w:rPr>
                <w:rFonts w:ascii="Times New Roman" w:hAnsi="Times New Roman"/>
                <w:szCs w:val="24"/>
              </w:rPr>
              <w:t>——</w:t>
            </w:r>
          </w:p>
        </w:tc>
        <w:tc>
          <w:tcPr>
            <w:tcW w:w="7032" w:type="dxa"/>
            <w:tcBorders>
              <w:tl2br w:val="nil"/>
              <w:tr2bl w:val="nil"/>
            </w:tcBorders>
          </w:tcPr>
          <w:p w14:paraId="388E1540" w14:textId="77777777" w:rsidR="004A733D" w:rsidRPr="007F5D72" w:rsidRDefault="004A733D" w:rsidP="007F5D72">
            <w:pPr>
              <w:pStyle w:val="aff8"/>
              <w:keepNext/>
              <w:snapToGrid w:val="0"/>
              <w:rPr>
                <w:rFonts w:ascii="Times New Roman" w:hAnsi="Times New Roman"/>
                <w:szCs w:val="24"/>
              </w:rPr>
            </w:pPr>
            <w:r w:rsidRPr="007F5D72">
              <w:rPr>
                <w:rFonts w:ascii="Times New Roman" w:hAnsi="Times New Roman"/>
                <w:szCs w:val="24"/>
              </w:rPr>
              <w:t>锚杆蠕变率（</w:t>
            </w:r>
            <w:r w:rsidRPr="007F5D72">
              <w:rPr>
                <w:rFonts w:ascii="Times New Roman" w:hAnsi="Times New Roman"/>
                <w:szCs w:val="24"/>
              </w:rPr>
              <w:t>mm</w:t>
            </w:r>
            <w:r w:rsidRPr="007F5D72">
              <w:rPr>
                <w:rFonts w:ascii="Times New Roman" w:hAnsi="Times New Roman"/>
                <w:szCs w:val="24"/>
              </w:rPr>
              <w:t>）；</w:t>
            </w:r>
          </w:p>
        </w:tc>
      </w:tr>
      <w:tr w:rsidR="004A733D" w:rsidRPr="007F5D72" w14:paraId="5443EED9" w14:textId="77777777" w:rsidTr="007F5D72">
        <w:tc>
          <w:tcPr>
            <w:tcW w:w="1112" w:type="dxa"/>
            <w:tcBorders>
              <w:tl2br w:val="nil"/>
              <w:tr2bl w:val="nil"/>
            </w:tcBorders>
          </w:tcPr>
          <w:p w14:paraId="3EB971C7" w14:textId="77777777" w:rsidR="004A733D" w:rsidRPr="007F5D72" w:rsidRDefault="004A733D" w:rsidP="007F5D72">
            <w:pPr>
              <w:pStyle w:val="aff8"/>
              <w:keepNext/>
              <w:snapToGrid w:val="0"/>
              <w:jc w:val="right"/>
              <w:rPr>
                <w:rFonts w:ascii="Times New Roman" w:hAnsi="Times New Roman"/>
                <w:szCs w:val="24"/>
              </w:rPr>
            </w:pPr>
            <w:r w:rsidRPr="007F5D72">
              <w:rPr>
                <w:rFonts w:ascii="Times New Roman" w:hAnsi="Times New Roman"/>
                <w:szCs w:val="24"/>
              </w:rPr>
              <w:t xml:space="preserve"> </w:t>
            </w:r>
            <w:r w:rsidRPr="007F5D72">
              <w:rPr>
                <w:rFonts w:ascii="Times New Roman" w:hAnsi="Times New Roman"/>
                <w:i/>
                <w:szCs w:val="24"/>
              </w:rPr>
              <w:t>s</w:t>
            </w:r>
            <w:r w:rsidRPr="007F5D72">
              <w:rPr>
                <w:rFonts w:ascii="Times New Roman" w:hAnsi="Times New Roman"/>
                <w:szCs w:val="24"/>
                <w:vertAlign w:val="subscript"/>
              </w:rPr>
              <w:t>1</w:t>
            </w:r>
          </w:p>
        </w:tc>
        <w:tc>
          <w:tcPr>
            <w:tcW w:w="736" w:type="dxa"/>
            <w:tcBorders>
              <w:tl2br w:val="nil"/>
              <w:tr2bl w:val="nil"/>
            </w:tcBorders>
          </w:tcPr>
          <w:p w14:paraId="6B4EBD1A" w14:textId="77777777" w:rsidR="004A733D" w:rsidRPr="007F5D72" w:rsidRDefault="004A733D" w:rsidP="007F5D72">
            <w:pPr>
              <w:pStyle w:val="aff8"/>
              <w:keepNext/>
              <w:snapToGrid w:val="0"/>
              <w:rPr>
                <w:rFonts w:ascii="Times New Roman" w:hAnsi="Times New Roman"/>
                <w:szCs w:val="24"/>
              </w:rPr>
            </w:pPr>
            <w:r w:rsidRPr="007F5D72">
              <w:rPr>
                <w:rFonts w:ascii="Times New Roman" w:hAnsi="Times New Roman"/>
                <w:szCs w:val="24"/>
              </w:rPr>
              <w:t>——</w:t>
            </w:r>
          </w:p>
        </w:tc>
        <w:tc>
          <w:tcPr>
            <w:tcW w:w="7032" w:type="dxa"/>
            <w:tcBorders>
              <w:tl2br w:val="nil"/>
              <w:tr2bl w:val="nil"/>
            </w:tcBorders>
          </w:tcPr>
          <w:p w14:paraId="46B9782B" w14:textId="77777777" w:rsidR="004A733D" w:rsidRPr="007F5D72" w:rsidRDefault="004A733D" w:rsidP="007F5D72">
            <w:pPr>
              <w:pStyle w:val="aff8"/>
              <w:keepNext/>
              <w:snapToGrid w:val="0"/>
              <w:rPr>
                <w:rFonts w:ascii="Times New Roman" w:hAnsi="Times New Roman"/>
                <w:szCs w:val="24"/>
              </w:rPr>
            </w:pPr>
            <w:r w:rsidRPr="007F5D72">
              <w:rPr>
                <w:rFonts w:ascii="Times New Roman" w:hAnsi="Times New Roman"/>
                <w:i/>
                <w:szCs w:val="24"/>
              </w:rPr>
              <w:t>t</w:t>
            </w:r>
            <w:r w:rsidRPr="007F5D72">
              <w:rPr>
                <w:rFonts w:ascii="Times New Roman" w:hAnsi="Times New Roman"/>
                <w:szCs w:val="24"/>
                <w:vertAlign w:val="subscript"/>
              </w:rPr>
              <w:t>1</w:t>
            </w:r>
            <w:r w:rsidRPr="007F5D72">
              <w:rPr>
                <w:rFonts w:ascii="Times New Roman" w:hAnsi="Times New Roman" w:hint="eastAsia"/>
                <w:szCs w:val="24"/>
              </w:rPr>
              <w:t>时刻</w:t>
            </w:r>
            <w:r w:rsidRPr="007F5D72">
              <w:rPr>
                <w:rFonts w:ascii="Times New Roman" w:hAnsi="Times New Roman"/>
                <w:szCs w:val="24"/>
              </w:rPr>
              <w:t>测得的</w:t>
            </w:r>
            <w:r w:rsidRPr="007F5D72">
              <w:rPr>
                <w:rFonts w:ascii="Times New Roman" w:hAnsi="Times New Roman" w:hint="eastAsia"/>
                <w:szCs w:val="24"/>
              </w:rPr>
              <w:t>锚头位移读数</w:t>
            </w:r>
            <w:r w:rsidRPr="007F5D72">
              <w:rPr>
                <w:rFonts w:ascii="Times New Roman" w:hAnsi="Times New Roman"/>
                <w:szCs w:val="24"/>
              </w:rPr>
              <w:t>（</w:t>
            </w:r>
            <w:r w:rsidRPr="007F5D72">
              <w:rPr>
                <w:rFonts w:ascii="Times New Roman" w:hAnsi="Times New Roman"/>
                <w:szCs w:val="24"/>
              </w:rPr>
              <w:t>mm</w:t>
            </w:r>
            <w:r w:rsidRPr="007F5D72">
              <w:rPr>
                <w:rFonts w:ascii="Times New Roman" w:hAnsi="Times New Roman"/>
                <w:szCs w:val="24"/>
              </w:rPr>
              <w:t>）；</w:t>
            </w:r>
          </w:p>
        </w:tc>
      </w:tr>
      <w:tr w:rsidR="004A733D" w:rsidRPr="007F5D72" w14:paraId="57485649" w14:textId="77777777" w:rsidTr="007F5D72">
        <w:tc>
          <w:tcPr>
            <w:tcW w:w="1112" w:type="dxa"/>
            <w:tcBorders>
              <w:tl2br w:val="nil"/>
              <w:tr2bl w:val="nil"/>
            </w:tcBorders>
          </w:tcPr>
          <w:p w14:paraId="4D2EE3E2" w14:textId="77777777" w:rsidR="004A733D" w:rsidRPr="007F5D72" w:rsidRDefault="004A733D" w:rsidP="007F5D72">
            <w:pPr>
              <w:pStyle w:val="aff8"/>
              <w:keepNext/>
              <w:snapToGrid w:val="0"/>
              <w:jc w:val="right"/>
              <w:rPr>
                <w:rFonts w:ascii="Times New Roman" w:hAnsi="Times New Roman"/>
                <w:i/>
                <w:iCs/>
                <w:szCs w:val="24"/>
                <w:shd w:val="clear" w:color="auto" w:fill="FFFFFF"/>
              </w:rPr>
            </w:pPr>
            <w:r w:rsidRPr="007F5D72">
              <w:rPr>
                <w:rFonts w:ascii="Times New Roman" w:hAnsi="Times New Roman"/>
                <w:i/>
                <w:szCs w:val="24"/>
              </w:rPr>
              <w:t>s</w:t>
            </w:r>
            <w:r w:rsidRPr="007F5D72">
              <w:rPr>
                <w:rFonts w:ascii="Times New Roman" w:hAnsi="Times New Roman"/>
                <w:szCs w:val="24"/>
                <w:vertAlign w:val="subscript"/>
              </w:rPr>
              <w:t>2</w:t>
            </w:r>
          </w:p>
        </w:tc>
        <w:tc>
          <w:tcPr>
            <w:tcW w:w="736" w:type="dxa"/>
            <w:tcBorders>
              <w:tl2br w:val="nil"/>
              <w:tr2bl w:val="nil"/>
            </w:tcBorders>
          </w:tcPr>
          <w:p w14:paraId="1AE921E8" w14:textId="77777777" w:rsidR="004A733D" w:rsidRPr="007F5D72" w:rsidRDefault="004A733D" w:rsidP="007F5D72">
            <w:pPr>
              <w:pStyle w:val="aff8"/>
              <w:keepNext/>
              <w:snapToGrid w:val="0"/>
              <w:rPr>
                <w:rFonts w:ascii="Times New Roman" w:hAnsi="Times New Roman"/>
                <w:szCs w:val="24"/>
              </w:rPr>
            </w:pPr>
            <w:r w:rsidRPr="007F5D72">
              <w:rPr>
                <w:rFonts w:ascii="Times New Roman" w:hAnsi="Times New Roman"/>
                <w:szCs w:val="24"/>
              </w:rPr>
              <w:t>——</w:t>
            </w:r>
          </w:p>
        </w:tc>
        <w:tc>
          <w:tcPr>
            <w:tcW w:w="7032" w:type="dxa"/>
            <w:tcBorders>
              <w:tl2br w:val="nil"/>
              <w:tr2bl w:val="nil"/>
            </w:tcBorders>
          </w:tcPr>
          <w:p w14:paraId="7CC67BB9" w14:textId="77777777" w:rsidR="004A733D" w:rsidRPr="007F5D72" w:rsidRDefault="004A733D" w:rsidP="007F5D72">
            <w:pPr>
              <w:pStyle w:val="12"/>
              <w:snapToGrid w:val="0"/>
              <w:spacing w:line="360" w:lineRule="auto"/>
              <w:jc w:val="left"/>
              <w:rPr>
                <w:bCs/>
                <w:sz w:val="24"/>
              </w:rPr>
            </w:pPr>
            <w:r w:rsidRPr="007F5D72">
              <w:rPr>
                <w:i/>
                <w:sz w:val="24"/>
              </w:rPr>
              <w:t>t</w:t>
            </w:r>
            <w:r w:rsidRPr="007F5D72">
              <w:rPr>
                <w:sz w:val="24"/>
                <w:vertAlign w:val="subscript"/>
              </w:rPr>
              <w:t>2</w:t>
            </w:r>
            <w:r w:rsidRPr="007F5D72">
              <w:rPr>
                <w:rFonts w:hint="eastAsia"/>
                <w:sz w:val="24"/>
              </w:rPr>
              <w:t>时刻</w:t>
            </w:r>
            <w:r w:rsidRPr="007F5D72">
              <w:rPr>
                <w:sz w:val="24"/>
              </w:rPr>
              <w:t>测得的</w:t>
            </w:r>
            <w:r w:rsidRPr="007F5D72">
              <w:rPr>
                <w:rFonts w:hint="eastAsia"/>
                <w:sz w:val="24"/>
              </w:rPr>
              <w:t>锚头位移读数</w:t>
            </w:r>
            <w:r w:rsidRPr="007F5D72">
              <w:rPr>
                <w:sz w:val="24"/>
              </w:rPr>
              <w:t>（</w:t>
            </w:r>
            <w:r w:rsidRPr="007F5D72">
              <w:rPr>
                <w:sz w:val="24"/>
              </w:rPr>
              <w:t>mm</w:t>
            </w:r>
            <w:r w:rsidRPr="007F5D72">
              <w:rPr>
                <w:sz w:val="24"/>
              </w:rPr>
              <w:t>）。</w:t>
            </w:r>
          </w:p>
          <w:p w14:paraId="65855C1E" w14:textId="77777777" w:rsidR="004A733D" w:rsidRPr="007F5D72" w:rsidRDefault="004A733D" w:rsidP="007F5D72">
            <w:pPr>
              <w:snapToGrid w:val="0"/>
              <w:spacing w:line="360" w:lineRule="auto"/>
              <w:ind w:leftChars="-886" w:left="-1859" w:hanging="2"/>
              <w:jc w:val="center"/>
              <w:rPr>
                <w:color w:val="000000" w:themeColor="text1"/>
                <w:sz w:val="24"/>
                <w:szCs w:val="24"/>
              </w:rPr>
            </w:pPr>
            <w:r w:rsidRPr="007F5D72">
              <w:rPr>
                <w:noProof/>
                <w:color w:val="000000" w:themeColor="text1"/>
                <w:sz w:val="24"/>
                <w:szCs w:val="24"/>
              </w:rPr>
              <w:drawing>
                <wp:inline distT="0" distB="0" distL="0" distR="0" wp14:anchorId="561BB66B" wp14:editId="2AE03F0D">
                  <wp:extent cx="3969551" cy="2357120"/>
                  <wp:effectExtent l="0" t="0" r="5715" b="5080"/>
                  <wp:docPr id="2050318366" name="图片 11" descr="表格&#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558849" name="图片 11" descr="表格&#10;&#10;描述已自动生成"/>
                          <pic:cNvPicPr>
                            <a:picLocks noChangeAspect="1" noChangeArrowheads="1"/>
                          </pic:cNvPicPr>
                        </pic:nvPicPr>
                        <pic:blipFill>
                          <a:blip r:embed="rId561" cstate="print">
                            <a:extLst>
                              <a:ext uri="{28A0092B-C50C-407E-A947-70E740481C1C}">
                                <a14:useLocalDpi xmlns:a14="http://schemas.microsoft.com/office/drawing/2010/main" val="0"/>
                              </a:ext>
                            </a:extLst>
                          </a:blip>
                          <a:srcRect/>
                          <a:stretch>
                            <a:fillRect/>
                          </a:stretch>
                        </pic:blipFill>
                        <pic:spPr bwMode="auto">
                          <a:xfrm>
                            <a:off x="0" y="0"/>
                            <a:ext cx="4038082" cy="2397814"/>
                          </a:xfrm>
                          <a:prstGeom prst="rect">
                            <a:avLst/>
                          </a:prstGeom>
                          <a:noFill/>
                          <a:ln>
                            <a:noFill/>
                          </a:ln>
                        </pic:spPr>
                      </pic:pic>
                    </a:graphicData>
                  </a:graphic>
                </wp:inline>
              </w:drawing>
            </w:r>
          </w:p>
          <w:p w14:paraId="57E7161E" w14:textId="48846096" w:rsidR="004A733D" w:rsidRPr="007F5D72" w:rsidRDefault="004A733D" w:rsidP="007F5D72">
            <w:pPr>
              <w:pStyle w:val="aff9"/>
              <w:snapToGrid w:val="0"/>
              <w:ind w:firstLineChars="400" w:firstLine="960"/>
              <w:jc w:val="left"/>
              <w:rPr>
                <w:rFonts w:eastAsia="宋体"/>
                <w:color w:val="000000" w:themeColor="text1"/>
                <w:sz w:val="24"/>
                <w:szCs w:val="24"/>
              </w:rPr>
            </w:pPr>
            <w:r w:rsidRPr="007F5D72">
              <w:rPr>
                <w:rFonts w:eastAsia="宋体"/>
                <w:color w:val="000000" w:themeColor="text1"/>
                <w:sz w:val="24"/>
                <w:szCs w:val="24"/>
              </w:rPr>
              <w:t>图</w:t>
            </w:r>
            <w:r w:rsidR="007F5D72">
              <w:rPr>
                <w:rFonts w:hint="eastAsia"/>
                <w:bCs w:val="0"/>
                <w:sz w:val="24"/>
                <w:szCs w:val="24"/>
              </w:rPr>
              <w:t>D.4.</w:t>
            </w:r>
            <w:r w:rsidRPr="007F5D72">
              <w:rPr>
                <w:rFonts w:hint="eastAsia"/>
                <w:bCs w:val="0"/>
                <w:sz w:val="24"/>
                <w:szCs w:val="24"/>
              </w:rPr>
              <w:t>3</w:t>
            </w:r>
            <w:r w:rsidRPr="007F5D72">
              <w:rPr>
                <w:rFonts w:eastAsia="宋体"/>
                <w:color w:val="000000" w:themeColor="text1"/>
                <w:sz w:val="24"/>
                <w:szCs w:val="24"/>
              </w:rPr>
              <w:t xml:space="preserve"> </w:t>
            </w:r>
            <w:r w:rsidRPr="007F5D72">
              <w:rPr>
                <w:rFonts w:eastAsia="宋体"/>
                <w:color w:val="000000" w:themeColor="text1"/>
                <w:sz w:val="24"/>
                <w:szCs w:val="24"/>
                <w:shd w:val="clear" w:color="auto" w:fill="auto"/>
              </w:rPr>
              <w:t>蠕变量</w:t>
            </w:r>
            <w:r w:rsidRPr="007F5D72">
              <w:rPr>
                <w:rFonts w:eastAsia="宋体"/>
                <w:color w:val="000000" w:themeColor="text1"/>
                <w:sz w:val="24"/>
                <w:szCs w:val="24"/>
                <w:shd w:val="clear" w:color="auto" w:fill="auto"/>
              </w:rPr>
              <w:t>-</w:t>
            </w:r>
            <w:r w:rsidRPr="007F5D72">
              <w:rPr>
                <w:rFonts w:eastAsia="宋体"/>
                <w:color w:val="000000" w:themeColor="text1"/>
                <w:sz w:val="24"/>
                <w:szCs w:val="24"/>
                <w:shd w:val="clear" w:color="auto" w:fill="auto"/>
              </w:rPr>
              <w:t>时间对数曲线</w:t>
            </w:r>
          </w:p>
        </w:tc>
      </w:tr>
    </w:tbl>
    <w:p w14:paraId="0D23231D" w14:textId="7EC3A33B" w:rsidR="004A733D" w:rsidRPr="007F5D72" w:rsidRDefault="007F5D72" w:rsidP="007F5D72">
      <w:pPr>
        <w:pStyle w:val="12"/>
        <w:snapToGrid w:val="0"/>
        <w:spacing w:line="360" w:lineRule="auto"/>
        <w:rPr>
          <w:bCs/>
          <w:sz w:val="24"/>
        </w:rPr>
      </w:pPr>
      <w:r w:rsidRPr="007F5D72">
        <w:rPr>
          <w:rFonts w:hint="eastAsia"/>
          <w:b/>
          <w:bCs/>
          <w:sz w:val="24"/>
        </w:rPr>
        <w:t>D.4.</w:t>
      </w:r>
      <w:r w:rsidR="004A733D" w:rsidRPr="007F5D72">
        <w:rPr>
          <w:rFonts w:hint="eastAsia"/>
          <w:b/>
          <w:bCs/>
          <w:sz w:val="24"/>
        </w:rPr>
        <w:t>4</w:t>
      </w:r>
      <w:r w:rsidR="004A733D" w:rsidRPr="007F5D72">
        <w:rPr>
          <w:sz w:val="24"/>
        </w:rPr>
        <w:t xml:space="preserve">  </w:t>
      </w:r>
      <w:r w:rsidR="004A733D" w:rsidRPr="007F5D72">
        <w:rPr>
          <w:rFonts w:hint="eastAsia"/>
          <w:sz w:val="24"/>
        </w:rPr>
        <w:t>锚杆在最大试验荷载作用下的蠕变率不应大于</w:t>
      </w:r>
      <w:r w:rsidR="004A733D" w:rsidRPr="007F5D72">
        <w:rPr>
          <w:rFonts w:hint="eastAsia"/>
          <w:sz w:val="24"/>
        </w:rPr>
        <w:t>2</w:t>
      </w:r>
      <w:r w:rsidR="004A733D" w:rsidRPr="007F5D72">
        <w:rPr>
          <w:sz w:val="24"/>
        </w:rPr>
        <w:t>mm/</w:t>
      </w:r>
      <w:r w:rsidR="004A733D" w:rsidRPr="007F5D72">
        <w:rPr>
          <w:rFonts w:hint="eastAsia"/>
          <w:sz w:val="24"/>
        </w:rPr>
        <w:t>对数周期。</w:t>
      </w:r>
      <w:bookmarkEnd w:id="350"/>
    </w:p>
    <w:p w14:paraId="1806B4ED" w14:textId="20309108" w:rsidR="004A733D" w:rsidRPr="001D42D4" w:rsidRDefault="00143614" w:rsidP="001D42D4">
      <w:pPr>
        <w:pStyle w:val="18"/>
        <w:snapToGrid w:val="0"/>
        <w:spacing w:line="360" w:lineRule="auto"/>
        <w:ind w:firstLine="482"/>
        <w:jc w:val="center"/>
        <w:rPr>
          <w:b/>
          <w:bCs/>
        </w:rPr>
      </w:pPr>
      <w:bookmarkStart w:id="351" w:name="_Toc145960853"/>
      <w:bookmarkStart w:id="352" w:name="_Toc30623"/>
      <w:bookmarkStart w:id="353" w:name="_Toc159336333"/>
      <w:r w:rsidRPr="001D42D4">
        <w:rPr>
          <w:rFonts w:hint="eastAsia"/>
          <w:b/>
          <w:bCs/>
        </w:rPr>
        <w:t>D</w:t>
      </w:r>
      <w:r w:rsidR="004A733D" w:rsidRPr="001D42D4">
        <w:rPr>
          <w:rFonts w:hint="eastAsia"/>
          <w:b/>
          <w:bCs/>
        </w:rPr>
        <w:t>.5</w:t>
      </w:r>
      <w:r w:rsidR="004A733D" w:rsidRPr="001D42D4">
        <w:rPr>
          <w:b/>
          <w:bCs/>
        </w:rPr>
        <w:t xml:space="preserve"> </w:t>
      </w:r>
      <w:r w:rsidR="004A733D" w:rsidRPr="001D42D4">
        <w:rPr>
          <w:b/>
          <w:bCs/>
        </w:rPr>
        <w:t>验收试验</w:t>
      </w:r>
      <w:bookmarkEnd w:id="351"/>
      <w:bookmarkEnd w:id="352"/>
      <w:bookmarkEnd w:id="353"/>
    </w:p>
    <w:p w14:paraId="5457B413" w14:textId="59915BD8" w:rsidR="004A733D" w:rsidRPr="007F5D72" w:rsidRDefault="007F5D72" w:rsidP="007F5D72">
      <w:pPr>
        <w:pStyle w:val="12"/>
        <w:snapToGrid w:val="0"/>
        <w:spacing w:line="360" w:lineRule="auto"/>
        <w:rPr>
          <w:bCs/>
          <w:sz w:val="24"/>
        </w:rPr>
      </w:pPr>
      <w:r w:rsidRPr="009E302F">
        <w:rPr>
          <w:rFonts w:hint="eastAsia"/>
          <w:b/>
          <w:bCs/>
          <w:sz w:val="24"/>
        </w:rPr>
        <w:t>D.5.</w:t>
      </w:r>
      <w:r w:rsidR="004A733D" w:rsidRPr="009E302F">
        <w:rPr>
          <w:rFonts w:hint="eastAsia"/>
          <w:b/>
          <w:bCs/>
          <w:sz w:val="24"/>
        </w:rPr>
        <w:t>1</w:t>
      </w:r>
      <w:r w:rsidR="004A733D" w:rsidRPr="009E302F">
        <w:rPr>
          <w:b/>
          <w:bCs/>
          <w:sz w:val="24"/>
        </w:rPr>
        <w:t xml:space="preserve"> </w:t>
      </w:r>
      <w:r w:rsidR="004A733D" w:rsidRPr="007F5D72">
        <w:rPr>
          <w:sz w:val="24"/>
        </w:rPr>
        <w:t xml:space="preserve"> </w:t>
      </w:r>
      <w:r w:rsidR="004A733D" w:rsidRPr="007F5D72">
        <w:rPr>
          <w:rFonts w:hint="eastAsia"/>
          <w:sz w:val="24"/>
        </w:rPr>
        <w:t>验收试验锚杆数量不应少于总数的</w:t>
      </w:r>
      <w:r w:rsidR="004A733D" w:rsidRPr="007F5D72">
        <w:rPr>
          <w:rFonts w:hint="eastAsia"/>
          <w:sz w:val="24"/>
        </w:rPr>
        <w:t>5%</w:t>
      </w:r>
      <w:r w:rsidR="004A733D" w:rsidRPr="007F5D72">
        <w:rPr>
          <w:rFonts w:hint="eastAsia"/>
          <w:sz w:val="24"/>
        </w:rPr>
        <w:t>且不应少于</w:t>
      </w:r>
      <w:r w:rsidR="004A733D" w:rsidRPr="007F5D72">
        <w:rPr>
          <w:rFonts w:hint="eastAsia"/>
          <w:sz w:val="24"/>
        </w:rPr>
        <w:t>3</w:t>
      </w:r>
      <w:r w:rsidR="004A733D" w:rsidRPr="007F5D72">
        <w:rPr>
          <w:rFonts w:hint="eastAsia"/>
          <w:sz w:val="24"/>
        </w:rPr>
        <w:t>根，有特殊要求时可按设计要求调整。</w:t>
      </w:r>
    </w:p>
    <w:p w14:paraId="43A41DC9" w14:textId="3B2DBBF7" w:rsidR="004A733D" w:rsidRPr="007F5D72" w:rsidRDefault="007F5D72" w:rsidP="007F5D72">
      <w:pPr>
        <w:pStyle w:val="12"/>
        <w:snapToGrid w:val="0"/>
        <w:spacing w:line="360" w:lineRule="auto"/>
        <w:rPr>
          <w:bCs/>
          <w:sz w:val="24"/>
        </w:rPr>
      </w:pPr>
      <w:r w:rsidRPr="009E302F">
        <w:rPr>
          <w:rFonts w:hint="eastAsia"/>
          <w:b/>
          <w:bCs/>
          <w:sz w:val="24"/>
        </w:rPr>
        <w:t>D.5.</w:t>
      </w:r>
      <w:r w:rsidR="004A733D" w:rsidRPr="009E302F">
        <w:rPr>
          <w:rFonts w:hint="eastAsia"/>
          <w:b/>
          <w:bCs/>
          <w:sz w:val="24"/>
        </w:rPr>
        <w:t>2</w:t>
      </w:r>
      <w:r w:rsidR="004A733D" w:rsidRPr="007F5D72">
        <w:rPr>
          <w:sz w:val="24"/>
        </w:rPr>
        <w:t xml:space="preserve">  </w:t>
      </w:r>
      <w:r w:rsidR="004A733D" w:rsidRPr="007F5D72">
        <w:rPr>
          <w:rFonts w:hint="eastAsia"/>
          <w:sz w:val="24"/>
        </w:rPr>
        <w:t>验收试验宜采用分级加载法，也可采用分级循环加载法。</w:t>
      </w:r>
    </w:p>
    <w:p w14:paraId="0A177C8B" w14:textId="1F670CD9" w:rsidR="004A733D" w:rsidRPr="007F5D72" w:rsidRDefault="007F5D72" w:rsidP="007F5D72">
      <w:pPr>
        <w:pStyle w:val="12"/>
        <w:snapToGrid w:val="0"/>
        <w:spacing w:line="360" w:lineRule="auto"/>
        <w:rPr>
          <w:bCs/>
          <w:sz w:val="24"/>
        </w:rPr>
      </w:pPr>
      <w:r w:rsidRPr="009E302F">
        <w:rPr>
          <w:rFonts w:hint="eastAsia"/>
          <w:b/>
          <w:bCs/>
          <w:sz w:val="24"/>
        </w:rPr>
        <w:t>D.5.</w:t>
      </w:r>
      <w:r w:rsidR="004A733D" w:rsidRPr="009E302F">
        <w:rPr>
          <w:rFonts w:hint="eastAsia"/>
          <w:b/>
          <w:bCs/>
          <w:sz w:val="24"/>
        </w:rPr>
        <w:t>3</w:t>
      </w:r>
      <w:r w:rsidR="004A733D" w:rsidRPr="009E302F">
        <w:rPr>
          <w:b/>
          <w:bCs/>
          <w:sz w:val="24"/>
        </w:rPr>
        <w:t xml:space="preserve"> </w:t>
      </w:r>
      <w:r w:rsidR="004A733D" w:rsidRPr="007F5D72">
        <w:rPr>
          <w:sz w:val="24"/>
        </w:rPr>
        <w:t xml:space="preserve"> </w:t>
      </w:r>
      <w:r w:rsidR="004A733D" w:rsidRPr="007F5D72">
        <w:rPr>
          <w:rFonts w:hint="eastAsia"/>
          <w:sz w:val="24"/>
        </w:rPr>
        <w:t>永久锚杆最大试验荷载应取锚杆轴向拉力标准值的</w:t>
      </w:r>
      <w:r w:rsidR="004A733D" w:rsidRPr="007F5D72">
        <w:rPr>
          <w:rFonts w:hint="eastAsia"/>
          <w:sz w:val="24"/>
        </w:rPr>
        <w:t>1</w:t>
      </w:r>
      <w:r w:rsidR="004A733D" w:rsidRPr="007F5D72">
        <w:rPr>
          <w:sz w:val="24"/>
        </w:rPr>
        <w:t>.5</w:t>
      </w:r>
      <w:r w:rsidR="004A733D" w:rsidRPr="007F5D72">
        <w:rPr>
          <w:rFonts w:hint="eastAsia"/>
          <w:sz w:val="24"/>
        </w:rPr>
        <w:t>倍（其中基础锚杆最大试验荷载也可按设计要求）；临时锚杆最大试验荷载不应小于锚杆轴向拉力标准值的</w:t>
      </w:r>
      <w:r w:rsidR="004A733D" w:rsidRPr="007F5D72">
        <w:rPr>
          <w:rFonts w:hint="eastAsia"/>
          <w:sz w:val="24"/>
        </w:rPr>
        <w:t>1</w:t>
      </w:r>
      <w:r w:rsidR="004A733D" w:rsidRPr="007F5D72">
        <w:rPr>
          <w:sz w:val="24"/>
        </w:rPr>
        <w:t>.2</w:t>
      </w:r>
      <w:r w:rsidR="004A733D" w:rsidRPr="007F5D72">
        <w:rPr>
          <w:rFonts w:hint="eastAsia"/>
          <w:sz w:val="24"/>
        </w:rPr>
        <w:t>倍。</w:t>
      </w:r>
    </w:p>
    <w:p w14:paraId="42118FC7" w14:textId="60B44B35" w:rsidR="004A733D" w:rsidRPr="007F5D72" w:rsidRDefault="007F5D72" w:rsidP="007F5D72">
      <w:pPr>
        <w:pStyle w:val="12"/>
        <w:snapToGrid w:val="0"/>
        <w:spacing w:line="360" w:lineRule="auto"/>
        <w:rPr>
          <w:bCs/>
          <w:sz w:val="24"/>
        </w:rPr>
      </w:pPr>
      <w:r w:rsidRPr="009E302F">
        <w:rPr>
          <w:rFonts w:hint="eastAsia"/>
          <w:b/>
          <w:bCs/>
          <w:sz w:val="24"/>
        </w:rPr>
        <w:t>D.5.</w:t>
      </w:r>
      <w:r w:rsidR="004A733D" w:rsidRPr="009E302F">
        <w:rPr>
          <w:rFonts w:hint="eastAsia"/>
          <w:b/>
          <w:bCs/>
          <w:sz w:val="24"/>
        </w:rPr>
        <w:t>4</w:t>
      </w:r>
      <w:r w:rsidR="004A733D" w:rsidRPr="007F5D72">
        <w:rPr>
          <w:sz w:val="24"/>
        </w:rPr>
        <w:t xml:space="preserve">   </w:t>
      </w:r>
      <w:r w:rsidR="004A733D" w:rsidRPr="007F5D72">
        <w:rPr>
          <w:rFonts w:hint="eastAsia"/>
          <w:sz w:val="24"/>
        </w:rPr>
        <w:t>验收试验分级加载法应符合下列规定：</w:t>
      </w:r>
    </w:p>
    <w:p w14:paraId="36C5905F" w14:textId="05CDAAF9" w:rsidR="004A733D" w:rsidRPr="007F5D72" w:rsidRDefault="004A733D" w:rsidP="007F5D72">
      <w:pPr>
        <w:pStyle w:val="29"/>
        <w:rPr>
          <w:sz w:val="24"/>
          <w:szCs w:val="24"/>
        </w:rPr>
      </w:pPr>
      <w:r w:rsidRPr="007F5D72">
        <w:rPr>
          <w:rFonts w:hint="eastAsia"/>
          <w:sz w:val="24"/>
          <w:szCs w:val="24"/>
        </w:rPr>
        <w:t>1</w:t>
      </w:r>
      <w:r w:rsidRPr="007F5D72">
        <w:rPr>
          <w:sz w:val="24"/>
          <w:szCs w:val="24"/>
        </w:rPr>
        <w:t xml:space="preserve">  </w:t>
      </w:r>
      <w:r w:rsidRPr="007F5D72">
        <w:rPr>
          <w:rFonts w:hint="eastAsia"/>
          <w:sz w:val="24"/>
          <w:szCs w:val="24"/>
        </w:rPr>
        <w:t>荷载分级和锚头位移观测时间应表</w:t>
      </w:r>
      <w:r w:rsidR="007F5D72">
        <w:rPr>
          <w:rFonts w:hint="eastAsia"/>
          <w:sz w:val="24"/>
          <w:szCs w:val="24"/>
        </w:rPr>
        <w:t>D.5.</w:t>
      </w:r>
      <w:r w:rsidRPr="007F5D72">
        <w:rPr>
          <w:rFonts w:hint="eastAsia"/>
          <w:sz w:val="24"/>
          <w:szCs w:val="24"/>
        </w:rPr>
        <w:t>4</w:t>
      </w:r>
      <w:r w:rsidRPr="007F5D72">
        <w:rPr>
          <w:rFonts w:hint="eastAsia"/>
          <w:sz w:val="24"/>
          <w:szCs w:val="24"/>
        </w:rPr>
        <w:t>的规定；</w:t>
      </w:r>
      <w:r w:rsidRPr="007F5D72">
        <w:rPr>
          <w:sz w:val="24"/>
          <w:szCs w:val="24"/>
        </w:rPr>
        <w:t xml:space="preserve"> </w:t>
      </w:r>
    </w:p>
    <w:p w14:paraId="54406680" w14:textId="77777777" w:rsidR="004A733D" w:rsidRPr="007F5D72" w:rsidRDefault="004A733D" w:rsidP="007F5D72">
      <w:pPr>
        <w:pStyle w:val="29"/>
        <w:rPr>
          <w:sz w:val="24"/>
          <w:szCs w:val="24"/>
        </w:rPr>
      </w:pPr>
      <w:r w:rsidRPr="007F5D72">
        <w:rPr>
          <w:rFonts w:hint="eastAsia"/>
          <w:sz w:val="24"/>
          <w:szCs w:val="24"/>
        </w:rPr>
        <w:t>2</w:t>
      </w:r>
      <w:r w:rsidRPr="007F5D72">
        <w:rPr>
          <w:sz w:val="24"/>
          <w:szCs w:val="24"/>
        </w:rPr>
        <w:t xml:space="preserve">  </w:t>
      </w:r>
      <w:r w:rsidRPr="007F5D72">
        <w:rPr>
          <w:rFonts w:hint="eastAsia"/>
          <w:sz w:val="24"/>
          <w:szCs w:val="24"/>
        </w:rPr>
        <w:t>每级荷载施加完成后，应每</w:t>
      </w:r>
      <w:r w:rsidRPr="007F5D72">
        <w:rPr>
          <w:rFonts w:hint="eastAsia"/>
          <w:sz w:val="24"/>
          <w:szCs w:val="24"/>
        </w:rPr>
        <w:t>1min</w:t>
      </w:r>
      <w:r w:rsidRPr="007F5D72">
        <w:rPr>
          <w:rFonts w:hint="eastAsia"/>
          <w:sz w:val="24"/>
          <w:szCs w:val="24"/>
        </w:rPr>
        <w:t>测读一次锚头位移；</w:t>
      </w:r>
    </w:p>
    <w:p w14:paraId="45A91C1C" w14:textId="1A2A7431" w:rsidR="004A733D" w:rsidRPr="007F5D72" w:rsidRDefault="004A733D" w:rsidP="007F5D72">
      <w:pPr>
        <w:pStyle w:val="29"/>
        <w:rPr>
          <w:sz w:val="24"/>
          <w:szCs w:val="24"/>
        </w:rPr>
      </w:pPr>
      <w:r w:rsidRPr="007F5D72">
        <w:rPr>
          <w:sz w:val="24"/>
          <w:szCs w:val="24"/>
        </w:rPr>
        <w:t xml:space="preserve">3  </w:t>
      </w:r>
      <w:r w:rsidRPr="007F5D72">
        <w:rPr>
          <w:rFonts w:hint="eastAsia"/>
          <w:sz w:val="24"/>
          <w:szCs w:val="24"/>
        </w:rPr>
        <w:t>锚头位移达到第</w:t>
      </w:r>
      <w:r w:rsidR="00762860" w:rsidRPr="007F5D72">
        <w:rPr>
          <w:rFonts w:hint="eastAsia"/>
          <w:sz w:val="24"/>
          <w:szCs w:val="24"/>
        </w:rPr>
        <w:t>D.3.</w:t>
      </w:r>
      <w:r w:rsidRPr="007F5D72">
        <w:rPr>
          <w:rFonts w:hint="eastAsia"/>
          <w:sz w:val="24"/>
          <w:szCs w:val="24"/>
        </w:rPr>
        <w:t>7</w:t>
      </w:r>
      <w:r w:rsidRPr="007F5D72">
        <w:rPr>
          <w:rFonts w:hint="eastAsia"/>
          <w:sz w:val="24"/>
          <w:szCs w:val="24"/>
        </w:rPr>
        <w:t>条规定的稳定标准时方可施加下一级荷载；</w:t>
      </w:r>
    </w:p>
    <w:p w14:paraId="03A82F53" w14:textId="77777777" w:rsidR="004A733D" w:rsidRPr="007F5D72" w:rsidRDefault="004A733D" w:rsidP="007F5D72">
      <w:pPr>
        <w:pStyle w:val="29"/>
        <w:rPr>
          <w:rStyle w:val="15"/>
          <w:bCs w:val="0"/>
          <w:sz w:val="24"/>
          <w:szCs w:val="24"/>
        </w:rPr>
      </w:pPr>
      <w:r w:rsidRPr="007F5D72">
        <w:rPr>
          <w:sz w:val="24"/>
          <w:szCs w:val="24"/>
        </w:rPr>
        <w:t xml:space="preserve">4  </w:t>
      </w:r>
      <w:r w:rsidRPr="007F5D72">
        <w:rPr>
          <w:rFonts w:hint="eastAsia"/>
          <w:sz w:val="24"/>
          <w:szCs w:val="24"/>
        </w:rPr>
        <w:t>卸载时每级荷载应持荷</w:t>
      </w:r>
      <w:r w:rsidRPr="007F5D72">
        <w:rPr>
          <w:rFonts w:hint="eastAsia"/>
          <w:sz w:val="24"/>
          <w:szCs w:val="24"/>
        </w:rPr>
        <w:t>1min</w:t>
      </w:r>
      <w:r w:rsidRPr="007F5D72">
        <w:rPr>
          <w:rFonts w:hint="eastAsia"/>
          <w:sz w:val="24"/>
          <w:szCs w:val="24"/>
        </w:rPr>
        <w:t>并测读一次锚头位移；</w:t>
      </w:r>
    </w:p>
    <w:p w14:paraId="662C2BC3" w14:textId="397631D5" w:rsidR="004A733D" w:rsidRPr="007F5D72" w:rsidRDefault="004A733D" w:rsidP="007F5D72">
      <w:pPr>
        <w:pStyle w:val="29"/>
        <w:rPr>
          <w:sz w:val="24"/>
          <w:szCs w:val="24"/>
        </w:rPr>
      </w:pPr>
      <w:r w:rsidRPr="007F5D72">
        <w:rPr>
          <w:sz w:val="24"/>
          <w:szCs w:val="24"/>
        </w:rPr>
        <w:t xml:space="preserve">5  </w:t>
      </w:r>
      <w:r w:rsidRPr="007F5D72">
        <w:rPr>
          <w:rFonts w:hint="eastAsia"/>
          <w:sz w:val="24"/>
          <w:szCs w:val="24"/>
        </w:rPr>
        <w:t>出现第</w:t>
      </w:r>
      <w:r w:rsidR="00762860" w:rsidRPr="007F5D72">
        <w:rPr>
          <w:rFonts w:hint="eastAsia"/>
          <w:sz w:val="24"/>
          <w:szCs w:val="24"/>
        </w:rPr>
        <w:t>D.3.</w:t>
      </w:r>
      <w:r w:rsidRPr="007F5D72">
        <w:rPr>
          <w:rFonts w:hint="eastAsia"/>
          <w:sz w:val="24"/>
          <w:szCs w:val="24"/>
        </w:rPr>
        <w:t>8</w:t>
      </w:r>
      <w:r w:rsidRPr="007F5D72">
        <w:rPr>
          <w:rFonts w:hint="eastAsia"/>
          <w:sz w:val="24"/>
          <w:szCs w:val="24"/>
        </w:rPr>
        <w:t>条规定的破坏标准时可终止加载，</w:t>
      </w:r>
      <w:r w:rsidRPr="007F5D72">
        <w:rPr>
          <w:rFonts w:eastAsia="宋体" w:hint="eastAsia"/>
          <w:sz w:val="24"/>
          <w:szCs w:val="24"/>
        </w:rPr>
        <w:t>取前一级荷载为</w:t>
      </w:r>
      <w:r w:rsidRPr="007F5D72">
        <w:rPr>
          <w:rFonts w:hint="eastAsia"/>
          <w:sz w:val="24"/>
          <w:szCs w:val="24"/>
        </w:rPr>
        <w:t>验收</w:t>
      </w:r>
      <w:r w:rsidRPr="007F5D72">
        <w:rPr>
          <w:rFonts w:eastAsia="宋体" w:hint="eastAsia"/>
          <w:sz w:val="24"/>
          <w:szCs w:val="24"/>
        </w:rPr>
        <w:t>检测</w:t>
      </w:r>
      <w:r w:rsidRPr="007F5D72">
        <w:rPr>
          <w:rFonts w:hint="eastAsia"/>
          <w:sz w:val="24"/>
          <w:szCs w:val="24"/>
        </w:rPr>
        <w:t>荷</w:t>
      </w:r>
      <w:r w:rsidRPr="007F5D72">
        <w:rPr>
          <w:rFonts w:hint="eastAsia"/>
          <w:sz w:val="24"/>
          <w:szCs w:val="24"/>
        </w:rPr>
        <w:lastRenderedPageBreak/>
        <w:t>载，其中出现第</w:t>
      </w:r>
      <w:r w:rsidR="00762860" w:rsidRPr="007F5D72">
        <w:rPr>
          <w:rFonts w:hint="eastAsia"/>
          <w:sz w:val="24"/>
          <w:szCs w:val="24"/>
        </w:rPr>
        <w:t>D.3.</w:t>
      </w:r>
      <w:r w:rsidRPr="007F5D72">
        <w:rPr>
          <w:rFonts w:hint="eastAsia"/>
          <w:sz w:val="24"/>
          <w:szCs w:val="24"/>
        </w:rPr>
        <w:t>8</w:t>
      </w:r>
      <w:r w:rsidRPr="007F5D72">
        <w:rPr>
          <w:rFonts w:hint="eastAsia"/>
          <w:sz w:val="24"/>
          <w:szCs w:val="24"/>
        </w:rPr>
        <w:t>条第</w:t>
      </w:r>
      <w:r w:rsidRPr="007F5D72">
        <w:rPr>
          <w:rFonts w:hint="eastAsia"/>
          <w:sz w:val="24"/>
          <w:szCs w:val="24"/>
        </w:rPr>
        <w:t>4</w:t>
      </w:r>
      <w:r w:rsidRPr="007F5D72">
        <w:rPr>
          <w:rFonts w:hint="eastAsia"/>
          <w:sz w:val="24"/>
          <w:szCs w:val="24"/>
        </w:rPr>
        <w:t>款情况时应取最大试验荷载为验收检测荷载。</w:t>
      </w:r>
    </w:p>
    <w:p w14:paraId="4797C2EA" w14:textId="22B0802C" w:rsidR="004A733D" w:rsidRPr="007F5D72" w:rsidRDefault="004A733D" w:rsidP="004A733D">
      <w:pPr>
        <w:keepNext/>
        <w:adjustRightInd w:val="0"/>
        <w:spacing w:line="300" w:lineRule="auto"/>
        <w:jc w:val="center"/>
        <w:rPr>
          <w:rFonts w:eastAsia="黑体"/>
          <w:szCs w:val="21"/>
        </w:rPr>
      </w:pPr>
      <w:r w:rsidRPr="007F5D72">
        <w:rPr>
          <w:rFonts w:eastAsia="黑体" w:hint="eastAsia"/>
          <w:szCs w:val="21"/>
        </w:rPr>
        <w:t>表</w:t>
      </w:r>
      <w:r w:rsidR="007F5D72">
        <w:rPr>
          <w:rFonts w:hint="eastAsia"/>
          <w:bCs/>
        </w:rPr>
        <w:t>D.5.</w:t>
      </w:r>
      <w:r w:rsidRPr="007F5D72">
        <w:rPr>
          <w:rFonts w:hint="eastAsia"/>
          <w:bCs/>
        </w:rPr>
        <w:t>4</w:t>
      </w:r>
      <w:r w:rsidRPr="007F5D72">
        <w:rPr>
          <w:rFonts w:eastAsia="黑体" w:hint="eastAsia"/>
          <w:szCs w:val="21"/>
        </w:rPr>
        <w:t xml:space="preserve">  </w:t>
      </w:r>
      <w:r w:rsidRPr="007F5D72">
        <w:rPr>
          <w:rFonts w:eastAsia="黑体" w:hint="eastAsia"/>
          <w:szCs w:val="21"/>
        </w:rPr>
        <w:t>验收试验分级加载法的荷载分级和锚头位移观测时间</w:t>
      </w:r>
    </w:p>
    <w:tbl>
      <w:tblPr>
        <w:tblStyle w:val="aff4"/>
        <w:tblW w:w="3807" w:type="pct"/>
        <w:jc w:val="center"/>
        <w:tblCellMar>
          <w:left w:w="57" w:type="dxa"/>
          <w:right w:w="57" w:type="dxa"/>
        </w:tblCellMar>
        <w:tblLook w:val="04A0" w:firstRow="1" w:lastRow="0" w:firstColumn="1" w:lastColumn="0" w:noHBand="0" w:noVBand="1"/>
      </w:tblPr>
      <w:tblGrid>
        <w:gridCol w:w="1598"/>
        <w:gridCol w:w="660"/>
        <w:gridCol w:w="664"/>
        <w:gridCol w:w="664"/>
        <w:gridCol w:w="664"/>
        <w:gridCol w:w="661"/>
        <w:gridCol w:w="684"/>
        <w:gridCol w:w="1232"/>
      </w:tblGrid>
      <w:tr w:rsidR="004A733D" w:rsidRPr="007F5D72" w14:paraId="1431A759" w14:textId="77777777" w:rsidTr="004C63E0">
        <w:trPr>
          <w:jc w:val="center"/>
        </w:trPr>
        <w:tc>
          <w:tcPr>
            <w:tcW w:w="5000" w:type="pct"/>
            <w:gridSpan w:val="8"/>
          </w:tcPr>
          <w:p w14:paraId="241D5424" w14:textId="77777777" w:rsidR="004A733D" w:rsidRPr="007F5D72" w:rsidRDefault="004A733D" w:rsidP="004C63E0">
            <w:pPr>
              <w:pStyle w:val="12"/>
              <w:jc w:val="center"/>
              <w:rPr>
                <w:bCs/>
                <w:sz w:val="20"/>
                <w:szCs w:val="28"/>
              </w:rPr>
            </w:pPr>
            <w:r w:rsidRPr="007F5D72">
              <w:rPr>
                <w:rFonts w:hint="eastAsia"/>
                <w:sz w:val="20"/>
                <w:szCs w:val="28"/>
              </w:rPr>
              <w:t>试验荷载值与最大试验荷载值的比例（</w:t>
            </w:r>
            <w:r w:rsidRPr="007F5D72">
              <w:rPr>
                <w:rFonts w:hint="eastAsia"/>
                <w:sz w:val="20"/>
                <w:szCs w:val="28"/>
              </w:rPr>
              <w:t>%</w:t>
            </w:r>
            <w:r w:rsidRPr="007F5D72">
              <w:rPr>
                <w:rFonts w:hint="eastAsia"/>
                <w:sz w:val="20"/>
                <w:szCs w:val="28"/>
              </w:rPr>
              <w:t>）</w:t>
            </w:r>
          </w:p>
        </w:tc>
      </w:tr>
      <w:tr w:rsidR="004A733D" w:rsidRPr="007F5D72" w14:paraId="096B5793" w14:textId="77777777" w:rsidTr="004C63E0">
        <w:trPr>
          <w:jc w:val="center"/>
        </w:trPr>
        <w:tc>
          <w:tcPr>
            <w:tcW w:w="1171" w:type="pct"/>
          </w:tcPr>
          <w:p w14:paraId="4FEDB2A2" w14:textId="77777777" w:rsidR="004A733D" w:rsidRPr="007F5D72" w:rsidRDefault="004A733D" w:rsidP="004C63E0">
            <w:pPr>
              <w:pStyle w:val="12"/>
              <w:jc w:val="center"/>
              <w:rPr>
                <w:bCs/>
                <w:sz w:val="20"/>
                <w:szCs w:val="28"/>
              </w:rPr>
            </w:pPr>
            <w:r w:rsidRPr="007F5D72">
              <w:rPr>
                <w:rFonts w:hint="eastAsia"/>
                <w:sz w:val="20"/>
                <w:szCs w:val="28"/>
              </w:rPr>
              <w:t>初始荷载</w:t>
            </w:r>
          </w:p>
        </w:tc>
        <w:tc>
          <w:tcPr>
            <w:tcW w:w="3829" w:type="pct"/>
            <w:gridSpan w:val="7"/>
          </w:tcPr>
          <w:p w14:paraId="6CEADE9E" w14:textId="77777777" w:rsidR="004A733D" w:rsidRPr="007F5D72" w:rsidRDefault="004A733D" w:rsidP="004C63E0">
            <w:pPr>
              <w:pStyle w:val="12"/>
              <w:jc w:val="center"/>
              <w:rPr>
                <w:bCs/>
                <w:sz w:val="20"/>
                <w:szCs w:val="28"/>
              </w:rPr>
            </w:pPr>
            <w:r w:rsidRPr="007F5D72">
              <w:rPr>
                <w:rFonts w:hint="eastAsia"/>
                <w:sz w:val="20"/>
                <w:szCs w:val="28"/>
              </w:rPr>
              <w:t>分级荷载</w:t>
            </w:r>
          </w:p>
        </w:tc>
      </w:tr>
      <w:tr w:rsidR="004A733D" w:rsidRPr="007F5D72" w14:paraId="78F54C3F" w14:textId="77777777" w:rsidTr="004C63E0">
        <w:trPr>
          <w:jc w:val="center"/>
        </w:trPr>
        <w:tc>
          <w:tcPr>
            <w:tcW w:w="1171" w:type="pct"/>
          </w:tcPr>
          <w:p w14:paraId="760B65C3" w14:textId="77777777" w:rsidR="004A733D" w:rsidRPr="007F5D72" w:rsidRDefault="004A733D" w:rsidP="004C63E0">
            <w:pPr>
              <w:pStyle w:val="12"/>
              <w:jc w:val="center"/>
              <w:rPr>
                <w:bCs/>
                <w:sz w:val="20"/>
                <w:szCs w:val="28"/>
              </w:rPr>
            </w:pPr>
            <w:r w:rsidRPr="007F5D72">
              <w:rPr>
                <w:rFonts w:hint="eastAsia"/>
                <w:sz w:val="20"/>
                <w:szCs w:val="28"/>
              </w:rPr>
              <w:t>1</w:t>
            </w:r>
            <w:r w:rsidRPr="007F5D72">
              <w:rPr>
                <w:sz w:val="20"/>
                <w:szCs w:val="28"/>
              </w:rPr>
              <w:t>0</w:t>
            </w:r>
          </w:p>
        </w:tc>
        <w:tc>
          <w:tcPr>
            <w:tcW w:w="484" w:type="pct"/>
          </w:tcPr>
          <w:p w14:paraId="2E4BCEFF" w14:textId="77777777" w:rsidR="004A733D" w:rsidRPr="007F5D72" w:rsidRDefault="004A733D" w:rsidP="004C63E0">
            <w:pPr>
              <w:pStyle w:val="12"/>
              <w:jc w:val="center"/>
              <w:rPr>
                <w:bCs/>
                <w:sz w:val="20"/>
                <w:szCs w:val="28"/>
              </w:rPr>
            </w:pPr>
            <w:r w:rsidRPr="007F5D72">
              <w:rPr>
                <w:rFonts w:hint="eastAsia"/>
                <w:sz w:val="20"/>
                <w:szCs w:val="28"/>
              </w:rPr>
              <w:t>3</w:t>
            </w:r>
            <w:r w:rsidRPr="007F5D72">
              <w:rPr>
                <w:sz w:val="20"/>
                <w:szCs w:val="28"/>
              </w:rPr>
              <w:t>0</w:t>
            </w:r>
          </w:p>
        </w:tc>
        <w:tc>
          <w:tcPr>
            <w:tcW w:w="486" w:type="pct"/>
          </w:tcPr>
          <w:p w14:paraId="2D50C882" w14:textId="77777777" w:rsidR="004A733D" w:rsidRPr="007F5D72" w:rsidRDefault="004A733D" w:rsidP="004C63E0">
            <w:pPr>
              <w:pStyle w:val="12"/>
              <w:jc w:val="center"/>
              <w:rPr>
                <w:bCs/>
                <w:sz w:val="20"/>
                <w:szCs w:val="28"/>
              </w:rPr>
            </w:pPr>
            <w:r w:rsidRPr="007F5D72">
              <w:rPr>
                <w:rFonts w:hint="eastAsia"/>
                <w:sz w:val="20"/>
                <w:szCs w:val="28"/>
              </w:rPr>
              <w:t>5</w:t>
            </w:r>
            <w:r w:rsidRPr="007F5D72">
              <w:rPr>
                <w:sz w:val="20"/>
                <w:szCs w:val="28"/>
              </w:rPr>
              <w:t>0</w:t>
            </w:r>
          </w:p>
        </w:tc>
        <w:tc>
          <w:tcPr>
            <w:tcW w:w="486" w:type="pct"/>
          </w:tcPr>
          <w:p w14:paraId="0F28DBBA" w14:textId="77777777" w:rsidR="004A733D" w:rsidRPr="007F5D72" w:rsidRDefault="004A733D" w:rsidP="004C63E0">
            <w:pPr>
              <w:pStyle w:val="12"/>
              <w:jc w:val="center"/>
              <w:rPr>
                <w:bCs/>
                <w:sz w:val="20"/>
                <w:szCs w:val="28"/>
              </w:rPr>
            </w:pPr>
            <w:r w:rsidRPr="007F5D72">
              <w:rPr>
                <w:rFonts w:hint="eastAsia"/>
                <w:sz w:val="20"/>
                <w:szCs w:val="28"/>
              </w:rPr>
              <w:t>6</w:t>
            </w:r>
            <w:r w:rsidRPr="007F5D72">
              <w:rPr>
                <w:sz w:val="20"/>
                <w:szCs w:val="28"/>
              </w:rPr>
              <w:t>0</w:t>
            </w:r>
          </w:p>
        </w:tc>
        <w:tc>
          <w:tcPr>
            <w:tcW w:w="486" w:type="pct"/>
          </w:tcPr>
          <w:p w14:paraId="2D822066" w14:textId="77777777" w:rsidR="004A733D" w:rsidRPr="007F5D72" w:rsidRDefault="004A733D" w:rsidP="004C63E0">
            <w:pPr>
              <w:pStyle w:val="12"/>
              <w:jc w:val="center"/>
              <w:rPr>
                <w:bCs/>
                <w:sz w:val="20"/>
                <w:szCs w:val="28"/>
              </w:rPr>
            </w:pPr>
            <w:r w:rsidRPr="007F5D72">
              <w:rPr>
                <w:rFonts w:hint="eastAsia"/>
                <w:sz w:val="20"/>
                <w:szCs w:val="28"/>
              </w:rPr>
              <w:t>7</w:t>
            </w:r>
            <w:r w:rsidRPr="007F5D72">
              <w:rPr>
                <w:sz w:val="20"/>
                <w:szCs w:val="28"/>
              </w:rPr>
              <w:t>0</w:t>
            </w:r>
          </w:p>
        </w:tc>
        <w:tc>
          <w:tcPr>
            <w:tcW w:w="484" w:type="pct"/>
          </w:tcPr>
          <w:p w14:paraId="7421BAE0" w14:textId="77777777" w:rsidR="004A733D" w:rsidRPr="007F5D72" w:rsidRDefault="004A733D" w:rsidP="004C63E0">
            <w:pPr>
              <w:pStyle w:val="12"/>
              <w:jc w:val="center"/>
              <w:rPr>
                <w:bCs/>
                <w:sz w:val="20"/>
                <w:szCs w:val="28"/>
              </w:rPr>
            </w:pPr>
            <w:r w:rsidRPr="007F5D72">
              <w:rPr>
                <w:rFonts w:hint="eastAsia"/>
                <w:sz w:val="20"/>
                <w:szCs w:val="28"/>
              </w:rPr>
              <w:t>8</w:t>
            </w:r>
            <w:r w:rsidRPr="007F5D72">
              <w:rPr>
                <w:sz w:val="20"/>
                <w:szCs w:val="28"/>
              </w:rPr>
              <w:t>0</w:t>
            </w:r>
          </w:p>
        </w:tc>
        <w:tc>
          <w:tcPr>
            <w:tcW w:w="501" w:type="pct"/>
          </w:tcPr>
          <w:p w14:paraId="4D0B0AB3" w14:textId="77777777" w:rsidR="004A733D" w:rsidRPr="007F5D72" w:rsidRDefault="004A733D" w:rsidP="004C63E0">
            <w:pPr>
              <w:pStyle w:val="12"/>
              <w:jc w:val="center"/>
              <w:rPr>
                <w:bCs/>
                <w:sz w:val="20"/>
                <w:szCs w:val="28"/>
              </w:rPr>
            </w:pPr>
            <w:r w:rsidRPr="007F5D72">
              <w:rPr>
                <w:rFonts w:hint="eastAsia"/>
                <w:sz w:val="20"/>
                <w:szCs w:val="28"/>
              </w:rPr>
              <w:t>9</w:t>
            </w:r>
            <w:r w:rsidRPr="007F5D72">
              <w:rPr>
                <w:sz w:val="20"/>
                <w:szCs w:val="28"/>
              </w:rPr>
              <w:t>0</w:t>
            </w:r>
          </w:p>
        </w:tc>
        <w:tc>
          <w:tcPr>
            <w:tcW w:w="902" w:type="pct"/>
          </w:tcPr>
          <w:p w14:paraId="3BA66173" w14:textId="77777777" w:rsidR="004A733D" w:rsidRPr="007F5D72" w:rsidRDefault="004A733D" w:rsidP="004C63E0">
            <w:pPr>
              <w:pStyle w:val="12"/>
              <w:jc w:val="center"/>
              <w:rPr>
                <w:bCs/>
                <w:sz w:val="20"/>
                <w:szCs w:val="28"/>
              </w:rPr>
            </w:pPr>
            <w:r w:rsidRPr="007F5D72">
              <w:rPr>
                <w:rFonts w:hint="eastAsia"/>
                <w:sz w:val="20"/>
                <w:szCs w:val="28"/>
              </w:rPr>
              <w:t>1</w:t>
            </w:r>
            <w:r w:rsidRPr="007F5D72">
              <w:rPr>
                <w:sz w:val="20"/>
                <w:szCs w:val="28"/>
              </w:rPr>
              <w:t>00</w:t>
            </w:r>
          </w:p>
        </w:tc>
      </w:tr>
      <w:tr w:rsidR="004A733D" w:rsidRPr="007F5D72" w14:paraId="427C1B16" w14:textId="77777777" w:rsidTr="007F5D72">
        <w:trPr>
          <w:jc w:val="center"/>
        </w:trPr>
        <w:tc>
          <w:tcPr>
            <w:tcW w:w="1171" w:type="pct"/>
          </w:tcPr>
          <w:p w14:paraId="757AF40F" w14:textId="77777777" w:rsidR="004A733D" w:rsidRPr="007F5D72" w:rsidRDefault="004A733D" w:rsidP="004C63E0">
            <w:pPr>
              <w:pStyle w:val="12"/>
              <w:jc w:val="center"/>
              <w:rPr>
                <w:bCs/>
                <w:sz w:val="20"/>
                <w:szCs w:val="28"/>
              </w:rPr>
            </w:pPr>
            <w:r w:rsidRPr="007F5D72">
              <w:rPr>
                <w:rFonts w:hint="eastAsia"/>
                <w:sz w:val="20"/>
                <w:szCs w:val="28"/>
              </w:rPr>
              <w:t>观测时间（</w:t>
            </w:r>
            <w:r w:rsidRPr="007F5D72">
              <w:rPr>
                <w:rFonts w:hint="eastAsia"/>
                <w:sz w:val="20"/>
                <w:szCs w:val="28"/>
              </w:rPr>
              <w:t>min</w:t>
            </w:r>
            <w:r w:rsidRPr="007F5D72">
              <w:rPr>
                <w:rFonts w:hint="eastAsia"/>
                <w:sz w:val="20"/>
                <w:szCs w:val="28"/>
              </w:rPr>
              <w:t>）</w:t>
            </w:r>
          </w:p>
        </w:tc>
        <w:tc>
          <w:tcPr>
            <w:tcW w:w="2926" w:type="pct"/>
            <w:gridSpan w:val="6"/>
            <w:vAlign w:val="center"/>
          </w:tcPr>
          <w:p w14:paraId="08F1E84D" w14:textId="77777777" w:rsidR="004A733D" w:rsidRPr="007F5D72" w:rsidRDefault="004A733D" w:rsidP="004C63E0">
            <w:pPr>
              <w:pStyle w:val="12"/>
              <w:jc w:val="center"/>
              <w:rPr>
                <w:bCs/>
                <w:sz w:val="20"/>
                <w:szCs w:val="28"/>
              </w:rPr>
            </w:pPr>
            <w:r w:rsidRPr="007F5D72">
              <w:rPr>
                <w:rFonts w:hint="eastAsia"/>
                <w:sz w:val="20"/>
                <w:szCs w:val="28"/>
              </w:rPr>
              <w:t>1</w:t>
            </w:r>
          </w:p>
        </w:tc>
        <w:tc>
          <w:tcPr>
            <w:tcW w:w="902" w:type="pct"/>
            <w:vAlign w:val="center"/>
          </w:tcPr>
          <w:p w14:paraId="43698766" w14:textId="77777777" w:rsidR="004A733D" w:rsidRPr="007F5D72" w:rsidRDefault="004A733D" w:rsidP="004C63E0">
            <w:pPr>
              <w:pStyle w:val="12"/>
              <w:jc w:val="center"/>
              <w:rPr>
                <w:bCs/>
                <w:sz w:val="20"/>
                <w:szCs w:val="28"/>
              </w:rPr>
            </w:pPr>
            <w:r w:rsidRPr="007F5D72">
              <w:rPr>
                <w:rFonts w:hint="eastAsia"/>
                <w:sz w:val="20"/>
                <w:szCs w:val="28"/>
              </w:rPr>
              <w:t>15</w:t>
            </w:r>
          </w:p>
        </w:tc>
      </w:tr>
    </w:tbl>
    <w:p w14:paraId="2E27FC53" w14:textId="5C4E1D65" w:rsidR="004A733D" w:rsidRPr="007F5D72" w:rsidRDefault="007F5D72" w:rsidP="007F5D72">
      <w:pPr>
        <w:pStyle w:val="12"/>
        <w:snapToGrid w:val="0"/>
        <w:spacing w:beforeLines="50" w:before="156" w:line="360" w:lineRule="auto"/>
        <w:rPr>
          <w:bCs/>
          <w:sz w:val="24"/>
          <w:szCs w:val="32"/>
        </w:rPr>
      </w:pPr>
      <w:r w:rsidRPr="009E302F">
        <w:rPr>
          <w:rFonts w:hint="eastAsia"/>
          <w:b/>
          <w:bCs/>
          <w:sz w:val="24"/>
        </w:rPr>
        <w:t>D.5.</w:t>
      </w:r>
      <w:r w:rsidR="004A733D" w:rsidRPr="009E302F">
        <w:rPr>
          <w:rFonts w:hint="eastAsia"/>
          <w:b/>
          <w:bCs/>
          <w:sz w:val="24"/>
        </w:rPr>
        <w:t>5</w:t>
      </w:r>
      <w:r w:rsidR="004A733D" w:rsidRPr="007F5D72">
        <w:rPr>
          <w:sz w:val="24"/>
          <w:szCs w:val="32"/>
        </w:rPr>
        <w:t xml:space="preserve">   </w:t>
      </w:r>
      <w:r w:rsidR="004A733D" w:rsidRPr="007F5D72">
        <w:rPr>
          <w:rFonts w:hint="eastAsia"/>
          <w:sz w:val="24"/>
          <w:szCs w:val="32"/>
        </w:rPr>
        <w:t>验收试验宜绘制荷载</w:t>
      </w:r>
      <w:r w:rsidR="004A733D" w:rsidRPr="007F5D72">
        <w:rPr>
          <w:rFonts w:ascii="宋体" w:hAnsi="宋体" w:cs="宋体" w:hint="eastAsia"/>
          <w:sz w:val="24"/>
          <w:szCs w:val="32"/>
        </w:rPr>
        <w:t>－</w:t>
      </w:r>
      <w:r w:rsidR="004A733D" w:rsidRPr="007F5D72">
        <w:rPr>
          <w:rFonts w:hint="eastAsia"/>
          <w:sz w:val="24"/>
          <w:szCs w:val="32"/>
        </w:rPr>
        <w:t>位移（</w:t>
      </w:r>
      <w:r w:rsidR="004A733D" w:rsidRPr="007F5D72">
        <w:rPr>
          <w:rFonts w:hint="eastAsia"/>
          <w:i/>
          <w:sz w:val="24"/>
          <w:szCs w:val="32"/>
        </w:rPr>
        <w:t>P</w:t>
      </w:r>
      <w:r w:rsidR="004A733D" w:rsidRPr="007F5D72">
        <w:rPr>
          <w:sz w:val="24"/>
          <w:szCs w:val="32"/>
        </w:rPr>
        <w:t xml:space="preserve"> - </w:t>
      </w:r>
      <w:r w:rsidR="004A733D" w:rsidRPr="007F5D72">
        <w:rPr>
          <w:i/>
          <w:sz w:val="24"/>
          <w:szCs w:val="32"/>
        </w:rPr>
        <w:t>s</w:t>
      </w:r>
      <w:r w:rsidR="004A733D" w:rsidRPr="007F5D72">
        <w:rPr>
          <w:rFonts w:hint="eastAsia"/>
          <w:sz w:val="24"/>
          <w:szCs w:val="32"/>
        </w:rPr>
        <w:t>）曲线。</w:t>
      </w:r>
    </w:p>
    <w:p w14:paraId="4F07D41E" w14:textId="77777777" w:rsidR="004A733D" w:rsidRPr="005C0D27" w:rsidRDefault="004A733D" w:rsidP="004A733D">
      <w:pPr>
        <w:pStyle w:val="aff9"/>
        <w:snapToGrid w:val="0"/>
        <w:spacing w:line="312" w:lineRule="auto"/>
        <w:rPr>
          <w:color w:val="000000" w:themeColor="text1"/>
        </w:rPr>
      </w:pPr>
      <w:r w:rsidRPr="005C0D27">
        <w:rPr>
          <w:noProof/>
          <w:color w:val="000000" w:themeColor="text1"/>
        </w:rPr>
        <w:drawing>
          <wp:inline distT="0" distB="0" distL="0" distR="0" wp14:anchorId="1A186EDE" wp14:editId="3EC1C646">
            <wp:extent cx="3199819" cy="2001982"/>
            <wp:effectExtent l="0" t="0" r="635" b="0"/>
            <wp:docPr id="262312666" name="图片 2" descr="图示,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9654" name="图片 2" descr="图示, 折线图&#10;&#10;描述已自动生成"/>
                    <pic:cNvPicPr>
                      <a:picLocks noChangeAspect="1" noChangeArrowheads="1"/>
                    </pic:cNvPicPr>
                  </pic:nvPicPr>
                  <pic:blipFill>
                    <a:blip r:embed="rId562" cstate="print">
                      <a:extLst>
                        <a:ext uri="{28A0092B-C50C-407E-A947-70E740481C1C}">
                          <a14:useLocalDpi xmlns:a14="http://schemas.microsoft.com/office/drawing/2010/main" val="0"/>
                        </a:ext>
                      </a:extLst>
                    </a:blip>
                    <a:srcRect/>
                    <a:stretch>
                      <a:fillRect/>
                    </a:stretch>
                  </pic:blipFill>
                  <pic:spPr bwMode="auto">
                    <a:xfrm>
                      <a:off x="0" y="0"/>
                      <a:ext cx="3268320" cy="2044840"/>
                    </a:xfrm>
                    <a:prstGeom prst="rect">
                      <a:avLst/>
                    </a:prstGeom>
                    <a:noFill/>
                    <a:ln>
                      <a:noFill/>
                    </a:ln>
                  </pic:spPr>
                </pic:pic>
              </a:graphicData>
            </a:graphic>
          </wp:inline>
        </w:drawing>
      </w:r>
    </w:p>
    <w:p w14:paraId="7A61662D" w14:textId="670F1A6F" w:rsidR="004A733D" w:rsidRPr="005C0D27" w:rsidRDefault="004A733D" w:rsidP="004A733D">
      <w:pPr>
        <w:snapToGrid w:val="0"/>
        <w:spacing w:line="312" w:lineRule="auto"/>
        <w:jc w:val="center"/>
        <w:rPr>
          <w:color w:val="000000" w:themeColor="text1"/>
          <w:szCs w:val="21"/>
        </w:rPr>
      </w:pPr>
      <w:r w:rsidRPr="005C0D27">
        <w:rPr>
          <w:color w:val="000000" w:themeColor="text1"/>
          <w:szCs w:val="21"/>
        </w:rPr>
        <w:t>图</w:t>
      </w:r>
      <w:r w:rsidRPr="005C0D27">
        <w:rPr>
          <w:color w:val="000000" w:themeColor="text1"/>
          <w:szCs w:val="21"/>
        </w:rPr>
        <w:t xml:space="preserve"> </w:t>
      </w:r>
      <w:r w:rsidR="007F5D72">
        <w:rPr>
          <w:color w:val="000000" w:themeColor="text1"/>
          <w:szCs w:val="21"/>
        </w:rPr>
        <w:t>D.5.</w:t>
      </w:r>
      <w:r>
        <w:rPr>
          <w:rFonts w:hint="eastAsia"/>
          <w:color w:val="000000" w:themeColor="text1"/>
          <w:szCs w:val="21"/>
        </w:rPr>
        <w:t>5</w:t>
      </w:r>
      <w:r w:rsidRPr="005C0D27">
        <w:rPr>
          <w:color w:val="000000" w:themeColor="text1"/>
          <w:szCs w:val="21"/>
        </w:rPr>
        <w:t xml:space="preserve"> </w:t>
      </w:r>
      <w:r w:rsidRPr="005C0D27">
        <w:rPr>
          <w:rFonts w:ascii="宋体" w:hAnsi="宋体"/>
          <w:bCs/>
          <w:color w:val="000000" w:themeColor="text1"/>
          <w:szCs w:val="21"/>
        </w:rPr>
        <w:t>荷载</w:t>
      </w:r>
      <w:r w:rsidRPr="005C0D27">
        <w:rPr>
          <w:rFonts w:ascii="宋体" w:hAnsi="宋体" w:cs="宋体" w:hint="eastAsia"/>
          <w:bCs/>
          <w:color w:val="000000" w:themeColor="text1"/>
          <w:szCs w:val="21"/>
        </w:rPr>
        <w:t>-锚头</w:t>
      </w:r>
      <w:r w:rsidRPr="005C0D27">
        <w:rPr>
          <w:rFonts w:ascii="宋体" w:hAnsi="宋体"/>
          <w:bCs/>
          <w:color w:val="000000" w:themeColor="text1"/>
          <w:szCs w:val="21"/>
        </w:rPr>
        <w:t>位移</w:t>
      </w:r>
      <w:r w:rsidRPr="005C0D27">
        <w:rPr>
          <w:rFonts w:ascii="宋体" w:hAnsi="宋体" w:hint="eastAsia"/>
          <w:bCs/>
          <w:color w:val="000000" w:themeColor="text1"/>
          <w:szCs w:val="21"/>
        </w:rPr>
        <w:t>曲线</w:t>
      </w:r>
    </w:p>
    <w:p w14:paraId="7669047D" w14:textId="4E88F88C" w:rsidR="004A733D" w:rsidRPr="007F5D72" w:rsidRDefault="007F5D72" w:rsidP="007F5D72">
      <w:pPr>
        <w:pStyle w:val="12"/>
        <w:snapToGrid w:val="0"/>
        <w:spacing w:line="360" w:lineRule="auto"/>
        <w:rPr>
          <w:bCs/>
          <w:sz w:val="24"/>
          <w:szCs w:val="32"/>
        </w:rPr>
      </w:pPr>
      <w:r w:rsidRPr="009E302F">
        <w:rPr>
          <w:rFonts w:hint="eastAsia"/>
          <w:b/>
          <w:bCs/>
          <w:sz w:val="24"/>
        </w:rPr>
        <w:t>D.5.</w:t>
      </w:r>
      <w:r w:rsidR="004A733D" w:rsidRPr="009E302F">
        <w:rPr>
          <w:rFonts w:hint="eastAsia"/>
          <w:b/>
          <w:bCs/>
          <w:sz w:val="24"/>
        </w:rPr>
        <w:t>6</w:t>
      </w:r>
      <w:r w:rsidR="004A733D" w:rsidRPr="007F5D72">
        <w:rPr>
          <w:sz w:val="24"/>
          <w:szCs w:val="32"/>
        </w:rPr>
        <w:t xml:space="preserve"> </w:t>
      </w:r>
      <w:r w:rsidR="004A733D" w:rsidRPr="007F5D72">
        <w:rPr>
          <w:rFonts w:hint="eastAsia"/>
          <w:sz w:val="24"/>
          <w:szCs w:val="32"/>
        </w:rPr>
        <w:t xml:space="preserve"> </w:t>
      </w:r>
      <w:r w:rsidR="004A733D" w:rsidRPr="007F5D72">
        <w:rPr>
          <w:rFonts w:hint="eastAsia"/>
          <w:sz w:val="24"/>
          <w:szCs w:val="32"/>
        </w:rPr>
        <w:t>验收试验采用分级循环加载法时可按第</w:t>
      </w:r>
      <w:r w:rsidR="00762860" w:rsidRPr="007F5D72">
        <w:rPr>
          <w:rFonts w:hint="eastAsia"/>
          <w:sz w:val="24"/>
          <w:szCs w:val="32"/>
        </w:rPr>
        <w:t>D.3.</w:t>
      </w:r>
      <w:r w:rsidR="004A733D" w:rsidRPr="007F5D72">
        <w:rPr>
          <w:rFonts w:hint="eastAsia"/>
          <w:sz w:val="24"/>
          <w:szCs w:val="32"/>
        </w:rPr>
        <w:t>10</w:t>
      </w:r>
      <w:r w:rsidR="004A733D" w:rsidRPr="007F5D72">
        <w:rPr>
          <w:rFonts w:hint="eastAsia"/>
          <w:sz w:val="24"/>
          <w:szCs w:val="32"/>
        </w:rPr>
        <w:t>条规定的加卸载程序执行。</w:t>
      </w:r>
    </w:p>
    <w:p w14:paraId="35DE2CD7" w14:textId="10E818ED" w:rsidR="004A733D" w:rsidRPr="007F5D72" w:rsidRDefault="007F5D72" w:rsidP="007F5D72">
      <w:pPr>
        <w:pStyle w:val="12"/>
        <w:snapToGrid w:val="0"/>
        <w:spacing w:line="360" w:lineRule="auto"/>
        <w:rPr>
          <w:bCs/>
          <w:sz w:val="24"/>
          <w:szCs w:val="32"/>
        </w:rPr>
      </w:pPr>
      <w:r w:rsidRPr="009E302F">
        <w:rPr>
          <w:rFonts w:hint="eastAsia"/>
          <w:b/>
          <w:bCs/>
          <w:sz w:val="24"/>
        </w:rPr>
        <w:t>D.5.</w:t>
      </w:r>
      <w:r w:rsidR="004A733D" w:rsidRPr="009E302F">
        <w:rPr>
          <w:rFonts w:hint="eastAsia"/>
          <w:b/>
          <w:bCs/>
          <w:sz w:val="24"/>
        </w:rPr>
        <w:t>7</w:t>
      </w:r>
      <w:r w:rsidR="004A733D" w:rsidRPr="009E302F">
        <w:rPr>
          <w:b/>
          <w:bCs/>
          <w:sz w:val="24"/>
        </w:rPr>
        <w:t xml:space="preserve"> </w:t>
      </w:r>
      <w:r w:rsidR="004A733D" w:rsidRPr="007F5D72">
        <w:rPr>
          <w:sz w:val="24"/>
          <w:szCs w:val="32"/>
        </w:rPr>
        <w:t xml:space="preserve"> </w:t>
      </w:r>
      <w:r w:rsidR="004A733D" w:rsidRPr="007F5D72">
        <w:rPr>
          <w:rFonts w:hint="eastAsia"/>
          <w:sz w:val="24"/>
          <w:szCs w:val="32"/>
        </w:rPr>
        <w:t>验收试验合格标准应为：</w:t>
      </w:r>
    </w:p>
    <w:p w14:paraId="276B10A5" w14:textId="1DA9A9E9" w:rsidR="004A733D" w:rsidRPr="007F5D72" w:rsidRDefault="004A733D" w:rsidP="007F5D72">
      <w:pPr>
        <w:pStyle w:val="29"/>
        <w:rPr>
          <w:rFonts w:eastAsia="宋体"/>
          <w:bCs w:val="0"/>
          <w:sz w:val="24"/>
          <w:szCs w:val="24"/>
        </w:rPr>
      </w:pPr>
      <w:r w:rsidRPr="007F5D72">
        <w:rPr>
          <w:rFonts w:eastAsia="宋体"/>
          <w:bCs w:val="0"/>
          <w:sz w:val="24"/>
          <w:szCs w:val="24"/>
        </w:rPr>
        <w:t xml:space="preserve">1 </w:t>
      </w:r>
      <w:r w:rsidRPr="007F5D72">
        <w:rPr>
          <w:rFonts w:eastAsia="宋体" w:hint="eastAsia"/>
          <w:bCs w:val="0"/>
          <w:sz w:val="24"/>
          <w:szCs w:val="24"/>
        </w:rPr>
        <w:t>压力型锚杆或压力分散锚杆的单元锚杆在最大试验荷载作用下，所测得的弹性位移应大于锚筋非粘结段理论弹性伸长值的</w:t>
      </w:r>
      <w:r w:rsidRPr="007F5D72">
        <w:rPr>
          <w:rFonts w:eastAsia="宋体" w:hint="eastAsia"/>
          <w:bCs w:val="0"/>
          <w:sz w:val="24"/>
          <w:szCs w:val="24"/>
        </w:rPr>
        <w:t>8</w:t>
      </w:r>
      <w:r w:rsidRPr="007F5D72">
        <w:rPr>
          <w:rFonts w:eastAsia="宋体"/>
          <w:bCs w:val="0"/>
          <w:sz w:val="24"/>
          <w:szCs w:val="24"/>
        </w:rPr>
        <w:t>0</w:t>
      </w:r>
      <w:r w:rsidRPr="007F5D72">
        <w:rPr>
          <w:rFonts w:eastAsia="宋体" w:hint="eastAsia"/>
          <w:bCs w:val="0"/>
          <w:sz w:val="24"/>
          <w:szCs w:val="24"/>
        </w:rPr>
        <w:t>%</w:t>
      </w:r>
      <w:r w:rsidRPr="007F5D72">
        <w:rPr>
          <w:rFonts w:eastAsia="宋体" w:hint="eastAsia"/>
          <w:bCs w:val="0"/>
          <w:sz w:val="24"/>
          <w:szCs w:val="24"/>
        </w:rPr>
        <w:t>，且应小于锚筋非粘结段理论弹性伸长值的</w:t>
      </w:r>
      <w:r w:rsidRPr="007F5D72">
        <w:rPr>
          <w:rFonts w:eastAsia="宋体" w:hint="eastAsia"/>
          <w:bCs w:val="0"/>
          <w:sz w:val="24"/>
          <w:szCs w:val="24"/>
        </w:rPr>
        <w:t>1</w:t>
      </w:r>
      <w:r w:rsidRPr="007F5D72">
        <w:rPr>
          <w:rFonts w:eastAsia="宋体"/>
          <w:bCs w:val="0"/>
          <w:sz w:val="24"/>
          <w:szCs w:val="24"/>
        </w:rPr>
        <w:t>10</w:t>
      </w:r>
      <w:r w:rsidRPr="007F5D72">
        <w:rPr>
          <w:rFonts w:eastAsia="宋体" w:hint="eastAsia"/>
          <w:bCs w:val="0"/>
          <w:sz w:val="24"/>
          <w:szCs w:val="24"/>
        </w:rPr>
        <w:t>%</w:t>
      </w:r>
      <w:r w:rsidRPr="007F5D72">
        <w:rPr>
          <w:rFonts w:eastAsia="宋体" w:hint="eastAsia"/>
          <w:bCs w:val="0"/>
          <w:sz w:val="24"/>
          <w:szCs w:val="24"/>
        </w:rPr>
        <w:t>；</w:t>
      </w:r>
    </w:p>
    <w:p w14:paraId="4A0C1354" w14:textId="4C4E4D2A" w:rsidR="007F5D72" w:rsidRPr="007F5D72" w:rsidRDefault="007F5D72" w:rsidP="007F5D72">
      <w:pPr>
        <w:pStyle w:val="29"/>
        <w:ind w:firstLineChars="0"/>
      </w:pPr>
      <w:r w:rsidRPr="007F5D72">
        <w:rPr>
          <w:rFonts w:eastAsia="宋体" w:hint="eastAsia"/>
          <w:bCs w:val="0"/>
          <w:sz w:val="24"/>
          <w:szCs w:val="24"/>
        </w:rPr>
        <w:t xml:space="preserve">2 </w:t>
      </w:r>
      <w:r w:rsidR="004A733D" w:rsidRPr="007F5D72">
        <w:rPr>
          <w:rFonts w:eastAsia="宋体" w:hint="eastAsia"/>
          <w:bCs w:val="0"/>
          <w:sz w:val="24"/>
          <w:szCs w:val="24"/>
        </w:rPr>
        <w:t>拉力型锚杆或拉力分散锚杆的单元锚杆在最大试验荷载作用下，所测得的弹性位移应大于锚筋非粘结段理论弹性伸长值的</w:t>
      </w:r>
      <w:r w:rsidR="004A733D" w:rsidRPr="007F5D72">
        <w:rPr>
          <w:rFonts w:eastAsia="宋体"/>
          <w:bCs w:val="0"/>
          <w:sz w:val="24"/>
          <w:szCs w:val="24"/>
        </w:rPr>
        <w:t>80</w:t>
      </w:r>
      <w:r w:rsidR="004A733D" w:rsidRPr="007F5D72">
        <w:rPr>
          <w:rFonts w:eastAsia="宋体" w:hint="eastAsia"/>
          <w:bCs w:val="0"/>
          <w:sz w:val="24"/>
          <w:szCs w:val="24"/>
        </w:rPr>
        <w:t>%</w:t>
      </w:r>
      <w:r w:rsidR="004A733D" w:rsidRPr="007F5D72">
        <w:rPr>
          <w:rFonts w:eastAsia="宋体" w:hint="eastAsia"/>
          <w:bCs w:val="0"/>
          <w:sz w:val="24"/>
          <w:szCs w:val="24"/>
        </w:rPr>
        <w:t>，且应小于锚筋非粘结段与</w:t>
      </w:r>
      <w:r w:rsidR="004A733D" w:rsidRPr="007F5D72">
        <w:rPr>
          <w:rFonts w:eastAsia="宋体" w:hint="eastAsia"/>
          <w:bCs w:val="0"/>
          <w:sz w:val="24"/>
          <w:szCs w:val="24"/>
        </w:rPr>
        <w:t>1</w:t>
      </w:r>
      <w:r w:rsidR="004A733D" w:rsidRPr="007F5D72">
        <w:rPr>
          <w:rFonts w:eastAsia="宋体"/>
          <w:bCs w:val="0"/>
          <w:sz w:val="24"/>
          <w:szCs w:val="24"/>
        </w:rPr>
        <w:t>/2</w:t>
      </w:r>
      <w:r w:rsidR="004A733D" w:rsidRPr="007F5D72">
        <w:rPr>
          <w:rFonts w:eastAsia="宋体" w:hint="eastAsia"/>
          <w:bCs w:val="0"/>
          <w:sz w:val="24"/>
          <w:szCs w:val="24"/>
        </w:rPr>
        <w:t>锚筋粘结段之和的理论弹性伸长值。</w:t>
      </w:r>
      <w:bookmarkStart w:id="354" w:name="_Toc145960854"/>
      <w:bookmarkStart w:id="355" w:name="_Toc12822"/>
      <w:bookmarkStart w:id="356" w:name="_Toc159336334"/>
    </w:p>
    <w:p w14:paraId="75A30DF1" w14:textId="0E75538D" w:rsidR="004A733D" w:rsidRPr="001D42D4" w:rsidRDefault="00143614" w:rsidP="001D42D4">
      <w:pPr>
        <w:pStyle w:val="18"/>
        <w:snapToGrid w:val="0"/>
        <w:spacing w:line="360" w:lineRule="auto"/>
        <w:ind w:firstLine="482"/>
        <w:jc w:val="center"/>
        <w:rPr>
          <w:b/>
          <w:bCs/>
        </w:rPr>
      </w:pPr>
      <w:r w:rsidRPr="001D42D4">
        <w:rPr>
          <w:rFonts w:hint="eastAsia"/>
          <w:b/>
          <w:bCs/>
        </w:rPr>
        <w:t>D</w:t>
      </w:r>
      <w:r w:rsidR="004A733D" w:rsidRPr="001D42D4">
        <w:rPr>
          <w:rFonts w:hint="eastAsia"/>
          <w:b/>
          <w:bCs/>
        </w:rPr>
        <w:t>.6</w:t>
      </w:r>
      <w:r w:rsidR="004A733D" w:rsidRPr="001D42D4">
        <w:rPr>
          <w:b/>
          <w:bCs/>
        </w:rPr>
        <w:t xml:space="preserve"> </w:t>
      </w:r>
      <w:r w:rsidR="004A733D" w:rsidRPr="001D42D4">
        <w:rPr>
          <w:rFonts w:hint="eastAsia"/>
          <w:b/>
          <w:bCs/>
        </w:rPr>
        <w:t>持有荷载试验</w:t>
      </w:r>
      <w:bookmarkEnd w:id="354"/>
      <w:bookmarkEnd w:id="355"/>
      <w:bookmarkEnd w:id="356"/>
    </w:p>
    <w:p w14:paraId="0B5AD8A1" w14:textId="6F65BB95"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1</w:t>
      </w:r>
      <w:r w:rsidR="004A733D" w:rsidRPr="007F5D72">
        <w:rPr>
          <w:sz w:val="24"/>
        </w:rPr>
        <w:t xml:space="preserve">  </w:t>
      </w:r>
      <w:r w:rsidR="004A733D" w:rsidRPr="007F5D72">
        <w:rPr>
          <w:rFonts w:hint="eastAsia"/>
          <w:sz w:val="24"/>
        </w:rPr>
        <w:t>预应力锚杆宜进行持有荷载试验以检测持有荷载并作为验收依据。</w:t>
      </w:r>
    </w:p>
    <w:p w14:paraId="3735588E" w14:textId="497BC679"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2</w:t>
      </w:r>
      <w:r w:rsidR="004A733D" w:rsidRPr="007F5D72">
        <w:rPr>
          <w:sz w:val="24"/>
        </w:rPr>
        <w:t xml:space="preserve">  </w:t>
      </w:r>
      <w:r w:rsidR="004A733D" w:rsidRPr="007F5D72">
        <w:rPr>
          <w:rFonts w:hint="eastAsia"/>
          <w:sz w:val="24"/>
        </w:rPr>
        <w:t>在下列情况应进行持有荷载试验，试验结果可作为工程安全评估的依据：</w:t>
      </w:r>
    </w:p>
    <w:p w14:paraId="1492FEAE" w14:textId="77777777" w:rsidR="004A733D" w:rsidRPr="007F5D72" w:rsidRDefault="004A733D" w:rsidP="007F5D72">
      <w:pPr>
        <w:pStyle w:val="29"/>
        <w:rPr>
          <w:sz w:val="24"/>
          <w:szCs w:val="24"/>
        </w:rPr>
      </w:pPr>
      <w:r w:rsidRPr="007F5D72">
        <w:rPr>
          <w:rFonts w:hint="eastAsia"/>
          <w:sz w:val="24"/>
          <w:szCs w:val="24"/>
        </w:rPr>
        <w:lastRenderedPageBreak/>
        <w:t>1</w:t>
      </w:r>
      <w:r w:rsidRPr="007F5D72">
        <w:rPr>
          <w:sz w:val="24"/>
          <w:szCs w:val="24"/>
        </w:rPr>
        <w:t xml:space="preserve">  </w:t>
      </w:r>
      <w:r w:rsidRPr="007F5D72">
        <w:rPr>
          <w:rFonts w:hint="eastAsia"/>
          <w:sz w:val="24"/>
          <w:szCs w:val="24"/>
        </w:rPr>
        <w:t>支护结构超过设计使用期限时；</w:t>
      </w:r>
    </w:p>
    <w:p w14:paraId="66410A70" w14:textId="77777777" w:rsidR="004A733D" w:rsidRPr="007F5D72" w:rsidRDefault="004A733D" w:rsidP="007F5D72">
      <w:pPr>
        <w:pStyle w:val="29"/>
        <w:rPr>
          <w:sz w:val="24"/>
          <w:szCs w:val="24"/>
        </w:rPr>
      </w:pPr>
      <w:r w:rsidRPr="007F5D72">
        <w:rPr>
          <w:rFonts w:hint="eastAsia"/>
          <w:sz w:val="24"/>
          <w:szCs w:val="24"/>
        </w:rPr>
        <w:t>2</w:t>
      </w:r>
      <w:r w:rsidRPr="007F5D72">
        <w:rPr>
          <w:sz w:val="24"/>
          <w:szCs w:val="24"/>
        </w:rPr>
        <w:t xml:space="preserve">  </w:t>
      </w:r>
      <w:r w:rsidRPr="007F5D72">
        <w:rPr>
          <w:rFonts w:hint="eastAsia"/>
          <w:sz w:val="24"/>
          <w:szCs w:val="24"/>
        </w:rPr>
        <w:t>工程变形超过设计预警值时；</w:t>
      </w:r>
    </w:p>
    <w:p w14:paraId="683A517D" w14:textId="77777777" w:rsidR="004A733D" w:rsidRPr="007F5D72" w:rsidRDefault="004A733D" w:rsidP="007F5D72">
      <w:pPr>
        <w:pStyle w:val="29"/>
        <w:rPr>
          <w:sz w:val="24"/>
          <w:szCs w:val="24"/>
        </w:rPr>
      </w:pPr>
      <w:r w:rsidRPr="007F5D72">
        <w:rPr>
          <w:rFonts w:hint="eastAsia"/>
          <w:sz w:val="24"/>
          <w:szCs w:val="24"/>
        </w:rPr>
        <w:t>3</w:t>
      </w:r>
      <w:r w:rsidRPr="007F5D72">
        <w:rPr>
          <w:sz w:val="24"/>
          <w:szCs w:val="24"/>
        </w:rPr>
        <w:t xml:space="preserve">  </w:t>
      </w:r>
      <w:r w:rsidRPr="007F5D72">
        <w:rPr>
          <w:rFonts w:hint="eastAsia"/>
          <w:sz w:val="24"/>
          <w:szCs w:val="24"/>
        </w:rPr>
        <w:t>对工程质量存疑问时；</w:t>
      </w:r>
    </w:p>
    <w:p w14:paraId="20550A58" w14:textId="77777777" w:rsidR="004A733D" w:rsidRPr="007F5D72" w:rsidRDefault="004A733D" w:rsidP="007F5D72">
      <w:pPr>
        <w:pStyle w:val="29"/>
        <w:rPr>
          <w:sz w:val="24"/>
          <w:szCs w:val="24"/>
        </w:rPr>
      </w:pPr>
      <w:r w:rsidRPr="007F5D72">
        <w:rPr>
          <w:rFonts w:hint="eastAsia"/>
          <w:sz w:val="24"/>
          <w:szCs w:val="24"/>
        </w:rPr>
        <w:t>4</w:t>
      </w:r>
      <w:r w:rsidRPr="007F5D72">
        <w:rPr>
          <w:sz w:val="24"/>
          <w:szCs w:val="24"/>
        </w:rPr>
        <w:t xml:space="preserve">  </w:t>
      </w:r>
      <w:r w:rsidRPr="007F5D72">
        <w:rPr>
          <w:rFonts w:hint="eastAsia"/>
          <w:sz w:val="24"/>
          <w:szCs w:val="24"/>
        </w:rPr>
        <w:t>对工程进行安全评估时。</w:t>
      </w:r>
    </w:p>
    <w:p w14:paraId="797A94F4" w14:textId="5EA8CAA6" w:rsidR="004A733D" w:rsidRPr="007F5D72" w:rsidRDefault="009E302F" w:rsidP="007F5D72">
      <w:pPr>
        <w:keepNext/>
        <w:snapToGrid w:val="0"/>
        <w:spacing w:line="360" w:lineRule="auto"/>
        <w:rPr>
          <w:sz w:val="24"/>
          <w:szCs w:val="24"/>
        </w:rPr>
      </w:pPr>
      <w:r w:rsidRPr="009E302F">
        <w:rPr>
          <w:rFonts w:hint="eastAsia"/>
          <w:b/>
          <w:bCs/>
          <w:sz w:val="24"/>
          <w:szCs w:val="24"/>
        </w:rPr>
        <w:t>D.6.</w:t>
      </w:r>
      <w:r w:rsidR="004A733D" w:rsidRPr="009E302F">
        <w:rPr>
          <w:rFonts w:hint="eastAsia"/>
          <w:b/>
          <w:bCs/>
          <w:sz w:val="24"/>
          <w:szCs w:val="24"/>
        </w:rPr>
        <w:t>3</w:t>
      </w:r>
      <w:r w:rsidR="004A733D" w:rsidRPr="007F5D72">
        <w:rPr>
          <w:sz w:val="24"/>
          <w:szCs w:val="24"/>
        </w:rPr>
        <w:t xml:space="preserve"> </w:t>
      </w:r>
      <w:r w:rsidR="004A733D" w:rsidRPr="007F5D72">
        <w:rPr>
          <w:rFonts w:hint="eastAsia"/>
          <w:sz w:val="24"/>
          <w:szCs w:val="24"/>
        </w:rPr>
        <w:t xml:space="preserve"> </w:t>
      </w:r>
      <w:r w:rsidR="004A733D" w:rsidRPr="007F5D72">
        <w:rPr>
          <w:sz w:val="24"/>
          <w:szCs w:val="24"/>
        </w:rPr>
        <w:t>试验成果作为验收依据时持有荷载试验宜在锚杆锁定后</w:t>
      </w:r>
      <w:r w:rsidR="004A733D" w:rsidRPr="007F5D72">
        <w:rPr>
          <w:rFonts w:hint="eastAsia"/>
          <w:sz w:val="24"/>
          <w:szCs w:val="24"/>
        </w:rPr>
        <w:t>24h</w:t>
      </w:r>
      <w:r w:rsidR="004A733D" w:rsidRPr="007F5D72">
        <w:rPr>
          <w:sz w:val="24"/>
          <w:szCs w:val="24"/>
        </w:rPr>
        <w:t>内进行。</w:t>
      </w:r>
    </w:p>
    <w:p w14:paraId="6EB13D50" w14:textId="36CF2BD4"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4</w:t>
      </w:r>
      <w:r w:rsidR="004A733D" w:rsidRPr="009E302F">
        <w:rPr>
          <w:b/>
          <w:bCs/>
          <w:sz w:val="24"/>
        </w:rPr>
        <w:t xml:space="preserve"> </w:t>
      </w:r>
      <w:r w:rsidR="004A733D" w:rsidRPr="007F5D72">
        <w:rPr>
          <w:sz w:val="24"/>
        </w:rPr>
        <w:t xml:space="preserve"> </w:t>
      </w:r>
      <w:r w:rsidR="004A733D" w:rsidRPr="007F5D72">
        <w:rPr>
          <w:rFonts w:hint="eastAsia"/>
          <w:sz w:val="24"/>
        </w:rPr>
        <w:t>受检锚杆数量宜为锚杆总数的</w:t>
      </w:r>
      <w:r w:rsidR="004A733D" w:rsidRPr="007F5D72">
        <w:rPr>
          <w:rFonts w:hint="eastAsia"/>
          <w:sz w:val="24"/>
        </w:rPr>
        <w:t>5%</w:t>
      </w:r>
      <w:r w:rsidR="004A733D" w:rsidRPr="007F5D72">
        <w:rPr>
          <w:rFonts w:hint="eastAsia"/>
          <w:sz w:val="24"/>
        </w:rPr>
        <w:t>且不少于</w:t>
      </w:r>
      <w:r w:rsidR="004A733D" w:rsidRPr="007F5D72">
        <w:rPr>
          <w:rFonts w:hint="eastAsia"/>
          <w:sz w:val="24"/>
        </w:rPr>
        <w:t>3</w:t>
      </w:r>
      <w:r w:rsidR="004A733D" w:rsidRPr="007F5D72">
        <w:rPr>
          <w:rFonts w:hint="eastAsia"/>
          <w:sz w:val="24"/>
        </w:rPr>
        <w:t>根。</w:t>
      </w:r>
    </w:p>
    <w:p w14:paraId="208A1CD3" w14:textId="2BA61C11"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5</w:t>
      </w:r>
      <w:r w:rsidR="004A733D" w:rsidRPr="009E302F">
        <w:rPr>
          <w:b/>
          <w:bCs/>
          <w:sz w:val="24"/>
        </w:rPr>
        <w:t xml:space="preserve"> </w:t>
      </w:r>
      <w:r w:rsidR="004A733D" w:rsidRPr="007F5D72">
        <w:rPr>
          <w:sz w:val="24"/>
        </w:rPr>
        <w:t xml:space="preserve"> </w:t>
      </w:r>
      <w:r w:rsidR="004A733D" w:rsidRPr="007F5D72">
        <w:rPr>
          <w:rFonts w:hint="eastAsia"/>
          <w:sz w:val="24"/>
        </w:rPr>
        <w:t>最大试验荷载不应大于验收荷载。</w:t>
      </w:r>
    </w:p>
    <w:p w14:paraId="6D80A0BE" w14:textId="025AB23A"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6</w:t>
      </w:r>
      <w:r w:rsidR="004A733D" w:rsidRPr="009E302F">
        <w:rPr>
          <w:b/>
          <w:bCs/>
          <w:sz w:val="24"/>
        </w:rPr>
        <w:t xml:space="preserve"> </w:t>
      </w:r>
      <w:r w:rsidR="004A733D" w:rsidRPr="007F5D72">
        <w:rPr>
          <w:sz w:val="24"/>
        </w:rPr>
        <w:t xml:space="preserve"> </w:t>
      </w:r>
      <w:r w:rsidR="004A733D" w:rsidRPr="007F5D72">
        <w:rPr>
          <w:rFonts w:hint="eastAsia"/>
          <w:sz w:val="24"/>
        </w:rPr>
        <w:t>受检锚杆应随机抽样，对施工质量有疑问、地质条件复杂多变及工程重要部位宜增加检测数量。</w:t>
      </w:r>
    </w:p>
    <w:p w14:paraId="7AA38DE9" w14:textId="3C47B80F"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7</w:t>
      </w:r>
      <w:r w:rsidR="004A733D" w:rsidRPr="009E302F">
        <w:rPr>
          <w:b/>
          <w:bCs/>
          <w:sz w:val="24"/>
        </w:rPr>
        <w:t xml:space="preserve"> </w:t>
      </w:r>
      <w:r w:rsidR="004A733D" w:rsidRPr="007F5D72">
        <w:rPr>
          <w:sz w:val="24"/>
        </w:rPr>
        <w:t xml:space="preserve"> </w:t>
      </w:r>
      <w:r w:rsidR="004A733D" w:rsidRPr="007F5D72">
        <w:rPr>
          <w:rFonts w:hint="eastAsia"/>
          <w:sz w:val="24"/>
        </w:rPr>
        <w:t>持有荷载试验加载方式应符合下列规定：</w:t>
      </w:r>
    </w:p>
    <w:p w14:paraId="6F880B45" w14:textId="77777777" w:rsidR="004A733D" w:rsidRPr="007F5D72" w:rsidRDefault="004A733D" w:rsidP="007F5D72">
      <w:pPr>
        <w:pStyle w:val="29"/>
        <w:rPr>
          <w:sz w:val="24"/>
          <w:szCs w:val="24"/>
        </w:rPr>
      </w:pPr>
      <w:r w:rsidRPr="007F5D72">
        <w:rPr>
          <w:rFonts w:hint="eastAsia"/>
          <w:sz w:val="24"/>
          <w:szCs w:val="24"/>
        </w:rPr>
        <w:t>1</w:t>
      </w:r>
      <w:r w:rsidRPr="007F5D72">
        <w:rPr>
          <w:sz w:val="24"/>
          <w:szCs w:val="24"/>
        </w:rPr>
        <w:t xml:space="preserve">  </w:t>
      </w:r>
      <w:r w:rsidRPr="007F5D72">
        <w:rPr>
          <w:rFonts w:hint="eastAsia"/>
          <w:sz w:val="24"/>
          <w:szCs w:val="24"/>
        </w:rPr>
        <w:t>初始荷载宜为锚杆设计锁定荷载的</w:t>
      </w:r>
      <w:r w:rsidRPr="007F5D72">
        <w:rPr>
          <w:rFonts w:hint="eastAsia"/>
          <w:sz w:val="24"/>
          <w:szCs w:val="24"/>
        </w:rPr>
        <w:t>1</w:t>
      </w:r>
      <w:r w:rsidRPr="007F5D72">
        <w:rPr>
          <w:sz w:val="24"/>
          <w:szCs w:val="24"/>
        </w:rPr>
        <w:t>0</w:t>
      </w:r>
      <w:r w:rsidRPr="007F5D72">
        <w:rPr>
          <w:rFonts w:hint="eastAsia"/>
          <w:sz w:val="24"/>
          <w:szCs w:val="24"/>
        </w:rPr>
        <w:t>%</w:t>
      </w:r>
      <w:r w:rsidRPr="007F5D72">
        <w:rPr>
          <w:rFonts w:hint="eastAsia"/>
          <w:sz w:val="24"/>
          <w:szCs w:val="24"/>
        </w:rPr>
        <w:t>；</w:t>
      </w:r>
    </w:p>
    <w:p w14:paraId="512537FF" w14:textId="77777777" w:rsidR="004A733D" w:rsidRPr="007F5D72" w:rsidRDefault="004A733D" w:rsidP="007F5D72">
      <w:pPr>
        <w:pStyle w:val="29"/>
        <w:rPr>
          <w:sz w:val="24"/>
          <w:szCs w:val="24"/>
        </w:rPr>
      </w:pPr>
      <w:r w:rsidRPr="007F5D72">
        <w:rPr>
          <w:rFonts w:hint="eastAsia"/>
          <w:sz w:val="24"/>
          <w:szCs w:val="24"/>
        </w:rPr>
        <w:t>2</w:t>
      </w:r>
      <w:r w:rsidRPr="007F5D72">
        <w:rPr>
          <w:sz w:val="24"/>
          <w:szCs w:val="24"/>
        </w:rPr>
        <w:t xml:space="preserve">  </w:t>
      </w:r>
      <w:r w:rsidRPr="007F5D72">
        <w:rPr>
          <w:rFonts w:hint="eastAsia"/>
          <w:sz w:val="24"/>
          <w:szCs w:val="24"/>
        </w:rPr>
        <w:t>加</w:t>
      </w:r>
      <w:r w:rsidRPr="007F5D72">
        <w:rPr>
          <w:rFonts w:asciiTheme="minorHAnsi" w:hint="eastAsia"/>
          <w:sz w:val="24"/>
          <w:szCs w:val="24"/>
        </w:rPr>
        <w:t>载</w:t>
      </w:r>
      <w:r w:rsidRPr="007F5D72">
        <w:rPr>
          <w:rFonts w:hint="eastAsia"/>
          <w:sz w:val="24"/>
          <w:szCs w:val="24"/>
        </w:rPr>
        <w:t>应分级进行，采用逐级等量加荷，分级荷载宜为锚杆设计锁定荷载的</w:t>
      </w:r>
      <w:r w:rsidRPr="007F5D72">
        <w:rPr>
          <w:rFonts w:hint="eastAsia"/>
          <w:sz w:val="24"/>
          <w:szCs w:val="24"/>
        </w:rPr>
        <w:t>5%</w:t>
      </w:r>
      <w:r w:rsidRPr="007F5D72">
        <w:rPr>
          <w:rFonts w:hint="eastAsia"/>
          <w:sz w:val="24"/>
          <w:szCs w:val="24"/>
        </w:rPr>
        <w:t>；</w:t>
      </w:r>
    </w:p>
    <w:p w14:paraId="1BE21B10" w14:textId="77777777" w:rsidR="004A733D" w:rsidRPr="007F5D72" w:rsidRDefault="004A733D" w:rsidP="007F5D72">
      <w:pPr>
        <w:pStyle w:val="29"/>
        <w:rPr>
          <w:sz w:val="24"/>
          <w:szCs w:val="24"/>
        </w:rPr>
      </w:pPr>
      <w:r w:rsidRPr="007F5D72">
        <w:rPr>
          <w:rFonts w:hint="eastAsia"/>
          <w:sz w:val="24"/>
          <w:szCs w:val="24"/>
        </w:rPr>
        <w:t>3</w:t>
      </w:r>
      <w:r w:rsidRPr="007F5D72">
        <w:rPr>
          <w:sz w:val="24"/>
          <w:szCs w:val="24"/>
        </w:rPr>
        <w:t xml:space="preserve">  </w:t>
      </w:r>
      <w:r w:rsidRPr="007F5D72">
        <w:rPr>
          <w:rFonts w:hint="eastAsia"/>
          <w:sz w:val="24"/>
          <w:szCs w:val="24"/>
        </w:rPr>
        <w:t>当出现锚头位移突变或锚具松动时，应继续（</w:t>
      </w:r>
      <w:r w:rsidRPr="007F5D72">
        <w:rPr>
          <w:rFonts w:hint="eastAsia"/>
          <w:sz w:val="24"/>
          <w:szCs w:val="24"/>
        </w:rPr>
        <w:t>2</w:t>
      </w:r>
      <w:r w:rsidRPr="007F5D72">
        <w:rPr>
          <w:sz w:val="24"/>
          <w:szCs w:val="24"/>
        </w:rPr>
        <w:t xml:space="preserve"> </w:t>
      </w:r>
      <w:r w:rsidRPr="007F5D72">
        <w:rPr>
          <w:rFonts w:hint="eastAsia"/>
          <w:sz w:val="24"/>
          <w:szCs w:val="24"/>
        </w:rPr>
        <w:t>~</w:t>
      </w:r>
      <w:r w:rsidRPr="007F5D72">
        <w:rPr>
          <w:sz w:val="24"/>
          <w:szCs w:val="24"/>
        </w:rPr>
        <w:t xml:space="preserve"> 3</w:t>
      </w:r>
      <w:r w:rsidRPr="007F5D72">
        <w:rPr>
          <w:rFonts w:hint="eastAsia"/>
          <w:sz w:val="24"/>
          <w:szCs w:val="24"/>
        </w:rPr>
        <w:t>）级加荷后终止试验；</w:t>
      </w:r>
    </w:p>
    <w:p w14:paraId="4C34FE18" w14:textId="77777777" w:rsidR="004A733D" w:rsidRPr="007F5D72" w:rsidRDefault="004A733D" w:rsidP="007F5D72">
      <w:pPr>
        <w:pStyle w:val="29"/>
        <w:rPr>
          <w:sz w:val="24"/>
          <w:szCs w:val="24"/>
        </w:rPr>
      </w:pPr>
      <w:r w:rsidRPr="007F5D72">
        <w:rPr>
          <w:rFonts w:hint="eastAsia"/>
          <w:sz w:val="24"/>
          <w:szCs w:val="24"/>
        </w:rPr>
        <w:t>4</w:t>
      </w:r>
      <w:r w:rsidRPr="007F5D72">
        <w:rPr>
          <w:sz w:val="24"/>
          <w:szCs w:val="24"/>
        </w:rPr>
        <w:t xml:space="preserve">  </w:t>
      </w:r>
      <w:r w:rsidRPr="007F5D72">
        <w:rPr>
          <w:rFonts w:hint="eastAsia"/>
          <w:sz w:val="24"/>
          <w:szCs w:val="24"/>
        </w:rPr>
        <w:t>当加载至验收试验荷载且未出现锚头位移突变或锚具松动时，应终止试验。</w:t>
      </w:r>
    </w:p>
    <w:p w14:paraId="2804AAEC" w14:textId="3BCABD0E"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8</w:t>
      </w:r>
      <w:r w:rsidR="004A733D" w:rsidRPr="007F5D72">
        <w:rPr>
          <w:sz w:val="24"/>
        </w:rPr>
        <w:t xml:space="preserve">  </w:t>
      </w:r>
      <w:r w:rsidR="004A733D" w:rsidRPr="007F5D72">
        <w:rPr>
          <w:rFonts w:hint="eastAsia"/>
          <w:sz w:val="24"/>
        </w:rPr>
        <w:t>每级荷载施加完成后应持荷</w:t>
      </w:r>
      <w:r w:rsidR="004A733D" w:rsidRPr="007F5D72">
        <w:rPr>
          <w:rFonts w:hint="eastAsia"/>
          <w:sz w:val="24"/>
        </w:rPr>
        <w:t>1min</w:t>
      </w:r>
      <w:r w:rsidR="004A733D" w:rsidRPr="007F5D72">
        <w:rPr>
          <w:rFonts w:hint="eastAsia"/>
          <w:sz w:val="24"/>
        </w:rPr>
        <w:t>并测读一次锚头位移。</w:t>
      </w:r>
    </w:p>
    <w:p w14:paraId="561DEF28" w14:textId="4B839649" w:rsidR="004A733D" w:rsidRPr="007F5D72" w:rsidRDefault="009E302F" w:rsidP="007F5D72">
      <w:pPr>
        <w:pStyle w:val="12"/>
        <w:snapToGrid w:val="0"/>
        <w:spacing w:line="360" w:lineRule="auto"/>
        <w:rPr>
          <w:bCs/>
          <w:sz w:val="24"/>
        </w:rPr>
      </w:pPr>
      <w:r w:rsidRPr="009E302F">
        <w:rPr>
          <w:rFonts w:hint="eastAsia"/>
          <w:b/>
          <w:bCs/>
          <w:sz w:val="24"/>
        </w:rPr>
        <w:t>D.6.</w:t>
      </w:r>
      <w:r w:rsidR="004A733D" w:rsidRPr="009E302F">
        <w:rPr>
          <w:rFonts w:hint="eastAsia"/>
          <w:b/>
          <w:bCs/>
          <w:sz w:val="24"/>
        </w:rPr>
        <w:t>9</w:t>
      </w:r>
      <w:r w:rsidR="004A733D" w:rsidRPr="007F5D72">
        <w:rPr>
          <w:sz w:val="24"/>
        </w:rPr>
        <w:t xml:space="preserve"> </w:t>
      </w:r>
      <w:r w:rsidR="004A733D" w:rsidRPr="007F5D72">
        <w:rPr>
          <w:rFonts w:hint="eastAsia"/>
          <w:sz w:val="24"/>
        </w:rPr>
        <w:t>应整理试验数据并绘制荷载</w:t>
      </w:r>
      <w:r w:rsidR="004A733D" w:rsidRPr="007F5D72">
        <w:rPr>
          <w:rFonts w:hint="eastAsia"/>
          <w:sz w:val="24"/>
        </w:rPr>
        <w:t>-</w:t>
      </w:r>
      <w:r w:rsidR="004A733D" w:rsidRPr="007F5D72">
        <w:rPr>
          <w:rFonts w:hint="eastAsia"/>
          <w:sz w:val="24"/>
        </w:rPr>
        <w:t>位移（</w:t>
      </w:r>
      <w:r w:rsidR="004A733D" w:rsidRPr="007F5D72">
        <w:rPr>
          <w:rFonts w:hint="eastAsia"/>
          <w:i/>
          <w:sz w:val="24"/>
        </w:rPr>
        <w:t>P</w:t>
      </w:r>
      <w:r w:rsidR="004A733D" w:rsidRPr="007F5D72">
        <w:rPr>
          <w:sz w:val="24"/>
        </w:rPr>
        <w:t xml:space="preserve"> - </w:t>
      </w:r>
      <w:r w:rsidR="004A733D" w:rsidRPr="007F5D72">
        <w:rPr>
          <w:i/>
          <w:sz w:val="24"/>
        </w:rPr>
        <w:t>s</w:t>
      </w:r>
      <w:r w:rsidR="004A733D" w:rsidRPr="007F5D72">
        <w:rPr>
          <w:rFonts w:hint="eastAsia"/>
          <w:sz w:val="24"/>
        </w:rPr>
        <w:t>）曲线。</w:t>
      </w:r>
    </w:p>
    <w:p w14:paraId="556CC00D" w14:textId="77777777" w:rsidR="004A733D" w:rsidRPr="005C0D27" w:rsidRDefault="004A733D" w:rsidP="004A733D">
      <w:pPr>
        <w:jc w:val="center"/>
        <w:rPr>
          <w:color w:val="000000" w:themeColor="text1"/>
        </w:rPr>
      </w:pPr>
      <w:r w:rsidRPr="005C0D27">
        <w:rPr>
          <w:noProof/>
          <w:color w:val="000000" w:themeColor="text1"/>
        </w:rPr>
        <w:drawing>
          <wp:inline distT="0" distB="0" distL="0" distR="0" wp14:anchorId="69491B83" wp14:editId="39139181">
            <wp:extent cx="2308191" cy="2370221"/>
            <wp:effectExtent l="0" t="0" r="3810" b="5080"/>
            <wp:docPr id="341076695" name="图片 4" descr="图表, 折线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6183284" name="图片 4" descr="图表, 折线图&#10;&#10;描述已自动生成"/>
                    <pic:cNvPicPr>
                      <a:picLocks noChangeAspect="1" noChangeArrowheads="1"/>
                    </pic:cNvPicPr>
                  </pic:nvPicPr>
                  <pic:blipFill>
                    <a:blip r:embed="rId563" cstate="print">
                      <a:extLst>
                        <a:ext uri="{28A0092B-C50C-407E-A947-70E740481C1C}">
                          <a14:useLocalDpi xmlns:a14="http://schemas.microsoft.com/office/drawing/2010/main" val="0"/>
                        </a:ext>
                      </a:extLst>
                    </a:blip>
                    <a:srcRect/>
                    <a:stretch>
                      <a:fillRect/>
                    </a:stretch>
                  </pic:blipFill>
                  <pic:spPr bwMode="auto">
                    <a:xfrm>
                      <a:off x="0" y="0"/>
                      <a:ext cx="2349885" cy="2413035"/>
                    </a:xfrm>
                    <a:prstGeom prst="rect">
                      <a:avLst/>
                    </a:prstGeom>
                    <a:noFill/>
                    <a:ln>
                      <a:noFill/>
                    </a:ln>
                  </pic:spPr>
                </pic:pic>
              </a:graphicData>
            </a:graphic>
          </wp:inline>
        </w:drawing>
      </w:r>
    </w:p>
    <w:p w14:paraId="4810897D" w14:textId="549045AE" w:rsidR="004A733D" w:rsidRPr="0054287E" w:rsidRDefault="004A733D" w:rsidP="004A733D">
      <w:pPr>
        <w:snapToGrid w:val="0"/>
        <w:spacing w:line="312" w:lineRule="auto"/>
        <w:jc w:val="center"/>
        <w:rPr>
          <w:color w:val="000000" w:themeColor="text1"/>
        </w:rPr>
      </w:pPr>
      <w:r w:rsidRPr="005C0D27">
        <w:rPr>
          <w:color w:val="000000" w:themeColor="text1"/>
          <w:szCs w:val="21"/>
        </w:rPr>
        <w:t>图</w:t>
      </w:r>
      <w:r w:rsidRPr="005C0D27">
        <w:rPr>
          <w:color w:val="000000" w:themeColor="text1"/>
          <w:szCs w:val="21"/>
        </w:rPr>
        <w:t xml:space="preserve"> </w:t>
      </w:r>
      <w:r w:rsidR="009E302F">
        <w:rPr>
          <w:color w:val="000000" w:themeColor="text1"/>
          <w:szCs w:val="21"/>
        </w:rPr>
        <w:t>D.6.</w:t>
      </w:r>
      <w:r>
        <w:rPr>
          <w:rFonts w:hint="eastAsia"/>
          <w:color w:val="000000" w:themeColor="text1"/>
          <w:szCs w:val="21"/>
        </w:rPr>
        <w:t>9</w:t>
      </w:r>
      <w:r w:rsidRPr="005C0D27">
        <w:rPr>
          <w:color w:val="000000" w:themeColor="text1"/>
          <w:szCs w:val="21"/>
        </w:rPr>
        <w:t xml:space="preserve"> </w:t>
      </w:r>
      <w:r w:rsidRPr="005C0D27">
        <w:rPr>
          <w:rFonts w:ascii="宋体" w:hAnsi="宋体"/>
          <w:bCs/>
          <w:color w:val="000000" w:themeColor="text1"/>
          <w:szCs w:val="21"/>
        </w:rPr>
        <w:t>荷载</w:t>
      </w:r>
      <w:r w:rsidRPr="005C0D27">
        <w:rPr>
          <w:rFonts w:ascii="宋体" w:hAnsi="宋体" w:cs="宋体" w:hint="eastAsia"/>
          <w:bCs/>
          <w:color w:val="000000" w:themeColor="text1"/>
          <w:szCs w:val="21"/>
        </w:rPr>
        <w:t>-锚头</w:t>
      </w:r>
      <w:r w:rsidRPr="005C0D27">
        <w:rPr>
          <w:rFonts w:ascii="宋体" w:hAnsi="宋体"/>
          <w:bCs/>
          <w:color w:val="000000" w:themeColor="text1"/>
          <w:szCs w:val="21"/>
        </w:rPr>
        <w:t>位移</w:t>
      </w:r>
      <w:r w:rsidRPr="005C0D27">
        <w:rPr>
          <w:rFonts w:ascii="宋体" w:hAnsi="宋体" w:hint="eastAsia"/>
          <w:bCs/>
          <w:color w:val="000000" w:themeColor="text1"/>
          <w:szCs w:val="21"/>
        </w:rPr>
        <w:t>曲线</w:t>
      </w:r>
    </w:p>
    <w:p w14:paraId="3D77674A" w14:textId="23614158" w:rsidR="004A733D" w:rsidRPr="009E302F" w:rsidRDefault="009E302F" w:rsidP="009E302F">
      <w:pPr>
        <w:pStyle w:val="12"/>
        <w:snapToGrid w:val="0"/>
        <w:spacing w:line="360" w:lineRule="auto"/>
        <w:rPr>
          <w:bCs/>
          <w:sz w:val="24"/>
        </w:rPr>
      </w:pPr>
      <w:r w:rsidRPr="009E302F">
        <w:rPr>
          <w:b/>
          <w:bCs/>
          <w:sz w:val="24"/>
        </w:rPr>
        <w:t>D.6.</w:t>
      </w:r>
      <w:r w:rsidR="004A733D" w:rsidRPr="009E302F">
        <w:rPr>
          <w:b/>
          <w:bCs/>
          <w:sz w:val="24"/>
        </w:rPr>
        <w:t>10</w:t>
      </w:r>
      <w:r w:rsidR="004A733D" w:rsidRPr="009E302F">
        <w:rPr>
          <w:sz w:val="24"/>
        </w:rPr>
        <w:t xml:space="preserve"> </w:t>
      </w:r>
      <w:r w:rsidR="004A733D" w:rsidRPr="009E302F">
        <w:rPr>
          <w:sz w:val="24"/>
        </w:rPr>
        <w:t>应按下列方法分析确定锚杆持有荷载：</w:t>
      </w:r>
    </w:p>
    <w:p w14:paraId="28C2446C" w14:textId="77777777" w:rsidR="004A733D" w:rsidRPr="009E302F" w:rsidRDefault="004A733D" w:rsidP="009E302F">
      <w:pPr>
        <w:pStyle w:val="29"/>
        <w:rPr>
          <w:sz w:val="24"/>
          <w:szCs w:val="24"/>
        </w:rPr>
      </w:pPr>
      <w:r w:rsidRPr="009E302F">
        <w:rPr>
          <w:sz w:val="24"/>
          <w:szCs w:val="24"/>
        </w:rPr>
        <w:t xml:space="preserve">1  </w:t>
      </w:r>
      <w:r w:rsidRPr="009E302F">
        <w:rPr>
          <w:sz w:val="24"/>
          <w:szCs w:val="24"/>
        </w:rPr>
        <w:t>荷载</w:t>
      </w:r>
      <w:r w:rsidRPr="009E302F">
        <w:rPr>
          <w:sz w:val="24"/>
          <w:szCs w:val="24"/>
        </w:rPr>
        <w:t>-</w:t>
      </w:r>
      <w:r w:rsidRPr="009E302F">
        <w:rPr>
          <w:sz w:val="24"/>
          <w:szCs w:val="24"/>
        </w:rPr>
        <w:t>位移关系曲线突变明显时应取其陡升起始点所对应的荷载值；</w:t>
      </w:r>
    </w:p>
    <w:p w14:paraId="3FC7A219" w14:textId="77777777" w:rsidR="004A733D" w:rsidRPr="009E302F" w:rsidRDefault="004A733D" w:rsidP="009E302F">
      <w:pPr>
        <w:pStyle w:val="29"/>
        <w:rPr>
          <w:sz w:val="24"/>
          <w:szCs w:val="24"/>
        </w:rPr>
      </w:pPr>
      <w:r w:rsidRPr="009E302F">
        <w:rPr>
          <w:sz w:val="24"/>
          <w:szCs w:val="24"/>
        </w:rPr>
        <w:t xml:space="preserve">2  </w:t>
      </w:r>
      <w:r w:rsidRPr="009E302F">
        <w:rPr>
          <w:sz w:val="24"/>
          <w:szCs w:val="24"/>
        </w:rPr>
        <w:t>荷载</w:t>
      </w:r>
      <w:r w:rsidRPr="009E302F">
        <w:rPr>
          <w:sz w:val="24"/>
          <w:szCs w:val="24"/>
        </w:rPr>
        <w:t>-</w:t>
      </w:r>
      <w:r w:rsidRPr="009E302F">
        <w:rPr>
          <w:sz w:val="24"/>
          <w:szCs w:val="24"/>
        </w:rPr>
        <w:t>位移关系曲线难以准确判断陡升起始点时，应取曲线两侧拟合直线的交</w:t>
      </w:r>
      <w:r w:rsidRPr="009E302F">
        <w:rPr>
          <w:sz w:val="24"/>
          <w:szCs w:val="24"/>
        </w:rPr>
        <w:lastRenderedPageBreak/>
        <w:t>汇点所对应荷载值的前一级荷载；</w:t>
      </w:r>
    </w:p>
    <w:p w14:paraId="68A28221" w14:textId="6142480C" w:rsidR="004A733D" w:rsidRPr="009E302F" w:rsidRDefault="004A733D" w:rsidP="009E302F">
      <w:pPr>
        <w:pStyle w:val="29"/>
        <w:rPr>
          <w:sz w:val="24"/>
          <w:szCs w:val="24"/>
        </w:rPr>
      </w:pPr>
      <w:r w:rsidRPr="009E302F">
        <w:rPr>
          <w:sz w:val="24"/>
          <w:szCs w:val="24"/>
        </w:rPr>
        <w:t xml:space="preserve">3  </w:t>
      </w:r>
      <w:r w:rsidRPr="009E302F">
        <w:rPr>
          <w:sz w:val="24"/>
          <w:szCs w:val="24"/>
        </w:rPr>
        <w:t>出现第</w:t>
      </w:r>
      <w:r w:rsidR="009E302F">
        <w:rPr>
          <w:sz w:val="24"/>
          <w:szCs w:val="24"/>
        </w:rPr>
        <w:t>D.6.</w:t>
      </w:r>
      <w:r w:rsidRPr="009E302F">
        <w:rPr>
          <w:sz w:val="24"/>
          <w:szCs w:val="24"/>
        </w:rPr>
        <w:t>7</w:t>
      </w:r>
      <w:r w:rsidRPr="009E302F">
        <w:rPr>
          <w:sz w:val="24"/>
          <w:szCs w:val="24"/>
        </w:rPr>
        <w:t>条第</w:t>
      </w:r>
      <w:r w:rsidRPr="009E302F">
        <w:rPr>
          <w:sz w:val="24"/>
          <w:szCs w:val="24"/>
        </w:rPr>
        <w:t>4</w:t>
      </w:r>
      <w:r w:rsidRPr="009E302F">
        <w:rPr>
          <w:sz w:val="24"/>
          <w:szCs w:val="24"/>
        </w:rPr>
        <w:t>款情况时应取最大试验荷载；</w:t>
      </w:r>
    </w:p>
    <w:p w14:paraId="3D671F27" w14:textId="3735B573" w:rsidR="004A733D" w:rsidRPr="009E302F" w:rsidRDefault="004A733D" w:rsidP="009E302F">
      <w:pPr>
        <w:keepNext/>
        <w:snapToGrid w:val="0"/>
        <w:spacing w:line="360" w:lineRule="auto"/>
        <w:ind w:firstLineChars="200" w:firstLine="480"/>
        <w:rPr>
          <w:sz w:val="24"/>
          <w:szCs w:val="24"/>
        </w:rPr>
      </w:pPr>
      <w:r w:rsidRPr="009E302F">
        <w:rPr>
          <w:sz w:val="24"/>
          <w:szCs w:val="24"/>
        </w:rPr>
        <w:t xml:space="preserve">4  </w:t>
      </w:r>
      <w:r w:rsidRPr="009E302F">
        <w:rPr>
          <w:sz w:val="24"/>
          <w:szCs w:val="24"/>
        </w:rPr>
        <w:t>当按本条第</w:t>
      </w:r>
      <w:r w:rsidRPr="009E302F">
        <w:rPr>
          <w:sz w:val="24"/>
          <w:szCs w:val="24"/>
        </w:rPr>
        <w:t>1</w:t>
      </w:r>
      <w:r w:rsidRPr="009E302F">
        <w:rPr>
          <w:sz w:val="24"/>
          <w:szCs w:val="24"/>
        </w:rPr>
        <w:t>、</w:t>
      </w:r>
      <w:r w:rsidRPr="009E302F">
        <w:rPr>
          <w:sz w:val="24"/>
          <w:szCs w:val="24"/>
        </w:rPr>
        <w:t>2</w:t>
      </w:r>
      <w:r w:rsidRPr="009E302F">
        <w:rPr>
          <w:sz w:val="24"/>
          <w:szCs w:val="24"/>
        </w:rPr>
        <w:t>款难以确定持有荷载时，可在工作锚具与锚垫板之间插入</w:t>
      </w:r>
      <w:r w:rsidRPr="009E302F">
        <w:rPr>
          <w:sz w:val="24"/>
          <w:szCs w:val="24"/>
        </w:rPr>
        <w:t>0.3mm</w:t>
      </w:r>
      <w:r w:rsidRPr="009E302F">
        <w:rPr>
          <w:sz w:val="24"/>
          <w:szCs w:val="24"/>
        </w:rPr>
        <w:t>塞尺以判断</w:t>
      </w:r>
      <w:r w:rsidR="009E302F" w:rsidRPr="009E302F">
        <w:rPr>
          <w:sz w:val="24"/>
          <w:szCs w:val="24"/>
        </w:rPr>
        <w:t>。</w:t>
      </w:r>
    </w:p>
    <w:p w14:paraId="3822FBFA" w14:textId="77777777" w:rsidR="004A733D" w:rsidRPr="00595F27" w:rsidRDefault="004A733D" w:rsidP="004A733D"/>
    <w:p w14:paraId="7674D45E" w14:textId="3C1D0AB2" w:rsidR="0088089F" w:rsidRPr="00F876ED" w:rsidRDefault="009E4FD4" w:rsidP="00F876ED">
      <w:r>
        <w:rPr>
          <w:szCs w:val="21"/>
        </w:rPr>
        <w:br w:type="page"/>
      </w:r>
    </w:p>
    <w:p w14:paraId="15C243A1" w14:textId="3CFDD3B0" w:rsidR="009E4FD4" w:rsidRPr="00F876ED" w:rsidRDefault="009E4FD4" w:rsidP="00F876ED">
      <w:pPr>
        <w:pStyle w:val="1"/>
        <w:spacing w:beforeLines="100" w:before="312" w:afterLines="100" w:after="312" w:line="300" w:lineRule="auto"/>
        <w:jc w:val="center"/>
        <w:rPr>
          <w:rFonts w:eastAsiaTheme="majorEastAsia"/>
          <w:kern w:val="0"/>
          <w:sz w:val="32"/>
          <w:szCs w:val="32"/>
          <w:lang w:val="zh-CN"/>
        </w:rPr>
      </w:pPr>
      <w:bookmarkStart w:id="357" w:name="_Toc176859112"/>
      <w:r w:rsidRPr="00F876ED">
        <w:rPr>
          <w:rFonts w:eastAsiaTheme="majorEastAsia" w:hint="eastAsia"/>
          <w:kern w:val="0"/>
          <w:sz w:val="32"/>
          <w:szCs w:val="32"/>
          <w:lang w:val="zh-CN"/>
        </w:rPr>
        <w:lastRenderedPageBreak/>
        <w:t>附录</w:t>
      </w:r>
      <w:r w:rsidR="009E302F">
        <w:rPr>
          <w:rFonts w:eastAsiaTheme="majorEastAsia" w:hint="eastAsia"/>
          <w:kern w:val="0"/>
          <w:sz w:val="32"/>
          <w:szCs w:val="32"/>
          <w:lang w:val="zh-CN"/>
        </w:rPr>
        <w:t>E</w:t>
      </w:r>
      <w:r w:rsidRPr="00F876ED">
        <w:rPr>
          <w:rFonts w:eastAsiaTheme="majorEastAsia"/>
          <w:kern w:val="0"/>
          <w:sz w:val="32"/>
          <w:szCs w:val="32"/>
          <w:lang w:val="zh-CN"/>
        </w:rPr>
        <w:t xml:space="preserve"> </w:t>
      </w:r>
      <w:r w:rsidRPr="00F876ED">
        <w:rPr>
          <w:rFonts w:eastAsiaTheme="majorEastAsia" w:hint="eastAsia"/>
          <w:kern w:val="0"/>
          <w:sz w:val="32"/>
          <w:szCs w:val="32"/>
          <w:lang w:val="zh-CN"/>
        </w:rPr>
        <w:t>基坑涌水量计算</w:t>
      </w:r>
      <w:bookmarkEnd w:id="357"/>
    </w:p>
    <w:p w14:paraId="58A941E4" w14:textId="12A060A4" w:rsidR="009E4FD4" w:rsidRDefault="00075046">
      <w:pPr>
        <w:tabs>
          <w:tab w:val="left" w:pos="658"/>
          <w:tab w:val="left" w:pos="1078"/>
          <w:tab w:val="left" w:pos="1274"/>
          <w:tab w:val="left" w:pos="1620"/>
          <w:tab w:val="left" w:pos="2520"/>
          <w:tab w:val="left" w:pos="4680"/>
          <w:tab w:val="left" w:pos="7020"/>
        </w:tabs>
        <w:adjustRightInd w:val="0"/>
        <w:textAlignment w:val="baseline"/>
      </w:pPr>
      <w:r>
        <w:rPr>
          <w:b/>
        </w:rPr>
        <w:t>E.0.</w:t>
      </w:r>
      <w:r w:rsidR="009E4FD4">
        <w:rPr>
          <w:b/>
        </w:rPr>
        <w:t xml:space="preserve">1 </w:t>
      </w:r>
      <w:r w:rsidR="009E4FD4">
        <w:t xml:space="preserve">  </w:t>
      </w:r>
      <w:r w:rsidR="009E4FD4">
        <w:rPr>
          <w:rFonts w:hint="eastAsia"/>
        </w:rPr>
        <w:t>按大井法简化的均质含水层潜水完整井抽水的基坑降水总涌水量可按下列公式计算（图</w:t>
      </w:r>
      <w:r>
        <w:t>E.0.</w:t>
      </w:r>
      <w:r w:rsidR="009E4FD4">
        <w:t>1</w:t>
      </w:r>
      <w:r w:rsidR="009E4FD4">
        <w:rPr>
          <w:rFonts w:hint="eastAsia"/>
        </w:rPr>
        <w:t>）：</w:t>
      </w:r>
    </w:p>
    <w:p w14:paraId="7051AFD3" w14:textId="34B68C9B" w:rsidR="009E4FD4" w:rsidRDefault="006C15BF" w:rsidP="006C15BF">
      <w:pPr>
        <w:tabs>
          <w:tab w:val="left" w:pos="658"/>
          <w:tab w:val="left" w:pos="1078"/>
          <w:tab w:val="left" w:pos="1274"/>
          <w:tab w:val="left" w:pos="1620"/>
          <w:tab w:val="left" w:pos="2520"/>
          <w:tab w:val="left" w:pos="4680"/>
          <w:tab w:val="left" w:pos="7020"/>
        </w:tabs>
        <w:wordWrap w:val="0"/>
        <w:jc w:val="right"/>
        <w:rPr>
          <w:rFonts w:ascii="宋体"/>
        </w:rPr>
      </w:pPr>
      <m:oMath>
        <m:r>
          <w:rPr>
            <w:rFonts w:ascii="Cambria Math" w:hAnsi="宋体"/>
            <w:sz w:val="28"/>
            <w:szCs w:val="28"/>
          </w:rPr>
          <m:t>Q=</m:t>
        </m:r>
        <m:r>
          <w:rPr>
            <w:rFonts w:ascii="Cambria Math" w:hAnsi="Cambria Math"/>
            <w:sz w:val="28"/>
            <w:szCs w:val="28"/>
          </w:rPr>
          <m:t>π</m:t>
        </m:r>
        <m:r>
          <w:rPr>
            <w:rFonts w:ascii="Cambria Math" w:hAnsi="宋体"/>
            <w:sz w:val="28"/>
            <w:szCs w:val="28"/>
          </w:rPr>
          <m:t>k</m:t>
        </m:r>
        <m:f>
          <m:fPr>
            <m:ctrlPr>
              <w:rPr>
                <w:rFonts w:ascii="Cambria Math" w:hAnsi="宋体"/>
                <w:i/>
                <w:sz w:val="28"/>
                <w:szCs w:val="28"/>
              </w:rPr>
            </m:ctrlPr>
          </m:fPr>
          <m:num>
            <m:r>
              <w:rPr>
                <w:rFonts w:ascii="Cambria Math" w:hAnsi="宋体"/>
                <w:sz w:val="28"/>
                <w:szCs w:val="28"/>
              </w:rPr>
              <m:t>(2H</m:t>
            </m:r>
            <m:r>
              <w:rPr>
                <w:rFonts w:ascii="Cambria Math" w:hAnsi="Cambria Math" w:cs="Cambria Math"/>
                <w:sz w:val="28"/>
                <w:szCs w:val="28"/>
              </w:rPr>
              <m:t>-</m:t>
            </m:r>
            <m:sSub>
              <m:sSubPr>
                <m:ctrlPr>
                  <w:rPr>
                    <w:rFonts w:ascii="Cambria Math" w:hAnsi="宋体"/>
                    <w:i/>
                    <w:sz w:val="28"/>
                    <w:szCs w:val="28"/>
                  </w:rPr>
                </m:ctrlPr>
              </m:sSubPr>
              <m:e>
                <m:r>
                  <w:rPr>
                    <w:rFonts w:ascii="Cambria Math" w:hAnsi="宋体"/>
                    <w:sz w:val="28"/>
                    <w:szCs w:val="28"/>
                  </w:rPr>
                  <m:t>s</m:t>
                </m:r>
              </m:e>
              <m:sub>
                <m:r>
                  <w:rPr>
                    <w:rFonts w:ascii="Cambria Math" w:hAnsi="宋体"/>
                    <w:sz w:val="28"/>
                    <w:szCs w:val="28"/>
                  </w:rPr>
                  <m:t>d</m:t>
                </m:r>
              </m:sub>
            </m:sSub>
            <m:r>
              <w:rPr>
                <w:rFonts w:ascii="Cambria Math" w:hAnsi="宋体"/>
                <w:sz w:val="28"/>
                <w:szCs w:val="28"/>
              </w:rPr>
              <m:t>)</m:t>
            </m:r>
            <m:sSub>
              <m:sSubPr>
                <m:ctrlPr>
                  <w:rPr>
                    <w:rFonts w:ascii="Cambria Math" w:hAnsi="宋体"/>
                    <w:i/>
                    <w:sz w:val="28"/>
                    <w:szCs w:val="28"/>
                  </w:rPr>
                </m:ctrlPr>
              </m:sSubPr>
              <m:e>
                <m:r>
                  <w:rPr>
                    <w:rFonts w:ascii="Cambria Math" w:hAnsi="宋体"/>
                    <w:sz w:val="28"/>
                    <w:szCs w:val="28"/>
                  </w:rPr>
                  <m:t>s</m:t>
                </m:r>
              </m:e>
              <m:sub>
                <m:r>
                  <w:rPr>
                    <w:rFonts w:ascii="Cambria Math" w:hAnsi="宋体"/>
                    <w:sz w:val="28"/>
                    <w:szCs w:val="28"/>
                  </w:rPr>
                  <m:t>d</m:t>
                </m:r>
              </m:sub>
            </m:sSub>
          </m:num>
          <m:den>
            <m:func>
              <m:funcPr>
                <m:ctrlPr>
                  <w:rPr>
                    <w:rFonts w:ascii="Cambria Math" w:hAnsi="宋体"/>
                    <w:i/>
                    <w:sz w:val="28"/>
                    <w:szCs w:val="28"/>
                  </w:rPr>
                </m:ctrlPr>
              </m:funcPr>
              <m:fName>
                <m:r>
                  <w:rPr>
                    <w:rFonts w:ascii="Cambria Math" w:hAnsi="宋体"/>
                    <w:sz w:val="28"/>
                    <w:szCs w:val="28"/>
                  </w:rPr>
                  <m:t>log</m:t>
                </m:r>
              </m:fName>
              <m:e>
                <m:r>
                  <w:rPr>
                    <w:rFonts w:ascii="Cambria Math" w:hAnsi="宋体"/>
                    <w:sz w:val="28"/>
                    <w:szCs w:val="28"/>
                  </w:rPr>
                  <m:t>(</m:t>
                </m:r>
              </m:e>
            </m:func>
            <m:f>
              <m:fPr>
                <m:ctrlPr>
                  <w:rPr>
                    <w:rFonts w:ascii="Cambria Math" w:hAnsi="宋体"/>
                    <w:i/>
                    <w:sz w:val="28"/>
                    <w:szCs w:val="28"/>
                  </w:rPr>
                </m:ctrlPr>
              </m:fPr>
              <m:num>
                <m:r>
                  <w:rPr>
                    <w:rFonts w:ascii="Cambria Math" w:hAnsi="宋体"/>
                    <w:sz w:val="28"/>
                    <w:szCs w:val="28"/>
                  </w:rPr>
                  <m:t>R+</m:t>
                </m:r>
                <m:sSub>
                  <m:sSubPr>
                    <m:ctrlPr>
                      <w:rPr>
                        <w:rFonts w:ascii="Cambria Math" w:hAnsi="宋体"/>
                        <w:i/>
                        <w:sz w:val="28"/>
                        <w:szCs w:val="28"/>
                      </w:rPr>
                    </m:ctrlPr>
                  </m:sSubPr>
                  <m:e>
                    <m:r>
                      <w:rPr>
                        <w:rFonts w:ascii="Cambria Math" w:hAnsi="宋体"/>
                        <w:sz w:val="28"/>
                        <w:szCs w:val="28"/>
                      </w:rPr>
                      <m:t>r</m:t>
                    </m:r>
                  </m:e>
                  <m:sub>
                    <m:r>
                      <w:rPr>
                        <w:rFonts w:ascii="Cambria Math" w:hAnsi="宋体"/>
                        <w:sz w:val="28"/>
                        <w:szCs w:val="28"/>
                      </w:rPr>
                      <m:t>0</m:t>
                    </m:r>
                  </m:sub>
                </m:sSub>
              </m:num>
              <m:den>
                <m:sSub>
                  <m:sSubPr>
                    <m:ctrlPr>
                      <w:rPr>
                        <w:rFonts w:ascii="Cambria Math" w:hAnsi="宋体"/>
                        <w:i/>
                        <w:sz w:val="28"/>
                        <w:szCs w:val="28"/>
                      </w:rPr>
                    </m:ctrlPr>
                  </m:sSubPr>
                  <m:e>
                    <m:r>
                      <w:rPr>
                        <w:rFonts w:ascii="Cambria Math" w:hAnsi="宋体"/>
                        <w:sz w:val="28"/>
                        <w:szCs w:val="28"/>
                      </w:rPr>
                      <m:t>r</m:t>
                    </m:r>
                  </m:e>
                  <m:sub>
                    <m:r>
                      <w:rPr>
                        <w:rFonts w:ascii="Cambria Math" w:hAnsi="宋体"/>
                        <w:sz w:val="28"/>
                        <w:szCs w:val="28"/>
                      </w:rPr>
                      <m:t>0</m:t>
                    </m:r>
                  </m:sub>
                </m:sSub>
                <m:ctrlPr>
                  <w:rPr>
                    <w:rFonts w:ascii="Cambria Math" w:hAnsi="Cambria Math" w:hint="eastAsia"/>
                    <w:i/>
                    <w:sz w:val="28"/>
                    <w:szCs w:val="28"/>
                  </w:rPr>
                </m:ctrlPr>
              </m:den>
            </m:f>
            <m:r>
              <w:rPr>
                <w:rFonts w:ascii="Cambria Math" w:hAnsi="宋体"/>
                <w:sz w:val="28"/>
                <w:szCs w:val="28"/>
              </w:rPr>
              <m:t>)</m:t>
            </m:r>
          </m:den>
        </m:f>
      </m:oMath>
      <w:r w:rsidR="009E4FD4" w:rsidRPr="006C15BF">
        <w:rPr>
          <w:rFonts w:ascii="宋体" w:hAnsi="宋体"/>
          <w:sz w:val="28"/>
          <w:szCs w:val="28"/>
        </w:rPr>
        <w:t xml:space="preserve">  </w:t>
      </w:r>
      <w:r w:rsidR="009E4FD4">
        <w:rPr>
          <w:rFonts w:ascii="宋体" w:hAnsi="宋体"/>
        </w:rPr>
        <w:t xml:space="preserve">                (</w:t>
      </w:r>
      <w:r w:rsidR="00075046">
        <w:rPr>
          <w:rFonts w:ascii="宋体" w:hAnsi="宋体"/>
        </w:rPr>
        <w:t>E.0.</w:t>
      </w:r>
      <w:r w:rsidR="009E4FD4">
        <w:rPr>
          <w:rFonts w:ascii="宋体" w:hAnsi="宋体"/>
        </w:rPr>
        <w:t>1)</w:t>
      </w:r>
    </w:p>
    <w:p w14:paraId="10EA82F0" w14:textId="08A123FC" w:rsidR="009E4FD4" w:rsidRDefault="009E4FD4" w:rsidP="0087003F">
      <w:pPr>
        <w:tabs>
          <w:tab w:val="left" w:pos="658"/>
          <w:tab w:val="left" w:pos="980"/>
          <w:tab w:val="left" w:pos="1274"/>
          <w:tab w:val="left" w:pos="1620"/>
          <w:tab w:val="left" w:pos="2520"/>
          <w:tab w:val="left" w:pos="4680"/>
          <w:tab w:val="left" w:pos="7020"/>
        </w:tabs>
        <w:spacing w:line="360" w:lineRule="auto"/>
        <w:rPr>
          <w:rFonts w:ascii="宋体"/>
        </w:rPr>
      </w:pPr>
      <w:r>
        <w:rPr>
          <w:rFonts w:ascii="宋体" w:hAnsi="宋体" w:hint="eastAsia"/>
        </w:rPr>
        <w:t>式中：</w:t>
      </w:r>
      <w:r>
        <w:rPr>
          <w:rFonts w:ascii="宋体" w:hAnsi="宋体"/>
          <w:i/>
        </w:rPr>
        <w:t>Q</w:t>
      </w:r>
      <w:r w:rsidR="00212ABA">
        <w:rPr>
          <w:rFonts w:ascii="宋体" w:hAnsi="宋体" w:hint="eastAsia"/>
          <w:i/>
        </w:rPr>
        <w:t>——</w:t>
      </w:r>
      <w:r>
        <w:rPr>
          <w:rFonts w:ascii="宋体" w:hAnsi="宋体" w:hint="eastAsia"/>
        </w:rPr>
        <w:t>基坑降水的总涌水量</w:t>
      </w:r>
      <w:r>
        <w:rPr>
          <w:rFonts w:ascii="宋体" w:hAnsi="宋体"/>
        </w:rPr>
        <w:t>(m</w:t>
      </w:r>
      <w:r>
        <w:rPr>
          <w:rFonts w:ascii="宋体" w:hAnsi="宋体"/>
          <w:vertAlign w:val="superscript"/>
        </w:rPr>
        <w:t>3</w:t>
      </w:r>
      <w:r>
        <w:rPr>
          <w:rFonts w:ascii="宋体" w:hAnsi="宋体"/>
        </w:rPr>
        <w:t>/d)</w:t>
      </w:r>
      <w:r>
        <w:rPr>
          <w:rFonts w:ascii="宋体" w:hAnsi="宋体" w:hint="eastAsia"/>
        </w:rPr>
        <w:t>；</w:t>
      </w:r>
    </w:p>
    <w:p w14:paraId="0FADE9D6" w14:textId="55DB5B23" w:rsidR="009E4FD4" w:rsidRDefault="009E4FD4" w:rsidP="0087003F">
      <w:pPr>
        <w:tabs>
          <w:tab w:val="left" w:pos="658"/>
          <w:tab w:val="left" w:pos="980"/>
          <w:tab w:val="left" w:pos="1274"/>
          <w:tab w:val="left" w:pos="1620"/>
          <w:tab w:val="left" w:pos="2520"/>
          <w:tab w:val="left" w:pos="4680"/>
          <w:tab w:val="left" w:pos="7020"/>
        </w:tabs>
        <w:spacing w:line="360" w:lineRule="auto"/>
        <w:rPr>
          <w:rFonts w:ascii="宋体"/>
        </w:rPr>
      </w:pPr>
      <w:r>
        <w:rPr>
          <w:rFonts w:ascii="宋体"/>
        </w:rPr>
        <w:tab/>
      </w:r>
      <w:r>
        <w:rPr>
          <w:rFonts w:ascii="宋体" w:hAnsi="宋体"/>
          <w:i/>
        </w:rPr>
        <w:t>K</w:t>
      </w:r>
      <w:r w:rsidR="008D5FE3">
        <w:rPr>
          <w:rFonts w:ascii="宋体" w:hAnsi="宋体" w:hint="eastAsia"/>
          <w:i/>
        </w:rPr>
        <w:t>——</w:t>
      </w:r>
      <w:r>
        <w:rPr>
          <w:rFonts w:ascii="宋体" w:hAnsi="宋体" w:hint="eastAsia"/>
        </w:rPr>
        <w:t>渗透系数</w:t>
      </w:r>
      <w:r>
        <w:rPr>
          <w:rFonts w:ascii="宋体" w:hAnsi="宋体"/>
        </w:rPr>
        <w:t>(m/d)</w:t>
      </w:r>
      <w:r>
        <w:rPr>
          <w:rFonts w:ascii="宋体" w:hAnsi="宋体" w:hint="eastAsia"/>
        </w:rPr>
        <w:t>；</w:t>
      </w:r>
    </w:p>
    <w:p w14:paraId="1DF08203" w14:textId="14D3E4F6" w:rsidR="009E4FD4" w:rsidRDefault="009E4FD4" w:rsidP="0087003F">
      <w:pPr>
        <w:tabs>
          <w:tab w:val="left" w:pos="660"/>
          <w:tab w:val="left" w:pos="980"/>
          <w:tab w:val="left" w:pos="1274"/>
          <w:tab w:val="left" w:pos="1620"/>
          <w:tab w:val="left" w:pos="2520"/>
          <w:tab w:val="left" w:pos="4680"/>
          <w:tab w:val="left" w:pos="7020"/>
        </w:tabs>
        <w:spacing w:line="360" w:lineRule="auto"/>
        <w:rPr>
          <w:rFonts w:ascii="宋体"/>
        </w:rPr>
      </w:pPr>
      <w:r>
        <w:rPr>
          <w:rFonts w:ascii="宋体"/>
        </w:rPr>
        <w:tab/>
      </w:r>
      <w:r>
        <w:rPr>
          <w:rFonts w:ascii="宋体" w:hAnsi="宋体"/>
          <w:i/>
        </w:rPr>
        <w:t>H</w:t>
      </w:r>
      <w:r w:rsidR="00212ABA">
        <w:rPr>
          <w:rFonts w:ascii="宋体" w:hAnsi="宋体" w:hint="eastAsia"/>
          <w:i/>
        </w:rPr>
        <w:t>——</w:t>
      </w:r>
      <w:r>
        <w:rPr>
          <w:rFonts w:ascii="宋体" w:hAnsi="宋体" w:hint="eastAsia"/>
        </w:rPr>
        <w:t>潜水含水层初始厚度</w:t>
      </w:r>
      <w:r>
        <w:rPr>
          <w:rFonts w:ascii="宋体" w:hAnsi="宋体"/>
        </w:rPr>
        <w:t>(m)</w:t>
      </w:r>
      <w:r>
        <w:rPr>
          <w:rFonts w:ascii="宋体" w:hAnsi="宋体" w:hint="eastAsia"/>
        </w:rPr>
        <w:t>；</w:t>
      </w:r>
    </w:p>
    <w:p w14:paraId="2EB85EF5" w14:textId="5C90A3AD" w:rsidR="009E4FD4" w:rsidRDefault="009E4FD4" w:rsidP="0087003F">
      <w:pPr>
        <w:tabs>
          <w:tab w:val="left" w:pos="658"/>
          <w:tab w:val="left" w:pos="980"/>
          <w:tab w:val="left" w:pos="1274"/>
          <w:tab w:val="left" w:pos="1620"/>
          <w:tab w:val="left" w:pos="2520"/>
          <w:tab w:val="left" w:pos="4680"/>
          <w:tab w:val="left" w:pos="7020"/>
        </w:tabs>
        <w:spacing w:line="360" w:lineRule="auto"/>
        <w:rPr>
          <w:rFonts w:ascii="宋体"/>
        </w:rPr>
      </w:pPr>
      <w:r>
        <w:rPr>
          <w:rFonts w:ascii="宋体"/>
        </w:rPr>
        <w:tab/>
      </w:r>
      <w:r w:rsidR="0087003F">
        <w:rPr>
          <w:rFonts w:ascii="宋体" w:hAnsi="宋体" w:hint="eastAsia"/>
          <w:i/>
        </w:rPr>
        <w:t>S</w:t>
      </w:r>
      <w:r w:rsidR="0087003F">
        <w:rPr>
          <w:rFonts w:ascii="宋体" w:hint="eastAsia"/>
          <w:vertAlign w:val="subscript"/>
        </w:rPr>
        <w:t>d</w:t>
      </w:r>
      <w:r w:rsidR="00212ABA">
        <w:rPr>
          <w:rFonts w:ascii="宋体" w:hAnsi="宋体" w:hint="eastAsia"/>
          <w:i/>
        </w:rPr>
        <w:t>——</w:t>
      </w:r>
      <w:r>
        <w:rPr>
          <w:rFonts w:ascii="宋体" w:hAnsi="宋体" w:hint="eastAsia"/>
        </w:rPr>
        <w:t>基坑水位降深设计值</w:t>
      </w:r>
      <w:r>
        <w:rPr>
          <w:rFonts w:ascii="宋体" w:hAnsi="宋体"/>
        </w:rPr>
        <w:t>(m)</w:t>
      </w:r>
      <w:r>
        <w:rPr>
          <w:rFonts w:ascii="宋体" w:hAnsi="宋体" w:hint="eastAsia"/>
        </w:rPr>
        <w:t>；</w:t>
      </w:r>
    </w:p>
    <w:p w14:paraId="721F9F20" w14:textId="7AEC1286" w:rsidR="009E4FD4" w:rsidRDefault="009E4FD4" w:rsidP="0087003F">
      <w:pPr>
        <w:tabs>
          <w:tab w:val="left" w:pos="658"/>
          <w:tab w:val="left" w:pos="980"/>
          <w:tab w:val="left" w:pos="1274"/>
          <w:tab w:val="left" w:pos="1620"/>
          <w:tab w:val="left" w:pos="2520"/>
          <w:tab w:val="left" w:pos="4680"/>
          <w:tab w:val="left" w:pos="7020"/>
        </w:tabs>
        <w:spacing w:line="360" w:lineRule="auto"/>
        <w:rPr>
          <w:rFonts w:ascii="宋体"/>
        </w:rPr>
      </w:pPr>
      <w:r>
        <w:rPr>
          <w:rFonts w:ascii="宋体"/>
        </w:rPr>
        <w:tab/>
      </w:r>
      <w:r>
        <w:rPr>
          <w:rFonts w:ascii="宋体" w:hAnsi="宋体"/>
          <w:i/>
        </w:rPr>
        <w:t>R</w:t>
      </w:r>
      <w:r w:rsidR="00212ABA">
        <w:rPr>
          <w:rFonts w:ascii="宋体" w:hAnsi="宋体" w:hint="eastAsia"/>
          <w:i/>
        </w:rPr>
        <w:t>——</w:t>
      </w:r>
      <w:r>
        <w:rPr>
          <w:rFonts w:ascii="宋体" w:hAnsi="宋体" w:hint="eastAsia"/>
        </w:rPr>
        <w:t>基坑降水影响半径</w:t>
      </w:r>
      <w:r>
        <w:rPr>
          <w:rFonts w:ascii="宋体" w:hAnsi="宋体"/>
        </w:rPr>
        <w:t>(m)</w:t>
      </w:r>
      <w:r>
        <w:rPr>
          <w:rFonts w:ascii="宋体" w:hAnsi="宋体" w:hint="eastAsia"/>
        </w:rPr>
        <w:t>；</w:t>
      </w:r>
    </w:p>
    <w:p w14:paraId="42288713" w14:textId="759EA057" w:rsidR="009E4FD4" w:rsidRDefault="009E4FD4" w:rsidP="0087003F">
      <w:pPr>
        <w:tabs>
          <w:tab w:val="left" w:pos="658"/>
          <w:tab w:val="left" w:pos="980"/>
          <w:tab w:val="left" w:pos="1274"/>
          <w:tab w:val="left" w:pos="1620"/>
          <w:tab w:val="left" w:pos="2520"/>
          <w:tab w:val="left" w:pos="4680"/>
          <w:tab w:val="left" w:pos="7020"/>
        </w:tabs>
        <w:spacing w:line="360" w:lineRule="auto"/>
        <w:ind w:left="1260" w:hangingChars="600" w:hanging="1260"/>
        <w:rPr>
          <w:rFonts w:ascii="宋体" w:hAnsi="宋体" w:hint="eastAsia"/>
        </w:rPr>
      </w:pPr>
      <w:r>
        <w:rPr>
          <w:rFonts w:ascii="宋体"/>
        </w:rPr>
        <w:tab/>
      </w:r>
      <w:r>
        <w:rPr>
          <w:rFonts w:ascii="宋体" w:hAnsi="宋体"/>
          <w:i/>
        </w:rPr>
        <w:t>r</w:t>
      </w:r>
      <w:r>
        <w:rPr>
          <w:rFonts w:ascii="宋体"/>
          <w:vertAlign w:val="subscript"/>
        </w:rPr>
        <w:t>0</w:t>
      </w:r>
      <w:r w:rsidR="00212ABA">
        <w:rPr>
          <w:rFonts w:ascii="宋体" w:hAnsi="宋体" w:hint="eastAsia"/>
          <w:i/>
        </w:rPr>
        <w:t>——</w:t>
      </w:r>
      <w:r>
        <w:rPr>
          <w:rFonts w:ascii="宋体" w:hAnsi="宋体" w:hint="eastAsia"/>
        </w:rPr>
        <w:t>基坑等效半径，与基坑形状及面积</w:t>
      </w:r>
      <w:r>
        <w:rPr>
          <w:rFonts w:ascii="宋体" w:hAnsi="宋体"/>
        </w:rPr>
        <w:t>A</w:t>
      </w:r>
      <w:r>
        <w:rPr>
          <w:rFonts w:ascii="宋体" w:hAnsi="宋体" w:hint="eastAsia"/>
        </w:rPr>
        <w:t>有关</w:t>
      </w:r>
      <w:r w:rsidR="00212ABA">
        <w:rPr>
          <w:rFonts w:ascii="宋体" w:hAnsi="宋体" w:hint="eastAsia"/>
        </w:rPr>
        <w:t>，</w:t>
      </w:r>
      <w:r w:rsidR="0087003F">
        <w:rPr>
          <w:rFonts w:ascii="宋体" w:hAnsi="宋体" w:hint="eastAsia"/>
        </w:rPr>
        <w:t>可按</w:t>
      </w:r>
      <m:oMath>
        <m:sSub>
          <m:sSubPr>
            <m:ctrlPr>
              <w:rPr>
                <w:rFonts w:ascii="Cambria Math" w:hAnsi="Cambria Math"/>
                <w:i/>
              </w:rPr>
            </m:ctrlPr>
          </m:sSubPr>
          <m:e>
            <m:r>
              <w:rPr>
                <w:rFonts w:ascii="Cambria Math" w:hAnsi="Cambria Math"/>
              </w:rPr>
              <m:t>r</m:t>
            </m:r>
          </m:e>
          <m:sub>
            <m:r>
              <w:rPr>
                <w:rFonts w:ascii="Cambria Math" w:hAnsi="Cambria Math"/>
              </w:rPr>
              <m:t>0</m:t>
            </m:r>
          </m:sub>
        </m:sSub>
        <m:r>
          <w:rPr>
            <w:rFonts w:ascii="Cambria Math" w:hAnsi="Cambria Math"/>
          </w:rPr>
          <m:t>=</m:t>
        </m:r>
        <m:rad>
          <m:radPr>
            <m:degHide m:val="1"/>
            <m:ctrlPr>
              <w:rPr>
                <w:rFonts w:ascii="Cambria Math" w:hAnsi="Cambria Math"/>
                <w:i/>
              </w:rPr>
            </m:ctrlPr>
          </m:radPr>
          <m:deg/>
          <m:e>
            <m:r>
              <w:rPr>
                <w:rFonts w:ascii="Cambria Math" w:hAnsi="Cambria Math"/>
              </w:rPr>
              <m:t>A/π</m:t>
            </m:r>
          </m:e>
        </m:rad>
      </m:oMath>
      <w:r>
        <w:rPr>
          <w:rFonts w:ascii="宋体" w:hAnsi="宋体" w:hint="eastAsia"/>
        </w:rPr>
        <w:t>；</w:t>
      </w:r>
    </w:p>
    <w:p w14:paraId="2CEFC05D" w14:textId="5AD73E3C" w:rsidR="00212ABA" w:rsidRDefault="00212ABA" w:rsidP="0087003F">
      <w:pPr>
        <w:tabs>
          <w:tab w:val="left" w:pos="658"/>
          <w:tab w:val="left" w:pos="980"/>
          <w:tab w:val="left" w:pos="1274"/>
          <w:tab w:val="left" w:pos="1620"/>
          <w:tab w:val="left" w:pos="2520"/>
          <w:tab w:val="left" w:pos="4680"/>
          <w:tab w:val="left" w:pos="7020"/>
        </w:tabs>
        <w:spacing w:line="360" w:lineRule="auto"/>
        <w:ind w:left="1260" w:hangingChars="600" w:hanging="1260"/>
        <w:rPr>
          <w:rFonts w:ascii="宋体"/>
        </w:rPr>
      </w:pPr>
      <w:r>
        <w:rPr>
          <w:rFonts w:ascii="宋体" w:hAnsi="宋体" w:hint="eastAsia"/>
          <w:i/>
        </w:rPr>
        <w:t xml:space="preserve">      A——基坑面积（m</w:t>
      </w:r>
      <w:r w:rsidRPr="00212ABA">
        <w:rPr>
          <w:rFonts w:ascii="宋体" w:hAnsi="宋体" w:hint="eastAsia"/>
          <w:i/>
          <w:vertAlign w:val="superscript"/>
        </w:rPr>
        <w:t>2</w:t>
      </w:r>
      <w:r>
        <w:rPr>
          <w:rFonts w:ascii="宋体" w:hAnsi="宋体" w:hint="eastAsia"/>
          <w:i/>
        </w:rPr>
        <w:t>）</w:t>
      </w:r>
    </w:p>
    <w:p w14:paraId="27D2AA1D" w14:textId="072891A5" w:rsidR="009E4FD4" w:rsidRDefault="009E4FD4" w:rsidP="0087003F">
      <w:pPr>
        <w:tabs>
          <w:tab w:val="left" w:pos="658"/>
          <w:tab w:val="left" w:pos="980"/>
          <w:tab w:val="left" w:pos="1274"/>
          <w:tab w:val="left" w:pos="1620"/>
          <w:tab w:val="left" w:pos="2520"/>
          <w:tab w:val="left" w:pos="4680"/>
          <w:tab w:val="left" w:pos="7020"/>
        </w:tabs>
        <w:spacing w:line="360" w:lineRule="auto"/>
        <w:ind w:left="1260" w:hangingChars="600" w:hanging="1260"/>
        <w:rPr>
          <w:rFonts w:ascii="宋体"/>
        </w:rPr>
      </w:pPr>
      <w:r>
        <w:t xml:space="preserve">      </w:t>
      </w:r>
      <w:r>
        <w:rPr>
          <w:rFonts w:ascii="宋体" w:hAnsi="宋体"/>
          <w:i/>
        </w:rPr>
        <w:t xml:space="preserve"> </w:t>
      </w:r>
      <w:r>
        <w:rPr>
          <w:i/>
        </w:rPr>
        <w:t>l</w:t>
      </w:r>
      <w:r w:rsidR="00212ABA">
        <w:rPr>
          <w:rFonts w:hint="eastAsia"/>
          <w:i/>
        </w:rPr>
        <w:t>——</w:t>
      </w:r>
      <w:r>
        <w:rPr>
          <w:rFonts w:ascii="宋体" w:hAnsi="宋体" w:hint="eastAsia"/>
        </w:rPr>
        <w:t>基坑长度（</w:t>
      </w:r>
      <w:r>
        <w:rPr>
          <w:rFonts w:ascii="宋体" w:hAnsi="宋体"/>
        </w:rPr>
        <w:t>m</w:t>
      </w:r>
      <w:r>
        <w:rPr>
          <w:rFonts w:ascii="宋体" w:hAnsi="宋体" w:hint="eastAsia"/>
        </w:rPr>
        <w:t>）；</w:t>
      </w:r>
    </w:p>
    <w:p w14:paraId="57D4D594" w14:textId="43C45A1D" w:rsidR="009E4FD4" w:rsidRDefault="009E4FD4" w:rsidP="0087003F">
      <w:pPr>
        <w:tabs>
          <w:tab w:val="left" w:pos="658"/>
          <w:tab w:val="left" w:pos="980"/>
          <w:tab w:val="left" w:pos="1274"/>
          <w:tab w:val="left" w:pos="1620"/>
          <w:tab w:val="left" w:pos="2520"/>
          <w:tab w:val="left" w:pos="4680"/>
          <w:tab w:val="left" w:pos="7020"/>
        </w:tabs>
        <w:spacing w:line="360" w:lineRule="auto"/>
        <w:ind w:left="1260" w:hangingChars="600" w:hanging="1260"/>
        <w:rPr>
          <w:rFonts w:ascii="宋体" w:hAnsi="宋体" w:hint="eastAsia"/>
        </w:rPr>
      </w:pPr>
      <w:r>
        <w:rPr>
          <w:rFonts w:ascii="宋体" w:hAnsi="宋体"/>
        </w:rPr>
        <w:t xml:space="preserve">       </w:t>
      </w:r>
      <w:r>
        <w:rPr>
          <w:rFonts w:ascii="宋体" w:hAnsi="宋体"/>
          <w:i/>
        </w:rPr>
        <w:t>b</w:t>
      </w:r>
      <w:r w:rsidR="00212ABA">
        <w:rPr>
          <w:rFonts w:ascii="宋体" w:hAnsi="宋体" w:hint="eastAsia"/>
          <w:i/>
        </w:rPr>
        <w:t>——</w:t>
      </w:r>
      <w:r>
        <w:rPr>
          <w:rFonts w:ascii="宋体" w:hAnsi="宋体" w:hint="eastAsia"/>
        </w:rPr>
        <w:t>基坑宽度（</w:t>
      </w:r>
      <w:r>
        <w:rPr>
          <w:rFonts w:ascii="宋体" w:hAnsi="宋体"/>
        </w:rPr>
        <w:t>m</w:t>
      </w:r>
      <w:r>
        <w:rPr>
          <w:rFonts w:ascii="宋体" w:hAnsi="宋体" w:hint="eastAsia"/>
        </w:rPr>
        <w:t>）；</w:t>
      </w:r>
    </w:p>
    <w:p w14:paraId="39AF6B92" w14:textId="2DF2E8B4" w:rsidR="009E4FD4" w:rsidRDefault="00212ABA" w:rsidP="006E34B1">
      <w:pPr>
        <w:tabs>
          <w:tab w:val="left" w:pos="658"/>
          <w:tab w:val="left" w:pos="980"/>
          <w:tab w:val="left" w:pos="1274"/>
          <w:tab w:val="left" w:pos="1620"/>
          <w:tab w:val="left" w:pos="2520"/>
          <w:tab w:val="left" w:pos="4680"/>
          <w:tab w:val="left" w:pos="7020"/>
        </w:tabs>
        <w:spacing w:line="360" w:lineRule="auto"/>
        <w:ind w:left="1260" w:hangingChars="600" w:hanging="1260"/>
      </w:pPr>
      <w:r>
        <w:rPr>
          <w:rFonts w:ascii="宋体" w:hAnsi="宋体" w:hint="eastAsia"/>
          <w:i/>
        </w:rPr>
        <w:t xml:space="preserve">   </w:t>
      </w:r>
    </w:p>
    <w:p w14:paraId="19BE8ABF" w14:textId="52B2EBA1" w:rsidR="009E4FD4" w:rsidRDefault="00A7019B">
      <w:pPr>
        <w:jc w:val="center"/>
      </w:pPr>
      <w:r>
        <w:rPr>
          <w:noProof/>
        </w:rPr>
        <w:drawing>
          <wp:inline distT="0" distB="0" distL="0" distR="0" wp14:anchorId="3506743A" wp14:editId="53A5AEC2">
            <wp:extent cx="4876190" cy="1942857"/>
            <wp:effectExtent l="0" t="0" r="635" b="635"/>
            <wp:docPr id="123396773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3967734" name=""/>
                    <pic:cNvPicPr/>
                  </pic:nvPicPr>
                  <pic:blipFill>
                    <a:blip r:embed="rId564"/>
                    <a:stretch>
                      <a:fillRect/>
                    </a:stretch>
                  </pic:blipFill>
                  <pic:spPr>
                    <a:xfrm>
                      <a:off x="0" y="0"/>
                      <a:ext cx="4876190" cy="1942857"/>
                    </a:xfrm>
                    <a:prstGeom prst="rect">
                      <a:avLst/>
                    </a:prstGeom>
                  </pic:spPr>
                </pic:pic>
              </a:graphicData>
            </a:graphic>
          </wp:inline>
        </w:drawing>
      </w:r>
    </w:p>
    <w:p w14:paraId="3DDD7889" w14:textId="231085BE" w:rsidR="009E4FD4" w:rsidRDefault="009E4FD4">
      <w:pPr>
        <w:tabs>
          <w:tab w:val="left" w:pos="658"/>
          <w:tab w:val="left" w:pos="980"/>
          <w:tab w:val="left" w:pos="1274"/>
          <w:tab w:val="left" w:pos="1620"/>
          <w:tab w:val="left" w:pos="2520"/>
          <w:tab w:val="left" w:pos="4680"/>
          <w:tab w:val="left" w:pos="7020"/>
        </w:tabs>
        <w:jc w:val="center"/>
        <w:rPr>
          <w:sz w:val="18"/>
          <w:szCs w:val="18"/>
        </w:rPr>
      </w:pPr>
      <w:r>
        <w:rPr>
          <w:sz w:val="18"/>
          <w:szCs w:val="18"/>
        </w:rPr>
        <w:t xml:space="preserve"> </w:t>
      </w:r>
      <w:r>
        <w:rPr>
          <w:rFonts w:hint="eastAsia"/>
          <w:sz w:val="18"/>
          <w:szCs w:val="18"/>
        </w:rPr>
        <w:t>图</w:t>
      </w:r>
      <w:r w:rsidR="00075046">
        <w:rPr>
          <w:sz w:val="18"/>
          <w:szCs w:val="18"/>
        </w:rPr>
        <w:t>E.0.</w:t>
      </w:r>
      <w:r>
        <w:rPr>
          <w:sz w:val="18"/>
          <w:szCs w:val="18"/>
        </w:rPr>
        <w:t xml:space="preserve">1 </w:t>
      </w:r>
      <w:r>
        <w:rPr>
          <w:rFonts w:hint="eastAsia"/>
          <w:sz w:val="18"/>
          <w:szCs w:val="18"/>
        </w:rPr>
        <w:t>均质潜水含水层完整井</w:t>
      </w:r>
      <w:r w:rsidR="006C15BF">
        <w:rPr>
          <w:rFonts w:hint="eastAsia"/>
          <w:sz w:val="18"/>
          <w:szCs w:val="18"/>
        </w:rPr>
        <w:t>降水</w:t>
      </w:r>
      <w:r>
        <w:rPr>
          <w:rFonts w:hint="eastAsia"/>
          <w:sz w:val="18"/>
          <w:szCs w:val="18"/>
        </w:rPr>
        <w:t>基坑涌水量简化计算</w:t>
      </w:r>
    </w:p>
    <w:p w14:paraId="7465ED9E" w14:textId="77777777" w:rsidR="009E4FD4" w:rsidRDefault="009E4FD4">
      <w:pPr>
        <w:tabs>
          <w:tab w:val="left" w:pos="658"/>
          <w:tab w:val="left" w:pos="980"/>
          <w:tab w:val="left" w:pos="1274"/>
          <w:tab w:val="left" w:pos="1620"/>
          <w:tab w:val="left" w:pos="2520"/>
          <w:tab w:val="left" w:pos="4680"/>
          <w:tab w:val="left" w:pos="7020"/>
        </w:tabs>
        <w:jc w:val="center"/>
        <w:rPr>
          <w:sz w:val="18"/>
          <w:szCs w:val="18"/>
        </w:rPr>
      </w:pPr>
    </w:p>
    <w:p w14:paraId="0559BC0A" w14:textId="10335B94" w:rsidR="009E4FD4" w:rsidRDefault="00075046">
      <w:pPr>
        <w:tabs>
          <w:tab w:val="left" w:pos="658"/>
          <w:tab w:val="left" w:pos="980"/>
          <w:tab w:val="left" w:pos="1274"/>
          <w:tab w:val="left" w:pos="1620"/>
          <w:tab w:val="left" w:pos="2520"/>
          <w:tab w:val="left" w:pos="4680"/>
          <w:tab w:val="left" w:pos="7020"/>
        </w:tabs>
      </w:pPr>
      <w:r>
        <w:rPr>
          <w:b/>
        </w:rPr>
        <w:t>E.0.</w:t>
      </w:r>
      <w:r w:rsidR="009E4FD4">
        <w:rPr>
          <w:b/>
        </w:rPr>
        <w:t xml:space="preserve">2  </w:t>
      </w:r>
      <w:r w:rsidR="009E4FD4">
        <w:rPr>
          <w:rFonts w:hint="eastAsia"/>
        </w:rPr>
        <w:t>按大井法简化的均质含水层潜水非完整井抽水的基坑降水总涌水量可按下列公式计算（图</w:t>
      </w:r>
      <w:r>
        <w:t>E.0.</w:t>
      </w:r>
      <w:r w:rsidR="009E4FD4">
        <w:t>2</w:t>
      </w:r>
      <w:r w:rsidR="009E4FD4">
        <w:rPr>
          <w:rFonts w:hint="eastAsia"/>
        </w:rPr>
        <w:t>）</w:t>
      </w:r>
    </w:p>
    <w:p w14:paraId="5E8F8600" w14:textId="77777777" w:rsidR="009E4FD4" w:rsidRDefault="009E4FD4">
      <w:pPr>
        <w:tabs>
          <w:tab w:val="left" w:pos="658"/>
          <w:tab w:val="left" w:pos="980"/>
          <w:tab w:val="left" w:pos="1274"/>
          <w:tab w:val="left" w:pos="1620"/>
          <w:tab w:val="left" w:pos="2520"/>
          <w:tab w:val="left" w:pos="4680"/>
          <w:tab w:val="left" w:pos="7020"/>
        </w:tabs>
      </w:pPr>
    </w:p>
    <w:p w14:paraId="453DE66C" w14:textId="17F559A8" w:rsidR="006C15BF" w:rsidRDefault="009E4FD4" w:rsidP="006C15BF">
      <w:r>
        <w:t xml:space="preserve">              </w:t>
      </w:r>
      <w:r w:rsidR="006C15BF" w:rsidRPr="006C15BF">
        <w:rPr>
          <w:rFonts w:ascii="Cambria Math" w:eastAsia="Cambria Math" w:hAnsi="Cambria Math" w:cs="Cambria Math"/>
          <w:i/>
        </w:rPr>
        <w:br/>
      </w:r>
      <m:oMathPara>
        <m:oMath>
          <m:r>
            <w:rPr>
              <w:rFonts w:ascii="Cambria Math" w:eastAsia="Cambria Math" w:hAnsi="Cambria Math" w:cs="Cambria Math"/>
            </w:rPr>
            <m:t>Q</m:t>
          </m:r>
          <m:r>
            <m:rPr>
              <m:sty m:val="p"/>
            </m:rPr>
            <w:rPr>
              <w:rFonts w:ascii="Cambria Math" w:eastAsia="Cambria Math" w:hAnsi="Cambria Math" w:cs="Cambria Math"/>
            </w:rPr>
            <m:t>=π</m:t>
          </m:r>
          <m:r>
            <w:rPr>
              <w:rFonts w:ascii="Cambria Math" w:hAnsi="Cambria Math" w:cs="Cambria Math"/>
            </w:rPr>
            <m:t>k</m:t>
          </m:r>
          <m:f>
            <m:fPr>
              <m:ctrlPr>
                <w:rPr>
                  <w:rFonts w:ascii="Cambria Math" w:eastAsia="Cambria Math" w:hAnsi="Cambria Math"/>
                </w:rPr>
              </m:ctrlPr>
            </m:fPr>
            <m:num>
              <m:sSup>
                <m:sSupPr>
                  <m:ctrlPr>
                    <w:rPr>
                      <w:rFonts w:ascii="Cambria Math" w:eastAsia="Cambria Math" w:hAnsi="Cambria Math" w:cs="Cambria Math"/>
                      <w:szCs w:val="22"/>
                      <w14:ligatures w14:val="standardContextual"/>
                    </w:rPr>
                  </m:ctrlPr>
                </m:sSupPr>
                <m:e>
                  <m:r>
                    <w:rPr>
                      <w:rFonts w:ascii="Cambria Math" w:eastAsia="Cambria Math" w:hAnsi="Cambria Math" w:cs="Cambria Math"/>
                    </w:rPr>
                    <m:t>H</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Theme="minorEastAsia" w:hAnsi="Cambria Math" w:cs="Cambria Math"/>
                      <w:i/>
                      <w:szCs w:val="22"/>
                      <w14:ligatures w14:val="standardContextual"/>
                    </w:rPr>
                  </m:ctrlPr>
                </m:sSupPr>
                <m:e>
                  <m:r>
                    <w:rPr>
                      <w:rFonts w:ascii="Cambria Math" w:hAnsi="Cambria Math" w:cs="Cambria Math"/>
                    </w:rPr>
                    <m:t>h</m:t>
                  </m:r>
                </m:e>
                <m:sup>
                  <m:r>
                    <w:rPr>
                      <w:rFonts w:ascii="Cambria Math" w:hAnsi="Cambria Math" w:cs="Cambria Math"/>
                    </w:rPr>
                    <m:t>2</m:t>
                  </m:r>
                </m:sup>
              </m:sSup>
            </m:num>
            <m:den>
              <m:func>
                <m:funcPr>
                  <m:ctrlPr>
                    <w:rPr>
                      <w:rFonts w:ascii="Cambria Math" w:eastAsia="Cambria Math" w:hAnsi="Cambria Math" w:cs="Cambria Math"/>
                    </w:rPr>
                  </m:ctrlPr>
                </m:funcPr>
                <m:fName>
                  <m:r>
                    <m:rPr>
                      <m:sty m:val="p"/>
                    </m:rPr>
                    <w:rPr>
                      <w:rFonts w:ascii="Cambria Math" w:eastAsia="Cambria Math" w:hAnsi="Cambria Math" w:cs="Cambria Math"/>
                    </w:rPr>
                    <m:t>ln</m:t>
                  </m:r>
                </m:fName>
                <m:e>
                  <m:d>
                    <m:dPr>
                      <m:ctrlPr>
                        <w:rPr>
                          <w:rFonts w:ascii="Cambria Math" w:hAnsi="Cambria Math" w:cs="Cambria Math"/>
                          <w:i/>
                        </w:rPr>
                      </m:ctrlPr>
                    </m:dPr>
                    <m:e>
                      <m:r>
                        <w:rPr>
                          <w:rFonts w:ascii="Cambria Math" w:hAnsi="Cambria Math" w:cs="Cambria Math"/>
                        </w:rPr>
                        <m:t>1+</m:t>
                      </m:r>
                      <m:f>
                        <m:fPr>
                          <m:ctrlPr>
                            <w:rPr>
                              <w:rFonts w:ascii="Cambria Math" w:eastAsiaTheme="minorEastAsia" w:hAnsi="Cambria Math" w:cs="Cambria Math"/>
                              <w:i/>
                              <w:szCs w:val="22"/>
                              <w14:ligatures w14:val="standardContextual"/>
                            </w:rPr>
                          </m:ctrlPr>
                        </m:fPr>
                        <m:num>
                          <m:r>
                            <w:rPr>
                              <w:rFonts w:ascii="Cambria Math" w:hAnsi="Cambria Math" w:cs="Cambria Math"/>
                            </w:rPr>
                            <m:t>R</m:t>
                          </m:r>
                        </m:num>
                        <m:den>
                          <m:sSub>
                            <m:sSubPr>
                              <m:ctrlPr>
                                <w:rPr>
                                  <w:rFonts w:ascii="Cambria Math" w:eastAsiaTheme="minorEastAsia" w:hAnsi="Cambria Math" w:cs="Cambria Math"/>
                                  <w:i/>
                                  <w:szCs w:val="22"/>
                                  <w14:ligatures w14:val="standardContextual"/>
                                </w:rPr>
                              </m:ctrlPr>
                            </m:sSubPr>
                            <m:e>
                              <m:r>
                                <w:rPr>
                                  <w:rFonts w:ascii="Cambria Math" w:hAnsi="Cambria Math" w:cs="Cambria Math"/>
                                </w:rPr>
                                <m:t>r</m:t>
                              </m:r>
                            </m:e>
                            <m:sub>
                              <m:r>
                                <w:rPr>
                                  <w:rFonts w:ascii="Cambria Math" w:hAnsi="Cambria Math" w:cs="Cambria Math"/>
                                </w:rPr>
                                <m:t>0</m:t>
                              </m:r>
                            </m:sub>
                          </m:sSub>
                        </m:den>
                      </m:f>
                    </m:e>
                  </m:d>
                </m:e>
              </m:func>
              <m:r>
                <w:rPr>
                  <w:rFonts w:ascii="Cambria Math" w:hAnsi="Cambria Math" w:cs="Cambria Math"/>
                </w:rPr>
                <m:t>+</m:t>
              </m:r>
              <m:f>
                <m:fPr>
                  <m:ctrlPr>
                    <w:rPr>
                      <w:rFonts w:ascii="Cambria Math" w:eastAsiaTheme="minorEastAsia" w:hAnsi="Cambria Math" w:cs="Cambria Math"/>
                      <w:i/>
                      <w:szCs w:val="22"/>
                      <w14:ligatures w14:val="standardContextual"/>
                    </w:rPr>
                  </m:ctrlPr>
                </m:fPr>
                <m:num>
                  <m:sSub>
                    <m:sSubPr>
                      <m:ctrlPr>
                        <w:rPr>
                          <w:rFonts w:ascii="Cambria Math" w:eastAsiaTheme="minorEastAsia" w:hAnsi="Cambria Math" w:cs="Cambria Math"/>
                          <w:i/>
                          <w:szCs w:val="22"/>
                          <w14:ligatures w14:val="standardContextual"/>
                        </w:rPr>
                      </m:ctrlPr>
                    </m:sSubPr>
                    <m:e>
                      <m:r>
                        <w:rPr>
                          <w:rFonts w:ascii="Cambria Math" w:hAnsi="Cambria Math" w:cs="Cambria Math"/>
                        </w:rPr>
                        <m:t>h</m:t>
                      </m:r>
                    </m:e>
                    <m:sub>
                      <m:r>
                        <w:rPr>
                          <w:rFonts w:ascii="Cambria Math" w:hAnsi="Cambria Math" w:cs="Cambria Math"/>
                        </w:rPr>
                        <m:t>m</m:t>
                      </m:r>
                    </m:sub>
                  </m:sSub>
                  <m:r>
                    <w:rPr>
                      <w:rFonts w:ascii="Cambria Math" w:hAnsi="Cambria Math" w:cs="Cambria Math"/>
                    </w:rPr>
                    <m:t>-l</m:t>
                  </m:r>
                </m:num>
                <m:den>
                  <m:r>
                    <w:rPr>
                      <w:rFonts w:ascii="Cambria Math" w:hAnsi="Cambria Math" w:cs="Cambria Math"/>
                    </w:rPr>
                    <m:t>l</m:t>
                  </m:r>
                </m:den>
              </m:f>
              <m:r>
                <m:rPr>
                  <m:sty m:val="p"/>
                </m:rPr>
                <w:rPr>
                  <w:rFonts w:ascii="Cambria Math" w:hAnsi="Cambria Math" w:cs="Cambria Math"/>
                </w:rPr>
                <m:t>ln⁡</m:t>
              </m:r>
              <m:r>
                <w:rPr>
                  <w:rFonts w:ascii="Cambria Math" w:hAnsi="Cambria Math" w:cs="Cambria Math"/>
                </w:rPr>
                <m:t>(1+0.2</m:t>
              </m:r>
              <m:f>
                <m:fPr>
                  <m:ctrlPr>
                    <w:rPr>
                      <w:rFonts w:ascii="Cambria Math" w:eastAsiaTheme="minorEastAsia" w:hAnsi="Cambria Math" w:cs="Cambria Math"/>
                      <w:i/>
                      <w:szCs w:val="22"/>
                      <w14:ligatures w14:val="standardContextual"/>
                    </w:rPr>
                  </m:ctrlPr>
                </m:fPr>
                <m:num>
                  <m:sSub>
                    <m:sSubPr>
                      <m:ctrlPr>
                        <w:rPr>
                          <w:rFonts w:ascii="Cambria Math" w:eastAsiaTheme="minorEastAsia" w:hAnsi="Cambria Math" w:cs="Cambria Math"/>
                          <w:i/>
                          <w:szCs w:val="22"/>
                          <w14:ligatures w14:val="standardContextual"/>
                        </w:rPr>
                      </m:ctrlPr>
                    </m:sSubPr>
                    <m:e>
                      <m:r>
                        <w:rPr>
                          <w:rFonts w:ascii="Cambria Math" w:hAnsi="Cambria Math" w:cs="Cambria Math"/>
                        </w:rPr>
                        <m:t>h</m:t>
                      </m:r>
                    </m:e>
                    <m:sub>
                      <m:r>
                        <w:rPr>
                          <w:rFonts w:ascii="Cambria Math" w:hAnsi="Cambria Math" w:cs="Cambria Math"/>
                        </w:rPr>
                        <m:t>m</m:t>
                      </m:r>
                    </m:sub>
                  </m:sSub>
                </m:num>
                <m:den>
                  <m:sSub>
                    <m:sSubPr>
                      <m:ctrlPr>
                        <w:rPr>
                          <w:rFonts w:ascii="Cambria Math" w:eastAsiaTheme="minorEastAsia" w:hAnsi="Cambria Math" w:cs="Cambria Math"/>
                          <w:i/>
                          <w:szCs w:val="22"/>
                          <w14:ligatures w14:val="standardContextual"/>
                        </w:rPr>
                      </m:ctrlPr>
                    </m:sSubPr>
                    <m:e>
                      <m:r>
                        <w:rPr>
                          <w:rFonts w:ascii="Cambria Math" w:hAnsi="Cambria Math" w:cs="Cambria Math"/>
                        </w:rPr>
                        <m:t>r</m:t>
                      </m:r>
                    </m:e>
                    <m:sub>
                      <m:r>
                        <w:rPr>
                          <w:rFonts w:ascii="Cambria Math" w:hAnsi="Cambria Math" w:cs="Cambria Math"/>
                        </w:rPr>
                        <m:t>0</m:t>
                      </m:r>
                    </m:sub>
                  </m:sSub>
                </m:den>
              </m:f>
              <m:r>
                <w:rPr>
                  <w:rFonts w:ascii="Cambria Math" w:hAnsi="Cambria Math" w:cs="Cambria Math"/>
                </w:rPr>
                <m:t>)</m:t>
              </m:r>
            </m:den>
          </m:f>
        </m:oMath>
      </m:oMathPara>
    </w:p>
    <w:p w14:paraId="72BD94E6" w14:textId="44050015" w:rsidR="006C15BF" w:rsidRDefault="006C15BF" w:rsidP="006C15BF">
      <w:pPr>
        <w:tabs>
          <w:tab w:val="left" w:pos="658"/>
          <w:tab w:val="left" w:pos="980"/>
          <w:tab w:val="left" w:pos="1274"/>
          <w:tab w:val="left" w:pos="1620"/>
          <w:tab w:val="left" w:pos="2520"/>
          <w:tab w:val="left" w:pos="4680"/>
          <w:tab w:val="left" w:pos="7020"/>
        </w:tabs>
        <w:wordWrap w:val="0"/>
        <w:jc w:val="right"/>
        <w:rPr>
          <w:rFonts w:ascii="宋体"/>
        </w:rPr>
      </w:pPr>
      <w:r>
        <w:rPr>
          <w:rFonts w:ascii="宋体" w:hAnsi="宋体" w:hint="eastAsia"/>
        </w:rPr>
        <w:t>（</w:t>
      </w:r>
      <w:r>
        <w:rPr>
          <w:rFonts w:ascii="宋体" w:hAnsi="宋体"/>
        </w:rPr>
        <w:t>E.0.</w:t>
      </w:r>
      <w:r>
        <w:rPr>
          <w:rFonts w:ascii="宋体" w:hAnsi="宋体" w:hint="eastAsia"/>
        </w:rPr>
        <w:t>2</w:t>
      </w:r>
      <w:r>
        <w:rPr>
          <w:rFonts w:ascii="宋体" w:hAnsi="宋体"/>
        </w:rPr>
        <w:t>-</w:t>
      </w:r>
      <w:r>
        <w:rPr>
          <w:rFonts w:ascii="宋体" w:hAnsi="宋体" w:hint="eastAsia"/>
        </w:rPr>
        <w:t>1）</w:t>
      </w:r>
    </w:p>
    <w:p w14:paraId="6E062952" w14:textId="77777777" w:rsidR="006C15BF" w:rsidRDefault="006C15BF" w:rsidP="006C15BF">
      <w:pPr>
        <w:tabs>
          <w:tab w:val="left" w:pos="658"/>
          <w:tab w:val="left" w:pos="980"/>
          <w:tab w:val="left" w:pos="1274"/>
          <w:tab w:val="left" w:pos="1620"/>
          <w:tab w:val="left" w:pos="2520"/>
          <w:tab w:val="left" w:pos="4680"/>
          <w:tab w:val="left" w:pos="7020"/>
        </w:tabs>
        <w:jc w:val="right"/>
      </w:pPr>
    </w:p>
    <w:p w14:paraId="7D6C3309" w14:textId="1DE1A0A7" w:rsidR="006C15BF" w:rsidRDefault="006C15BF" w:rsidP="006C15BF">
      <w:pPr>
        <w:tabs>
          <w:tab w:val="left" w:pos="658"/>
          <w:tab w:val="left" w:pos="980"/>
          <w:tab w:val="left" w:pos="1274"/>
          <w:tab w:val="left" w:pos="1620"/>
          <w:tab w:val="left" w:pos="2520"/>
          <w:tab w:val="left" w:pos="4680"/>
          <w:tab w:val="left" w:pos="7020"/>
        </w:tabs>
        <w:wordWrap w:val="0"/>
        <w:ind w:right="105"/>
        <w:jc w:val="center"/>
        <w:rPr>
          <w:rFonts w:ascii="宋体"/>
        </w:rPr>
      </w:pPr>
      <w:r>
        <w:rPr>
          <w:rFonts w:hint="eastAsia"/>
          <w:sz w:val="24"/>
          <w:szCs w:val="24"/>
        </w:rPr>
        <w:lastRenderedPageBreak/>
        <w:t xml:space="preserve">                          </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m</m:t>
            </m:r>
          </m:sub>
        </m:sSub>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H+h</m:t>
            </m:r>
          </m:num>
          <m:den>
            <m:r>
              <w:rPr>
                <w:rFonts w:ascii="Cambria Math" w:hAnsi="Cambria Math"/>
                <w:sz w:val="24"/>
                <w:szCs w:val="24"/>
              </w:rPr>
              <m:t>2</m:t>
            </m:r>
          </m:den>
        </m:f>
      </m:oMath>
      <w:r>
        <w:rPr>
          <w:rFonts w:ascii="宋体" w:hAnsi="宋体" w:hint="eastAsia"/>
          <w:sz w:val="24"/>
          <w:szCs w:val="24"/>
        </w:rPr>
        <w:t xml:space="preserve">                       </w:t>
      </w:r>
      <w:r w:rsidR="00661138">
        <w:rPr>
          <w:rFonts w:ascii="宋体" w:hAnsi="宋体" w:hint="eastAsia"/>
          <w:sz w:val="24"/>
          <w:szCs w:val="24"/>
        </w:rPr>
        <w:t xml:space="preserve">   </w:t>
      </w:r>
      <w:r>
        <w:rPr>
          <w:rFonts w:ascii="宋体" w:hAnsi="宋体" w:hint="eastAsia"/>
        </w:rPr>
        <w:t>（</w:t>
      </w:r>
      <w:r>
        <w:rPr>
          <w:rFonts w:ascii="宋体" w:hAnsi="宋体"/>
        </w:rPr>
        <w:t>E.0.</w:t>
      </w:r>
      <w:r>
        <w:rPr>
          <w:rFonts w:ascii="宋体" w:hAnsi="宋体" w:hint="eastAsia"/>
        </w:rPr>
        <w:t>2</w:t>
      </w:r>
      <w:r>
        <w:rPr>
          <w:rFonts w:ascii="宋体" w:hAnsi="宋体"/>
        </w:rPr>
        <w:t>-</w:t>
      </w:r>
      <w:r>
        <w:rPr>
          <w:rFonts w:ascii="宋体" w:hAnsi="宋体" w:hint="eastAsia"/>
        </w:rPr>
        <w:t>2）</w:t>
      </w:r>
    </w:p>
    <w:p w14:paraId="02ECBE82" w14:textId="693AF0BF" w:rsidR="009E4FD4" w:rsidRPr="006C15BF" w:rsidRDefault="009E4FD4" w:rsidP="006C15BF">
      <w:pPr>
        <w:tabs>
          <w:tab w:val="left" w:pos="658"/>
          <w:tab w:val="left" w:pos="980"/>
          <w:tab w:val="left" w:pos="1274"/>
          <w:tab w:val="left" w:pos="1620"/>
          <w:tab w:val="left" w:pos="2520"/>
          <w:tab w:val="left" w:pos="4680"/>
          <w:tab w:val="left" w:pos="7020"/>
        </w:tabs>
        <w:ind w:right="210"/>
        <w:jc w:val="left"/>
        <w:rPr>
          <w:iCs/>
        </w:rPr>
      </w:pPr>
      <w:r>
        <w:rPr>
          <w:rFonts w:hint="eastAsia"/>
        </w:rPr>
        <w:t>式中：</w:t>
      </w:r>
      <w:r w:rsidR="006C15BF" w:rsidRPr="006C15BF">
        <w:rPr>
          <w:rFonts w:ascii="宋体" w:hAnsi="宋体" w:hint="eastAsia"/>
          <w:iCs/>
        </w:rPr>
        <w:t>h—— 降水后基坑内的水位高度（m）</w:t>
      </w:r>
      <w:r w:rsidR="006C15BF">
        <w:rPr>
          <w:rFonts w:ascii="宋体" w:hAnsi="宋体" w:hint="eastAsia"/>
          <w:iCs/>
        </w:rPr>
        <w:t>；</w:t>
      </w:r>
    </w:p>
    <w:p w14:paraId="4F553D52" w14:textId="75F6850F" w:rsidR="009E4FD4" w:rsidRPr="006C15BF" w:rsidRDefault="00A7019B">
      <w:pPr>
        <w:tabs>
          <w:tab w:val="left" w:pos="658"/>
          <w:tab w:val="left" w:pos="980"/>
          <w:tab w:val="left" w:pos="1274"/>
          <w:tab w:val="left" w:pos="1620"/>
          <w:tab w:val="left" w:pos="2520"/>
          <w:tab w:val="left" w:pos="4680"/>
          <w:tab w:val="left" w:pos="7020"/>
        </w:tabs>
        <w:ind w:firstLineChars="300" w:firstLine="630"/>
        <w:rPr>
          <w:iCs/>
        </w:rPr>
      </w:pPr>
      <w:r>
        <w:rPr>
          <w:rFonts w:hint="eastAsia"/>
          <w:iCs/>
        </w:rPr>
        <w:t>l</w:t>
      </w:r>
      <w:r w:rsidR="009E4FD4" w:rsidRPr="006C15BF">
        <w:rPr>
          <w:rFonts w:hint="eastAsia"/>
          <w:iCs/>
        </w:rPr>
        <w:t>──滤管有效工作部分的长度</w:t>
      </w:r>
      <w:r w:rsidR="009E4FD4" w:rsidRPr="006C15BF">
        <w:rPr>
          <w:iCs/>
        </w:rPr>
        <w:t>(m)</w:t>
      </w:r>
      <w:r w:rsidR="009E4FD4" w:rsidRPr="006C15BF">
        <w:rPr>
          <w:rFonts w:hint="eastAsia"/>
          <w:iCs/>
        </w:rPr>
        <w:t>。</w:t>
      </w:r>
    </w:p>
    <w:p w14:paraId="141E4032" w14:textId="708C9599" w:rsidR="009E4FD4" w:rsidRDefault="00A7019B">
      <w:pPr>
        <w:tabs>
          <w:tab w:val="left" w:pos="658"/>
          <w:tab w:val="left" w:pos="980"/>
          <w:tab w:val="left" w:pos="1274"/>
          <w:tab w:val="left" w:pos="1620"/>
          <w:tab w:val="left" w:pos="2520"/>
          <w:tab w:val="left" w:pos="4680"/>
          <w:tab w:val="left" w:pos="7020"/>
          <w:tab w:val="right" w:pos="8426"/>
        </w:tabs>
        <w:ind w:firstLine="442"/>
        <w:jc w:val="center"/>
      </w:pPr>
      <w:r>
        <w:rPr>
          <w:noProof/>
        </w:rPr>
        <w:drawing>
          <wp:inline distT="0" distB="0" distL="0" distR="0" wp14:anchorId="5C53F6CE" wp14:editId="46F78A7D">
            <wp:extent cx="4885714" cy="1952381"/>
            <wp:effectExtent l="0" t="0" r="0" b="0"/>
            <wp:docPr id="145484059" name="图片 1"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84059" name="图片 1" descr="图示, 工程绘图&#10;&#10;描述已自动生成"/>
                    <pic:cNvPicPr/>
                  </pic:nvPicPr>
                  <pic:blipFill>
                    <a:blip r:embed="rId565"/>
                    <a:stretch>
                      <a:fillRect/>
                    </a:stretch>
                  </pic:blipFill>
                  <pic:spPr>
                    <a:xfrm>
                      <a:off x="0" y="0"/>
                      <a:ext cx="4885714" cy="1952381"/>
                    </a:xfrm>
                    <a:prstGeom prst="rect">
                      <a:avLst/>
                    </a:prstGeom>
                  </pic:spPr>
                </pic:pic>
              </a:graphicData>
            </a:graphic>
          </wp:inline>
        </w:drawing>
      </w:r>
    </w:p>
    <w:p w14:paraId="67917AA1" w14:textId="58F9152D" w:rsidR="009E4FD4" w:rsidRDefault="009E4FD4">
      <w:pPr>
        <w:tabs>
          <w:tab w:val="left" w:pos="658"/>
          <w:tab w:val="left" w:pos="980"/>
          <w:tab w:val="left" w:pos="1274"/>
          <w:tab w:val="left" w:pos="1620"/>
          <w:tab w:val="left" w:pos="2520"/>
          <w:tab w:val="left" w:pos="4680"/>
          <w:tab w:val="left" w:pos="5940"/>
          <w:tab w:val="left" w:pos="7020"/>
          <w:tab w:val="right" w:pos="8426"/>
        </w:tabs>
        <w:jc w:val="center"/>
        <w:rPr>
          <w:sz w:val="18"/>
          <w:szCs w:val="18"/>
        </w:rPr>
      </w:pPr>
      <w:r>
        <w:rPr>
          <w:rFonts w:hint="eastAsia"/>
          <w:sz w:val="18"/>
          <w:szCs w:val="18"/>
        </w:rPr>
        <w:t>图</w:t>
      </w:r>
      <w:r w:rsidR="00075046">
        <w:rPr>
          <w:sz w:val="18"/>
          <w:szCs w:val="18"/>
        </w:rPr>
        <w:t>E.0.</w:t>
      </w:r>
      <w:r>
        <w:rPr>
          <w:sz w:val="18"/>
          <w:szCs w:val="18"/>
        </w:rPr>
        <w:t xml:space="preserve">2  </w:t>
      </w:r>
      <w:r>
        <w:rPr>
          <w:rFonts w:hint="eastAsia"/>
          <w:sz w:val="18"/>
          <w:szCs w:val="18"/>
        </w:rPr>
        <w:t>均质潜水含水层非完整井</w:t>
      </w:r>
      <w:r w:rsidR="006C15BF">
        <w:rPr>
          <w:rFonts w:hint="eastAsia"/>
          <w:sz w:val="18"/>
          <w:szCs w:val="18"/>
        </w:rPr>
        <w:t>降水</w:t>
      </w:r>
      <w:r>
        <w:rPr>
          <w:rFonts w:hint="eastAsia"/>
          <w:sz w:val="18"/>
          <w:szCs w:val="18"/>
        </w:rPr>
        <w:t>基坑涌水量简化计算</w:t>
      </w:r>
    </w:p>
    <w:p w14:paraId="531A62BB" w14:textId="77777777" w:rsidR="009E4FD4" w:rsidRDefault="009E4FD4">
      <w:pPr>
        <w:tabs>
          <w:tab w:val="left" w:pos="658"/>
          <w:tab w:val="left" w:pos="980"/>
          <w:tab w:val="left" w:pos="1274"/>
          <w:tab w:val="left" w:pos="1620"/>
          <w:tab w:val="left" w:pos="2520"/>
          <w:tab w:val="left" w:pos="4680"/>
          <w:tab w:val="left" w:pos="5940"/>
          <w:tab w:val="left" w:pos="7020"/>
          <w:tab w:val="right" w:pos="8426"/>
        </w:tabs>
        <w:jc w:val="center"/>
      </w:pPr>
    </w:p>
    <w:p w14:paraId="364A7D85" w14:textId="6FB4EFE6" w:rsidR="009E4FD4" w:rsidRDefault="00075046">
      <w:pPr>
        <w:tabs>
          <w:tab w:val="left" w:pos="658"/>
          <w:tab w:val="left" w:pos="980"/>
          <w:tab w:val="left" w:pos="1274"/>
          <w:tab w:val="left" w:pos="1620"/>
          <w:tab w:val="left" w:pos="2520"/>
          <w:tab w:val="left" w:pos="4680"/>
          <w:tab w:val="left" w:pos="7020"/>
        </w:tabs>
      </w:pPr>
      <w:r>
        <w:rPr>
          <w:b/>
        </w:rPr>
        <w:t>E.0.</w:t>
      </w:r>
      <w:r w:rsidR="009E4FD4">
        <w:rPr>
          <w:b/>
        </w:rPr>
        <w:t>3</w:t>
      </w:r>
      <w:r w:rsidR="009E4FD4">
        <w:t xml:space="preserve">  </w:t>
      </w:r>
      <w:r w:rsidR="009E4FD4">
        <w:rPr>
          <w:rFonts w:hint="eastAsia"/>
        </w:rPr>
        <w:t>按大井法简化的均质承压含水层完整井抽水的基坑降水总涌水量可按下式计算</w:t>
      </w:r>
      <w:r w:rsidR="009E4FD4">
        <w:t>(</w:t>
      </w:r>
      <w:r w:rsidR="009E4FD4">
        <w:rPr>
          <w:rFonts w:hint="eastAsia"/>
        </w:rPr>
        <w:t>图</w:t>
      </w:r>
      <w:r>
        <w:t>E.0.</w:t>
      </w:r>
      <w:r w:rsidR="009E4FD4">
        <w:t>3)</w:t>
      </w:r>
      <w:r w:rsidR="009E4FD4">
        <w:rPr>
          <w:rFonts w:hint="eastAsia"/>
        </w:rPr>
        <w:t>：</w:t>
      </w:r>
    </w:p>
    <w:p w14:paraId="62BE2C22" w14:textId="0BA1A7E5" w:rsidR="009E4FD4" w:rsidRDefault="006C15BF" w:rsidP="006C15BF">
      <w:pPr>
        <w:tabs>
          <w:tab w:val="left" w:pos="658"/>
          <w:tab w:val="left" w:pos="980"/>
          <w:tab w:val="left" w:pos="1274"/>
          <w:tab w:val="left" w:pos="1620"/>
          <w:tab w:val="left" w:pos="2520"/>
          <w:tab w:val="left" w:pos="4680"/>
          <w:tab w:val="left" w:pos="7020"/>
        </w:tabs>
        <w:wordWrap w:val="0"/>
        <w:jc w:val="right"/>
      </w:pPr>
      <m:oMath>
        <m:r>
          <w:rPr>
            <w:rFonts w:ascii="Cambria Math"/>
            <w:sz w:val="28"/>
            <w:szCs w:val="28"/>
          </w:rPr>
          <m:t>Q=2</m:t>
        </m:r>
        <m:r>
          <w:rPr>
            <w:rFonts w:ascii="Cambria Math" w:hAnsi="Cambria Math"/>
            <w:sz w:val="28"/>
            <w:szCs w:val="28"/>
          </w:rPr>
          <m:t>π</m:t>
        </m:r>
        <m:r>
          <w:rPr>
            <w:rFonts w:ascii="Cambria Math"/>
            <w:sz w:val="28"/>
            <w:szCs w:val="28"/>
          </w:rPr>
          <m:t>k</m:t>
        </m:r>
        <m:f>
          <m:fPr>
            <m:ctrlPr>
              <w:rPr>
                <w:rFonts w:ascii="Cambria Math" w:hAnsi="Cambria Math"/>
                <w:i/>
                <w:sz w:val="28"/>
                <w:szCs w:val="28"/>
              </w:rPr>
            </m:ctrlPr>
          </m:fPr>
          <m:num>
            <m:r>
              <w:rPr>
                <w:rFonts w:ascii="Cambria Math"/>
                <w:sz w:val="28"/>
                <w:szCs w:val="28"/>
              </w:rPr>
              <m:t>M</m:t>
            </m:r>
            <m:sSub>
              <m:sSubPr>
                <m:ctrlPr>
                  <w:rPr>
                    <w:rFonts w:ascii="Cambria Math" w:hAnsi="Cambria Math"/>
                    <w:i/>
                    <w:sz w:val="28"/>
                    <w:szCs w:val="28"/>
                  </w:rPr>
                </m:ctrlPr>
              </m:sSubPr>
              <m:e>
                <m:r>
                  <w:rPr>
                    <w:rFonts w:ascii="Cambria Math"/>
                    <w:sz w:val="28"/>
                    <w:szCs w:val="28"/>
                  </w:rPr>
                  <m:t>s</m:t>
                </m:r>
              </m:e>
              <m:sub>
                <m:r>
                  <w:rPr>
                    <w:rFonts w:ascii="Cambria Math"/>
                    <w:sz w:val="28"/>
                    <w:szCs w:val="28"/>
                  </w:rPr>
                  <m:t>0</m:t>
                </m:r>
              </m:sub>
            </m:sSub>
          </m:num>
          <m:den>
            <m:func>
              <m:funcPr>
                <m:ctrlPr>
                  <w:rPr>
                    <w:rFonts w:ascii="Cambria Math" w:hAnsi="Cambria Math"/>
                    <w:i/>
                    <w:sz w:val="28"/>
                    <w:szCs w:val="28"/>
                  </w:rPr>
                </m:ctrlPr>
              </m:funcPr>
              <m:fName>
                <m:r>
                  <w:rPr>
                    <w:rFonts w:ascii="Cambria Math"/>
                    <w:sz w:val="28"/>
                    <w:szCs w:val="28"/>
                  </w:rPr>
                  <m:t>log</m:t>
                </m:r>
              </m:fName>
              <m:e>
                <m:d>
                  <m:dPr>
                    <m:ctrlPr>
                      <w:rPr>
                        <w:rFonts w:ascii="Cambria Math" w:hAnsi="Cambria Math"/>
                        <w:i/>
                        <w:sz w:val="28"/>
                        <w:szCs w:val="28"/>
                      </w:rPr>
                    </m:ctrlPr>
                  </m:dPr>
                  <m:e>
                    <m:f>
                      <m:fPr>
                        <m:ctrlPr>
                          <w:rPr>
                            <w:rFonts w:ascii="Cambria Math" w:hAnsi="Cambria Math"/>
                            <w:i/>
                            <w:sz w:val="28"/>
                            <w:szCs w:val="28"/>
                          </w:rPr>
                        </m:ctrlPr>
                      </m:fPr>
                      <m:num>
                        <m:r>
                          <w:rPr>
                            <w:rFonts w:ascii="Cambria Math"/>
                            <w:sz w:val="28"/>
                            <w:szCs w:val="28"/>
                          </w:rPr>
                          <m:t>R+</m:t>
                        </m:r>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num>
                      <m:den>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den>
                    </m:f>
                  </m:e>
                </m:d>
              </m:e>
            </m:func>
          </m:den>
        </m:f>
      </m:oMath>
      <w:r w:rsidR="009E4FD4" w:rsidRPr="006C15BF">
        <w:rPr>
          <w:sz w:val="28"/>
          <w:szCs w:val="28"/>
        </w:rPr>
        <w:t xml:space="preserve">     </w:t>
      </w:r>
      <w:r w:rsidR="009E4FD4">
        <w:t xml:space="preserve">                    (</w:t>
      </w:r>
      <w:r w:rsidR="00075046">
        <w:t>E.0.</w:t>
      </w:r>
      <w:r w:rsidR="009E4FD4">
        <w:t>3)</w:t>
      </w:r>
    </w:p>
    <w:p w14:paraId="34B005DE" w14:textId="77777777" w:rsidR="009E4FD4" w:rsidRDefault="009E4FD4">
      <w:pPr>
        <w:tabs>
          <w:tab w:val="left" w:pos="658"/>
          <w:tab w:val="left" w:pos="980"/>
          <w:tab w:val="left" w:pos="1274"/>
          <w:tab w:val="left" w:pos="1620"/>
          <w:tab w:val="left" w:pos="2520"/>
          <w:tab w:val="left" w:pos="4680"/>
          <w:tab w:val="left" w:pos="7020"/>
        </w:tabs>
      </w:pPr>
      <w:r>
        <w:rPr>
          <w:rFonts w:hint="eastAsia"/>
        </w:rPr>
        <w:t>式中：</w:t>
      </w:r>
      <w:r>
        <w:rPr>
          <w:i/>
        </w:rPr>
        <w:t>M</w:t>
      </w:r>
      <w:r>
        <w:rPr>
          <w:rFonts w:hint="eastAsia"/>
        </w:rPr>
        <w:t>──承压含水层厚度</w:t>
      </w:r>
      <w:r>
        <w:t>(m)</w:t>
      </w:r>
      <w:r>
        <w:rPr>
          <w:rFonts w:hint="eastAsia"/>
        </w:rPr>
        <w:t>。</w:t>
      </w:r>
    </w:p>
    <w:p w14:paraId="5FDDF69B" w14:textId="463FE991" w:rsidR="009E4FD4" w:rsidRDefault="009E4FD4">
      <w:pPr>
        <w:jc w:val="center"/>
      </w:pPr>
      <w:r>
        <w:t xml:space="preserve">  </w:t>
      </w:r>
      <w:r w:rsidR="00A7019B">
        <w:rPr>
          <w:noProof/>
        </w:rPr>
        <w:drawing>
          <wp:inline distT="0" distB="0" distL="0" distR="0" wp14:anchorId="1CF035EC" wp14:editId="20F892E1">
            <wp:extent cx="4952381" cy="2123810"/>
            <wp:effectExtent l="0" t="0" r="635" b="0"/>
            <wp:docPr id="1726996244" name="图片 1"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996244" name="图片 1" descr="图示, 工程绘图&#10;&#10;描述已自动生成"/>
                    <pic:cNvPicPr/>
                  </pic:nvPicPr>
                  <pic:blipFill>
                    <a:blip r:embed="rId566"/>
                    <a:stretch>
                      <a:fillRect/>
                    </a:stretch>
                  </pic:blipFill>
                  <pic:spPr>
                    <a:xfrm>
                      <a:off x="0" y="0"/>
                      <a:ext cx="4952381" cy="2123810"/>
                    </a:xfrm>
                    <a:prstGeom prst="rect">
                      <a:avLst/>
                    </a:prstGeom>
                  </pic:spPr>
                </pic:pic>
              </a:graphicData>
            </a:graphic>
          </wp:inline>
        </w:drawing>
      </w:r>
    </w:p>
    <w:p w14:paraId="614A73CB" w14:textId="60795F3D" w:rsidR="009E4FD4" w:rsidRDefault="009E4FD4">
      <w:pPr>
        <w:tabs>
          <w:tab w:val="left" w:pos="658"/>
          <w:tab w:val="left" w:pos="980"/>
          <w:tab w:val="left" w:pos="1274"/>
          <w:tab w:val="left" w:pos="1620"/>
          <w:tab w:val="left" w:pos="2520"/>
          <w:tab w:val="left" w:pos="4680"/>
          <w:tab w:val="left" w:pos="5760"/>
          <w:tab w:val="left" w:pos="7020"/>
          <w:tab w:val="right" w:pos="8426"/>
        </w:tabs>
        <w:ind w:left="-360"/>
        <w:jc w:val="center"/>
        <w:rPr>
          <w:sz w:val="18"/>
          <w:szCs w:val="18"/>
        </w:rPr>
      </w:pPr>
      <w:r>
        <w:rPr>
          <w:rFonts w:hint="eastAsia"/>
          <w:sz w:val="18"/>
          <w:szCs w:val="18"/>
        </w:rPr>
        <w:t>图</w:t>
      </w:r>
      <w:r w:rsidR="00075046">
        <w:rPr>
          <w:sz w:val="18"/>
          <w:szCs w:val="18"/>
        </w:rPr>
        <w:t>E.0.</w:t>
      </w:r>
      <w:r>
        <w:rPr>
          <w:sz w:val="18"/>
          <w:szCs w:val="18"/>
        </w:rPr>
        <w:t xml:space="preserve">3  </w:t>
      </w:r>
      <w:r>
        <w:rPr>
          <w:rFonts w:hint="eastAsia"/>
          <w:sz w:val="18"/>
          <w:szCs w:val="18"/>
        </w:rPr>
        <w:t>均质承压水含水层完整井</w:t>
      </w:r>
      <w:r w:rsidR="006C15BF">
        <w:rPr>
          <w:rFonts w:hint="eastAsia"/>
          <w:sz w:val="18"/>
          <w:szCs w:val="18"/>
        </w:rPr>
        <w:t>降水</w:t>
      </w:r>
      <w:r>
        <w:rPr>
          <w:rFonts w:hint="eastAsia"/>
          <w:sz w:val="18"/>
          <w:szCs w:val="18"/>
        </w:rPr>
        <w:t>基坑涌水量简化计算</w:t>
      </w:r>
    </w:p>
    <w:p w14:paraId="00492AA3" w14:textId="77777777" w:rsidR="009E4FD4" w:rsidRDefault="009E4FD4">
      <w:pPr>
        <w:tabs>
          <w:tab w:val="left" w:pos="658"/>
          <w:tab w:val="left" w:pos="980"/>
          <w:tab w:val="left" w:pos="1274"/>
          <w:tab w:val="left" w:pos="1620"/>
          <w:tab w:val="left" w:pos="2520"/>
          <w:tab w:val="left" w:pos="4680"/>
          <w:tab w:val="left" w:pos="5760"/>
          <w:tab w:val="left" w:pos="7020"/>
          <w:tab w:val="right" w:pos="8426"/>
        </w:tabs>
        <w:ind w:left="1"/>
        <w:jc w:val="center"/>
        <w:rPr>
          <w:sz w:val="18"/>
          <w:szCs w:val="18"/>
        </w:rPr>
      </w:pPr>
    </w:p>
    <w:p w14:paraId="11F5544F" w14:textId="112EAAF4" w:rsidR="009E4FD4" w:rsidRDefault="00075046">
      <w:pPr>
        <w:tabs>
          <w:tab w:val="left" w:pos="658"/>
          <w:tab w:val="left" w:pos="980"/>
          <w:tab w:val="left" w:pos="1274"/>
          <w:tab w:val="left" w:pos="1620"/>
          <w:tab w:val="left" w:pos="2520"/>
          <w:tab w:val="left" w:pos="4680"/>
          <w:tab w:val="left" w:pos="7020"/>
        </w:tabs>
        <w:adjustRightInd w:val="0"/>
        <w:textAlignment w:val="baseline"/>
      </w:pPr>
      <w:r>
        <w:rPr>
          <w:b/>
        </w:rPr>
        <w:t>E.0.</w:t>
      </w:r>
      <w:r w:rsidR="009E4FD4">
        <w:rPr>
          <w:b/>
        </w:rPr>
        <w:t xml:space="preserve">4  </w:t>
      </w:r>
      <w:r w:rsidR="009E4FD4">
        <w:rPr>
          <w:rFonts w:hint="eastAsia"/>
        </w:rPr>
        <w:t>按大井法简化的均质承压含水层非完整井抽水的基坑降水总涌水量可按下式计算（图</w:t>
      </w:r>
      <w:r>
        <w:t>E.0.</w:t>
      </w:r>
      <w:r w:rsidR="009E4FD4">
        <w:t>4</w:t>
      </w:r>
      <w:r w:rsidR="009E4FD4">
        <w:rPr>
          <w:rFonts w:hint="eastAsia"/>
        </w:rPr>
        <w:t>）：</w:t>
      </w:r>
    </w:p>
    <w:p w14:paraId="0BB00ACF" w14:textId="7819F1ED" w:rsidR="009E4FD4" w:rsidRDefault="009E4FD4" w:rsidP="006C15BF">
      <w:pPr>
        <w:tabs>
          <w:tab w:val="left" w:pos="658"/>
          <w:tab w:val="left" w:pos="980"/>
          <w:tab w:val="left" w:pos="1274"/>
          <w:tab w:val="left" w:pos="1620"/>
          <w:tab w:val="left" w:pos="2520"/>
          <w:tab w:val="left" w:pos="4680"/>
          <w:tab w:val="left" w:pos="7020"/>
        </w:tabs>
        <w:wordWrap w:val="0"/>
        <w:ind w:left="180" w:hanging="180"/>
        <w:jc w:val="right"/>
      </w:pPr>
      <w:r>
        <w:t xml:space="preserve">       </w:t>
      </w:r>
      <w:r w:rsidRPr="006C15BF">
        <w:rPr>
          <w:sz w:val="28"/>
          <w:szCs w:val="28"/>
        </w:rPr>
        <w:t xml:space="preserve">    </w:t>
      </w:r>
      <m:oMath>
        <m:r>
          <w:rPr>
            <w:rFonts w:ascii="Cambria Math"/>
            <w:sz w:val="28"/>
            <w:szCs w:val="28"/>
          </w:rPr>
          <m:t>Q=2</m:t>
        </m:r>
        <m:r>
          <w:rPr>
            <w:rFonts w:ascii="Cambria Math" w:hAnsi="Cambria Math"/>
            <w:sz w:val="28"/>
            <w:szCs w:val="28"/>
          </w:rPr>
          <m:t>π</m:t>
        </m:r>
        <m:r>
          <w:rPr>
            <w:rFonts w:ascii="Cambria Math"/>
            <w:sz w:val="28"/>
            <w:szCs w:val="28"/>
          </w:rPr>
          <m:t>k</m:t>
        </m:r>
        <m:f>
          <m:fPr>
            <m:ctrlPr>
              <w:rPr>
                <w:rFonts w:ascii="Cambria Math" w:hAnsi="Cambria Math"/>
                <w:i/>
                <w:sz w:val="28"/>
                <w:szCs w:val="28"/>
              </w:rPr>
            </m:ctrlPr>
          </m:fPr>
          <m:num>
            <m:r>
              <w:rPr>
                <w:rFonts w:ascii="Cambria Math"/>
                <w:sz w:val="28"/>
                <w:szCs w:val="28"/>
              </w:rPr>
              <m:t>M</m:t>
            </m:r>
            <m:sSub>
              <m:sSubPr>
                <m:ctrlPr>
                  <w:rPr>
                    <w:rFonts w:ascii="Cambria Math" w:hAnsi="Cambria Math"/>
                    <w:i/>
                    <w:sz w:val="28"/>
                    <w:szCs w:val="28"/>
                  </w:rPr>
                </m:ctrlPr>
              </m:sSubPr>
              <m:e>
                <m:r>
                  <w:rPr>
                    <w:rFonts w:ascii="Cambria Math"/>
                    <w:sz w:val="28"/>
                    <w:szCs w:val="28"/>
                  </w:rPr>
                  <m:t>s</m:t>
                </m:r>
              </m:e>
              <m:sub>
                <m:r>
                  <w:rPr>
                    <w:rFonts w:ascii="Cambria Math" w:hint="eastAsia"/>
                    <w:sz w:val="28"/>
                    <w:szCs w:val="28"/>
                  </w:rPr>
                  <m:t>d</m:t>
                </m:r>
              </m:sub>
            </m:sSub>
          </m:num>
          <m:den>
            <m:func>
              <m:funcPr>
                <m:ctrlPr>
                  <w:rPr>
                    <w:rFonts w:ascii="Cambria Math" w:hAnsi="Cambria Math"/>
                    <w:i/>
                    <w:sz w:val="28"/>
                    <w:szCs w:val="28"/>
                  </w:rPr>
                </m:ctrlPr>
              </m:funcPr>
              <m:fName>
                <m:r>
                  <w:rPr>
                    <w:rFonts w:ascii="Cambria Math"/>
                    <w:sz w:val="28"/>
                    <w:szCs w:val="28"/>
                  </w:rPr>
                  <m:t>ln</m:t>
                </m:r>
              </m:fName>
              <m:e>
                <m:r>
                  <w:rPr>
                    <w:rFonts w:ascii="Cambria Math"/>
                    <w:sz w:val="28"/>
                    <w:szCs w:val="28"/>
                  </w:rPr>
                  <m:t>(</m:t>
                </m:r>
              </m:e>
            </m:func>
            <m:f>
              <m:fPr>
                <m:ctrlPr>
                  <w:rPr>
                    <w:rFonts w:ascii="Cambria Math" w:hAnsi="Cambria Math"/>
                    <w:i/>
                    <w:sz w:val="28"/>
                    <w:szCs w:val="28"/>
                  </w:rPr>
                </m:ctrlPr>
              </m:fPr>
              <m:num>
                <m:r>
                  <w:rPr>
                    <w:rFonts w:ascii="Cambria Math"/>
                    <w:sz w:val="28"/>
                    <w:szCs w:val="28"/>
                  </w:rPr>
                  <m:t>R+</m:t>
                </m:r>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num>
              <m:den>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den>
            </m:f>
            <m:r>
              <w:rPr>
                <w:rFonts w:ascii="Cambria Math"/>
                <w:sz w:val="28"/>
                <w:szCs w:val="28"/>
              </w:rPr>
              <m:t>)+</m:t>
            </m:r>
            <m:f>
              <m:fPr>
                <m:ctrlPr>
                  <w:rPr>
                    <w:rFonts w:ascii="Cambria Math" w:hAnsi="Cambria Math"/>
                    <w:i/>
                    <w:sz w:val="28"/>
                    <w:szCs w:val="28"/>
                  </w:rPr>
                </m:ctrlPr>
              </m:fPr>
              <m:num>
                <m:r>
                  <w:rPr>
                    <w:rFonts w:ascii="Cambria Math"/>
                    <w:sz w:val="28"/>
                    <w:szCs w:val="28"/>
                  </w:rPr>
                  <m:t>M</m:t>
                </m:r>
                <m:r>
                  <w:rPr>
                    <w:rFonts w:ascii="Cambria Math"/>
                    <w:sz w:val="28"/>
                    <w:szCs w:val="28"/>
                  </w:rPr>
                  <m:t>-</m:t>
                </m:r>
                <m:r>
                  <w:rPr>
                    <w:rFonts w:ascii="Cambria Math"/>
                    <w:sz w:val="28"/>
                    <w:szCs w:val="28"/>
                  </w:rPr>
                  <m:t>l</m:t>
                </m:r>
              </m:num>
              <m:den>
                <m:r>
                  <w:rPr>
                    <w:rFonts w:ascii="Cambria Math"/>
                    <w:sz w:val="28"/>
                    <w:szCs w:val="28"/>
                  </w:rPr>
                  <m:t>l</m:t>
                </m:r>
              </m:den>
            </m:f>
            <m:func>
              <m:funcPr>
                <m:ctrlPr>
                  <w:rPr>
                    <w:rFonts w:ascii="Cambria Math" w:hAnsi="Cambria Math"/>
                    <w:i/>
                    <w:sz w:val="28"/>
                    <w:szCs w:val="28"/>
                  </w:rPr>
                </m:ctrlPr>
              </m:funcPr>
              <m:fName>
                <m:r>
                  <w:rPr>
                    <w:rFonts w:ascii="Cambria Math"/>
                    <w:sz w:val="28"/>
                    <w:szCs w:val="28"/>
                  </w:rPr>
                  <m:t>ln</m:t>
                </m:r>
              </m:fName>
              <m:e>
                <m:r>
                  <w:rPr>
                    <w:rFonts w:ascii="Cambria Math"/>
                    <w:sz w:val="28"/>
                    <w:szCs w:val="28"/>
                  </w:rPr>
                  <m:t>(</m:t>
                </m:r>
              </m:e>
            </m:func>
            <m:f>
              <m:fPr>
                <m:ctrlPr>
                  <w:rPr>
                    <w:rFonts w:ascii="Cambria Math" w:hAnsi="Cambria Math"/>
                    <w:i/>
                    <w:sz w:val="28"/>
                    <w:szCs w:val="28"/>
                  </w:rPr>
                </m:ctrlPr>
              </m:fPr>
              <m:num>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r>
                  <w:rPr>
                    <w:rFonts w:ascii="Cambria Math"/>
                    <w:sz w:val="28"/>
                    <w:szCs w:val="28"/>
                  </w:rPr>
                  <m:t>+0.2M</m:t>
                </m:r>
              </m:num>
              <m:den>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den>
            </m:f>
            <m:r>
              <w:rPr>
                <w:rFonts w:ascii="Cambria Math"/>
                <w:sz w:val="28"/>
                <w:szCs w:val="28"/>
              </w:rPr>
              <m:t>)</m:t>
            </m:r>
          </m:den>
        </m:f>
      </m:oMath>
      <w:r w:rsidRPr="006C15BF">
        <w:rPr>
          <w:sz w:val="28"/>
          <w:szCs w:val="28"/>
        </w:rPr>
        <w:t xml:space="preserve">     </w:t>
      </w:r>
      <w:r>
        <w:t xml:space="preserve">       (</w:t>
      </w:r>
      <w:r w:rsidR="00075046">
        <w:t>E.0.</w:t>
      </w:r>
      <w:r>
        <w:t>4)</w:t>
      </w:r>
    </w:p>
    <w:p w14:paraId="7B9B5A34" w14:textId="77D93A4C" w:rsidR="009E4FD4" w:rsidRDefault="00A7019B">
      <w:pPr>
        <w:tabs>
          <w:tab w:val="left" w:pos="658"/>
          <w:tab w:val="left" w:pos="980"/>
          <w:tab w:val="left" w:pos="1274"/>
          <w:tab w:val="left" w:pos="1620"/>
          <w:tab w:val="left" w:pos="2520"/>
          <w:tab w:val="left" w:pos="4680"/>
          <w:tab w:val="left" w:pos="5760"/>
          <w:tab w:val="left" w:pos="7020"/>
          <w:tab w:val="right" w:pos="8426"/>
        </w:tabs>
        <w:jc w:val="center"/>
      </w:pPr>
      <w:r>
        <w:rPr>
          <w:noProof/>
        </w:rPr>
        <w:lastRenderedPageBreak/>
        <w:drawing>
          <wp:inline distT="0" distB="0" distL="0" distR="0" wp14:anchorId="639E8073" wp14:editId="58D1982C">
            <wp:extent cx="4838095" cy="2333333"/>
            <wp:effectExtent l="0" t="0" r="635" b="0"/>
            <wp:docPr id="1437010111" name="图片 1"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010111" name="图片 1" descr="图示, 工程绘图&#10;&#10;描述已自动生成"/>
                    <pic:cNvPicPr/>
                  </pic:nvPicPr>
                  <pic:blipFill>
                    <a:blip r:embed="rId567"/>
                    <a:stretch>
                      <a:fillRect/>
                    </a:stretch>
                  </pic:blipFill>
                  <pic:spPr>
                    <a:xfrm>
                      <a:off x="0" y="0"/>
                      <a:ext cx="4838095" cy="2333333"/>
                    </a:xfrm>
                    <a:prstGeom prst="rect">
                      <a:avLst/>
                    </a:prstGeom>
                  </pic:spPr>
                </pic:pic>
              </a:graphicData>
            </a:graphic>
          </wp:inline>
        </w:drawing>
      </w:r>
    </w:p>
    <w:p w14:paraId="11E07955" w14:textId="55E141E3" w:rsidR="009E4FD4" w:rsidRDefault="009E4FD4">
      <w:pPr>
        <w:tabs>
          <w:tab w:val="left" w:pos="658"/>
          <w:tab w:val="left" w:pos="980"/>
          <w:tab w:val="left" w:pos="1274"/>
          <w:tab w:val="left" w:pos="1620"/>
          <w:tab w:val="left" w:pos="2520"/>
          <w:tab w:val="left" w:pos="4680"/>
          <w:tab w:val="left" w:pos="5760"/>
          <w:tab w:val="left" w:pos="7020"/>
          <w:tab w:val="right" w:pos="8426"/>
        </w:tabs>
        <w:jc w:val="center"/>
        <w:rPr>
          <w:sz w:val="18"/>
          <w:szCs w:val="18"/>
        </w:rPr>
      </w:pPr>
      <w:r>
        <w:rPr>
          <w:rFonts w:hint="eastAsia"/>
          <w:sz w:val="18"/>
          <w:szCs w:val="18"/>
        </w:rPr>
        <w:t>图</w:t>
      </w:r>
      <w:r w:rsidR="00075046">
        <w:rPr>
          <w:sz w:val="18"/>
          <w:szCs w:val="18"/>
        </w:rPr>
        <w:t>E.0.</w:t>
      </w:r>
      <w:r>
        <w:rPr>
          <w:sz w:val="18"/>
          <w:szCs w:val="18"/>
        </w:rPr>
        <w:t xml:space="preserve">4  </w:t>
      </w:r>
      <w:r>
        <w:rPr>
          <w:rFonts w:hint="eastAsia"/>
          <w:sz w:val="18"/>
          <w:szCs w:val="18"/>
        </w:rPr>
        <w:t>均质承压含水层非完整井</w:t>
      </w:r>
      <w:r w:rsidR="006C15BF">
        <w:rPr>
          <w:rFonts w:hint="eastAsia"/>
          <w:sz w:val="18"/>
          <w:szCs w:val="18"/>
        </w:rPr>
        <w:t>降水</w:t>
      </w:r>
      <w:r>
        <w:rPr>
          <w:rFonts w:hint="eastAsia"/>
          <w:sz w:val="18"/>
          <w:szCs w:val="18"/>
        </w:rPr>
        <w:t>基坑涌水量简化计算</w:t>
      </w:r>
    </w:p>
    <w:p w14:paraId="6B9B61E8" w14:textId="77777777" w:rsidR="009E4FD4" w:rsidRDefault="009E4FD4">
      <w:pPr>
        <w:tabs>
          <w:tab w:val="left" w:pos="658"/>
          <w:tab w:val="left" w:pos="980"/>
          <w:tab w:val="left" w:pos="1274"/>
          <w:tab w:val="left" w:pos="1620"/>
          <w:tab w:val="left" w:pos="2520"/>
          <w:tab w:val="left" w:pos="4680"/>
          <w:tab w:val="left" w:pos="5760"/>
          <w:tab w:val="left" w:pos="7020"/>
          <w:tab w:val="right" w:pos="8426"/>
        </w:tabs>
        <w:jc w:val="center"/>
        <w:rPr>
          <w:sz w:val="18"/>
          <w:szCs w:val="18"/>
        </w:rPr>
      </w:pPr>
    </w:p>
    <w:p w14:paraId="4307EBAE" w14:textId="31B98095" w:rsidR="009E4FD4" w:rsidRPr="006E34B1" w:rsidRDefault="00075046">
      <w:pPr>
        <w:tabs>
          <w:tab w:val="left" w:pos="658"/>
          <w:tab w:val="left" w:pos="980"/>
          <w:tab w:val="left" w:pos="1274"/>
          <w:tab w:val="left" w:pos="1620"/>
          <w:tab w:val="left" w:pos="2520"/>
          <w:tab w:val="left" w:pos="4680"/>
          <w:tab w:val="left" w:pos="7020"/>
        </w:tabs>
        <w:rPr>
          <w:sz w:val="28"/>
          <w:szCs w:val="28"/>
        </w:rPr>
      </w:pPr>
      <w:r>
        <w:rPr>
          <w:b/>
        </w:rPr>
        <w:t>E.0.</w:t>
      </w:r>
      <w:r w:rsidR="009E4FD4">
        <w:rPr>
          <w:b/>
        </w:rPr>
        <w:t>5</w:t>
      </w:r>
      <w:r w:rsidR="009E4FD4">
        <w:t xml:space="preserve">  </w:t>
      </w:r>
      <w:r w:rsidR="009E4FD4">
        <w:rPr>
          <w:rFonts w:hint="eastAsia"/>
        </w:rPr>
        <w:t>按大井法简化的均质承压～潜水含水层非完整井抽水的基坑降水总涌水量可按下式计算（图</w:t>
      </w:r>
      <w:r>
        <w:t>E.0.</w:t>
      </w:r>
      <w:r w:rsidR="009E4FD4">
        <w:t>5</w:t>
      </w:r>
      <w:r w:rsidR="009E4FD4">
        <w:rPr>
          <w:rFonts w:hint="eastAsia"/>
        </w:rPr>
        <w:t>）：</w:t>
      </w:r>
    </w:p>
    <w:p w14:paraId="21E9495B" w14:textId="5B1D7C79" w:rsidR="009E4FD4" w:rsidRDefault="009E4FD4" w:rsidP="006E34B1">
      <w:pPr>
        <w:tabs>
          <w:tab w:val="left" w:pos="658"/>
          <w:tab w:val="left" w:pos="980"/>
          <w:tab w:val="left" w:pos="1274"/>
          <w:tab w:val="left" w:pos="1620"/>
          <w:tab w:val="left" w:pos="2520"/>
          <w:tab w:val="left" w:pos="4680"/>
          <w:tab w:val="left" w:pos="7020"/>
        </w:tabs>
        <w:wordWrap w:val="0"/>
        <w:jc w:val="right"/>
      </w:pPr>
      <w:r w:rsidRPr="006E34B1">
        <w:rPr>
          <w:sz w:val="28"/>
          <w:szCs w:val="28"/>
        </w:rPr>
        <w:t xml:space="preserve"> </w:t>
      </w:r>
      <m:oMath>
        <m:r>
          <w:rPr>
            <w:rFonts w:ascii="Cambria Math"/>
            <w:sz w:val="28"/>
            <w:szCs w:val="28"/>
          </w:rPr>
          <m:t>Q=</m:t>
        </m:r>
        <m:r>
          <w:rPr>
            <w:rFonts w:ascii="Cambria Math" w:hAnsi="Cambria Math"/>
            <w:sz w:val="28"/>
            <w:szCs w:val="28"/>
          </w:rPr>
          <m:t>π</m:t>
        </m:r>
        <m:r>
          <w:rPr>
            <w:rFonts w:ascii="Cambria Math"/>
            <w:sz w:val="28"/>
            <w:szCs w:val="28"/>
          </w:rPr>
          <m:t>k</m:t>
        </m:r>
        <m:f>
          <m:fPr>
            <m:ctrlPr>
              <w:rPr>
                <w:rFonts w:ascii="Cambria Math" w:hAnsi="Cambria Math"/>
                <w:i/>
                <w:sz w:val="28"/>
                <w:szCs w:val="28"/>
              </w:rPr>
            </m:ctrlPr>
          </m:fPr>
          <m:num>
            <m:r>
              <w:rPr>
                <w:rFonts w:ascii="Cambria Math"/>
                <w:sz w:val="28"/>
                <w:szCs w:val="28"/>
              </w:rPr>
              <m:t>(2</m:t>
            </m:r>
            <m:sSub>
              <m:sSubPr>
                <m:ctrlPr>
                  <w:rPr>
                    <w:rFonts w:ascii="Cambria Math" w:hAnsi="Cambria Math"/>
                    <w:i/>
                    <w:sz w:val="28"/>
                    <w:szCs w:val="28"/>
                  </w:rPr>
                </m:ctrlPr>
              </m:sSubPr>
              <m:e>
                <m:r>
                  <w:rPr>
                    <w:rFonts w:ascii="Cambria Math"/>
                    <w:sz w:val="28"/>
                    <w:szCs w:val="28"/>
                  </w:rPr>
                  <m:t>H</m:t>
                </m:r>
              </m:e>
              <m:sub>
                <m:r>
                  <w:rPr>
                    <w:rFonts w:ascii="Cambria Math"/>
                    <w:sz w:val="28"/>
                    <w:szCs w:val="28"/>
                  </w:rPr>
                  <m:t>0</m:t>
                </m:r>
              </m:sub>
            </m:sSub>
            <m:r>
              <w:rPr>
                <w:rFonts w:ascii="Cambria Math"/>
                <w:sz w:val="28"/>
                <w:szCs w:val="28"/>
              </w:rPr>
              <m:t>-</m:t>
            </m:r>
            <m:r>
              <w:rPr>
                <w:rFonts w:ascii="Cambria Math"/>
                <w:sz w:val="28"/>
                <w:szCs w:val="28"/>
              </w:rPr>
              <m:t>M)M</m:t>
            </m:r>
            <m:r>
              <w:rPr>
                <w:rFonts w:ascii="Cambria Math"/>
                <w:sz w:val="28"/>
                <w:szCs w:val="28"/>
              </w:rPr>
              <m:t>-</m:t>
            </m:r>
            <m:sSup>
              <m:sSupPr>
                <m:ctrlPr>
                  <w:rPr>
                    <w:rFonts w:ascii="Cambria Math" w:hAnsi="Cambria Math"/>
                    <w:i/>
                    <w:sz w:val="28"/>
                    <w:szCs w:val="28"/>
                  </w:rPr>
                </m:ctrlPr>
              </m:sSupPr>
              <m:e>
                <m:r>
                  <w:rPr>
                    <w:rFonts w:ascii="Cambria Math"/>
                    <w:sz w:val="28"/>
                    <w:szCs w:val="28"/>
                  </w:rPr>
                  <m:t>h</m:t>
                </m:r>
              </m:e>
              <m:sup>
                <m:r>
                  <w:rPr>
                    <w:rFonts w:ascii="Cambria Math"/>
                    <w:sz w:val="28"/>
                    <w:szCs w:val="28"/>
                  </w:rPr>
                  <m:t>2</m:t>
                </m:r>
              </m:sup>
            </m:sSup>
          </m:num>
          <m:den>
            <m:func>
              <m:funcPr>
                <m:ctrlPr>
                  <w:rPr>
                    <w:rFonts w:ascii="Cambria Math" w:hAnsi="Cambria Math"/>
                    <w:i/>
                    <w:sz w:val="28"/>
                    <w:szCs w:val="28"/>
                  </w:rPr>
                </m:ctrlPr>
              </m:funcPr>
              <m:fName>
                <m:r>
                  <w:rPr>
                    <w:rFonts w:ascii="Cambria Math"/>
                    <w:sz w:val="28"/>
                    <w:szCs w:val="28"/>
                  </w:rPr>
                  <m:t>ln</m:t>
                </m:r>
              </m:fName>
              <m:e>
                <m:r>
                  <w:rPr>
                    <w:rFonts w:ascii="Cambria Math"/>
                    <w:sz w:val="28"/>
                    <w:szCs w:val="28"/>
                  </w:rPr>
                  <m:t>(</m:t>
                </m:r>
              </m:e>
            </m:func>
            <m:f>
              <m:fPr>
                <m:ctrlPr>
                  <w:rPr>
                    <w:rFonts w:ascii="Cambria Math" w:hAnsi="Cambria Math"/>
                    <w:i/>
                    <w:sz w:val="28"/>
                    <w:szCs w:val="28"/>
                  </w:rPr>
                </m:ctrlPr>
              </m:fPr>
              <m:num>
                <m:r>
                  <w:rPr>
                    <w:rFonts w:ascii="Cambria Math"/>
                    <w:sz w:val="28"/>
                    <w:szCs w:val="28"/>
                  </w:rPr>
                  <m:t>R+</m:t>
                </m:r>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num>
              <m:den>
                <m:sSub>
                  <m:sSubPr>
                    <m:ctrlPr>
                      <w:rPr>
                        <w:rFonts w:ascii="Cambria Math" w:hAnsi="Cambria Math"/>
                        <w:i/>
                        <w:sz w:val="28"/>
                        <w:szCs w:val="28"/>
                      </w:rPr>
                    </m:ctrlPr>
                  </m:sSubPr>
                  <m:e>
                    <m:r>
                      <w:rPr>
                        <w:rFonts w:ascii="Cambria Math"/>
                        <w:sz w:val="28"/>
                        <w:szCs w:val="28"/>
                      </w:rPr>
                      <m:t>r</m:t>
                    </m:r>
                  </m:e>
                  <m:sub>
                    <m:r>
                      <w:rPr>
                        <w:rFonts w:ascii="Cambria Math"/>
                        <w:sz w:val="28"/>
                        <w:szCs w:val="28"/>
                      </w:rPr>
                      <m:t>0</m:t>
                    </m:r>
                  </m:sub>
                </m:sSub>
              </m:den>
            </m:f>
            <m:r>
              <w:rPr>
                <w:rFonts w:ascii="Cambria Math"/>
                <w:sz w:val="28"/>
                <w:szCs w:val="28"/>
              </w:rPr>
              <m:t>)</m:t>
            </m:r>
          </m:den>
        </m:f>
      </m:oMath>
      <w:r w:rsidRPr="006E34B1">
        <w:rPr>
          <w:sz w:val="28"/>
          <w:szCs w:val="28"/>
        </w:rPr>
        <w:t xml:space="preserve">     </w:t>
      </w:r>
      <w:r>
        <w:t xml:space="preserve">                     (</w:t>
      </w:r>
      <w:r w:rsidR="00075046">
        <w:t>E.0.</w:t>
      </w:r>
      <w:r>
        <w:t>5)</w:t>
      </w:r>
    </w:p>
    <w:p w14:paraId="0DAFE50E" w14:textId="77777777" w:rsidR="009E4FD4" w:rsidRPr="006E34B1" w:rsidRDefault="009E4FD4">
      <w:pPr>
        <w:tabs>
          <w:tab w:val="left" w:pos="658"/>
          <w:tab w:val="left" w:pos="980"/>
          <w:tab w:val="left" w:pos="1274"/>
          <w:tab w:val="left" w:pos="1620"/>
          <w:tab w:val="left" w:pos="2520"/>
          <w:tab w:val="left" w:pos="4680"/>
          <w:tab w:val="left" w:pos="7020"/>
        </w:tabs>
        <w:jc w:val="right"/>
      </w:pPr>
    </w:p>
    <w:p w14:paraId="2FF2F805" w14:textId="2D5F00C7" w:rsidR="009E4FD4" w:rsidRDefault="00A7019B">
      <w:pPr>
        <w:jc w:val="center"/>
      </w:pPr>
      <w:r>
        <w:rPr>
          <w:noProof/>
        </w:rPr>
        <w:drawing>
          <wp:inline distT="0" distB="0" distL="0" distR="0" wp14:anchorId="30AD8B17" wp14:editId="465D279A">
            <wp:extent cx="4952381" cy="2342857"/>
            <wp:effectExtent l="0" t="0" r="635" b="635"/>
            <wp:docPr id="131457052" name="图片 1" descr="图示, 工程绘图&#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57052" name="图片 1" descr="图示, 工程绘图&#10;&#10;描述已自动生成"/>
                    <pic:cNvPicPr/>
                  </pic:nvPicPr>
                  <pic:blipFill>
                    <a:blip r:embed="rId568"/>
                    <a:stretch>
                      <a:fillRect/>
                    </a:stretch>
                  </pic:blipFill>
                  <pic:spPr>
                    <a:xfrm>
                      <a:off x="0" y="0"/>
                      <a:ext cx="4952381" cy="2342857"/>
                    </a:xfrm>
                    <a:prstGeom prst="rect">
                      <a:avLst/>
                    </a:prstGeom>
                  </pic:spPr>
                </pic:pic>
              </a:graphicData>
            </a:graphic>
          </wp:inline>
        </w:drawing>
      </w:r>
    </w:p>
    <w:p w14:paraId="1721988F" w14:textId="1AC5B664" w:rsidR="009E4FD4" w:rsidRDefault="009E4FD4">
      <w:pPr>
        <w:tabs>
          <w:tab w:val="left" w:pos="658"/>
          <w:tab w:val="left" w:pos="980"/>
          <w:tab w:val="left" w:pos="1274"/>
          <w:tab w:val="left" w:pos="1620"/>
          <w:tab w:val="left" w:pos="2520"/>
          <w:tab w:val="left" w:pos="4680"/>
          <w:tab w:val="left" w:pos="7020"/>
        </w:tabs>
        <w:jc w:val="center"/>
        <w:rPr>
          <w:sz w:val="18"/>
          <w:szCs w:val="18"/>
        </w:rPr>
      </w:pPr>
      <w:r>
        <w:rPr>
          <w:rFonts w:hint="eastAsia"/>
          <w:sz w:val="18"/>
          <w:szCs w:val="18"/>
        </w:rPr>
        <w:t>图</w:t>
      </w:r>
      <w:r w:rsidR="00075046">
        <w:rPr>
          <w:sz w:val="18"/>
          <w:szCs w:val="18"/>
        </w:rPr>
        <w:t>E.0.</w:t>
      </w:r>
      <w:r>
        <w:rPr>
          <w:sz w:val="18"/>
          <w:szCs w:val="18"/>
        </w:rPr>
        <w:t xml:space="preserve">5  </w:t>
      </w:r>
      <w:r>
        <w:rPr>
          <w:rFonts w:hint="eastAsia"/>
          <w:sz w:val="18"/>
          <w:szCs w:val="18"/>
        </w:rPr>
        <w:t>均质承压～潜水含水层非完整井</w:t>
      </w:r>
      <w:r w:rsidR="006E34B1">
        <w:rPr>
          <w:rFonts w:hint="eastAsia"/>
          <w:sz w:val="18"/>
          <w:szCs w:val="18"/>
        </w:rPr>
        <w:t>降水</w:t>
      </w:r>
      <w:r>
        <w:rPr>
          <w:rFonts w:hint="eastAsia"/>
          <w:sz w:val="18"/>
          <w:szCs w:val="18"/>
        </w:rPr>
        <w:t>基坑涌水量简化计算</w:t>
      </w:r>
    </w:p>
    <w:p w14:paraId="1988BC0A" w14:textId="4D1FBFED" w:rsidR="008B449A" w:rsidRDefault="008B449A" w:rsidP="008B449A">
      <w:pPr>
        <w:tabs>
          <w:tab w:val="left" w:pos="658"/>
          <w:tab w:val="left" w:pos="980"/>
          <w:tab w:val="left" w:pos="1274"/>
          <w:tab w:val="left" w:pos="1620"/>
          <w:tab w:val="left" w:pos="2520"/>
          <w:tab w:val="left" w:pos="4680"/>
          <w:tab w:val="left" w:pos="7020"/>
        </w:tabs>
      </w:pPr>
      <w:r>
        <w:rPr>
          <w:rFonts w:hint="eastAsia"/>
        </w:rPr>
        <w:t>式中：</w:t>
      </w:r>
      <w:r>
        <w:rPr>
          <w:rFonts w:hint="eastAsia"/>
          <w:i/>
        </w:rPr>
        <w:t>H</w:t>
      </w:r>
      <w:r w:rsidRPr="008B449A">
        <w:rPr>
          <w:rFonts w:hint="eastAsia"/>
          <w:i/>
          <w:vertAlign w:val="subscript"/>
        </w:rPr>
        <w:t>0</w:t>
      </w:r>
      <w:r>
        <w:rPr>
          <w:rFonts w:hint="eastAsia"/>
        </w:rPr>
        <w:t>──承压含水层初始水头</w:t>
      </w:r>
      <w:r>
        <w:t>(m)</w:t>
      </w:r>
      <w:r>
        <w:rPr>
          <w:rFonts w:hint="eastAsia"/>
        </w:rPr>
        <w:t>。</w:t>
      </w:r>
    </w:p>
    <w:p w14:paraId="31DCC4C6" w14:textId="77777777" w:rsidR="009E4FD4" w:rsidRDefault="009E4FD4">
      <w:pPr>
        <w:spacing w:line="360" w:lineRule="auto"/>
        <w:rPr>
          <w:szCs w:val="21"/>
        </w:rPr>
      </w:pPr>
    </w:p>
    <w:p w14:paraId="7D75ADED" w14:textId="77777777" w:rsidR="009E4FD4" w:rsidRDefault="009E4FD4"/>
    <w:p w14:paraId="619E141D" w14:textId="77777777" w:rsidR="006869AB" w:rsidRDefault="006869AB"/>
    <w:p w14:paraId="44C7859D" w14:textId="77777777" w:rsidR="006869AB" w:rsidRDefault="006869AB"/>
    <w:p w14:paraId="67E7DFC0" w14:textId="77777777" w:rsidR="006869AB" w:rsidRDefault="006869AB"/>
    <w:p w14:paraId="4F282E86" w14:textId="77777777" w:rsidR="006869AB" w:rsidRDefault="006869AB"/>
    <w:p w14:paraId="7C4F0F96" w14:textId="77777777" w:rsidR="006869AB" w:rsidRDefault="006869AB"/>
    <w:p w14:paraId="663B012A" w14:textId="77777777" w:rsidR="006869AB" w:rsidRDefault="006869AB"/>
    <w:p w14:paraId="5F904A7B" w14:textId="77777777" w:rsidR="006869AB" w:rsidRDefault="006869AB"/>
    <w:p w14:paraId="0321F05E" w14:textId="77777777" w:rsidR="006869AB" w:rsidRPr="00EB5D6E" w:rsidRDefault="006869AB"/>
    <w:p w14:paraId="774B0DFF" w14:textId="77777777" w:rsidR="00E95840" w:rsidRDefault="00E95840">
      <w:pPr>
        <w:sectPr w:rsidR="00E95840" w:rsidSect="007F5D72">
          <w:pgSz w:w="11906" w:h="16838"/>
          <w:pgMar w:top="1440" w:right="1133" w:bottom="1440" w:left="1797" w:header="851" w:footer="992" w:gutter="0"/>
          <w:cols w:space="720"/>
          <w:docGrid w:type="lines" w:linePitch="312"/>
        </w:sectPr>
      </w:pPr>
    </w:p>
    <w:p w14:paraId="1F43BE5F" w14:textId="019B70D4" w:rsidR="006869AB" w:rsidRPr="00E95840" w:rsidRDefault="006869AB" w:rsidP="00E95840">
      <w:pPr>
        <w:pStyle w:val="1"/>
        <w:snapToGrid w:val="0"/>
        <w:spacing w:before="0" w:after="0" w:line="300" w:lineRule="auto"/>
        <w:jc w:val="center"/>
        <w:rPr>
          <w:rFonts w:eastAsiaTheme="majorEastAsia"/>
          <w:kern w:val="0"/>
          <w:sz w:val="32"/>
          <w:szCs w:val="32"/>
          <w:lang w:val="zh-CN"/>
        </w:rPr>
      </w:pPr>
      <w:bookmarkStart w:id="358" w:name="_Toc333556503"/>
      <w:bookmarkStart w:id="359" w:name="_Toc16530"/>
      <w:bookmarkStart w:id="360" w:name="_Toc176859113"/>
      <w:r w:rsidRPr="00E95840">
        <w:rPr>
          <w:rFonts w:eastAsiaTheme="majorEastAsia"/>
          <w:kern w:val="0"/>
          <w:sz w:val="32"/>
          <w:szCs w:val="32"/>
          <w:lang w:val="zh-CN"/>
        </w:rPr>
        <w:lastRenderedPageBreak/>
        <w:t>附录</w:t>
      </w:r>
      <w:r w:rsidR="009E302F">
        <w:rPr>
          <w:rFonts w:eastAsiaTheme="majorEastAsia" w:hint="eastAsia"/>
          <w:kern w:val="0"/>
          <w:sz w:val="32"/>
          <w:szCs w:val="32"/>
          <w:lang w:val="zh-CN"/>
        </w:rPr>
        <w:t>F</w:t>
      </w:r>
      <w:r w:rsidRPr="00E95840">
        <w:rPr>
          <w:rFonts w:eastAsiaTheme="majorEastAsia" w:hint="eastAsia"/>
          <w:kern w:val="0"/>
          <w:sz w:val="32"/>
          <w:szCs w:val="32"/>
          <w:lang w:val="zh-CN"/>
        </w:rPr>
        <w:t xml:space="preserve">  </w:t>
      </w:r>
      <w:r w:rsidRPr="00E95840">
        <w:rPr>
          <w:rFonts w:eastAsiaTheme="majorEastAsia"/>
          <w:kern w:val="0"/>
          <w:sz w:val="32"/>
          <w:szCs w:val="32"/>
          <w:lang w:val="zh-CN"/>
        </w:rPr>
        <w:t>基坑</w:t>
      </w:r>
      <w:r w:rsidRPr="00E95840">
        <w:rPr>
          <w:rFonts w:eastAsiaTheme="majorEastAsia" w:hint="eastAsia"/>
          <w:kern w:val="0"/>
          <w:sz w:val="32"/>
          <w:szCs w:val="32"/>
          <w:lang w:val="zh-CN"/>
        </w:rPr>
        <w:t>及支护结构监测报警值</w:t>
      </w:r>
      <w:bookmarkEnd w:id="358"/>
      <w:bookmarkEnd w:id="359"/>
      <w:bookmarkEnd w:id="360"/>
    </w:p>
    <w:tbl>
      <w:tblPr>
        <w:tblpPr w:leftFromText="180" w:rightFromText="180" w:vertAnchor="page" w:horzAnchor="margin" w:tblpX="-210" w:tblpY="2266"/>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87"/>
        <w:gridCol w:w="897"/>
        <w:gridCol w:w="3119"/>
        <w:gridCol w:w="992"/>
        <w:gridCol w:w="1417"/>
        <w:gridCol w:w="851"/>
        <w:gridCol w:w="850"/>
        <w:gridCol w:w="1402"/>
        <w:gridCol w:w="1143"/>
        <w:gridCol w:w="927"/>
        <w:gridCol w:w="1558"/>
        <w:gridCol w:w="1143"/>
      </w:tblGrid>
      <w:tr w:rsidR="006869AB" w14:paraId="3D503F40" w14:textId="77777777" w:rsidTr="004C63E0">
        <w:trPr>
          <w:trHeight w:val="170"/>
        </w:trPr>
        <w:tc>
          <w:tcPr>
            <w:tcW w:w="487" w:type="dxa"/>
            <w:vMerge w:val="restart"/>
            <w:vAlign w:val="center"/>
          </w:tcPr>
          <w:p w14:paraId="04EAF2C5"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序号</w:t>
            </w:r>
          </w:p>
        </w:tc>
        <w:tc>
          <w:tcPr>
            <w:tcW w:w="897" w:type="dxa"/>
            <w:vMerge w:val="restart"/>
            <w:vAlign w:val="center"/>
          </w:tcPr>
          <w:p w14:paraId="44702225"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监测</w:t>
            </w:r>
          </w:p>
          <w:p w14:paraId="1CDAB039"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项目</w:t>
            </w:r>
          </w:p>
        </w:tc>
        <w:tc>
          <w:tcPr>
            <w:tcW w:w="3119" w:type="dxa"/>
            <w:vMerge w:val="restart"/>
            <w:vAlign w:val="center"/>
          </w:tcPr>
          <w:p w14:paraId="0CA738D3"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支护结构类型</w:t>
            </w:r>
          </w:p>
        </w:tc>
        <w:tc>
          <w:tcPr>
            <w:tcW w:w="10283" w:type="dxa"/>
            <w:gridSpan w:val="9"/>
            <w:vAlign w:val="center"/>
          </w:tcPr>
          <w:p w14:paraId="063BC063"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基坑</w:t>
            </w:r>
            <w:r>
              <w:rPr>
                <w:rFonts w:hint="eastAsia"/>
                <w:b/>
                <w:color w:val="000000"/>
                <w:kern w:val="0"/>
                <w:sz w:val="18"/>
                <w:szCs w:val="18"/>
              </w:rPr>
              <w:t>类别</w:t>
            </w:r>
          </w:p>
        </w:tc>
      </w:tr>
      <w:tr w:rsidR="006869AB" w14:paraId="1961F4E1" w14:textId="77777777" w:rsidTr="004C63E0">
        <w:trPr>
          <w:trHeight w:val="283"/>
        </w:trPr>
        <w:tc>
          <w:tcPr>
            <w:tcW w:w="487" w:type="dxa"/>
            <w:vMerge/>
            <w:vAlign w:val="center"/>
          </w:tcPr>
          <w:p w14:paraId="4A975750" w14:textId="77777777" w:rsidR="006869AB" w:rsidRDefault="006869AB" w:rsidP="004C63E0">
            <w:pPr>
              <w:widowControl/>
              <w:adjustRightInd w:val="0"/>
              <w:snapToGrid w:val="0"/>
              <w:jc w:val="center"/>
              <w:rPr>
                <w:b/>
                <w:color w:val="000000"/>
                <w:kern w:val="0"/>
                <w:sz w:val="18"/>
                <w:szCs w:val="18"/>
              </w:rPr>
            </w:pPr>
          </w:p>
        </w:tc>
        <w:tc>
          <w:tcPr>
            <w:tcW w:w="897" w:type="dxa"/>
            <w:vMerge/>
            <w:vAlign w:val="center"/>
          </w:tcPr>
          <w:p w14:paraId="2AFD6278" w14:textId="77777777" w:rsidR="006869AB" w:rsidRDefault="006869AB" w:rsidP="004C63E0">
            <w:pPr>
              <w:widowControl/>
              <w:adjustRightInd w:val="0"/>
              <w:snapToGrid w:val="0"/>
              <w:jc w:val="center"/>
              <w:rPr>
                <w:b/>
                <w:color w:val="000000"/>
                <w:kern w:val="0"/>
                <w:sz w:val="18"/>
                <w:szCs w:val="18"/>
              </w:rPr>
            </w:pPr>
          </w:p>
        </w:tc>
        <w:tc>
          <w:tcPr>
            <w:tcW w:w="3119" w:type="dxa"/>
            <w:vMerge/>
            <w:vAlign w:val="center"/>
          </w:tcPr>
          <w:p w14:paraId="55B7573B" w14:textId="77777777" w:rsidR="006869AB" w:rsidRDefault="006869AB" w:rsidP="004C63E0">
            <w:pPr>
              <w:widowControl/>
              <w:adjustRightInd w:val="0"/>
              <w:snapToGrid w:val="0"/>
              <w:jc w:val="center"/>
              <w:rPr>
                <w:b/>
                <w:color w:val="000000"/>
                <w:kern w:val="0"/>
                <w:sz w:val="18"/>
                <w:szCs w:val="18"/>
              </w:rPr>
            </w:pPr>
          </w:p>
        </w:tc>
        <w:tc>
          <w:tcPr>
            <w:tcW w:w="3260" w:type="dxa"/>
            <w:gridSpan w:val="3"/>
            <w:vAlign w:val="center"/>
          </w:tcPr>
          <w:p w14:paraId="759A50C4"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一级</w:t>
            </w:r>
          </w:p>
        </w:tc>
        <w:tc>
          <w:tcPr>
            <w:tcW w:w="3395" w:type="dxa"/>
            <w:gridSpan w:val="3"/>
            <w:vAlign w:val="center"/>
          </w:tcPr>
          <w:p w14:paraId="3C196358"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二级</w:t>
            </w:r>
          </w:p>
        </w:tc>
        <w:tc>
          <w:tcPr>
            <w:tcW w:w="3628" w:type="dxa"/>
            <w:gridSpan w:val="3"/>
            <w:vAlign w:val="center"/>
          </w:tcPr>
          <w:p w14:paraId="3504EF6D"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三级</w:t>
            </w:r>
          </w:p>
        </w:tc>
      </w:tr>
      <w:tr w:rsidR="006869AB" w14:paraId="1958ACAA" w14:textId="77777777" w:rsidTr="004C63E0">
        <w:trPr>
          <w:trHeight w:val="283"/>
        </w:trPr>
        <w:tc>
          <w:tcPr>
            <w:tcW w:w="487" w:type="dxa"/>
            <w:vMerge/>
            <w:vAlign w:val="center"/>
          </w:tcPr>
          <w:p w14:paraId="5DFC0BC4" w14:textId="77777777" w:rsidR="006869AB" w:rsidRDefault="006869AB" w:rsidP="004C63E0">
            <w:pPr>
              <w:widowControl/>
              <w:adjustRightInd w:val="0"/>
              <w:snapToGrid w:val="0"/>
              <w:jc w:val="center"/>
              <w:rPr>
                <w:b/>
                <w:color w:val="000000"/>
                <w:kern w:val="0"/>
                <w:sz w:val="18"/>
                <w:szCs w:val="18"/>
              </w:rPr>
            </w:pPr>
          </w:p>
        </w:tc>
        <w:tc>
          <w:tcPr>
            <w:tcW w:w="897" w:type="dxa"/>
            <w:vMerge/>
            <w:vAlign w:val="center"/>
          </w:tcPr>
          <w:p w14:paraId="295C489A" w14:textId="77777777" w:rsidR="006869AB" w:rsidRDefault="006869AB" w:rsidP="004C63E0">
            <w:pPr>
              <w:widowControl/>
              <w:adjustRightInd w:val="0"/>
              <w:snapToGrid w:val="0"/>
              <w:jc w:val="center"/>
              <w:rPr>
                <w:b/>
                <w:color w:val="000000"/>
                <w:kern w:val="0"/>
                <w:sz w:val="18"/>
                <w:szCs w:val="18"/>
              </w:rPr>
            </w:pPr>
          </w:p>
        </w:tc>
        <w:tc>
          <w:tcPr>
            <w:tcW w:w="3119" w:type="dxa"/>
            <w:vMerge/>
            <w:vAlign w:val="center"/>
          </w:tcPr>
          <w:p w14:paraId="545A1316" w14:textId="77777777" w:rsidR="006869AB" w:rsidRDefault="006869AB" w:rsidP="004C63E0">
            <w:pPr>
              <w:widowControl/>
              <w:adjustRightInd w:val="0"/>
              <w:snapToGrid w:val="0"/>
              <w:jc w:val="center"/>
              <w:rPr>
                <w:b/>
                <w:color w:val="000000"/>
                <w:kern w:val="0"/>
                <w:sz w:val="18"/>
                <w:szCs w:val="18"/>
              </w:rPr>
            </w:pPr>
          </w:p>
        </w:tc>
        <w:tc>
          <w:tcPr>
            <w:tcW w:w="2409" w:type="dxa"/>
            <w:gridSpan w:val="2"/>
            <w:vAlign w:val="center"/>
          </w:tcPr>
          <w:p w14:paraId="1E9B1659"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累计值</w:t>
            </w:r>
          </w:p>
        </w:tc>
        <w:tc>
          <w:tcPr>
            <w:tcW w:w="851" w:type="dxa"/>
            <w:vMerge w:val="restart"/>
            <w:vAlign w:val="center"/>
          </w:tcPr>
          <w:p w14:paraId="3EB528A0"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变化速率</w:t>
            </w:r>
            <w:r>
              <w:rPr>
                <w:rFonts w:hint="eastAsia"/>
                <w:b/>
                <w:color w:val="000000"/>
                <w:kern w:val="0"/>
                <w:sz w:val="18"/>
                <w:szCs w:val="18"/>
              </w:rPr>
              <w:t>/</w:t>
            </w:r>
            <w:r>
              <w:rPr>
                <w:b/>
                <w:color w:val="000000"/>
                <w:kern w:val="0"/>
                <w:sz w:val="18"/>
                <w:szCs w:val="18"/>
              </w:rPr>
              <w:t>mm·d</w:t>
            </w:r>
            <w:r>
              <w:rPr>
                <w:rFonts w:hint="eastAsia"/>
                <w:b/>
                <w:color w:val="000000"/>
                <w:kern w:val="0"/>
                <w:sz w:val="18"/>
                <w:szCs w:val="18"/>
                <w:vertAlign w:val="superscript"/>
              </w:rPr>
              <w:t>-1</w:t>
            </w:r>
          </w:p>
        </w:tc>
        <w:tc>
          <w:tcPr>
            <w:tcW w:w="2252" w:type="dxa"/>
            <w:gridSpan w:val="2"/>
            <w:vAlign w:val="center"/>
          </w:tcPr>
          <w:p w14:paraId="46E4693A"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累计值</w:t>
            </w:r>
            <w:r>
              <w:rPr>
                <w:rFonts w:hint="eastAsia"/>
                <w:b/>
                <w:color w:val="000000"/>
                <w:kern w:val="0"/>
                <w:sz w:val="18"/>
                <w:szCs w:val="18"/>
              </w:rPr>
              <w:t>/mm</w:t>
            </w:r>
          </w:p>
        </w:tc>
        <w:tc>
          <w:tcPr>
            <w:tcW w:w="1143" w:type="dxa"/>
            <w:vMerge w:val="restart"/>
            <w:vAlign w:val="center"/>
          </w:tcPr>
          <w:p w14:paraId="43A5AD83"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变化速率</w:t>
            </w:r>
            <w:r>
              <w:rPr>
                <w:rFonts w:hint="eastAsia"/>
                <w:b/>
                <w:color w:val="000000"/>
                <w:kern w:val="0"/>
                <w:sz w:val="18"/>
                <w:szCs w:val="18"/>
              </w:rPr>
              <w:t>/</w:t>
            </w:r>
            <w:r>
              <w:rPr>
                <w:b/>
                <w:color w:val="000000"/>
                <w:kern w:val="0"/>
                <w:sz w:val="18"/>
                <w:szCs w:val="18"/>
              </w:rPr>
              <w:t>mm·d</w:t>
            </w:r>
            <w:r>
              <w:rPr>
                <w:rFonts w:hint="eastAsia"/>
                <w:b/>
                <w:color w:val="000000"/>
                <w:kern w:val="0"/>
                <w:sz w:val="18"/>
                <w:szCs w:val="18"/>
                <w:vertAlign w:val="superscript"/>
              </w:rPr>
              <w:t>-1</w:t>
            </w:r>
          </w:p>
        </w:tc>
        <w:tc>
          <w:tcPr>
            <w:tcW w:w="2485" w:type="dxa"/>
            <w:gridSpan w:val="2"/>
            <w:vAlign w:val="center"/>
          </w:tcPr>
          <w:p w14:paraId="45FE5374"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累计值</w:t>
            </w:r>
            <w:r>
              <w:rPr>
                <w:rFonts w:hint="eastAsia"/>
                <w:b/>
                <w:color w:val="000000"/>
                <w:kern w:val="0"/>
                <w:sz w:val="18"/>
                <w:szCs w:val="18"/>
              </w:rPr>
              <w:t>/mm</w:t>
            </w:r>
          </w:p>
        </w:tc>
        <w:tc>
          <w:tcPr>
            <w:tcW w:w="1143" w:type="dxa"/>
            <w:vMerge w:val="restart"/>
            <w:vAlign w:val="center"/>
          </w:tcPr>
          <w:p w14:paraId="48D47350"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变化速率</w:t>
            </w:r>
            <w:r>
              <w:rPr>
                <w:rFonts w:hint="eastAsia"/>
                <w:b/>
                <w:color w:val="000000"/>
                <w:kern w:val="0"/>
                <w:sz w:val="18"/>
                <w:szCs w:val="18"/>
              </w:rPr>
              <w:t>/</w:t>
            </w:r>
            <w:r>
              <w:rPr>
                <w:b/>
                <w:color w:val="000000"/>
                <w:kern w:val="0"/>
                <w:sz w:val="18"/>
                <w:szCs w:val="18"/>
              </w:rPr>
              <w:t>mm·d</w:t>
            </w:r>
            <w:r>
              <w:rPr>
                <w:rFonts w:hint="eastAsia"/>
                <w:b/>
                <w:color w:val="000000"/>
                <w:kern w:val="0"/>
                <w:sz w:val="18"/>
                <w:szCs w:val="18"/>
                <w:vertAlign w:val="superscript"/>
              </w:rPr>
              <w:t>-1</w:t>
            </w:r>
          </w:p>
        </w:tc>
      </w:tr>
      <w:tr w:rsidR="006869AB" w14:paraId="4238F1EE" w14:textId="77777777" w:rsidTr="004C63E0">
        <w:trPr>
          <w:trHeight w:val="283"/>
        </w:trPr>
        <w:tc>
          <w:tcPr>
            <w:tcW w:w="487" w:type="dxa"/>
            <w:vMerge/>
            <w:vAlign w:val="center"/>
          </w:tcPr>
          <w:p w14:paraId="79E4BF1C" w14:textId="77777777" w:rsidR="006869AB" w:rsidRDefault="006869AB" w:rsidP="004C63E0">
            <w:pPr>
              <w:widowControl/>
              <w:adjustRightInd w:val="0"/>
              <w:snapToGrid w:val="0"/>
              <w:jc w:val="center"/>
              <w:rPr>
                <w:color w:val="000000"/>
                <w:kern w:val="0"/>
                <w:sz w:val="18"/>
                <w:szCs w:val="18"/>
              </w:rPr>
            </w:pPr>
          </w:p>
        </w:tc>
        <w:tc>
          <w:tcPr>
            <w:tcW w:w="897" w:type="dxa"/>
            <w:vMerge/>
            <w:vAlign w:val="center"/>
          </w:tcPr>
          <w:p w14:paraId="57848EB4" w14:textId="77777777" w:rsidR="006869AB" w:rsidRDefault="006869AB" w:rsidP="004C63E0">
            <w:pPr>
              <w:widowControl/>
              <w:adjustRightInd w:val="0"/>
              <w:snapToGrid w:val="0"/>
              <w:jc w:val="center"/>
              <w:rPr>
                <w:color w:val="000000"/>
                <w:kern w:val="0"/>
                <w:sz w:val="18"/>
                <w:szCs w:val="18"/>
              </w:rPr>
            </w:pPr>
          </w:p>
        </w:tc>
        <w:tc>
          <w:tcPr>
            <w:tcW w:w="3119" w:type="dxa"/>
            <w:vMerge/>
            <w:vAlign w:val="center"/>
          </w:tcPr>
          <w:p w14:paraId="13638136" w14:textId="77777777" w:rsidR="006869AB" w:rsidRDefault="006869AB" w:rsidP="004C63E0">
            <w:pPr>
              <w:widowControl/>
              <w:adjustRightInd w:val="0"/>
              <w:snapToGrid w:val="0"/>
              <w:jc w:val="center"/>
              <w:rPr>
                <w:color w:val="000000"/>
                <w:kern w:val="0"/>
                <w:sz w:val="18"/>
                <w:szCs w:val="18"/>
              </w:rPr>
            </w:pPr>
          </w:p>
        </w:tc>
        <w:tc>
          <w:tcPr>
            <w:tcW w:w="992" w:type="dxa"/>
            <w:vAlign w:val="center"/>
          </w:tcPr>
          <w:p w14:paraId="6B60A4B8"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绝对值</w:t>
            </w:r>
            <w:r>
              <w:rPr>
                <w:rFonts w:hint="eastAsia"/>
                <w:b/>
                <w:color w:val="000000"/>
                <w:kern w:val="0"/>
                <w:sz w:val="18"/>
                <w:szCs w:val="18"/>
              </w:rPr>
              <w:t>/mm</w:t>
            </w:r>
          </w:p>
        </w:tc>
        <w:tc>
          <w:tcPr>
            <w:tcW w:w="1417" w:type="dxa"/>
            <w:vAlign w:val="center"/>
          </w:tcPr>
          <w:p w14:paraId="759C1835"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相对基坑深度</w:t>
            </w:r>
            <w:r>
              <w:rPr>
                <w:rFonts w:hint="eastAsia"/>
                <w:b/>
                <w:color w:val="000000"/>
                <w:kern w:val="0"/>
                <w:sz w:val="18"/>
                <w:szCs w:val="18"/>
              </w:rPr>
              <w:t>(</w:t>
            </w:r>
            <w:r>
              <w:rPr>
                <w:rFonts w:hint="eastAsia"/>
                <w:b/>
                <w:i/>
                <w:color w:val="000000"/>
                <w:kern w:val="0"/>
                <w:sz w:val="18"/>
                <w:szCs w:val="18"/>
              </w:rPr>
              <w:t>h</w:t>
            </w:r>
            <w:r>
              <w:rPr>
                <w:rFonts w:hint="eastAsia"/>
                <w:b/>
                <w:color w:val="000000"/>
                <w:kern w:val="0"/>
                <w:sz w:val="18"/>
                <w:szCs w:val="18"/>
              </w:rPr>
              <w:t>)</w:t>
            </w:r>
            <w:r>
              <w:rPr>
                <w:rFonts w:hint="eastAsia"/>
                <w:b/>
                <w:color w:val="000000"/>
                <w:kern w:val="0"/>
                <w:sz w:val="18"/>
                <w:szCs w:val="18"/>
              </w:rPr>
              <w:t>控制</w:t>
            </w:r>
            <w:r>
              <w:rPr>
                <w:b/>
                <w:color w:val="000000"/>
                <w:kern w:val="0"/>
                <w:sz w:val="18"/>
                <w:szCs w:val="18"/>
              </w:rPr>
              <w:t>值</w:t>
            </w:r>
          </w:p>
        </w:tc>
        <w:tc>
          <w:tcPr>
            <w:tcW w:w="851" w:type="dxa"/>
            <w:vMerge/>
            <w:vAlign w:val="center"/>
          </w:tcPr>
          <w:p w14:paraId="0059A2B8" w14:textId="77777777" w:rsidR="006869AB" w:rsidRDefault="006869AB" w:rsidP="004C63E0">
            <w:pPr>
              <w:widowControl/>
              <w:adjustRightInd w:val="0"/>
              <w:snapToGrid w:val="0"/>
              <w:jc w:val="center"/>
              <w:rPr>
                <w:color w:val="000000"/>
                <w:kern w:val="0"/>
                <w:sz w:val="18"/>
                <w:szCs w:val="18"/>
              </w:rPr>
            </w:pPr>
          </w:p>
        </w:tc>
        <w:tc>
          <w:tcPr>
            <w:tcW w:w="850" w:type="dxa"/>
            <w:vAlign w:val="center"/>
          </w:tcPr>
          <w:p w14:paraId="09C40AE5"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绝对值</w:t>
            </w:r>
            <w:r>
              <w:rPr>
                <w:rFonts w:hint="eastAsia"/>
                <w:b/>
                <w:color w:val="000000"/>
                <w:kern w:val="0"/>
                <w:sz w:val="18"/>
                <w:szCs w:val="18"/>
              </w:rPr>
              <w:t>/mm</w:t>
            </w:r>
          </w:p>
        </w:tc>
        <w:tc>
          <w:tcPr>
            <w:tcW w:w="1402" w:type="dxa"/>
            <w:vAlign w:val="center"/>
          </w:tcPr>
          <w:p w14:paraId="40E2A073"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相对基坑深度</w:t>
            </w:r>
            <w:r>
              <w:rPr>
                <w:rFonts w:hint="eastAsia"/>
                <w:b/>
                <w:color w:val="000000"/>
                <w:kern w:val="0"/>
                <w:sz w:val="18"/>
                <w:szCs w:val="18"/>
              </w:rPr>
              <w:t>(</w:t>
            </w:r>
            <w:r>
              <w:rPr>
                <w:rFonts w:hint="eastAsia"/>
                <w:b/>
                <w:i/>
                <w:color w:val="000000"/>
                <w:kern w:val="0"/>
                <w:sz w:val="18"/>
                <w:szCs w:val="18"/>
              </w:rPr>
              <w:t>h</w:t>
            </w:r>
            <w:r>
              <w:rPr>
                <w:rFonts w:hint="eastAsia"/>
                <w:b/>
                <w:color w:val="000000"/>
                <w:kern w:val="0"/>
                <w:sz w:val="18"/>
                <w:szCs w:val="18"/>
              </w:rPr>
              <w:t>)</w:t>
            </w:r>
            <w:r>
              <w:rPr>
                <w:rFonts w:hint="eastAsia"/>
                <w:b/>
                <w:color w:val="000000"/>
                <w:kern w:val="0"/>
                <w:sz w:val="18"/>
                <w:szCs w:val="18"/>
              </w:rPr>
              <w:t>控制</w:t>
            </w:r>
            <w:r>
              <w:rPr>
                <w:b/>
                <w:color w:val="000000"/>
                <w:kern w:val="0"/>
                <w:sz w:val="18"/>
                <w:szCs w:val="18"/>
              </w:rPr>
              <w:t>值</w:t>
            </w:r>
          </w:p>
        </w:tc>
        <w:tc>
          <w:tcPr>
            <w:tcW w:w="1143" w:type="dxa"/>
            <w:vMerge/>
            <w:vAlign w:val="center"/>
          </w:tcPr>
          <w:p w14:paraId="513238E7" w14:textId="77777777" w:rsidR="006869AB" w:rsidRDefault="006869AB" w:rsidP="004C63E0">
            <w:pPr>
              <w:widowControl/>
              <w:adjustRightInd w:val="0"/>
              <w:snapToGrid w:val="0"/>
              <w:jc w:val="center"/>
              <w:rPr>
                <w:color w:val="000000"/>
                <w:kern w:val="0"/>
                <w:sz w:val="18"/>
                <w:szCs w:val="18"/>
              </w:rPr>
            </w:pPr>
          </w:p>
        </w:tc>
        <w:tc>
          <w:tcPr>
            <w:tcW w:w="927" w:type="dxa"/>
            <w:vAlign w:val="center"/>
          </w:tcPr>
          <w:p w14:paraId="0EBDDE5F" w14:textId="77777777" w:rsidR="006869AB" w:rsidRDefault="006869AB" w:rsidP="004C63E0">
            <w:pPr>
              <w:widowControl/>
              <w:adjustRightInd w:val="0"/>
              <w:snapToGrid w:val="0"/>
              <w:jc w:val="center"/>
              <w:rPr>
                <w:b/>
                <w:color w:val="000000"/>
                <w:kern w:val="0"/>
                <w:sz w:val="18"/>
                <w:szCs w:val="18"/>
              </w:rPr>
            </w:pPr>
            <w:r>
              <w:rPr>
                <w:b/>
                <w:color w:val="000000"/>
                <w:kern w:val="0"/>
                <w:sz w:val="18"/>
                <w:szCs w:val="18"/>
              </w:rPr>
              <w:t>绝对值</w:t>
            </w:r>
            <w:r>
              <w:rPr>
                <w:rFonts w:hint="eastAsia"/>
                <w:b/>
                <w:color w:val="000000"/>
                <w:kern w:val="0"/>
                <w:sz w:val="18"/>
                <w:szCs w:val="18"/>
              </w:rPr>
              <w:t>/mm</w:t>
            </w:r>
          </w:p>
        </w:tc>
        <w:tc>
          <w:tcPr>
            <w:tcW w:w="1558" w:type="dxa"/>
            <w:vAlign w:val="center"/>
          </w:tcPr>
          <w:p w14:paraId="25089DEF" w14:textId="77777777" w:rsidR="006869AB" w:rsidRDefault="006869AB" w:rsidP="004C63E0">
            <w:pPr>
              <w:widowControl/>
              <w:adjustRightInd w:val="0"/>
              <w:snapToGrid w:val="0"/>
              <w:jc w:val="center"/>
              <w:rPr>
                <w:b/>
                <w:color w:val="000000"/>
                <w:kern w:val="0"/>
                <w:sz w:val="18"/>
                <w:szCs w:val="18"/>
              </w:rPr>
            </w:pPr>
            <w:r>
              <w:rPr>
                <w:rFonts w:hint="eastAsia"/>
                <w:b/>
                <w:color w:val="000000"/>
                <w:kern w:val="0"/>
                <w:sz w:val="18"/>
                <w:szCs w:val="18"/>
              </w:rPr>
              <w:t>相对基坑深度</w:t>
            </w:r>
            <w:r>
              <w:rPr>
                <w:rFonts w:hint="eastAsia"/>
                <w:b/>
                <w:color w:val="000000"/>
                <w:kern w:val="0"/>
                <w:sz w:val="18"/>
                <w:szCs w:val="18"/>
              </w:rPr>
              <w:t>(</w:t>
            </w:r>
            <w:r>
              <w:rPr>
                <w:rFonts w:hint="eastAsia"/>
                <w:b/>
                <w:i/>
                <w:color w:val="000000"/>
                <w:kern w:val="0"/>
                <w:sz w:val="18"/>
                <w:szCs w:val="18"/>
              </w:rPr>
              <w:t>h</w:t>
            </w:r>
            <w:r>
              <w:rPr>
                <w:rFonts w:hint="eastAsia"/>
                <w:b/>
                <w:color w:val="000000"/>
                <w:kern w:val="0"/>
                <w:sz w:val="18"/>
                <w:szCs w:val="18"/>
              </w:rPr>
              <w:t>)</w:t>
            </w:r>
            <w:r>
              <w:rPr>
                <w:rFonts w:hint="eastAsia"/>
                <w:b/>
                <w:color w:val="000000"/>
                <w:kern w:val="0"/>
                <w:sz w:val="18"/>
                <w:szCs w:val="18"/>
              </w:rPr>
              <w:t>控制</w:t>
            </w:r>
            <w:r>
              <w:rPr>
                <w:b/>
                <w:color w:val="000000"/>
                <w:kern w:val="0"/>
                <w:sz w:val="18"/>
                <w:szCs w:val="18"/>
              </w:rPr>
              <w:t>值</w:t>
            </w:r>
          </w:p>
        </w:tc>
        <w:tc>
          <w:tcPr>
            <w:tcW w:w="1143" w:type="dxa"/>
            <w:vMerge/>
            <w:vAlign w:val="center"/>
          </w:tcPr>
          <w:p w14:paraId="569F8EDF" w14:textId="77777777" w:rsidR="006869AB" w:rsidRDefault="006869AB" w:rsidP="004C63E0">
            <w:pPr>
              <w:widowControl/>
              <w:adjustRightInd w:val="0"/>
              <w:snapToGrid w:val="0"/>
              <w:jc w:val="center"/>
              <w:rPr>
                <w:color w:val="000000"/>
                <w:kern w:val="0"/>
                <w:sz w:val="18"/>
                <w:szCs w:val="18"/>
              </w:rPr>
            </w:pPr>
          </w:p>
        </w:tc>
      </w:tr>
      <w:tr w:rsidR="006869AB" w14:paraId="193ACAA2" w14:textId="77777777" w:rsidTr="004C63E0">
        <w:trPr>
          <w:trHeight w:val="283"/>
        </w:trPr>
        <w:tc>
          <w:tcPr>
            <w:tcW w:w="487" w:type="dxa"/>
            <w:vMerge w:val="restart"/>
            <w:vAlign w:val="center"/>
          </w:tcPr>
          <w:p w14:paraId="1DA6070A"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w:t>
            </w:r>
          </w:p>
        </w:tc>
        <w:tc>
          <w:tcPr>
            <w:tcW w:w="897" w:type="dxa"/>
            <w:vMerge w:val="restart"/>
            <w:vAlign w:val="center"/>
          </w:tcPr>
          <w:p w14:paraId="0568BA5E"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墙（坡）顶水平位移</w:t>
            </w:r>
          </w:p>
        </w:tc>
        <w:tc>
          <w:tcPr>
            <w:tcW w:w="3119" w:type="dxa"/>
            <w:vAlign w:val="center"/>
          </w:tcPr>
          <w:p w14:paraId="1DC25050" w14:textId="77777777" w:rsidR="006869AB" w:rsidRDefault="006869AB" w:rsidP="004C63E0">
            <w:pPr>
              <w:widowControl/>
              <w:adjustRightInd w:val="0"/>
              <w:snapToGrid w:val="0"/>
              <w:rPr>
                <w:color w:val="000000"/>
                <w:kern w:val="0"/>
                <w:sz w:val="18"/>
                <w:szCs w:val="18"/>
              </w:rPr>
            </w:pPr>
            <w:r>
              <w:rPr>
                <w:color w:val="000000"/>
                <w:kern w:val="0"/>
                <w:sz w:val="18"/>
                <w:szCs w:val="18"/>
              </w:rPr>
              <w:t>放坡、土钉墙、</w:t>
            </w:r>
            <w:r>
              <w:rPr>
                <w:rFonts w:hint="eastAsia"/>
                <w:color w:val="000000"/>
                <w:kern w:val="0"/>
                <w:sz w:val="18"/>
                <w:szCs w:val="18"/>
              </w:rPr>
              <w:t>喷锚支护、</w:t>
            </w:r>
            <w:r>
              <w:rPr>
                <w:color w:val="000000"/>
                <w:kern w:val="0"/>
                <w:sz w:val="18"/>
                <w:szCs w:val="18"/>
              </w:rPr>
              <w:t>水泥土墙</w:t>
            </w:r>
          </w:p>
        </w:tc>
        <w:tc>
          <w:tcPr>
            <w:tcW w:w="992" w:type="dxa"/>
            <w:vAlign w:val="center"/>
          </w:tcPr>
          <w:p w14:paraId="428FCE53"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30~</w:t>
            </w:r>
            <w:r>
              <w:rPr>
                <w:rFonts w:hint="eastAsia"/>
                <w:color w:val="000000"/>
                <w:kern w:val="0"/>
                <w:sz w:val="18"/>
                <w:szCs w:val="18"/>
              </w:rPr>
              <w:t>35</w:t>
            </w:r>
          </w:p>
        </w:tc>
        <w:tc>
          <w:tcPr>
            <w:tcW w:w="1417" w:type="dxa"/>
            <w:vAlign w:val="center"/>
          </w:tcPr>
          <w:p w14:paraId="21EB2803"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0.3%~0.</w:t>
            </w:r>
            <w:r>
              <w:rPr>
                <w:rFonts w:hint="eastAsia"/>
                <w:color w:val="000000"/>
                <w:kern w:val="0"/>
                <w:sz w:val="18"/>
                <w:szCs w:val="18"/>
              </w:rPr>
              <w:t>4</w:t>
            </w:r>
            <w:r>
              <w:rPr>
                <w:color w:val="000000"/>
                <w:kern w:val="0"/>
                <w:sz w:val="18"/>
                <w:szCs w:val="18"/>
              </w:rPr>
              <w:t>%</w:t>
            </w:r>
          </w:p>
        </w:tc>
        <w:tc>
          <w:tcPr>
            <w:tcW w:w="851" w:type="dxa"/>
            <w:vAlign w:val="center"/>
          </w:tcPr>
          <w:p w14:paraId="556AB71B"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5</w:t>
            </w:r>
            <w:r>
              <w:rPr>
                <w:color w:val="000000"/>
                <w:kern w:val="0"/>
                <w:sz w:val="18"/>
                <w:szCs w:val="18"/>
              </w:rPr>
              <w:t>~</w:t>
            </w:r>
            <w:r>
              <w:rPr>
                <w:rFonts w:hint="eastAsia"/>
                <w:color w:val="000000"/>
                <w:kern w:val="0"/>
                <w:sz w:val="18"/>
                <w:szCs w:val="18"/>
              </w:rPr>
              <w:t>10</w:t>
            </w:r>
          </w:p>
        </w:tc>
        <w:tc>
          <w:tcPr>
            <w:tcW w:w="850" w:type="dxa"/>
            <w:vAlign w:val="center"/>
          </w:tcPr>
          <w:p w14:paraId="79FF739A"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50~</w:t>
            </w:r>
            <w:r>
              <w:rPr>
                <w:rFonts w:hint="eastAsia"/>
                <w:color w:val="000000"/>
                <w:kern w:val="0"/>
                <w:sz w:val="18"/>
                <w:szCs w:val="18"/>
              </w:rPr>
              <w:t>6</w:t>
            </w:r>
            <w:r>
              <w:rPr>
                <w:color w:val="000000"/>
                <w:kern w:val="0"/>
                <w:sz w:val="18"/>
                <w:szCs w:val="18"/>
              </w:rPr>
              <w:t>0</w:t>
            </w:r>
          </w:p>
        </w:tc>
        <w:tc>
          <w:tcPr>
            <w:tcW w:w="1402" w:type="dxa"/>
            <w:vAlign w:val="center"/>
          </w:tcPr>
          <w:p w14:paraId="5802D142"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0.6%~0.</w:t>
            </w:r>
            <w:r>
              <w:rPr>
                <w:rFonts w:hint="eastAsia"/>
                <w:color w:val="000000"/>
                <w:kern w:val="0"/>
                <w:sz w:val="18"/>
                <w:szCs w:val="18"/>
              </w:rPr>
              <w:t>8</w:t>
            </w:r>
            <w:r>
              <w:rPr>
                <w:color w:val="000000"/>
                <w:kern w:val="0"/>
                <w:sz w:val="18"/>
                <w:szCs w:val="18"/>
              </w:rPr>
              <w:t>%</w:t>
            </w:r>
          </w:p>
        </w:tc>
        <w:tc>
          <w:tcPr>
            <w:tcW w:w="1143" w:type="dxa"/>
            <w:vAlign w:val="center"/>
          </w:tcPr>
          <w:p w14:paraId="7F22A39E"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10</w:t>
            </w:r>
            <w:r>
              <w:rPr>
                <w:color w:val="000000"/>
                <w:kern w:val="0"/>
                <w:sz w:val="18"/>
                <w:szCs w:val="18"/>
              </w:rPr>
              <w:t>~</w:t>
            </w:r>
            <w:r>
              <w:rPr>
                <w:rFonts w:hint="eastAsia"/>
                <w:color w:val="000000"/>
                <w:kern w:val="0"/>
                <w:sz w:val="18"/>
                <w:szCs w:val="18"/>
              </w:rPr>
              <w:t>15</w:t>
            </w:r>
          </w:p>
        </w:tc>
        <w:tc>
          <w:tcPr>
            <w:tcW w:w="927" w:type="dxa"/>
            <w:vAlign w:val="center"/>
          </w:tcPr>
          <w:p w14:paraId="6EEBF203"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70~</w:t>
            </w:r>
            <w:r>
              <w:rPr>
                <w:rFonts w:hint="eastAsia"/>
                <w:color w:val="000000"/>
                <w:kern w:val="0"/>
                <w:sz w:val="18"/>
                <w:szCs w:val="18"/>
              </w:rPr>
              <w:t>8</w:t>
            </w:r>
            <w:r>
              <w:rPr>
                <w:color w:val="000000"/>
                <w:kern w:val="0"/>
                <w:sz w:val="18"/>
                <w:szCs w:val="18"/>
              </w:rPr>
              <w:t>0</w:t>
            </w:r>
          </w:p>
        </w:tc>
        <w:tc>
          <w:tcPr>
            <w:tcW w:w="1558" w:type="dxa"/>
            <w:vAlign w:val="center"/>
          </w:tcPr>
          <w:p w14:paraId="6CB0429E"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8</w:t>
            </w:r>
            <w:r>
              <w:rPr>
                <w:color w:val="000000"/>
                <w:kern w:val="0"/>
                <w:sz w:val="18"/>
                <w:szCs w:val="18"/>
              </w:rPr>
              <w:t>%~1.</w:t>
            </w:r>
            <w:r>
              <w:rPr>
                <w:rFonts w:hint="eastAsia"/>
                <w:color w:val="000000"/>
                <w:kern w:val="0"/>
                <w:sz w:val="18"/>
                <w:szCs w:val="18"/>
              </w:rPr>
              <w:t>0</w:t>
            </w:r>
            <w:r>
              <w:rPr>
                <w:color w:val="000000"/>
                <w:kern w:val="0"/>
                <w:sz w:val="18"/>
                <w:szCs w:val="18"/>
              </w:rPr>
              <w:t>%</w:t>
            </w:r>
          </w:p>
        </w:tc>
        <w:tc>
          <w:tcPr>
            <w:tcW w:w="1143" w:type="dxa"/>
            <w:tcMar>
              <w:left w:w="0" w:type="dxa"/>
              <w:right w:w="0" w:type="dxa"/>
            </w:tcMar>
            <w:vAlign w:val="center"/>
          </w:tcPr>
          <w:p w14:paraId="40F88608"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15</w:t>
            </w:r>
            <w:r>
              <w:rPr>
                <w:color w:val="000000"/>
                <w:kern w:val="0"/>
                <w:sz w:val="18"/>
                <w:szCs w:val="18"/>
              </w:rPr>
              <w:t>~</w:t>
            </w:r>
            <w:r>
              <w:rPr>
                <w:rFonts w:hint="eastAsia"/>
                <w:color w:val="000000"/>
                <w:kern w:val="0"/>
                <w:sz w:val="18"/>
                <w:szCs w:val="18"/>
              </w:rPr>
              <w:t>2</w:t>
            </w:r>
            <w:r>
              <w:rPr>
                <w:color w:val="000000"/>
                <w:kern w:val="0"/>
                <w:sz w:val="18"/>
                <w:szCs w:val="18"/>
              </w:rPr>
              <w:t>0</w:t>
            </w:r>
          </w:p>
        </w:tc>
      </w:tr>
      <w:tr w:rsidR="006869AB" w14:paraId="1920D2A6" w14:textId="77777777" w:rsidTr="004C63E0">
        <w:trPr>
          <w:trHeight w:val="283"/>
        </w:trPr>
        <w:tc>
          <w:tcPr>
            <w:tcW w:w="487" w:type="dxa"/>
            <w:vMerge/>
            <w:vAlign w:val="center"/>
          </w:tcPr>
          <w:p w14:paraId="7F7C67A3" w14:textId="77777777" w:rsidR="006869AB" w:rsidRDefault="006869AB" w:rsidP="004C63E0">
            <w:pPr>
              <w:widowControl/>
              <w:adjustRightInd w:val="0"/>
              <w:snapToGrid w:val="0"/>
              <w:jc w:val="center"/>
              <w:rPr>
                <w:color w:val="000000"/>
                <w:kern w:val="0"/>
                <w:sz w:val="18"/>
                <w:szCs w:val="18"/>
              </w:rPr>
            </w:pPr>
          </w:p>
        </w:tc>
        <w:tc>
          <w:tcPr>
            <w:tcW w:w="897" w:type="dxa"/>
            <w:vMerge/>
            <w:vAlign w:val="center"/>
          </w:tcPr>
          <w:p w14:paraId="62A0E0A8" w14:textId="77777777" w:rsidR="006869AB" w:rsidRDefault="006869AB" w:rsidP="004C63E0">
            <w:pPr>
              <w:widowControl/>
              <w:adjustRightInd w:val="0"/>
              <w:snapToGrid w:val="0"/>
              <w:jc w:val="center"/>
              <w:rPr>
                <w:color w:val="000000"/>
                <w:kern w:val="0"/>
                <w:sz w:val="18"/>
                <w:szCs w:val="18"/>
              </w:rPr>
            </w:pPr>
          </w:p>
        </w:tc>
        <w:tc>
          <w:tcPr>
            <w:tcW w:w="3119" w:type="dxa"/>
            <w:vAlign w:val="center"/>
          </w:tcPr>
          <w:p w14:paraId="50D78464" w14:textId="77777777" w:rsidR="006869AB" w:rsidRDefault="006869AB" w:rsidP="004C63E0">
            <w:pPr>
              <w:adjustRightInd w:val="0"/>
              <w:snapToGrid w:val="0"/>
              <w:rPr>
                <w:color w:val="000000"/>
                <w:kern w:val="0"/>
                <w:sz w:val="18"/>
                <w:szCs w:val="18"/>
              </w:rPr>
            </w:pPr>
            <w:r>
              <w:rPr>
                <w:color w:val="000000"/>
                <w:kern w:val="0"/>
                <w:sz w:val="18"/>
                <w:szCs w:val="18"/>
              </w:rPr>
              <w:t>钢板桩</w:t>
            </w:r>
            <w:r>
              <w:rPr>
                <w:rFonts w:hint="eastAsia"/>
                <w:color w:val="000000"/>
                <w:kern w:val="0"/>
                <w:sz w:val="18"/>
                <w:szCs w:val="18"/>
              </w:rPr>
              <w:t>、</w:t>
            </w:r>
            <w:r>
              <w:rPr>
                <w:color w:val="000000"/>
                <w:kern w:val="0"/>
                <w:sz w:val="18"/>
                <w:szCs w:val="18"/>
              </w:rPr>
              <w:t>灌注桩、</w:t>
            </w:r>
            <w:r>
              <w:rPr>
                <w:rFonts w:hint="eastAsia"/>
                <w:color w:val="000000"/>
                <w:kern w:val="0"/>
                <w:sz w:val="18"/>
                <w:szCs w:val="18"/>
              </w:rPr>
              <w:t>型钢水泥土墙、</w:t>
            </w:r>
            <w:r>
              <w:rPr>
                <w:color w:val="000000"/>
                <w:kern w:val="0"/>
                <w:sz w:val="18"/>
                <w:szCs w:val="18"/>
              </w:rPr>
              <w:t>地下连续墙</w:t>
            </w:r>
          </w:p>
        </w:tc>
        <w:tc>
          <w:tcPr>
            <w:tcW w:w="992" w:type="dxa"/>
            <w:vAlign w:val="center"/>
          </w:tcPr>
          <w:p w14:paraId="76FED7BA" w14:textId="77777777" w:rsidR="006869AB" w:rsidRDefault="006869AB" w:rsidP="004C63E0">
            <w:pPr>
              <w:adjustRightInd w:val="0"/>
              <w:snapToGrid w:val="0"/>
              <w:jc w:val="center"/>
              <w:rPr>
                <w:color w:val="000000"/>
                <w:kern w:val="0"/>
                <w:sz w:val="18"/>
                <w:szCs w:val="18"/>
              </w:rPr>
            </w:pPr>
            <w:r>
              <w:rPr>
                <w:color w:val="000000"/>
                <w:kern w:val="0"/>
                <w:sz w:val="18"/>
                <w:szCs w:val="18"/>
              </w:rPr>
              <w:t>25~30</w:t>
            </w:r>
          </w:p>
        </w:tc>
        <w:tc>
          <w:tcPr>
            <w:tcW w:w="1417" w:type="dxa"/>
            <w:vAlign w:val="center"/>
          </w:tcPr>
          <w:p w14:paraId="29A6EDE3" w14:textId="77777777" w:rsidR="006869AB" w:rsidRDefault="006869AB" w:rsidP="004C63E0">
            <w:pPr>
              <w:adjustRightInd w:val="0"/>
              <w:snapToGrid w:val="0"/>
              <w:jc w:val="center"/>
              <w:rPr>
                <w:color w:val="000000"/>
                <w:kern w:val="0"/>
                <w:sz w:val="18"/>
                <w:szCs w:val="18"/>
              </w:rPr>
            </w:pPr>
            <w:r>
              <w:rPr>
                <w:color w:val="000000"/>
                <w:kern w:val="0"/>
                <w:sz w:val="18"/>
                <w:szCs w:val="18"/>
              </w:rPr>
              <w:t>0.2%~0.3%</w:t>
            </w:r>
          </w:p>
        </w:tc>
        <w:tc>
          <w:tcPr>
            <w:tcW w:w="851" w:type="dxa"/>
            <w:vAlign w:val="center"/>
          </w:tcPr>
          <w:p w14:paraId="0400E5ED" w14:textId="77777777" w:rsidR="006869AB" w:rsidRDefault="006869AB" w:rsidP="004C63E0">
            <w:pPr>
              <w:adjustRightInd w:val="0"/>
              <w:snapToGrid w:val="0"/>
              <w:jc w:val="center"/>
              <w:rPr>
                <w:color w:val="000000"/>
                <w:kern w:val="0"/>
                <w:sz w:val="18"/>
                <w:szCs w:val="18"/>
              </w:rPr>
            </w:pPr>
            <w:r>
              <w:rPr>
                <w:color w:val="000000"/>
                <w:kern w:val="0"/>
                <w:sz w:val="18"/>
                <w:szCs w:val="18"/>
              </w:rPr>
              <w:t>2~3</w:t>
            </w:r>
          </w:p>
        </w:tc>
        <w:tc>
          <w:tcPr>
            <w:tcW w:w="850" w:type="dxa"/>
            <w:vAlign w:val="center"/>
          </w:tcPr>
          <w:p w14:paraId="31815B03" w14:textId="77777777" w:rsidR="006869AB" w:rsidRDefault="006869AB" w:rsidP="004C63E0">
            <w:pPr>
              <w:adjustRightInd w:val="0"/>
              <w:snapToGrid w:val="0"/>
              <w:jc w:val="center"/>
              <w:rPr>
                <w:color w:val="000000"/>
                <w:kern w:val="0"/>
                <w:sz w:val="18"/>
                <w:szCs w:val="18"/>
              </w:rPr>
            </w:pPr>
            <w:r>
              <w:rPr>
                <w:color w:val="000000"/>
                <w:kern w:val="0"/>
                <w:sz w:val="18"/>
                <w:szCs w:val="18"/>
              </w:rPr>
              <w:t>4</w:t>
            </w:r>
            <w:r>
              <w:rPr>
                <w:rFonts w:hint="eastAsia"/>
                <w:color w:val="000000"/>
                <w:kern w:val="0"/>
                <w:sz w:val="18"/>
                <w:szCs w:val="18"/>
              </w:rPr>
              <w:t>0</w:t>
            </w:r>
            <w:r>
              <w:rPr>
                <w:color w:val="000000"/>
                <w:kern w:val="0"/>
                <w:sz w:val="18"/>
                <w:szCs w:val="18"/>
              </w:rPr>
              <w:t>~5</w:t>
            </w:r>
            <w:r>
              <w:rPr>
                <w:rFonts w:hint="eastAsia"/>
                <w:color w:val="000000"/>
                <w:kern w:val="0"/>
                <w:sz w:val="18"/>
                <w:szCs w:val="18"/>
              </w:rPr>
              <w:t>0</w:t>
            </w:r>
          </w:p>
        </w:tc>
        <w:tc>
          <w:tcPr>
            <w:tcW w:w="1402" w:type="dxa"/>
            <w:vAlign w:val="center"/>
          </w:tcPr>
          <w:p w14:paraId="4A8D587B" w14:textId="77777777" w:rsidR="006869AB" w:rsidRDefault="006869AB" w:rsidP="004C63E0">
            <w:pPr>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5</w:t>
            </w:r>
            <w:r>
              <w:rPr>
                <w:color w:val="000000"/>
                <w:kern w:val="0"/>
                <w:sz w:val="18"/>
                <w:szCs w:val="18"/>
              </w:rPr>
              <w:t>%~0.</w:t>
            </w:r>
            <w:r>
              <w:rPr>
                <w:rFonts w:hint="eastAsia"/>
                <w:color w:val="000000"/>
                <w:kern w:val="0"/>
                <w:sz w:val="18"/>
                <w:szCs w:val="18"/>
              </w:rPr>
              <w:t>7</w:t>
            </w:r>
            <w:r>
              <w:rPr>
                <w:color w:val="000000"/>
                <w:kern w:val="0"/>
                <w:sz w:val="18"/>
                <w:szCs w:val="18"/>
              </w:rPr>
              <w:t>%</w:t>
            </w:r>
          </w:p>
        </w:tc>
        <w:tc>
          <w:tcPr>
            <w:tcW w:w="1143" w:type="dxa"/>
            <w:vAlign w:val="center"/>
          </w:tcPr>
          <w:p w14:paraId="2B885115" w14:textId="77777777" w:rsidR="006869AB" w:rsidRDefault="006869AB" w:rsidP="004C63E0">
            <w:pPr>
              <w:adjustRightInd w:val="0"/>
              <w:snapToGrid w:val="0"/>
              <w:jc w:val="center"/>
              <w:rPr>
                <w:color w:val="000000"/>
                <w:kern w:val="0"/>
                <w:sz w:val="18"/>
                <w:szCs w:val="18"/>
              </w:rPr>
            </w:pPr>
            <w:r>
              <w:rPr>
                <w:color w:val="000000"/>
                <w:kern w:val="0"/>
                <w:sz w:val="18"/>
                <w:szCs w:val="18"/>
              </w:rPr>
              <w:t>4~6</w:t>
            </w:r>
          </w:p>
        </w:tc>
        <w:tc>
          <w:tcPr>
            <w:tcW w:w="927" w:type="dxa"/>
            <w:vAlign w:val="center"/>
          </w:tcPr>
          <w:p w14:paraId="279B69C6" w14:textId="77777777" w:rsidR="006869AB" w:rsidRDefault="006869AB" w:rsidP="004C63E0">
            <w:pPr>
              <w:adjustRightInd w:val="0"/>
              <w:snapToGrid w:val="0"/>
              <w:jc w:val="center"/>
              <w:rPr>
                <w:color w:val="000000"/>
                <w:kern w:val="0"/>
                <w:sz w:val="18"/>
                <w:szCs w:val="18"/>
              </w:rPr>
            </w:pPr>
            <w:r>
              <w:rPr>
                <w:color w:val="000000"/>
                <w:kern w:val="0"/>
                <w:sz w:val="18"/>
                <w:szCs w:val="18"/>
              </w:rPr>
              <w:t>60~70</w:t>
            </w:r>
          </w:p>
        </w:tc>
        <w:tc>
          <w:tcPr>
            <w:tcW w:w="1558" w:type="dxa"/>
            <w:vAlign w:val="center"/>
          </w:tcPr>
          <w:p w14:paraId="10358DED" w14:textId="77777777" w:rsidR="006869AB" w:rsidRDefault="006869AB" w:rsidP="004C63E0">
            <w:pPr>
              <w:adjustRightInd w:val="0"/>
              <w:snapToGrid w:val="0"/>
              <w:jc w:val="center"/>
              <w:rPr>
                <w:color w:val="000000"/>
                <w:kern w:val="0"/>
                <w:sz w:val="18"/>
                <w:szCs w:val="18"/>
              </w:rPr>
            </w:pPr>
            <w:r>
              <w:rPr>
                <w:color w:val="000000"/>
                <w:kern w:val="0"/>
                <w:sz w:val="18"/>
                <w:szCs w:val="18"/>
              </w:rPr>
              <w:t>0.6%~0.8%</w:t>
            </w:r>
          </w:p>
        </w:tc>
        <w:tc>
          <w:tcPr>
            <w:tcW w:w="1143" w:type="dxa"/>
            <w:vAlign w:val="center"/>
          </w:tcPr>
          <w:p w14:paraId="71926B07" w14:textId="77777777" w:rsidR="006869AB" w:rsidRDefault="006869AB" w:rsidP="004C63E0">
            <w:pPr>
              <w:adjustRightInd w:val="0"/>
              <w:snapToGrid w:val="0"/>
              <w:jc w:val="center"/>
              <w:rPr>
                <w:color w:val="000000"/>
                <w:kern w:val="0"/>
                <w:sz w:val="18"/>
                <w:szCs w:val="18"/>
              </w:rPr>
            </w:pPr>
            <w:r>
              <w:rPr>
                <w:color w:val="000000"/>
                <w:kern w:val="0"/>
                <w:sz w:val="18"/>
                <w:szCs w:val="18"/>
              </w:rPr>
              <w:t>8~10</w:t>
            </w:r>
          </w:p>
        </w:tc>
      </w:tr>
      <w:tr w:rsidR="006869AB" w14:paraId="21FDA360" w14:textId="77777777" w:rsidTr="004C63E0">
        <w:trPr>
          <w:trHeight w:val="283"/>
        </w:trPr>
        <w:tc>
          <w:tcPr>
            <w:tcW w:w="487" w:type="dxa"/>
            <w:vMerge w:val="restart"/>
            <w:vAlign w:val="center"/>
          </w:tcPr>
          <w:p w14:paraId="1B3DDB63"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2</w:t>
            </w:r>
          </w:p>
        </w:tc>
        <w:tc>
          <w:tcPr>
            <w:tcW w:w="897" w:type="dxa"/>
            <w:vMerge w:val="restart"/>
            <w:vAlign w:val="center"/>
          </w:tcPr>
          <w:p w14:paraId="2F161778"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墙（坡）顶</w:t>
            </w:r>
            <w:r>
              <w:rPr>
                <w:rFonts w:hint="eastAsia"/>
                <w:color w:val="000000"/>
                <w:kern w:val="0"/>
                <w:sz w:val="18"/>
                <w:szCs w:val="18"/>
              </w:rPr>
              <w:t>竖向</w:t>
            </w:r>
            <w:r>
              <w:rPr>
                <w:color w:val="000000"/>
                <w:kern w:val="0"/>
                <w:sz w:val="18"/>
                <w:szCs w:val="18"/>
              </w:rPr>
              <w:t>位移</w:t>
            </w:r>
          </w:p>
        </w:tc>
        <w:tc>
          <w:tcPr>
            <w:tcW w:w="3119" w:type="dxa"/>
            <w:vAlign w:val="center"/>
          </w:tcPr>
          <w:p w14:paraId="7D8F1A67" w14:textId="77777777" w:rsidR="006869AB" w:rsidRDefault="006869AB" w:rsidP="004C63E0">
            <w:pPr>
              <w:widowControl/>
              <w:adjustRightInd w:val="0"/>
              <w:snapToGrid w:val="0"/>
              <w:rPr>
                <w:color w:val="000000"/>
                <w:kern w:val="0"/>
                <w:sz w:val="18"/>
                <w:szCs w:val="18"/>
              </w:rPr>
            </w:pPr>
            <w:r>
              <w:rPr>
                <w:color w:val="000000"/>
                <w:kern w:val="0"/>
                <w:sz w:val="18"/>
                <w:szCs w:val="18"/>
              </w:rPr>
              <w:t>放坡、土钉墙、</w:t>
            </w:r>
            <w:r>
              <w:rPr>
                <w:rFonts w:hint="eastAsia"/>
                <w:color w:val="000000"/>
                <w:kern w:val="0"/>
                <w:sz w:val="18"/>
                <w:szCs w:val="18"/>
              </w:rPr>
              <w:t>喷锚支护、</w:t>
            </w:r>
          </w:p>
          <w:p w14:paraId="75F4CA04" w14:textId="77777777" w:rsidR="006869AB" w:rsidRDefault="006869AB" w:rsidP="004C63E0">
            <w:pPr>
              <w:widowControl/>
              <w:adjustRightInd w:val="0"/>
              <w:snapToGrid w:val="0"/>
              <w:rPr>
                <w:color w:val="000000"/>
                <w:kern w:val="0"/>
                <w:sz w:val="18"/>
                <w:szCs w:val="18"/>
              </w:rPr>
            </w:pPr>
            <w:r>
              <w:rPr>
                <w:color w:val="000000"/>
                <w:kern w:val="0"/>
                <w:sz w:val="18"/>
                <w:szCs w:val="18"/>
              </w:rPr>
              <w:t>水泥土墙</w:t>
            </w:r>
          </w:p>
        </w:tc>
        <w:tc>
          <w:tcPr>
            <w:tcW w:w="992" w:type="dxa"/>
            <w:vAlign w:val="center"/>
          </w:tcPr>
          <w:p w14:paraId="4AF6EB2C"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2</w:t>
            </w:r>
            <w:r>
              <w:rPr>
                <w:color w:val="000000"/>
                <w:kern w:val="0"/>
                <w:sz w:val="18"/>
                <w:szCs w:val="18"/>
              </w:rPr>
              <w:t>0~</w:t>
            </w:r>
            <w:r>
              <w:rPr>
                <w:rFonts w:hint="eastAsia"/>
                <w:color w:val="000000"/>
                <w:kern w:val="0"/>
                <w:sz w:val="18"/>
                <w:szCs w:val="18"/>
              </w:rPr>
              <w:t>40</w:t>
            </w:r>
          </w:p>
        </w:tc>
        <w:tc>
          <w:tcPr>
            <w:tcW w:w="1417" w:type="dxa"/>
            <w:vAlign w:val="center"/>
          </w:tcPr>
          <w:p w14:paraId="7DA8CA3A"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0.3%~0.4%</w:t>
            </w:r>
          </w:p>
        </w:tc>
        <w:tc>
          <w:tcPr>
            <w:tcW w:w="851" w:type="dxa"/>
            <w:vAlign w:val="center"/>
          </w:tcPr>
          <w:p w14:paraId="4F630BB4"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3</w:t>
            </w:r>
            <w:r>
              <w:rPr>
                <w:color w:val="000000"/>
                <w:kern w:val="0"/>
                <w:sz w:val="18"/>
                <w:szCs w:val="18"/>
              </w:rPr>
              <w:t>~</w:t>
            </w:r>
            <w:r>
              <w:rPr>
                <w:rFonts w:hint="eastAsia"/>
                <w:color w:val="000000"/>
                <w:kern w:val="0"/>
                <w:sz w:val="18"/>
                <w:szCs w:val="18"/>
              </w:rPr>
              <w:t>5</w:t>
            </w:r>
          </w:p>
        </w:tc>
        <w:tc>
          <w:tcPr>
            <w:tcW w:w="850" w:type="dxa"/>
            <w:vAlign w:val="center"/>
          </w:tcPr>
          <w:p w14:paraId="25C4E351"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50~60</w:t>
            </w:r>
          </w:p>
        </w:tc>
        <w:tc>
          <w:tcPr>
            <w:tcW w:w="1402" w:type="dxa"/>
            <w:vAlign w:val="center"/>
          </w:tcPr>
          <w:p w14:paraId="0D51559F"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0.6%~0.</w:t>
            </w:r>
            <w:r>
              <w:rPr>
                <w:rFonts w:hint="eastAsia"/>
                <w:color w:val="000000"/>
                <w:kern w:val="0"/>
                <w:sz w:val="18"/>
                <w:szCs w:val="18"/>
              </w:rPr>
              <w:t>8</w:t>
            </w:r>
            <w:r>
              <w:rPr>
                <w:color w:val="000000"/>
                <w:kern w:val="0"/>
                <w:sz w:val="18"/>
                <w:szCs w:val="18"/>
              </w:rPr>
              <w:t>%</w:t>
            </w:r>
          </w:p>
        </w:tc>
        <w:tc>
          <w:tcPr>
            <w:tcW w:w="1143" w:type="dxa"/>
            <w:vAlign w:val="center"/>
          </w:tcPr>
          <w:p w14:paraId="044E7B46"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5</w:t>
            </w:r>
            <w:r>
              <w:rPr>
                <w:color w:val="000000"/>
                <w:kern w:val="0"/>
                <w:sz w:val="18"/>
                <w:szCs w:val="18"/>
              </w:rPr>
              <w:t>~</w:t>
            </w:r>
            <w:r>
              <w:rPr>
                <w:rFonts w:hint="eastAsia"/>
                <w:color w:val="000000"/>
                <w:kern w:val="0"/>
                <w:sz w:val="18"/>
                <w:szCs w:val="18"/>
              </w:rPr>
              <w:t>8</w:t>
            </w:r>
          </w:p>
        </w:tc>
        <w:tc>
          <w:tcPr>
            <w:tcW w:w="927" w:type="dxa"/>
            <w:vAlign w:val="center"/>
          </w:tcPr>
          <w:p w14:paraId="51DBDCFC"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70~80</w:t>
            </w:r>
          </w:p>
        </w:tc>
        <w:tc>
          <w:tcPr>
            <w:tcW w:w="1558" w:type="dxa"/>
            <w:vAlign w:val="center"/>
          </w:tcPr>
          <w:p w14:paraId="7AB97DFE"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8</w:t>
            </w:r>
            <w:r>
              <w:rPr>
                <w:color w:val="000000"/>
                <w:kern w:val="0"/>
                <w:sz w:val="18"/>
                <w:szCs w:val="18"/>
              </w:rPr>
              <w:t>%~1.</w:t>
            </w:r>
            <w:r>
              <w:rPr>
                <w:rFonts w:hint="eastAsia"/>
                <w:color w:val="000000"/>
                <w:kern w:val="0"/>
                <w:sz w:val="18"/>
                <w:szCs w:val="18"/>
              </w:rPr>
              <w:t>0</w:t>
            </w:r>
            <w:r>
              <w:rPr>
                <w:color w:val="000000"/>
                <w:kern w:val="0"/>
                <w:sz w:val="18"/>
                <w:szCs w:val="18"/>
              </w:rPr>
              <w:t>%</w:t>
            </w:r>
          </w:p>
        </w:tc>
        <w:tc>
          <w:tcPr>
            <w:tcW w:w="1143" w:type="dxa"/>
            <w:vAlign w:val="center"/>
          </w:tcPr>
          <w:p w14:paraId="3923804C"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8~10</w:t>
            </w:r>
          </w:p>
        </w:tc>
      </w:tr>
      <w:tr w:rsidR="006869AB" w14:paraId="2DEE453F" w14:textId="77777777" w:rsidTr="004C63E0">
        <w:trPr>
          <w:trHeight w:val="283"/>
        </w:trPr>
        <w:tc>
          <w:tcPr>
            <w:tcW w:w="487" w:type="dxa"/>
            <w:vMerge/>
            <w:vAlign w:val="center"/>
          </w:tcPr>
          <w:p w14:paraId="1A716375" w14:textId="77777777" w:rsidR="006869AB" w:rsidRDefault="006869AB" w:rsidP="004C63E0">
            <w:pPr>
              <w:widowControl/>
              <w:adjustRightInd w:val="0"/>
              <w:snapToGrid w:val="0"/>
              <w:jc w:val="center"/>
              <w:rPr>
                <w:color w:val="000000"/>
                <w:kern w:val="0"/>
                <w:sz w:val="18"/>
                <w:szCs w:val="18"/>
              </w:rPr>
            </w:pPr>
          </w:p>
        </w:tc>
        <w:tc>
          <w:tcPr>
            <w:tcW w:w="897" w:type="dxa"/>
            <w:vMerge/>
            <w:vAlign w:val="center"/>
          </w:tcPr>
          <w:p w14:paraId="0B014138" w14:textId="77777777" w:rsidR="006869AB" w:rsidRDefault="006869AB" w:rsidP="004C63E0">
            <w:pPr>
              <w:widowControl/>
              <w:adjustRightInd w:val="0"/>
              <w:snapToGrid w:val="0"/>
              <w:jc w:val="center"/>
              <w:rPr>
                <w:color w:val="000000"/>
                <w:kern w:val="0"/>
                <w:sz w:val="18"/>
                <w:szCs w:val="18"/>
              </w:rPr>
            </w:pPr>
          </w:p>
        </w:tc>
        <w:tc>
          <w:tcPr>
            <w:tcW w:w="3119" w:type="dxa"/>
            <w:vAlign w:val="center"/>
          </w:tcPr>
          <w:p w14:paraId="4A2FC049" w14:textId="77777777" w:rsidR="006869AB" w:rsidRDefault="006869AB" w:rsidP="004C63E0">
            <w:pPr>
              <w:widowControl/>
              <w:adjustRightInd w:val="0"/>
              <w:snapToGrid w:val="0"/>
              <w:rPr>
                <w:color w:val="000000"/>
                <w:kern w:val="0"/>
                <w:sz w:val="18"/>
                <w:szCs w:val="18"/>
              </w:rPr>
            </w:pPr>
            <w:r>
              <w:rPr>
                <w:color w:val="000000"/>
                <w:kern w:val="0"/>
                <w:sz w:val="18"/>
                <w:szCs w:val="18"/>
              </w:rPr>
              <w:t>钢板桩</w:t>
            </w:r>
            <w:r>
              <w:rPr>
                <w:rFonts w:hint="eastAsia"/>
                <w:color w:val="000000"/>
                <w:kern w:val="0"/>
                <w:sz w:val="18"/>
                <w:szCs w:val="18"/>
              </w:rPr>
              <w:t>、</w:t>
            </w:r>
            <w:r>
              <w:rPr>
                <w:color w:val="000000"/>
                <w:kern w:val="0"/>
                <w:sz w:val="18"/>
                <w:szCs w:val="18"/>
              </w:rPr>
              <w:t>灌注桩、</w:t>
            </w:r>
          </w:p>
          <w:p w14:paraId="24F07A2D" w14:textId="77777777" w:rsidR="006869AB" w:rsidRDefault="006869AB" w:rsidP="004C63E0">
            <w:pPr>
              <w:widowControl/>
              <w:adjustRightInd w:val="0"/>
              <w:snapToGrid w:val="0"/>
              <w:rPr>
                <w:color w:val="000000"/>
                <w:kern w:val="0"/>
                <w:sz w:val="18"/>
                <w:szCs w:val="18"/>
              </w:rPr>
            </w:pPr>
            <w:r>
              <w:rPr>
                <w:rFonts w:hint="eastAsia"/>
                <w:color w:val="000000"/>
                <w:kern w:val="0"/>
                <w:sz w:val="18"/>
                <w:szCs w:val="18"/>
              </w:rPr>
              <w:t>型钢水泥土墙、</w:t>
            </w:r>
            <w:r>
              <w:rPr>
                <w:color w:val="000000"/>
                <w:kern w:val="0"/>
                <w:sz w:val="18"/>
                <w:szCs w:val="18"/>
              </w:rPr>
              <w:t>地下连续墙</w:t>
            </w:r>
          </w:p>
        </w:tc>
        <w:tc>
          <w:tcPr>
            <w:tcW w:w="992" w:type="dxa"/>
            <w:vAlign w:val="center"/>
          </w:tcPr>
          <w:p w14:paraId="388BD907"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w:t>
            </w:r>
            <w:r>
              <w:rPr>
                <w:color w:val="000000"/>
                <w:kern w:val="0"/>
                <w:sz w:val="18"/>
                <w:szCs w:val="18"/>
              </w:rPr>
              <w:t>0~</w:t>
            </w:r>
            <w:r>
              <w:rPr>
                <w:rFonts w:hint="eastAsia"/>
                <w:color w:val="000000"/>
                <w:kern w:val="0"/>
                <w:sz w:val="18"/>
                <w:szCs w:val="18"/>
              </w:rPr>
              <w:t>20</w:t>
            </w:r>
          </w:p>
        </w:tc>
        <w:tc>
          <w:tcPr>
            <w:tcW w:w="1417" w:type="dxa"/>
            <w:vAlign w:val="center"/>
          </w:tcPr>
          <w:p w14:paraId="6811C2B9"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1</w:t>
            </w:r>
            <w:r>
              <w:rPr>
                <w:color w:val="000000"/>
                <w:kern w:val="0"/>
                <w:sz w:val="18"/>
                <w:szCs w:val="18"/>
              </w:rPr>
              <w:t>%~0.</w:t>
            </w:r>
            <w:r>
              <w:rPr>
                <w:rFonts w:hint="eastAsia"/>
                <w:color w:val="000000"/>
                <w:kern w:val="0"/>
                <w:sz w:val="18"/>
                <w:szCs w:val="18"/>
              </w:rPr>
              <w:t>2</w:t>
            </w:r>
            <w:r>
              <w:rPr>
                <w:color w:val="000000"/>
                <w:kern w:val="0"/>
                <w:sz w:val="18"/>
                <w:szCs w:val="18"/>
              </w:rPr>
              <w:t>%</w:t>
            </w:r>
          </w:p>
        </w:tc>
        <w:tc>
          <w:tcPr>
            <w:tcW w:w="851" w:type="dxa"/>
            <w:vAlign w:val="center"/>
          </w:tcPr>
          <w:p w14:paraId="0C68239A"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2</w:t>
            </w:r>
            <w:r>
              <w:rPr>
                <w:color w:val="000000"/>
                <w:kern w:val="0"/>
                <w:sz w:val="18"/>
                <w:szCs w:val="18"/>
              </w:rPr>
              <w:t>~</w:t>
            </w:r>
            <w:r>
              <w:rPr>
                <w:rFonts w:hint="eastAsia"/>
                <w:color w:val="000000"/>
                <w:kern w:val="0"/>
                <w:sz w:val="18"/>
                <w:szCs w:val="18"/>
              </w:rPr>
              <w:t>3</w:t>
            </w:r>
          </w:p>
        </w:tc>
        <w:tc>
          <w:tcPr>
            <w:tcW w:w="850" w:type="dxa"/>
            <w:vAlign w:val="center"/>
          </w:tcPr>
          <w:p w14:paraId="122A901B"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25</w:t>
            </w:r>
            <w:r>
              <w:rPr>
                <w:color w:val="000000"/>
                <w:kern w:val="0"/>
                <w:sz w:val="18"/>
                <w:szCs w:val="18"/>
              </w:rPr>
              <w:t>~</w:t>
            </w:r>
            <w:r>
              <w:rPr>
                <w:rFonts w:hint="eastAsia"/>
                <w:color w:val="000000"/>
                <w:kern w:val="0"/>
                <w:sz w:val="18"/>
                <w:szCs w:val="18"/>
              </w:rPr>
              <w:t>30</w:t>
            </w:r>
          </w:p>
        </w:tc>
        <w:tc>
          <w:tcPr>
            <w:tcW w:w="1402" w:type="dxa"/>
            <w:vAlign w:val="center"/>
          </w:tcPr>
          <w:p w14:paraId="05E72864"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3</w:t>
            </w:r>
            <w:r>
              <w:rPr>
                <w:color w:val="000000"/>
                <w:kern w:val="0"/>
                <w:sz w:val="18"/>
                <w:szCs w:val="18"/>
              </w:rPr>
              <w:t>%~0.</w:t>
            </w:r>
            <w:r>
              <w:rPr>
                <w:rFonts w:hint="eastAsia"/>
                <w:color w:val="000000"/>
                <w:kern w:val="0"/>
                <w:sz w:val="18"/>
                <w:szCs w:val="18"/>
              </w:rPr>
              <w:t>5</w:t>
            </w:r>
            <w:r>
              <w:rPr>
                <w:color w:val="000000"/>
                <w:kern w:val="0"/>
                <w:sz w:val="18"/>
                <w:szCs w:val="18"/>
              </w:rPr>
              <w:t>%</w:t>
            </w:r>
          </w:p>
        </w:tc>
        <w:tc>
          <w:tcPr>
            <w:tcW w:w="1143" w:type="dxa"/>
            <w:vAlign w:val="center"/>
          </w:tcPr>
          <w:p w14:paraId="100529DF"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3</w:t>
            </w:r>
            <w:r>
              <w:rPr>
                <w:color w:val="000000"/>
                <w:kern w:val="0"/>
                <w:sz w:val="18"/>
                <w:szCs w:val="18"/>
              </w:rPr>
              <w:t>~</w:t>
            </w:r>
            <w:r>
              <w:rPr>
                <w:rFonts w:hint="eastAsia"/>
                <w:color w:val="000000"/>
                <w:kern w:val="0"/>
                <w:sz w:val="18"/>
                <w:szCs w:val="18"/>
              </w:rPr>
              <w:t>4</w:t>
            </w:r>
          </w:p>
        </w:tc>
        <w:tc>
          <w:tcPr>
            <w:tcW w:w="927" w:type="dxa"/>
            <w:vAlign w:val="center"/>
          </w:tcPr>
          <w:p w14:paraId="31240390"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35</w:t>
            </w:r>
            <w:r>
              <w:rPr>
                <w:color w:val="000000"/>
                <w:kern w:val="0"/>
                <w:sz w:val="18"/>
                <w:szCs w:val="18"/>
              </w:rPr>
              <w:t>~</w:t>
            </w:r>
            <w:r>
              <w:rPr>
                <w:rFonts w:hint="eastAsia"/>
                <w:color w:val="000000"/>
                <w:kern w:val="0"/>
                <w:sz w:val="18"/>
                <w:szCs w:val="18"/>
              </w:rPr>
              <w:t>4</w:t>
            </w:r>
            <w:r>
              <w:rPr>
                <w:color w:val="000000"/>
                <w:kern w:val="0"/>
                <w:sz w:val="18"/>
                <w:szCs w:val="18"/>
              </w:rPr>
              <w:t>0</w:t>
            </w:r>
          </w:p>
        </w:tc>
        <w:tc>
          <w:tcPr>
            <w:tcW w:w="1558" w:type="dxa"/>
            <w:vAlign w:val="center"/>
          </w:tcPr>
          <w:p w14:paraId="4DA983F4"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5</w:t>
            </w:r>
            <w:r>
              <w:rPr>
                <w:color w:val="000000"/>
                <w:kern w:val="0"/>
                <w:sz w:val="18"/>
                <w:szCs w:val="18"/>
              </w:rPr>
              <w:t>%~</w:t>
            </w:r>
            <w:r>
              <w:rPr>
                <w:rFonts w:hint="eastAsia"/>
                <w:color w:val="000000"/>
                <w:kern w:val="0"/>
                <w:sz w:val="18"/>
                <w:szCs w:val="18"/>
              </w:rPr>
              <w:t>0</w:t>
            </w:r>
            <w:r>
              <w:rPr>
                <w:color w:val="000000"/>
                <w:kern w:val="0"/>
                <w:sz w:val="18"/>
                <w:szCs w:val="18"/>
              </w:rPr>
              <w:t>.</w:t>
            </w:r>
            <w:r>
              <w:rPr>
                <w:rFonts w:hint="eastAsia"/>
                <w:color w:val="000000"/>
                <w:kern w:val="0"/>
                <w:sz w:val="18"/>
                <w:szCs w:val="18"/>
              </w:rPr>
              <w:t>6</w:t>
            </w:r>
            <w:r>
              <w:rPr>
                <w:color w:val="000000"/>
                <w:kern w:val="0"/>
                <w:sz w:val="18"/>
                <w:szCs w:val="18"/>
              </w:rPr>
              <w:t>%</w:t>
            </w:r>
          </w:p>
        </w:tc>
        <w:tc>
          <w:tcPr>
            <w:tcW w:w="1143" w:type="dxa"/>
            <w:vAlign w:val="center"/>
          </w:tcPr>
          <w:p w14:paraId="7B37FCE8"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4</w:t>
            </w:r>
            <w:r>
              <w:rPr>
                <w:color w:val="000000"/>
                <w:kern w:val="0"/>
                <w:sz w:val="18"/>
                <w:szCs w:val="18"/>
              </w:rPr>
              <w:t>~</w:t>
            </w:r>
            <w:r>
              <w:rPr>
                <w:rFonts w:hint="eastAsia"/>
                <w:color w:val="000000"/>
                <w:kern w:val="0"/>
                <w:sz w:val="18"/>
                <w:szCs w:val="18"/>
              </w:rPr>
              <w:t>5</w:t>
            </w:r>
          </w:p>
        </w:tc>
      </w:tr>
      <w:tr w:rsidR="006869AB" w14:paraId="50A9FC0D" w14:textId="77777777" w:rsidTr="004C63E0">
        <w:trPr>
          <w:trHeight w:val="283"/>
        </w:trPr>
        <w:tc>
          <w:tcPr>
            <w:tcW w:w="487" w:type="dxa"/>
            <w:vMerge w:val="restart"/>
            <w:vAlign w:val="center"/>
          </w:tcPr>
          <w:p w14:paraId="28E34A32" w14:textId="77777777" w:rsidR="006869AB" w:rsidRDefault="006869AB" w:rsidP="004C63E0">
            <w:pPr>
              <w:adjustRightInd w:val="0"/>
              <w:snapToGrid w:val="0"/>
              <w:jc w:val="center"/>
              <w:rPr>
                <w:color w:val="000000"/>
                <w:kern w:val="0"/>
                <w:sz w:val="18"/>
                <w:szCs w:val="18"/>
              </w:rPr>
            </w:pPr>
            <w:r>
              <w:rPr>
                <w:rFonts w:hint="eastAsia"/>
                <w:color w:val="000000"/>
                <w:kern w:val="0"/>
                <w:sz w:val="18"/>
                <w:szCs w:val="18"/>
              </w:rPr>
              <w:t>3</w:t>
            </w:r>
          </w:p>
        </w:tc>
        <w:tc>
          <w:tcPr>
            <w:tcW w:w="897" w:type="dxa"/>
            <w:vMerge w:val="restart"/>
            <w:vAlign w:val="center"/>
          </w:tcPr>
          <w:p w14:paraId="32A21E81" w14:textId="77777777" w:rsidR="006869AB" w:rsidRDefault="006869AB" w:rsidP="004C63E0">
            <w:pPr>
              <w:adjustRightInd w:val="0"/>
              <w:snapToGrid w:val="0"/>
              <w:jc w:val="center"/>
              <w:rPr>
                <w:color w:val="000000"/>
                <w:kern w:val="0"/>
                <w:sz w:val="18"/>
                <w:szCs w:val="18"/>
              </w:rPr>
            </w:pPr>
            <w:r>
              <w:rPr>
                <w:rFonts w:hint="eastAsia"/>
                <w:color w:val="000000"/>
                <w:kern w:val="0"/>
                <w:sz w:val="18"/>
                <w:szCs w:val="18"/>
              </w:rPr>
              <w:t>围护墙</w:t>
            </w:r>
            <w:r>
              <w:rPr>
                <w:color w:val="000000"/>
                <w:kern w:val="0"/>
                <w:sz w:val="18"/>
                <w:szCs w:val="18"/>
              </w:rPr>
              <w:t>深层水平位移</w:t>
            </w:r>
          </w:p>
        </w:tc>
        <w:tc>
          <w:tcPr>
            <w:tcW w:w="3119" w:type="dxa"/>
            <w:vAlign w:val="center"/>
          </w:tcPr>
          <w:p w14:paraId="10791980" w14:textId="77777777" w:rsidR="006869AB" w:rsidRDefault="006869AB" w:rsidP="004C63E0">
            <w:pPr>
              <w:widowControl/>
              <w:adjustRightInd w:val="0"/>
              <w:snapToGrid w:val="0"/>
              <w:rPr>
                <w:color w:val="000000"/>
                <w:kern w:val="0"/>
                <w:sz w:val="18"/>
                <w:szCs w:val="18"/>
              </w:rPr>
            </w:pPr>
            <w:r>
              <w:rPr>
                <w:color w:val="000000"/>
                <w:kern w:val="0"/>
                <w:sz w:val="18"/>
                <w:szCs w:val="18"/>
              </w:rPr>
              <w:t>水泥土墙</w:t>
            </w:r>
          </w:p>
        </w:tc>
        <w:tc>
          <w:tcPr>
            <w:tcW w:w="992" w:type="dxa"/>
            <w:vAlign w:val="center"/>
          </w:tcPr>
          <w:p w14:paraId="10D406CA"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30</w:t>
            </w:r>
            <w:r>
              <w:rPr>
                <w:color w:val="000000"/>
                <w:kern w:val="0"/>
                <w:sz w:val="18"/>
                <w:szCs w:val="18"/>
              </w:rPr>
              <w:t>~</w:t>
            </w:r>
            <w:r>
              <w:rPr>
                <w:rFonts w:hint="eastAsia"/>
                <w:color w:val="000000"/>
                <w:kern w:val="0"/>
                <w:sz w:val="18"/>
                <w:szCs w:val="18"/>
              </w:rPr>
              <w:t>35</w:t>
            </w:r>
          </w:p>
        </w:tc>
        <w:tc>
          <w:tcPr>
            <w:tcW w:w="1417" w:type="dxa"/>
            <w:vAlign w:val="center"/>
          </w:tcPr>
          <w:p w14:paraId="31152B35"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3</w:t>
            </w:r>
            <w:r>
              <w:rPr>
                <w:color w:val="000000"/>
                <w:kern w:val="0"/>
                <w:sz w:val="18"/>
                <w:szCs w:val="18"/>
              </w:rPr>
              <w:t>%~0.</w:t>
            </w:r>
            <w:r>
              <w:rPr>
                <w:rFonts w:hint="eastAsia"/>
                <w:color w:val="000000"/>
                <w:kern w:val="0"/>
                <w:sz w:val="18"/>
                <w:szCs w:val="18"/>
              </w:rPr>
              <w:t>4</w:t>
            </w:r>
            <w:r>
              <w:rPr>
                <w:color w:val="000000"/>
                <w:kern w:val="0"/>
                <w:sz w:val="18"/>
                <w:szCs w:val="18"/>
              </w:rPr>
              <w:t>%</w:t>
            </w:r>
          </w:p>
        </w:tc>
        <w:tc>
          <w:tcPr>
            <w:tcW w:w="851" w:type="dxa"/>
            <w:vAlign w:val="center"/>
          </w:tcPr>
          <w:p w14:paraId="14275019" w14:textId="77777777" w:rsidR="006869AB" w:rsidRDefault="006869AB" w:rsidP="004C63E0">
            <w:pPr>
              <w:adjustRightInd w:val="0"/>
              <w:snapToGrid w:val="0"/>
              <w:jc w:val="center"/>
              <w:rPr>
                <w:color w:val="000000"/>
                <w:kern w:val="0"/>
                <w:sz w:val="18"/>
                <w:szCs w:val="18"/>
              </w:rPr>
            </w:pPr>
            <w:r>
              <w:rPr>
                <w:rFonts w:hint="eastAsia"/>
                <w:color w:val="000000"/>
                <w:kern w:val="0"/>
                <w:sz w:val="18"/>
                <w:szCs w:val="18"/>
              </w:rPr>
              <w:t>5</w:t>
            </w:r>
            <w:r>
              <w:rPr>
                <w:color w:val="000000"/>
                <w:kern w:val="0"/>
                <w:sz w:val="18"/>
                <w:szCs w:val="18"/>
              </w:rPr>
              <w:t>~</w:t>
            </w:r>
            <w:r>
              <w:rPr>
                <w:rFonts w:hint="eastAsia"/>
                <w:color w:val="000000"/>
                <w:kern w:val="0"/>
                <w:sz w:val="18"/>
                <w:szCs w:val="18"/>
              </w:rPr>
              <w:t>10</w:t>
            </w:r>
          </w:p>
        </w:tc>
        <w:tc>
          <w:tcPr>
            <w:tcW w:w="850" w:type="dxa"/>
            <w:vAlign w:val="center"/>
          </w:tcPr>
          <w:p w14:paraId="43387944"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50~</w:t>
            </w:r>
            <w:r>
              <w:rPr>
                <w:rFonts w:hint="eastAsia"/>
                <w:color w:val="000000"/>
                <w:kern w:val="0"/>
                <w:sz w:val="18"/>
                <w:szCs w:val="18"/>
              </w:rPr>
              <w:t>6</w:t>
            </w:r>
            <w:r>
              <w:rPr>
                <w:color w:val="000000"/>
                <w:kern w:val="0"/>
                <w:sz w:val="18"/>
                <w:szCs w:val="18"/>
              </w:rPr>
              <w:t>0</w:t>
            </w:r>
          </w:p>
        </w:tc>
        <w:tc>
          <w:tcPr>
            <w:tcW w:w="1402" w:type="dxa"/>
            <w:vAlign w:val="center"/>
          </w:tcPr>
          <w:p w14:paraId="689109A8"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0.6%~0.</w:t>
            </w:r>
            <w:r>
              <w:rPr>
                <w:rFonts w:hint="eastAsia"/>
                <w:color w:val="000000"/>
                <w:kern w:val="0"/>
                <w:sz w:val="18"/>
                <w:szCs w:val="18"/>
              </w:rPr>
              <w:t>8</w:t>
            </w:r>
            <w:r>
              <w:rPr>
                <w:color w:val="000000"/>
                <w:kern w:val="0"/>
                <w:sz w:val="18"/>
                <w:szCs w:val="18"/>
              </w:rPr>
              <w:t>%</w:t>
            </w:r>
          </w:p>
        </w:tc>
        <w:tc>
          <w:tcPr>
            <w:tcW w:w="1143" w:type="dxa"/>
            <w:vAlign w:val="center"/>
          </w:tcPr>
          <w:p w14:paraId="1F2C57B6"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10</w:t>
            </w:r>
            <w:r>
              <w:rPr>
                <w:color w:val="000000"/>
                <w:kern w:val="0"/>
                <w:sz w:val="18"/>
                <w:szCs w:val="18"/>
              </w:rPr>
              <w:t>~</w:t>
            </w:r>
            <w:r>
              <w:rPr>
                <w:rFonts w:hint="eastAsia"/>
                <w:color w:val="000000"/>
                <w:kern w:val="0"/>
                <w:sz w:val="18"/>
                <w:szCs w:val="18"/>
              </w:rPr>
              <w:t>15</w:t>
            </w:r>
          </w:p>
        </w:tc>
        <w:tc>
          <w:tcPr>
            <w:tcW w:w="927" w:type="dxa"/>
            <w:vAlign w:val="center"/>
          </w:tcPr>
          <w:p w14:paraId="032DA741"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70~</w:t>
            </w:r>
            <w:r>
              <w:rPr>
                <w:rFonts w:hint="eastAsia"/>
                <w:color w:val="000000"/>
                <w:kern w:val="0"/>
                <w:sz w:val="18"/>
                <w:szCs w:val="18"/>
              </w:rPr>
              <w:t>8</w:t>
            </w:r>
            <w:r>
              <w:rPr>
                <w:color w:val="000000"/>
                <w:kern w:val="0"/>
                <w:sz w:val="18"/>
                <w:szCs w:val="18"/>
              </w:rPr>
              <w:t>0</w:t>
            </w:r>
          </w:p>
        </w:tc>
        <w:tc>
          <w:tcPr>
            <w:tcW w:w="1558" w:type="dxa"/>
            <w:vAlign w:val="center"/>
          </w:tcPr>
          <w:p w14:paraId="09761CB1"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8</w:t>
            </w:r>
            <w:r>
              <w:rPr>
                <w:color w:val="000000"/>
                <w:kern w:val="0"/>
                <w:sz w:val="18"/>
                <w:szCs w:val="18"/>
              </w:rPr>
              <w:t>%~1.</w:t>
            </w:r>
            <w:r>
              <w:rPr>
                <w:rFonts w:hint="eastAsia"/>
                <w:color w:val="000000"/>
                <w:kern w:val="0"/>
                <w:sz w:val="18"/>
                <w:szCs w:val="18"/>
              </w:rPr>
              <w:t>0</w:t>
            </w:r>
            <w:r>
              <w:rPr>
                <w:color w:val="000000"/>
                <w:kern w:val="0"/>
                <w:sz w:val="18"/>
                <w:szCs w:val="18"/>
              </w:rPr>
              <w:t>%</w:t>
            </w:r>
          </w:p>
        </w:tc>
        <w:tc>
          <w:tcPr>
            <w:tcW w:w="1143" w:type="dxa"/>
            <w:vAlign w:val="center"/>
          </w:tcPr>
          <w:p w14:paraId="13376F00"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15</w:t>
            </w:r>
            <w:r>
              <w:rPr>
                <w:color w:val="000000"/>
                <w:kern w:val="0"/>
                <w:sz w:val="18"/>
                <w:szCs w:val="18"/>
              </w:rPr>
              <w:t>~</w:t>
            </w:r>
            <w:r>
              <w:rPr>
                <w:rFonts w:hint="eastAsia"/>
                <w:color w:val="000000"/>
                <w:kern w:val="0"/>
                <w:sz w:val="18"/>
                <w:szCs w:val="18"/>
              </w:rPr>
              <w:t>2</w:t>
            </w:r>
            <w:r>
              <w:rPr>
                <w:color w:val="000000"/>
                <w:kern w:val="0"/>
                <w:sz w:val="18"/>
                <w:szCs w:val="18"/>
              </w:rPr>
              <w:t>0</w:t>
            </w:r>
          </w:p>
        </w:tc>
      </w:tr>
      <w:tr w:rsidR="006869AB" w14:paraId="76C516E2" w14:textId="77777777" w:rsidTr="004C63E0">
        <w:trPr>
          <w:trHeight w:val="283"/>
        </w:trPr>
        <w:tc>
          <w:tcPr>
            <w:tcW w:w="487" w:type="dxa"/>
            <w:vMerge/>
            <w:vAlign w:val="center"/>
          </w:tcPr>
          <w:p w14:paraId="24375DFF" w14:textId="77777777" w:rsidR="006869AB" w:rsidRDefault="006869AB" w:rsidP="004C63E0">
            <w:pPr>
              <w:widowControl/>
              <w:adjustRightInd w:val="0"/>
              <w:snapToGrid w:val="0"/>
              <w:jc w:val="center"/>
              <w:rPr>
                <w:color w:val="000000"/>
                <w:kern w:val="0"/>
                <w:sz w:val="18"/>
                <w:szCs w:val="18"/>
              </w:rPr>
            </w:pPr>
          </w:p>
        </w:tc>
        <w:tc>
          <w:tcPr>
            <w:tcW w:w="897" w:type="dxa"/>
            <w:vMerge/>
            <w:vAlign w:val="center"/>
          </w:tcPr>
          <w:p w14:paraId="7B1DC491" w14:textId="77777777" w:rsidR="006869AB" w:rsidRDefault="006869AB" w:rsidP="004C63E0">
            <w:pPr>
              <w:widowControl/>
              <w:adjustRightInd w:val="0"/>
              <w:snapToGrid w:val="0"/>
              <w:jc w:val="center"/>
              <w:rPr>
                <w:color w:val="000000"/>
                <w:kern w:val="0"/>
                <w:sz w:val="18"/>
                <w:szCs w:val="18"/>
              </w:rPr>
            </w:pPr>
          </w:p>
        </w:tc>
        <w:tc>
          <w:tcPr>
            <w:tcW w:w="3119" w:type="dxa"/>
            <w:vAlign w:val="center"/>
          </w:tcPr>
          <w:p w14:paraId="400AF313" w14:textId="77777777" w:rsidR="006869AB" w:rsidRDefault="006869AB" w:rsidP="004C63E0">
            <w:pPr>
              <w:widowControl/>
              <w:adjustRightInd w:val="0"/>
              <w:snapToGrid w:val="0"/>
              <w:rPr>
                <w:color w:val="000000"/>
                <w:kern w:val="0"/>
                <w:sz w:val="18"/>
                <w:szCs w:val="18"/>
              </w:rPr>
            </w:pPr>
            <w:r>
              <w:rPr>
                <w:color w:val="000000"/>
                <w:kern w:val="0"/>
                <w:sz w:val="18"/>
                <w:szCs w:val="18"/>
              </w:rPr>
              <w:t>钢板桩</w:t>
            </w:r>
          </w:p>
        </w:tc>
        <w:tc>
          <w:tcPr>
            <w:tcW w:w="992" w:type="dxa"/>
            <w:vAlign w:val="center"/>
          </w:tcPr>
          <w:p w14:paraId="7F1BF83D"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50~60</w:t>
            </w:r>
          </w:p>
        </w:tc>
        <w:tc>
          <w:tcPr>
            <w:tcW w:w="1417" w:type="dxa"/>
            <w:vAlign w:val="center"/>
          </w:tcPr>
          <w:p w14:paraId="6F0F4247"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w:t>
            </w:r>
            <w:r>
              <w:rPr>
                <w:rFonts w:hint="eastAsia"/>
                <w:color w:val="000000"/>
                <w:kern w:val="0"/>
                <w:sz w:val="18"/>
                <w:szCs w:val="18"/>
              </w:rPr>
              <w:t>6</w:t>
            </w:r>
            <w:r>
              <w:rPr>
                <w:color w:val="000000"/>
                <w:kern w:val="0"/>
                <w:sz w:val="18"/>
                <w:szCs w:val="18"/>
              </w:rPr>
              <w:t>%~0.</w:t>
            </w:r>
            <w:r>
              <w:rPr>
                <w:rFonts w:hint="eastAsia"/>
                <w:color w:val="000000"/>
                <w:kern w:val="0"/>
                <w:sz w:val="18"/>
                <w:szCs w:val="18"/>
              </w:rPr>
              <w:t>7</w:t>
            </w:r>
            <w:r>
              <w:rPr>
                <w:color w:val="000000"/>
                <w:kern w:val="0"/>
                <w:sz w:val="18"/>
                <w:szCs w:val="18"/>
              </w:rPr>
              <w:t>%</w:t>
            </w:r>
          </w:p>
        </w:tc>
        <w:tc>
          <w:tcPr>
            <w:tcW w:w="851" w:type="dxa"/>
            <w:vMerge w:val="restart"/>
            <w:vAlign w:val="center"/>
          </w:tcPr>
          <w:p w14:paraId="376EA364" w14:textId="77777777" w:rsidR="006869AB" w:rsidRDefault="006869AB" w:rsidP="004C63E0">
            <w:pPr>
              <w:adjustRightInd w:val="0"/>
              <w:snapToGrid w:val="0"/>
              <w:jc w:val="center"/>
              <w:rPr>
                <w:color w:val="000000"/>
                <w:kern w:val="0"/>
                <w:sz w:val="18"/>
                <w:szCs w:val="18"/>
              </w:rPr>
            </w:pPr>
            <w:r>
              <w:rPr>
                <w:color w:val="000000"/>
                <w:kern w:val="0"/>
                <w:sz w:val="18"/>
                <w:szCs w:val="18"/>
              </w:rPr>
              <w:t>2~3</w:t>
            </w:r>
          </w:p>
        </w:tc>
        <w:tc>
          <w:tcPr>
            <w:tcW w:w="850" w:type="dxa"/>
            <w:vAlign w:val="center"/>
          </w:tcPr>
          <w:p w14:paraId="2A7F0813"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80</w:t>
            </w:r>
            <w:r>
              <w:rPr>
                <w:color w:val="000000"/>
                <w:kern w:val="0"/>
                <w:sz w:val="18"/>
                <w:szCs w:val="18"/>
              </w:rPr>
              <w:t>~85</w:t>
            </w:r>
          </w:p>
        </w:tc>
        <w:tc>
          <w:tcPr>
            <w:tcW w:w="1402" w:type="dxa"/>
            <w:vAlign w:val="center"/>
          </w:tcPr>
          <w:p w14:paraId="66658516"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0.7%~0.8%</w:t>
            </w:r>
          </w:p>
        </w:tc>
        <w:tc>
          <w:tcPr>
            <w:tcW w:w="1143" w:type="dxa"/>
            <w:vMerge w:val="restart"/>
            <w:vAlign w:val="center"/>
          </w:tcPr>
          <w:p w14:paraId="5FAF8212" w14:textId="77777777" w:rsidR="006869AB" w:rsidRDefault="006869AB" w:rsidP="004C63E0">
            <w:pPr>
              <w:adjustRightInd w:val="0"/>
              <w:snapToGrid w:val="0"/>
              <w:jc w:val="center"/>
              <w:rPr>
                <w:color w:val="000000"/>
                <w:kern w:val="0"/>
                <w:sz w:val="18"/>
                <w:szCs w:val="18"/>
              </w:rPr>
            </w:pPr>
            <w:r>
              <w:rPr>
                <w:color w:val="000000"/>
                <w:kern w:val="0"/>
                <w:sz w:val="18"/>
                <w:szCs w:val="18"/>
              </w:rPr>
              <w:t>4~6</w:t>
            </w:r>
          </w:p>
        </w:tc>
        <w:tc>
          <w:tcPr>
            <w:tcW w:w="927" w:type="dxa"/>
            <w:vAlign w:val="center"/>
          </w:tcPr>
          <w:p w14:paraId="6B1DC7A6"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90~100</w:t>
            </w:r>
          </w:p>
        </w:tc>
        <w:tc>
          <w:tcPr>
            <w:tcW w:w="1558" w:type="dxa"/>
            <w:vAlign w:val="center"/>
          </w:tcPr>
          <w:p w14:paraId="708126B5"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0.9%~1</w:t>
            </w:r>
            <w:r>
              <w:rPr>
                <w:rFonts w:hint="eastAsia"/>
                <w:color w:val="000000"/>
                <w:kern w:val="0"/>
                <w:sz w:val="18"/>
                <w:szCs w:val="18"/>
              </w:rPr>
              <w:t>.0</w:t>
            </w:r>
            <w:r>
              <w:rPr>
                <w:color w:val="000000"/>
                <w:kern w:val="0"/>
                <w:sz w:val="18"/>
                <w:szCs w:val="18"/>
              </w:rPr>
              <w:t>%</w:t>
            </w:r>
          </w:p>
        </w:tc>
        <w:tc>
          <w:tcPr>
            <w:tcW w:w="1143" w:type="dxa"/>
            <w:vMerge w:val="restart"/>
            <w:vAlign w:val="center"/>
          </w:tcPr>
          <w:p w14:paraId="25B6F441" w14:textId="77777777" w:rsidR="006869AB" w:rsidRDefault="006869AB" w:rsidP="004C63E0">
            <w:pPr>
              <w:adjustRightInd w:val="0"/>
              <w:snapToGrid w:val="0"/>
              <w:jc w:val="center"/>
              <w:rPr>
                <w:color w:val="000000"/>
                <w:kern w:val="0"/>
                <w:sz w:val="18"/>
                <w:szCs w:val="18"/>
              </w:rPr>
            </w:pPr>
            <w:r>
              <w:rPr>
                <w:color w:val="000000"/>
                <w:kern w:val="0"/>
                <w:sz w:val="18"/>
                <w:szCs w:val="18"/>
              </w:rPr>
              <w:t>8~10</w:t>
            </w:r>
          </w:p>
        </w:tc>
      </w:tr>
      <w:tr w:rsidR="006869AB" w14:paraId="6A0272CE" w14:textId="77777777" w:rsidTr="004C63E0">
        <w:trPr>
          <w:trHeight w:val="283"/>
        </w:trPr>
        <w:tc>
          <w:tcPr>
            <w:tcW w:w="487" w:type="dxa"/>
            <w:vMerge/>
            <w:vAlign w:val="center"/>
          </w:tcPr>
          <w:p w14:paraId="020BE1ED" w14:textId="77777777" w:rsidR="006869AB" w:rsidRDefault="006869AB" w:rsidP="004C63E0">
            <w:pPr>
              <w:widowControl/>
              <w:adjustRightInd w:val="0"/>
              <w:snapToGrid w:val="0"/>
              <w:jc w:val="center"/>
              <w:rPr>
                <w:color w:val="000000"/>
                <w:kern w:val="0"/>
                <w:sz w:val="18"/>
                <w:szCs w:val="18"/>
              </w:rPr>
            </w:pPr>
          </w:p>
        </w:tc>
        <w:tc>
          <w:tcPr>
            <w:tcW w:w="897" w:type="dxa"/>
            <w:vMerge/>
            <w:vAlign w:val="center"/>
          </w:tcPr>
          <w:p w14:paraId="1CE70476" w14:textId="77777777" w:rsidR="006869AB" w:rsidRDefault="006869AB" w:rsidP="004C63E0">
            <w:pPr>
              <w:widowControl/>
              <w:adjustRightInd w:val="0"/>
              <w:snapToGrid w:val="0"/>
              <w:jc w:val="center"/>
              <w:rPr>
                <w:color w:val="000000"/>
                <w:kern w:val="0"/>
                <w:sz w:val="18"/>
                <w:szCs w:val="18"/>
              </w:rPr>
            </w:pPr>
          </w:p>
        </w:tc>
        <w:tc>
          <w:tcPr>
            <w:tcW w:w="3119" w:type="dxa"/>
            <w:vAlign w:val="center"/>
          </w:tcPr>
          <w:p w14:paraId="65A2E1A8" w14:textId="77777777" w:rsidR="006869AB" w:rsidRDefault="006869AB" w:rsidP="004C63E0">
            <w:pPr>
              <w:widowControl/>
              <w:adjustRightInd w:val="0"/>
              <w:snapToGrid w:val="0"/>
              <w:rPr>
                <w:color w:val="000000"/>
                <w:kern w:val="0"/>
                <w:sz w:val="18"/>
                <w:szCs w:val="18"/>
              </w:rPr>
            </w:pPr>
            <w:r>
              <w:rPr>
                <w:color w:val="000000"/>
                <w:kern w:val="0"/>
                <w:sz w:val="18"/>
                <w:szCs w:val="18"/>
              </w:rPr>
              <w:t>灌注桩、</w:t>
            </w:r>
            <w:r>
              <w:rPr>
                <w:rFonts w:hint="eastAsia"/>
                <w:color w:val="000000"/>
                <w:kern w:val="0"/>
                <w:sz w:val="18"/>
                <w:szCs w:val="18"/>
              </w:rPr>
              <w:t>型钢水泥土墙</w:t>
            </w:r>
          </w:p>
        </w:tc>
        <w:tc>
          <w:tcPr>
            <w:tcW w:w="992" w:type="dxa"/>
            <w:vAlign w:val="center"/>
          </w:tcPr>
          <w:p w14:paraId="34B7E31E"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45~55</w:t>
            </w:r>
          </w:p>
        </w:tc>
        <w:tc>
          <w:tcPr>
            <w:tcW w:w="1417" w:type="dxa"/>
            <w:vAlign w:val="center"/>
          </w:tcPr>
          <w:p w14:paraId="0D90BDC2"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0.5%~0.</w:t>
            </w:r>
            <w:r>
              <w:rPr>
                <w:rFonts w:hint="eastAsia"/>
                <w:color w:val="000000"/>
                <w:kern w:val="0"/>
                <w:sz w:val="18"/>
                <w:szCs w:val="18"/>
              </w:rPr>
              <w:t>6</w:t>
            </w:r>
            <w:r>
              <w:rPr>
                <w:color w:val="000000"/>
                <w:kern w:val="0"/>
                <w:sz w:val="18"/>
                <w:szCs w:val="18"/>
              </w:rPr>
              <w:t>%</w:t>
            </w:r>
          </w:p>
        </w:tc>
        <w:tc>
          <w:tcPr>
            <w:tcW w:w="851" w:type="dxa"/>
            <w:vMerge/>
            <w:vAlign w:val="center"/>
          </w:tcPr>
          <w:p w14:paraId="04CC7660" w14:textId="77777777" w:rsidR="006869AB" w:rsidRDefault="006869AB" w:rsidP="004C63E0">
            <w:pPr>
              <w:adjustRightInd w:val="0"/>
              <w:snapToGrid w:val="0"/>
              <w:jc w:val="center"/>
              <w:rPr>
                <w:color w:val="000000"/>
                <w:kern w:val="0"/>
                <w:sz w:val="18"/>
                <w:szCs w:val="18"/>
              </w:rPr>
            </w:pPr>
          </w:p>
        </w:tc>
        <w:tc>
          <w:tcPr>
            <w:tcW w:w="850" w:type="dxa"/>
            <w:vAlign w:val="center"/>
          </w:tcPr>
          <w:p w14:paraId="32E5EB83"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7</w:t>
            </w:r>
            <w:r>
              <w:rPr>
                <w:rFonts w:hint="eastAsia"/>
                <w:color w:val="000000"/>
                <w:kern w:val="0"/>
                <w:sz w:val="18"/>
                <w:szCs w:val="18"/>
              </w:rPr>
              <w:t>5</w:t>
            </w:r>
            <w:r>
              <w:rPr>
                <w:color w:val="000000"/>
                <w:kern w:val="0"/>
                <w:sz w:val="18"/>
                <w:szCs w:val="18"/>
              </w:rPr>
              <w:t>~80</w:t>
            </w:r>
          </w:p>
        </w:tc>
        <w:tc>
          <w:tcPr>
            <w:tcW w:w="1402" w:type="dxa"/>
            <w:vAlign w:val="center"/>
          </w:tcPr>
          <w:p w14:paraId="3988C1A1"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0.7%~0.8%</w:t>
            </w:r>
          </w:p>
        </w:tc>
        <w:tc>
          <w:tcPr>
            <w:tcW w:w="1143" w:type="dxa"/>
            <w:vMerge/>
            <w:vAlign w:val="center"/>
          </w:tcPr>
          <w:p w14:paraId="4E790A70" w14:textId="77777777" w:rsidR="006869AB" w:rsidRDefault="006869AB" w:rsidP="004C63E0">
            <w:pPr>
              <w:adjustRightInd w:val="0"/>
              <w:snapToGrid w:val="0"/>
              <w:jc w:val="center"/>
              <w:rPr>
                <w:color w:val="000000"/>
                <w:kern w:val="0"/>
                <w:sz w:val="18"/>
                <w:szCs w:val="18"/>
              </w:rPr>
            </w:pPr>
          </w:p>
        </w:tc>
        <w:tc>
          <w:tcPr>
            <w:tcW w:w="927" w:type="dxa"/>
            <w:vAlign w:val="center"/>
          </w:tcPr>
          <w:p w14:paraId="1492596F"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80~90</w:t>
            </w:r>
          </w:p>
        </w:tc>
        <w:tc>
          <w:tcPr>
            <w:tcW w:w="1558" w:type="dxa"/>
            <w:vAlign w:val="center"/>
          </w:tcPr>
          <w:p w14:paraId="4D7DBCA2"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0.9%~1</w:t>
            </w:r>
            <w:r>
              <w:rPr>
                <w:rFonts w:hint="eastAsia"/>
                <w:color w:val="000000"/>
                <w:kern w:val="0"/>
                <w:sz w:val="18"/>
                <w:szCs w:val="18"/>
              </w:rPr>
              <w:t>.0</w:t>
            </w:r>
            <w:r>
              <w:rPr>
                <w:color w:val="000000"/>
                <w:kern w:val="0"/>
                <w:sz w:val="18"/>
                <w:szCs w:val="18"/>
              </w:rPr>
              <w:t>%</w:t>
            </w:r>
          </w:p>
        </w:tc>
        <w:tc>
          <w:tcPr>
            <w:tcW w:w="1143" w:type="dxa"/>
            <w:vMerge/>
            <w:vAlign w:val="center"/>
          </w:tcPr>
          <w:p w14:paraId="6BBA6D5D" w14:textId="77777777" w:rsidR="006869AB" w:rsidRDefault="006869AB" w:rsidP="004C63E0">
            <w:pPr>
              <w:adjustRightInd w:val="0"/>
              <w:snapToGrid w:val="0"/>
              <w:jc w:val="center"/>
              <w:rPr>
                <w:color w:val="000000"/>
                <w:kern w:val="0"/>
                <w:sz w:val="18"/>
                <w:szCs w:val="18"/>
              </w:rPr>
            </w:pPr>
          </w:p>
        </w:tc>
      </w:tr>
      <w:tr w:rsidR="006869AB" w14:paraId="455F2F32" w14:textId="77777777" w:rsidTr="004C63E0">
        <w:trPr>
          <w:trHeight w:val="283"/>
        </w:trPr>
        <w:tc>
          <w:tcPr>
            <w:tcW w:w="487" w:type="dxa"/>
            <w:vMerge/>
            <w:vAlign w:val="center"/>
          </w:tcPr>
          <w:p w14:paraId="7AFB49EF" w14:textId="77777777" w:rsidR="006869AB" w:rsidRDefault="006869AB" w:rsidP="004C63E0">
            <w:pPr>
              <w:widowControl/>
              <w:adjustRightInd w:val="0"/>
              <w:snapToGrid w:val="0"/>
              <w:jc w:val="center"/>
              <w:rPr>
                <w:color w:val="000000"/>
                <w:kern w:val="0"/>
                <w:sz w:val="18"/>
                <w:szCs w:val="18"/>
              </w:rPr>
            </w:pPr>
          </w:p>
        </w:tc>
        <w:tc>
          <w:tcPr>
            <w:tcW w:w="897" w:type="dxa"/>
            <w:vMerge/>
            <w:vAlign w:val="center"/>
          </w:tcPr>
          <w:p w14:paraId="155054C1" w14:textId="77777777" w:rsidR="006869AB" w:rsidRDefault="006869AB" w:rsidP="004C63E0">
            <w:pPr>
              <w:widowControl/>
              <w:adjustRightInd w:val="0"/>
              <w:snapToGrid w:val="0"/>
              <w:jc w:val="center"/>
              <w:rPr>
                <w:color w:val="000000"/>
                <w:kern w:val="0"/>
                <w:sz w:val="18"/>
                <w:szCs w:val="18"/>
              </w:rPr>
            </w:pPr>
          </w:p>
        </w:tc>
        <w:tc>
          <w:tcPr>
            <w:tcW w:w="3119" w:type="dxa"/>
            <w:vAlign w:val="center"/>
          </w:tcPr>
          <w:p w14:paraId="45D03E90" w14:textId="77777777" w:rsidR="006869AB" w:rsidRDefault="006869AB" w:rsidP="004C63E0">
            <w:pPr>
              <w:widowControl/>
              <w:adjustRightInd w:val="0"/>
              <w:snapToGrid w:val="0"/>
              <w:rPr>
                <w:color w:val="000000"/>
                <w:kern w:val="0"/>
                <w:sz w:val="18"/>
                <w:szCs w:val="18"/>
              </w:rPr>
            </w:pPr>
            <w:r>
              <w:rPr>
                <w:color w:val="000000"/>
                <w:kern w:val="0"/>
                <w:sz w:val="18"/>
                <w:szCs w:val="18"/>
              </w:rPr>
              <w:t>地下连续墙</w:t>
            </w:r>
          </w:p>
        </w:tc>
        <w:tc>
          <w:tcPr>
            <w:tcW w:w="992" w:type="dxa"/>
            <w:vAlign w:val="center"/>
          </w:tcPr>
          <w:p w14:paraId="60FCFAF8"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40~50</w:t>
            </w:r>
          </w:p>
        </w:tc>
        <w:tc>
          <w:tcPr>
            <w:tcW w:w="1417" w:type="dxa"/>
            <w:vAlign w:val="center"/>
          </w:tcPr>
          <w:p w14:paraId="6434E212"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0.4%~0.5%</w:t>
            </w:r>
          </w:p>
        </w:tc>
        <w:tc>
          <w:tcPr>
            <w:tcW w:w="851" w:type="dxa"/>
            <w:vMerge/>
            <w:vAlign w:val="center"/>
          </w:tcPr>
          <w:p w14:paraId="5BD1AE8B" w14:textId="77777777" w:rsidR="006869AB" w:rsidRDefault="006869AB" w:rsidP="004C63E0">
            <w:pPr>
              <w:widowControl/>
              <w:adjustRightInd w:val="0"/>
              <w:snapToGrid w:val="0"/>
              <w:jc w:val="center"/>
              <w:rPr>
                <w:color w:val="000000"/>
                <w:kern w:val="0"/>
                <w:sz w:val="18"/>
                <w:szCs w:val="18"/>
              </w:rPr>
            </w:pPr>
          </w:p>
        </w:tc>
        <w:tc>
          <w:tcPr>
            <w:tcW w:w="850" w:type="dxa"/>
            <w:vAlign w:val="center"/>
          </w:tcPr>
          <w:p w14:paraId="1621FAD1"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70</w:t>
            </w:r>
            <w:r>
              <w:rPr>
                <w:color w:val="000000"/>
                <w:kern w:val="0"/>
                <w:sz w:val="18"/>
                <w:szCs w:val="18"/>
              </w:rPr>
              <w:t>~75</w:t>
            </w:r>
          </w:p>
        </w:tc>
        <w:tc>
          <w:tcPr>
            <w:tcW w:w="1402" w:type="dxa"/>
            <w:vAlign w:val="center"/>
          </w:tcPr>
          <w:p w14:paraId="309FE21E"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0.7%~0.8%</w:t>
            </w:r>
          </w:p>
        </w:tc>
        <w:tc>
          <w:tcPr>
            <w:tcW w:w="1143" w:type="dxa"/>
            <w:vMerge/>
            <w:vAlign w:val="center"/>
          </w:tcPr>
          <w:p w14:paraId="00B2699A" w14:textId="77777777" w:rsidR="006869AB" w:rsidRDefault="006869AB" w:rsidP="004C63E0">
            <w:pPr>
              <w:widowControl/>
              <w:adjustRightInd w:val="0"/>
              <w:snapToGrid w:val="0"/>
              <w:jc w:val="center"/>
              <w:rPr>
                <w:color w:val="000000"/>
                <w:kern w:val="0"/>
                <w:sz w:val="18"/>
                <w:szCs w:val="18"/>
              </w:rPr>
            </w:pPr>
          </w:p>
        </w:tc>
        <w:tc>
          <w:tcPr>
            <w:tcW w:w="927" w:type="dxa"/>
            <w:vAlign w:val="center"/>
          </w:tcPr>
          <w:p w14:paraId="5789DE1C"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80~90</w:t>
            </w:r>
          </w:p>
        </w:tc>
        <w:tc>
          <w:tcPr>
            <w:tcW w:w="1558" w:type="dxa"/>
            <w:vAlign w:val="center"/>
          </w:tcPr>
          <w:p w14:paraId="5F1AB59B"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0.9%~1</w:t>
            </w:r>
            <w:r>
              <w:rPr>
                <w:rFonts w:hint="eastAsia"/>
                <w:color w:val="000000"/>
                <w:kern w:val="0"/>
                <w:sz w:val="18"/>
                <w:szCs w:val="18"/>
              </w:rPr>
              <w:t>.0</w:t>
            </w:r>
            <w:r>
              <w:rPr>
                <w:color w:val="000000"/>
                <w:kern w:val="0"/>
                <w:sz w:val="18"/>
                <w:szCs w:val="18"/>
              </w:rPr>
              <w:t>%</w:t>
            </w:r>
          </w:p>
        </w:tc>
        <w:tc>
          <w:tcPr>
            <w:tcW w:w="1143" w:type="dxa"/>
            <w:vMerge/>
            <w:vAlign w:val="center"/>
          </w:tcPr>
          <w:p w14:paraId="1EB5F405" w14:textId="77777777" w:rsidR="006869AB" w:rsidRDefault="006869AB" w:rsidP="004C63E0">
            <w:pPr>
              <w:widowControl/>
              <w:adjustRightInd w:val="0"/>
              <w:snapToGrid w:val="0"/>
              <w:jc w:val="center"/>
              <w:rPr>
                <w:color w:val="000000"/>
                <w:kern w:val="0"/>
                <w:sz w:val="18"/>
                <w:szCs w:val="18"/>
              </w:rPr>
            </w:pPr>
          </w:p>
        </w:tc>
      </w:tr>
      <w:tr w:rsidR="006869AB" w14:paraId="39593DFF" w14:textId="77777777" w:rsidTr="004C63E0">
        <w:trPr>
          <w:trHeight w:val="283"/>
        </w:trPr>
        <w:tc>
          <w:tcPr>
            <w:tcW w:w="487" w:type="dxa"/>
            <w:vAlign w:val="center"/>
          </w:tcPr>
          <w:p w14:paraId="6FA260A9"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4</w:t>
            </w:r>
          </w:p>
        </w:tc>
        <w:tc>
          <w:tcPr>
            <w:tcW w:w="4016" w:type="dxa"/>
            <w:gridSpan w:val="2"/>
            <w:vAlign w:val="center"/>
          </w:tcPr>
          <w:p w14:paraId="436328E2" w14:textId="77777777" w:rsidR="006869AB" w:rsidRDefault="006869AB" w:rsidP="004C63E0">
            <w:pPr>
              <w:widowControl/>
              <w:adjustRightInd w:val="0"/>
              <w:snapToGrid w:val="0"/>
              <w:rPr>
                <w:color w:val="000000"/>
                <w:kern w:val="0"/>
                <w:sz w:val="18"/>
                <w:szCs w:val="18"/>
              </w:rPr>
            </w:pPr>
            <w:r>
              <w:rPr>
                <w:color w:val="000000"/>
                <w:kern w:val="0"/>
                <w:sz w:val="18"/>
                <w:szCs w:val="18"/>
              </w:rPr>
              <w:t>立柱</w:t>
            </w:r>
            <w:r>
              <w:rPr>
                <w:rFonts w:hint="eastAsia"/>
                <w:color w:val="000000"/>
                <w:kern w:val="0"/>
                <w:sz w:val="18"/>
                <w:szCs w:val="18"/>
              </w:rPr>
              <w:t>竖向</w:t>
            </w:r>
            <w:r>
              <w:rPr>
                <w:color w:val="000000"/>
                <w:kern w:val="0"/>
                <w:sz w:val="18"/>
                <w:szCs w:val="18"/>
              </w:rPr>
              <w:t>位移</w:t>
            </w:r>
          </w:p>
        </w:tc>
        <w:tc>
          <w:tcPr>
            <w:tcW w:w="992" w:type="dxa"/>
            <w:vAlign w:val="center"/>
          </w:tcPr>
          <w:p w14:paraId="4E2438BF"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25~35</w:t>
            </w:r>
          </w:p>
        </w:tc>
        <w:tc>
          <w:tcPr>
            <w:tcW w:w="1417" w:type="dxa"/>
            <w:vAlign w:val="center"/>
          </w:tcPr>
          <w:p w14:paraId="5EA1DEA3" w14:textId="77777777" w:rsidR="006869AB" w:rsidRDefault="006869AB" w:rsidP="004C63E0">
            <w:pPr>
              <w:widowControl/>
              <w:adjustRightInd w:val="0"/>
              <w:snapToGrid w:val="0"/>
              <w:jc w:val="center"/>
              <w:rPr>
                <w:color w:val="000000"/>
                <w:kern w:val="0"/>
                <w:sz w:val="18"/>
                <w:szCs w:val="18"/>
              </w:rPr>
            </w:pPr>
          </w:p>
        </w:tc>
        <w:tc>
          <w:tcPr>
            <w:tcW w:w="851" w:type="dxa"/>
            <w:vAlign w:val="center"/>
          </w:tcPr>
          <w:p w14:paraId="02E6F899"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2~3</w:t>
            </w:r>
          </w:p>
        </w:tc>
        <w:tc>
          <w:tcPr>
            <w:tcW w:w="850" w:type="dxa"/>
            <w:vAlign w:val="center"/>
          </w:tcPr>
          <w:p w14:paraId="71DBAFD7"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35~45</w:t>
            </w:r>
          </w:p>
        </w:tc>
        <w:tc>
          <w:tcPr>
            <w:tcW w:w="1402" w:type="dxa"/>
            <w:vAlign w:val="center"/>
          </w:tcPr>
          <w:p w14:paraId="13F5B609" w14:textId="77777777" w:rsidR="006869AB" w:rsidRDefault="006869AB" w:rsidP="004C63E0">
            <w:pPr>
              <w:widowControl/>
              <w:adjustRightInd w:val="0"/>
              <w:snapToGrid w:val="0"/>
              <w:jc w:val="center"/>
              <w:rPr>
                <w:color w:val="000000"/>
                <w:kern w:val="0"/>
                <w:sz w:val="18"/>
                <w:szCs w:val="18"/>
              </w:rPr>
            </w:pPr>
          </w:p>
        </w:tc>
        <w:tc>
          <w:tcPr>
            <w:tcW w:w="1143" w:type="dxa"/>
            <w:vAlign w:val="center"/>
          </w:tcPr>
          <w:p w14:paraId="5455231A"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4~6</w:t>
            </w:r>
          </w:p>
        </w:tc>
        <w:tc>
          <w:tcPr>
            <w:tcW w:w="927" w:type="dxa"/>
            <w:vAlign w:val="center"/>
          </w:tcPr>
          <w:p w14:paraId="61308040"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55~65</w:t>
            </w:r>
          </w:p>
        </w:tc>
        <w:tc>
          <w:tcPr>
            <w:tcW w:w="1558" w:type="dxa"/>
            <w:vAlign w:val="center"/>
          </w:tcPr>
          <w:p w14:paraId="1CB4EEFE" w14:textId="77777777" w:rsidR="006869AB" w:rsidRDefault="006869AB" w:rsidP="004C63E0">
            <w:pPr>
              <w:widowControl/>
              <w:adjustRightInd w:val="0"/>
              <w:snapToGrid w:val="0"/>
              <w:jc w:val="center"/>
              <w:rPr>
                <w:color w:val="000000"/>
                <w:kern w:val="0"/>
                <w:sz w:val="18"/>
                <w:szCs w:val="18"/>
              </w:rPr>
            </w:pPr>
          </w:p>
        </w:tc>
        <w:tc>
          <w:tcPr>
            <w:tcW w:w="1143" w:type="dxa"/>
            <w:vAlign w:val="center"/>
          </w:tcPr>
          <w:p w14:paraId="644154A6"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8~10</w:t>
            </w:r>
          </w:p>
        </w:tc>
      </w:tr>
      <w:tr w:rsidR="006869AB" w14:paraId="2849C6DC" w14:textId="77777777" w:rsidTr="004C63E0">
        <w:trPr>
          <w:trHeight w:val="283"/>
        </w:trPr>
        <w:tc>
          <w:tcPr>
            <w:tcW w:w="487" w:type="dxa"/>
            <w:vAlign w:val="center"/>
          </w:tcPr>
          <w:p w14:paraId="2FAC2360"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5</w:t>
            </w:r>
          </w:p>
        </w:tc>
        <w:tc>
          <w:tcPr>
            <w:tcW w:w="4016" w:type="dxa"/>
            <w:gridSpan w:val="2"/>
            <w:vAlign w:val="center"/>
          </w:tcPr>
          <w:p w14:paraId="79D5D524" w14:textId="77777777" w:rsidR="006869AB" w:rsidRDefault="006869AB" w:rsidP="004C63E0">
            <w:pPr>
              <w:widowControl/>
              <w:adjustRightInd w:val="0"/>
              <w:snapToGrid w:val="0"/>
              <w:rPr>
                <w:color w:val="000000"/>
                <w:kern w:val="0"/>
                <w:sz w:val="18"/>
                <w:szCs w:val="18"/>
              </w:rPr>
            </w:pPr>
            <w:r>
              <w:rPr>
                <w:rFonts w:hint="eastAsia"/>
                <w:color w:val="000000"/>
                <w:kern w:val="0"/>
                <w:sz w:val="18"/>
                <w:szCs w:val="18"/>
              </w:rPr>
              <w:t>基坑周边地表竖向位移</w:t>
            </w:r>
          </w:p>
        </w:tc>
        <w:tc>
          <w:tcPr>
            <w:tcW w:w="992" w:type="dxa"/>
            <w:vAlign w:val="center"/>
          </w:tcPr>
          <w:p w14:paraId="1B5EB9EB"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25~35</w:t>
            </w:r>
          </w:p>
        </w:tc>
        <w:tc>
          <w:tcPr>
            <w:tcW w:w="1417" w:type="dxa"/>
            <w:vAlign w:val="center"/>
          </w:tcPr>
          <w:p w14:paraId="1C0F3F52" w14:textId="77777777" w:rsidR="006869AB" w:rsidRDefault="006869AB" w:rsidP="004C63E0">
            <w:pPr>
              <w:widowControl/>
              <w:adjustRightInd w:val="0"/>
              <w:snapToGrid w:val="0"/>
              <w:jc w:val="center"/>
              <w:rPr>
                <w:color w:val="000000"/>
                <w:kern w:val="0"/>
                <w:sz w:val="18"/>
                <w:szCs w:val="18"/>
              </w:rPr>
            </w:pPr>
          </w:p>
        </w:tc>
        <w:tc>
          <w:tcPr>
            <w:tcW w:w="851" w:type="dxa"/>
            <w:vAlign w:val="center"/>
          </w:tcPr>
          <w:p w14:paraId="0FFCE331"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2~3</w:t>
            </w:r>
          </w:p>
        </w:tc>
        <w:tc>
          <w:tcPr>
            <w:tcW w:w="850" w:type="dxa"/>
            <w:vAlign w:val="center"/>
          </w:tcPr>
          <w:p w14:paraId="73A47D54"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50~60</w:t>
            </w:r>
          </w:p>
        </w:tc>
        <w:tc>
          <w:tcPr>
            <w:tcW w:w="1402" w:type="dxa"/>
            <w:vAlign w:val="center"/>
          </w:tcPr>
          <w:p w14:paraId="0868F801" w14:textId="77777777" w:rsidR="006869AB" w:rsidRDefault="006869AB" w:rsidP="004C63E0">
            <w:pPr>
              <w:widowControl/>
              <w:adjustRightInd w:val="0"/>
              <w:snapToGrid w:val="0"/>
              <w:jc w:val="center"/>
              <w:rPr>
                <w:color w:val="000000"/>
                <w:kern w:val="0"/>
                <w:sz w:val="18"/>
                <w:szCs w:val="18"/>
              </w:rPr>
            </w:pPr>
          </w:p>
        </w:tc>
        <w:tc>
          <w:tcPr>
            <w:tcW w:w="1143" w:type="dxa"/>
            <w:vAlign w:val="center"/>
          </w:tcPr>
          <w:p w14:paraId="3DFEF4D6"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4~6</w:t>
            </w:r>
          </w:p>
        </w:tc>
        <w:tc>
          <w:tcPr>
            <w:tcW w:w="927" w:type="dxa"/>
            <w:vAlign w:val="center"/>
          </w:tcPr>
          <w:p w14:paraId="7903919A"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60~80</w:t>
            </w:r>
          </w:p>
        </w:tc>
        <w:tc>
          <w:tcPr>
            <w:tcW w:w="1558" w:type="dxa"/>
            <w:vAlign w:val="center"/>
          </w:tcPr>
          <w:p w14:paraId="18F5B550" w14:textId="77777777" w:rsidR="006869AB" w:rsidRDefault="006869AB" w:rsidP="004C63E0">
            <w:pPr>
              <w:widowControl/>
              <w:adjustRightInd w:val="0"/>
              <w:snapToGrid w:val="0"/>
              <w:jc w:val="center"/>
              <w:rPr>
                <w:color w:val="000000"/>
                <w:kern w:val="0"/>
                <w:sz w:val="18"/>
                <w:szCs w:val="18"/>
              </w:rPr>
            </w:pPr>
          </w:p>
        </w:tc>
        <w:tc>
          <w:tcPr>
            <w:tcW w:w="1143" w:type="dxa"/>
            <w:vAlign w:val="center"/>
          </w:tcPr>
          <w:p w14:paraId="253974FD"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8~10</w:t>
            </w:r>
          </w:p>
        </w:tc>
      </w:tr>
      <w:tr w:rsidR="006869AB" w14:paraId="4645A814" w14:textId="77777777" w:rsidTr="004C63E0">
        <w:trPr>
          <w:trHeight w:val="283"/>
        </w:trPr>
        <w:tc>
          <w:tcPr>
            <w:tcW w:w="487" w:type="dxa"/>
            <w:vAlign w:val="center"/>
          </w:tcPr>
          <w:p w14:paraId="315E9B32"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6</w:t>
            </w:r>
          </w:p>
        </w:tc>
        <w:tc>
          <w:tcPr>
            <w:tcW w:w="4016" w:type="dxa"/>
            <w:gridSpan w:val="2"/>
            <w:vAlign w:val="center"/>
          </w:tcPr>
          <w:p w14:paraId="1574ACA0" w14:textId="77777777" w:rsidR="006869AB" w:rsidRDefault="006869AB" w:rsidP="004C63E0">
            <w:pPr>
              <w:widowControl/>
              <w:adjustRightInd w:val="0"/>
              <w:snapToGrid w:val="0"/>
              <w:rPr>
                <w:color w:val="000000"/>
                <w:kern w:val="0"/>
                <w:sz w:val="18"/>
                <w:szCs w:val="18"/>
              </w:rPr>
            </w:pPr>
            <w:r>
              <w:rPr>
                <w:color w:val="000000"/>
                <w:kern w:val="0"/>
                <w:sz w:val="18"/>
                <w:szCs w:val="18"/>
              </w:rPr>
              <w:t>坑底回弹</w:t>
            </w:r>
          </w:p>
        </w:tc>
        <w:tc>
          <w:tcPr>
            <w:tcW w:w="992" w:type="dxa"/>
            <w:vAlign w:val="center"/>
          </w:tcPr>
          <w:p w14:paraId="380F3956"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25~35</w:t>
            </w:r>
          </w:p>
        </w:tc>
        <w:tc>
          <w:tcPr>
            <w:tcW w:w="1417" w:type="dxa"/>
            <w:vAlign w:val="center"/>
          </w:tcPr>
          <w:p w14:paraId="3B176F76" w14:textId="77777777" w:rsidR="006869AB" w:rsidRDefault="006869AB" w:rsidP="004C63E0">
            <w:pPr>
              <w:widowControl/>
              <w:adjustRightInd w:val="0"/>
              <w:snapToGrid w:val="0"/>
              <w:jc w:val="center"/>
              <w:rPr>
                <w:color w:val="000000"/>
                <w:kern w:val="0"/>
                <w:sz w:val="18"/>
                <w:szCs w:val="18"/>
              </w:rPr>
            </w:pPr>
          </w:p>
        </w:tc>
        <w:tc>
          <w:tcPr>
            <w:tcW w:w="851" w:type="dxa"/>
            <w:vAlign w:val="center"/>
          </w:tcPr>
          <w:p w14:paraId="0D1BC5D5"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2~3</w:t>
            </w:r>
          </w:p>
        </w:tc>
        <w:tc>
          <w:tcPr>
            <w:tcW w:w="850" w:type="dxa"/>
            <w:vAlign w:val="center"/>
          </w:tcPr>
          <w:p w14:paraId="7D81262F"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50~60</w:t>
            </w:r>
          </w:p>
        </w:tc>
        <w:tc>
          <w:tcPr>
            <w:tcW w:w="1402" w:type="dxa"/>
            <w:vAlign w:val="center"/>
          </w:tcPr>
          <w:p w14:paraId="5EA2E6E9" w14:textId="77777777" w:rsidR="006869AB" w:rsidRDefault="006869AB" w:rsidP="004C63E0">
            <w:pPr>
              <w:widowControl/>
              <w:adjustRightInd w:val="0"/>
              <w:snapToGrid w:val="0"/>
              <w:jc w:val="center"/>
              <w:rPr>
                <w:color w:val="000000"/>
                <w:kern w:val="0"/>
                <w:sz w:val="18"/>
                <w:szCs w:val="18"/>
              </w:rPr>
            </w:pPr>
          </w:p>
        </w:tc>
        <w:tc>
          <w:tcPr>
            <w:tcW w:w="1143" w:type="dxa"/>
            <w:vAlign w:val="center"/>
          </w:tcPr>
          <w:p w14:paraId="2A817301"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4~6</w:t>
            </w:r>
          </w:p>
        </w:tc>
        <w:tc>
          <w:tcPr>
            <w:tcW w:w="927" w:type="dxa"/>
            <w:vAlign w:val="center"/>
          </w:tcPr>
          <w:p w14:paraId="4325B897"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60~80</w:t>
            </w:r>
          </w:p>
        </w:tc>
        <w:tc>
          <w:tcPr>
            <w:tcW w:w="1558" w:type="dxa"/>
            <w:vAlign w:val="center"/>
          </w:tcPr>
          <w:p w14:paraId="192760C9" w14:textId="77777777" w:rsidR="006869AB" w:rsidRDefault="006869AB" w:rsidP="004C63E0">
            <w:pPr>
              <w:widowControl/>
              <w:adjustRightInd w:val="0"/>
              <w:snapToGrid w:val="0"/>
              <w:jc w:val="center"/>
              <w:rPr>
                <w:color w:val="000000"/>
                <w:kern w:val="0"/>
                <w:sz w:val="18"/>
                <w:szCs w:val="18"/>
              </w:rPr>
            </w:pPr>
          </w:p>
        </w:tc>
        <w:tc>
          <w:tcPr>
            <w:tcW w:w="1143" w:type="dxa"/>
            <w:vAlign w:val="center"/>
          </w:tcPr>
          <w:p w14:paraId="16B8B007"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8~10</w:t>
            </w:r>
          </w:p>
        </w:tc>
      </w:tr>
      <w:tr w:rsidR="006869AB" w14:paraId="31B154E1" w14:textId="77777777" w:rsidTr="004C63E0">
        <w:trPr>
          <w:trHeight w:val="283"/>
        </w:trPr>
        <w:tc>
          <w:tcPr>
            <w:tcW w:w="487" w:type="dxa"/>
            <w:vAlign w:val="center"/>
          </w:tcPr>
          <w:p w14:paraId="794DCF32"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7</w:t>
            </w:r>
          </w:p>
        </w:tc>
        <w:tc>
          <w:tcPr>
            <w:tcW w:w="4016" w:type="dxa"/>
            <w:gridSpan w:val="2"/>
            <w:vAlign w:val="center"/>
          </w:tcPr>
          <w:p w14:paraId="39129964" w14:textId="77777777" w:rsidR="006869AB" w:rsidRDefault="006869AB" w:rsidP="004C63E0">
            <w:pPr>
              <w:widowControl/>
              <w:adjustRightInd w:val="0"/>
              <w:snapToGrid w:val="0"/>
              <w:rPr>
                <w:color w:val="000000"/>
                <w:kern w:val="0"/>
                <w:sz w:val="18"/>
                <w:szCs w:val="18"/>
              </w:rPr>
            </w:pPr>
            <w:r>
              <w:rPr>
                <w:color w:val="000000"/>
                <w:kern w:val="0"/>
                <w:sz w:val="18"/>
                <w:szCs w:val="18"/>
              </w:rPr>
              <w:t>支撑</w:t>
            </w:r>
            <w:r>
              <w:rPr>
                <w:rFonts w:hint="eastAsia"/>
                <w:color w:val="000000"/>
                <w:kern w:val="0"/>
                <w:sz w:val="18"/>
                <w:szCs w:val="18"/>
              </w:rPr>
              <w:t>内</w:t>
            </w:r>
            <w:r>
              <w:rPr>
                <w:color w:val="000000"/>
                <w:kern w:val="0"/>
                <w:sz w:val="18"/>
                <w:szCs w:val="18"/>
              </w:rPr>
              <w:t>力</w:t>
            </w:r>
          </w:p>
        </w:tc>
        <w:tc>
          <w:tcPr>
            <w:tcW w:w="2409" w:type="dxa"/>
            <w:gridSpan w:val="2"/>
            <w:vMerge w:val="restart"/>
            <w:vAlign w:val="center"/>
          </w:tcPr>
          <w:p w14:paraId="19935E48" w14:textId="77777777" w:rsidR="006869AB" w:rsidRDefault="006869AB" w:rsidP="004C63E0">
            <w:pPr>
              <w:widowControl/>
              <w:adjustRightInd w:val="0"/>
              <w:snapToGrid w:val="0"/>
              <w:jc w:val="center"/>
              <w:rPr>
                <w:color w:val="000000"/>
                <w:kern w:val="0"/>
                <w:sz w:val="18"/>
                <w:szCs w:val="18"/>
              </w:rPr>
            </w:pPr>
            <w:r>
              <w:rPr>
                <w:color w:val="000000"/>
                <w:kern w:val="0"/>
                <w:sz w:val="18"/>
                <w:szCs w:val="18"/>
              </w:rPr>
              <w:t>60%~</w:t>
            </w:r>
            <w:r>
              <w:rPr>
                <w:rFonts w:hint="eastAsia"/>
                <w:color w:val="000000"/>
                <w:kern w:val="0"/>
                <w:sz w:val="18"/>
                <w:szCs w:val="18"/>
              </w:rPr>
              <w:t>7</w:t>
            </w:r>
            <w:r>
              <w:rPr>
                <w:color w:val="000000"/>
                <w:kern w:val="0"/>
                <w:sz w:val="18"/>
                <w:szCs w:val="18"/>
              </w:rPr>
              <w:t>0%</w:t>
            </w:r>
            <w:r>
              <w:rPr>
                <w:rFonts w:hint="eastAsia"/>
                <w:i/>
                <w:color w:val="000000"/>
                <w:kern w:val="0"/>
                <w:sz w:val="18"/>
                <w:szCs w:val="18"/>
              </w:rPr>
              <w:t>f</w:t>
            </w:r>
          </w:p>
        </w:tc>
        <w:tc>
          <w:tcPr>
            <w:tcW w:w="851" w:type="dxa"/>
            <w:vMerge w:val="restart"/>
            <w:vAlign w:val="center"/>
          </w:tcPr>
          <w:p w14:paraId="4594B889" w14:textId="77777777" w:rsidR="006869AB" w:rsidRDefault="006869AB" w:rsidP="004C63E0">
            <w:pPr>
              <w:widowControl/>
              <w:adjustRightInd w:val="0"/>
              <w:snapToGrid w:val="0"/>
              <w:jc w:val="center"/>
              <w:rPr>
                <w:color w:val="000000"/>
                <w:kern w:val="0"/>
                <w:sz w:val="18"/>
                <w:szCs w:val="18"/>
              </w:rPr>
            </w:pPr>
          </w:p>
        </w:tc>
        <w:tc>
          <w:tcPr>
            <w:tcW w:w="2252" w:type="dxa"/>
            <w:gridSpan w:val="2"/>
            <w:vMerge w:val="restart"/>
            <w:vAlign w:val="center"/>
          </w:tcPr>
          <w:p w14:paraId="75784B70"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7</w:t>
            </w:r>
            <w:r>
              <w:rPr>
                <w:color w:val="000000"/>
                <w:kern w:val="0"/>
                <w:sz w:val="18"/>
                <w:szCs w:val="18"/>
              </w:rPr>
              <w:t>0%~</w:t>
            </w:r>
            <w:r>
              <w:rPr>
                <w:rFonts w:hint="eastAsia"/>
                <w:color w:val="000000"/>
                <w:kern w:val="0"/>
                <w:sz w:val="18"/>
                <w:szCs w:val="18"/>
              </w:rPr>
              <w:t>8</w:t>
            </w:r>
            <w:r>
              <w:rPr>
                <w:color w:val="000000"/>
                <w:kern w:val="0"/>
                <w:sz w:val="18"/>
                <w:szCs w:val="18"/>
              </w:rPr>
              <w:t>0%</w:t>
            </w:r>
            <w:r>
              <w:rPr>
                <w:rFonts w:hint="eastAsia"/>
                <w:i/>
                <w:color w:val="000000"/>
                <w:kern w:val="0"/>
                <w:sz w:val="18"/>
                <w:szCs w:val="18"/>
              </w:rPr>
              <w:t xml:space="preserve"> f</w:t>
            </w:r>
          </w:p>
        </w:tc>
        <w:tc>
          <w:tcPr>
            <w:tcW w:w="1143" w:type="dxa"/>
            <w:vMerge w:val="restart"/>
            <w:vAlign w:val="center"/>
          </w:tcPr>
          <w:p w14:paraId="22F30891" w14:textId="77777777" w:rsidR="006869AB" w:rsidRDefault="006869AB" w:rsidP="004C63E0">
            <w:pPr>
              <w:widowControl/>
              <w:adjustRightInd w:val="0"/>
              <w:snapToGrid w:val="0"/>
              <w:jc w:val="center"/>
              <w:rPr>
                <w:color w:val="000000"/>
                <w:kern w:val="0"/>
                <w:sz w:val="18"/>
                <w:szCs w:val="18"/>
              </w:rPr>
            </w:pPr>
          </w:p>
        </w:tc>
        <w:tc>
          <w:tcPr>
            <w:tcW w:w="2485" w:type="dxa"/>
            <w:gridSpan w:val="2"/>
            <w:vMerge w:val="restart"/>
            <w:vAlign w:val="center"/>
          </w:tcPr>
          <w:p w14:paraId="609C6656"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8</w:t>
            </w:r>
            <w:r>
              <w:rPr>
                <w:color w:val="000000"/>
                <w:kern w:val="0"/>
                <w:sz w:val="18"/>
                <w:szCs w:val="18"/>
              </w:rPr>
              <w:t>0%~</w:t>
            </w:r>
            <w:r>
              <w:rPr>
                <w:rFonts w:hint="eastAsia"/>
                <w:color w:val="000000"/>
                <w:kern w:val="0"/>
                <w:sz w:val="18"/>
                <w:szCs w:val="18"/>
              </w:rPr>
              <w:t>9</w:t>
            </w:r>
            <w:r>
              <w:rPr>
                <w:color w:val="000000"/>
                <w:kern w:val="0"/>
                <w:sz w:val="18"/>
                <w:szCs w:val="18"/>
              </w:rPr>
              <w:t>0%</w:t>
            </w:r>
            <w:r>
              <w:rPr>
                <w:rFonts w:hint="eastAsia"/>
                <w:i/>
                <w:color w:val="000000"/>
                <w:kern w:val="0"/>
                <w:sz w:val="18"/>
                <w:szCs w:val="18"/>
              </w:rPr>
              <w:t xml:space="preserve"> f</w:t>
            </w:r>
          </w:p>
        </w:tc>
        <w:tc>
          <w:tcPr>
            <w:tcW w:w="1143" w:type="dxa"/>
            <w:vMerge w:val="restart"/>
            <w:vAlign w:val="center"/>
          </w:tcPr>
          <w:p w14:paraId="6B0ECBE7" w14:textId="77777777" w:rsidR="006869AB" w:rsidRDefault="006869AB" w:rsidP="004C63E0">
            <w:pPr>
              <w:widowControl/>
              <w:adjustRightInd w:val="0"/>
              <w:snapToGrid w:val="0"/>
              <w:jc w:val="center"/>
              <w:rPr>
                <w:color w:val="000000"/>
                <w:kern w:val="0"/>
                <w:sz w:val="18"/>
                <w:szCs w:val="18"/>
              </w:rPr>
            </w:pPr>
          </w:p>
        </w:tc>
      </w:tr>
      <w:tr w:rsidR="006869AB" w14:paraId="77E9814B" w14:textId="77777777" w:rsidTr="004C63E0">
        <w:trPr>
          <w:trHeight w:val="283"/>
        </w:trPr>
        <w:tc>
          <w:tcPr>
            <w:tcW w:w="487" w:type="dxa"/>
            <w:vAlign w:val="center"/>
          </w:tcPr>
          <w:p w14:paraId="7B120E3B"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8</w:t>
            </w:r>
          </w:p>
        </w:tc>
        <w:tc>
          <w:tcPr>
            <w:tcW w:w="4016" w:type="dxa"/>
            <w:gridSpan w:val="2"/>
            <w:vAlign w:val="center"/>
          </w:tcPr>
          <w:p w14:paraId="7EB8ED1C" w14:textId="77777777" w:rsidR="006869AB" w:rsidRDefault="006869AB" w:rsidP="004C63E0">
            <w:pPr>
              <w:widowControl/>
              <w:adjustRightInd w:val="0"/>
              <w:snapToGrid w:val="0"/>
              <w:rPr>
                <w:color w:val="000000"/>
                <w:kern w:val="0"/>
                <w:sz w:val="18"/>
                <w:szCs w:val="18"/>
              </w:rPr>
            </w:pPr>
            <w:r>
              <w:rPr>
                <w:color w:val="000000"/>
                <w:kern w:val="0"/>
                <w:sz w:val="18"/>
                <w:szCs w:val="18"/>
              </w:rPr>
              <w:t>墙体内力</w:t>
            </w:r>
          </w:p>
        </w:tc>
        <w:tc>
          <w:tcPr>
            <w:tcW w:w="2409" w:type="dxa"/>
            <w:gridSpan w:val="2"/>
            <w:vMerge/>
            <w:vAlign w:val="center"/>
          </w:tcPr>
          <w:p w14:paraId="176D38CB" w14:textId="77777777" w:rsidR="006869AB" w:rsidRDefault="006869AB" w:rsidP="004C63E0">
            <w:pPr>
              <w:widowControl/>
              <w:adjustRightInd w:val="0"/>
              <w:snapToGrid w:val="0"/>
              <w:jc w:val="center"/>
              <w:rPr>
                <w:color w:val="000000"/>
                <w:kern w:val="0"/>
                <w:sz w:val="18"/>
                <w:szCs w:val="18"/>
              </w:rPr>
            </w:pPr>
          </w:p>
        </w:tc>
        <w:tc>
          <w:tcPr>
            <w:tcW w:w="851" w:type="dxa"/>
            <w:vMerge/>
            <w:vAlign w:val="center"/>
          </w:tcPr>
          <w:p w14:paraId="542893B2" w14:textId="77777777" w:rsidR="006869AB" w:rsidRDefault="006869AB" w:rsidP="004C63E0">
            <w:pPr>
              <w:widowControl/>
              <w:adjustRightInd w:val="0"/>
              <w:snapToGrid w:val="0"/>
              <w:jc w:val="center"/>
              <w:rPr>
                <w:color w:val="000000"/>
                <w:kern w:val="0"/>
                <w:sz w:val="18"/>
                <w:szCs w:val="18"/>
              </w:rPr>
            </w:pPr>
          </w:p>
        </w:tc>
        <w:tc>
          <w:tcPr>
            <w:tcW w:w="2252" w:type="dxa"/>
            <w:gridSpan w:val="2"/>
            <w:vMerge/>
            <w:vAlign w:val="center"/>
          </w:tcPr>
          <w:p w14:paraId="33B6E63C"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0AAB6C15" w14:textId="77777777" w:rsidR="006869AB" w:rsidRDefault="006869AB" w:rsidP="004C63E0">
            <w:pPr>
              <w:widowControl/>
              <w:adjustRightInd w:val="0"/>
              <w:snapToGrid w:val="0"/>
              <w:jc w:val="center"/>
              <w:rPr>
                <w:color w:val="000000"/>
                <w:kern w:val="0"/>
                <w:sz w:val="18"/>
                <w:szCs w:val="18"/>
              </w:rPr>
            </w:pPr>
          </w:p>
        </w:tc>
        <w:tc>
          <w:tcPr>
            <w:tcW w:w="2485" w:type="dxa"/>
            <w:gridSpan w:val="2"/>
            <w:vMerge/>
            <w:vAlign w:val="center"/>
          </w:tcPr>
          <w:p w14:paraId="6D5E24C3"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4FB54373" w14:textId="77777777" w:rsidR="006869AB" w:rsidRDefault="006869AB" w:rsidP="004C63E0">
            <w:pPr>
              <w:widowControl/>
              <w:adjustRightInd w:val="0"/>
              <w:snapToGrid w:val="0"/>
              <w:jc w:val="center"/>
              <w:rPr>
                <w:color w:val="000000"/>
                <w:kern w:val="0"/>
                <w:sz w:val="18"/>
                <w:szCs w:val="18"/>
              </w:rPr>
            </w:pPr>
          </w:p>
        </w:tc>
      </w:tr>
      <w:tr w:rsidR="006869AB" w14:paraId="61F7FAE2" w14:textId="77777777" w:rsidTr="004C63E0">
        <w:trPr>
          <w:trHeight w:val="283"/>
        </w:trPr>
        <w:tc>
          <w:tcPr>
            <w:tcW w:w="487" w:type="dxa"/>
            <w:vAlign w:val="center"/>
          </w:tcPr>
          <w:p w14:paraId="54121760"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9</w:t>
            </w:r>
          </w:p>
        </w:tc>
        <w:tc>
          <w:tcPr>
            <w:tcW w:w="4016" w:type="dxa"/>
            <w:gridSpan w:val="2"/>
            <w:vAlign w:val="center"/>
          </w:tcPr>
          <w:p w14:paraId="5517A4E7" w14:textId="77777777" w:rsidR="006869AB" w:rsidRDefault="006869AB" w:rsidP="004C63E0">
            <w:pPr>
              <w:widowControl/>
              <w:adjustRightInd w:val="0"/>
              <w:snapToGrid w:val="0"/>
              <w:rPr>
                <w:color w:val="000000"/>
                <w:kern w:val="0"/>
                <w:sz w:val="18"/>
                <w:szCs w:val="18"/>
              </w:rPr>
            </w:pPr>
            <w:r>
              <w:rPr>
                <w:color w:val="000000"/>
                <w:kern w:val="0"/>
                <w:sz w:val="18"/>
                <w:szCs w:val="18"/>
              </w:rPr>
              <w:t>锚杆拉力</w:t>
            </w:r>
          </w:p>
        </w:tc>
        <w:tc>
          <w:tcPr>
            <w:tcW w:w="2409" w:type="dxa"/>
            <w:gridSpan w:val="2"/>
            <w:vMerge/>
            <w:vAlign w:val="center"/>
          </w:tcPr>
          <w:p w14:paraId="071E0265" w14:textId="77777777" w:rsidR="006869AB" w:rsidRDefault="006869AB" w:rsidP="004C63E0">
            <w:pPr>
              <w:widowControl/>
              <w:adjustRightInd w:val="0"/>
              <w:snapToGrid w:val="0"/>
              <w:jc w:val="center"/>
              <w:rPr>
                <w:color w:val="000000"/>
                <w:kern w:val="0"/>
                <w:sz w:val="18"/>
                <w:szCs w:val="18"/>
              </w:rPr>
            </w:pPr>
          </w:p>
        </w:tc>
        <w:tc>
          <w:tcPr>
            <w:tcW w:w="851" w:type="dxa"/>
            <w:vMerge/>
            <w:vAlign w:val="center"/>
          </w:tcPr>
          <w:p w14:paraId="254E9351" w14:textId="77777777" w:rsidR="006869AB" w:rsidRDefault="006869AB" w:rsidP="004C63E0">
            <w:pPr>
              <w:widowControl/>
              <w:adjustRightInd w:val="0"/>
              <w:snapToGrid w:val="0"/>
              <w:jc w:val="center"/>
              <w:rPr>
                <w:color w:val="000000"/>
                <w:kern w:val="0"/>
                <w:sz w:val="18"/>
                <w:szCs w:val="18"/>
              </w:rPr>
            </w:pPr>
          </w:p>
        </w:tc>
        <w:tc>
          <w:tcPr>
            <w:tcW w:w="2252" w:type="dxa"/>
            <w:gridSpan w:val="2"/>
            <w:vMerge/>
            <w:vAlign w:val="center"/>
          </w:tcPr>
          <w:p w14:paraId="52764DDC"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1F95DD0C" w14:textId="77777777" w:rsidR="006869AB" w:rsidRDefault="006869AB" w:rsidP="004C63E0">
            <w:pPr>
              <w:widowControl/>
              <w:adjustRightInd w:val="0"/>
              <w:snapToGrid w:val="0"/>
              <w:jc w:val="center"/>
              <w:rPr>
                <w:color w:val="000000"/>
                <w:kern w:val="0"/>
                <w:sz w:val="18"/>
                <w:szCs w:val="18"/>
              </w:rPr>
            </w:pPr>
          </w:p>
        </w:tc>
        <w:tc>
          <w:tcPr>
            <w:tcW w:w="2485" w:type="dxa"/>
            <w:gridSpan w:val="2"/>
            <w:vMerge/>
            <w:vAlign w:val="center"/>
          </w:tcPr>
          <w:p w14:paraId="534DCCF5"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6ABCA44C" w14:textId="77777777" w:rsidR="006869AB" w:rsidRDefault="006869AB" w:rsidP="004C63E0">
            <w:pPr>
              <w:widowControl/>
              <w:adjustRightInd w:val="0"/>
              <w:snapToGrid w:val="0"/>
              <w:jc w:val="center"/>
              <w:rPr>
                <w:color w:val="000000"/>
                <w:kern w:val="0"/>
                <w:sz w:val="18"/>
                <w:szCs w:val="18"/>
              </w:rPr>
            </w:pPr>
          </w:p>
        </w:tc>
      </w:tr>
      <w:tr w:rsidR="006869AB" w14:paraId="1E000641" w14:textId="77777777" w:rsidTr="004C63E0">
        <w:trPr>
          <w:trHeight w:val="283"/>
        </w:trPr>
        <w:tc>
          <w:tcPr>
            <w:tcW w:w="487" w:type="dxa"/>
            <w:vAlign w:val="center"/>
          </w:tcPr>
          <w:p w14:paraId="016092F0"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10</w:t>
            </w:r>
          </w:p>
        </w:tc>
        <w:tc>
          <w:tcPr>
            <w:tcW w:w="4016" w:type="dxa"/>
            <w:gridSpan w:val="2"/>
            <w:vAlign w:val="center"/>
          </w:tcPr>
          <w:p w14:paraId="70F1A4B3" w14:textId="77777777" w:rsidR="006869AB" w:rsidRDefault="006869AB" w:rsidP="004C63E0">
            <w:pPr>
              <w:widowControl/>
              <w:adjustRightInd w:val="0"/>
              <w:snapToGrid w:val="0"/>
              <w:rPr>
                <w:color w:val="000000"/>
                <w:kern w:val="0"/>
                <w:sz w:val="18"/>
                <w:szCs w:val="18"/>
              </w:rPr>
            </w:pPr>
            <w:r>
              <w:rPr>
                <w:rFonts w:hint="eastAsia"/>
                <w:color w:val="000000"/>
                <w:kern w:val="0"/>
                <w:sz w:val="18"/>
                <w:szCs w:val="18"/>
              </w:rPr>
              <w:t>土</w:t>
            </w:r>
            <w:r>
              <w:rPr>
                <w:color w:val="000000"/>
                <w:kern w:val="0"/>
                <w:sz w:val="18"/>
                <w:szCs w:val="18"/>
              </w:rPr>
              <w:t>压力</w:t>
            </w:r>
          </w:p>
        </w:tc>
        <w:tc>
          <w:tcPr>
            <w:tcW w:w="2409" w:type="dxa"/>
            <w:gridSpan w:val="2"/>
            <w:vMerge/>
            <w:vAlign w:val="center"/>
          </w:tcPr>
          <w:p w14:paraId="01486AFB" w14:textId="77777777" w:rsidR="006869AB" w:rsidRDefault="006869AB" w:rsidP="004C63E0">
            <w:pPr>
              <w:widowControl/>
              <w:adjustRightInd w:val="0"/>
              <w:snapToGrid w:val="0"/>
              <w:jc w:val="center"/>
              <w:rPr>
                <w:color w:val="000000"/>
                <w:kern w:val="0"/>
                <w:sz w:val="18"/>
                <w:szCs w:val="18"/>
              </w:rPr>
            </w:pPr>
          </w:p>
        </w:tc>
        <w:tc>
          <w:tcPr>
            <w:tcW w:w="851" w:type="dxa"/>
            <w:vMerge/>
            <w:vAlign w:val="center"/>
          </w:tcPr>
          <w:p w14:paraId="523CD941" w14:textId="77777777" w:rsidR="006869AB" w:rsidRDefault="006869AB" w:rsidP="004C63E0">
            <w:pPr>
              <w:widowControl/>
              <w:adjustRightInd w:val="0"/>
              <w:snapToGrid w:val="0"/>
              <w:jc w:val="center"/>
              <w:rPr>
                <w:color w:val="000000"/>
                <w:kern w:val="0"/>
                <w:sz w:val="18"/>
                <w:szCs w:val="18"/>
              </w:rPr>
            </w:pPr>
          </w:p>
        </w:tc>
        <w:tc>
          <w:tcPr>
            <w:tcW w:w="2252" w:type="dxa"/>
            <w:gridSpan w:val="2"/>
            <w:vMerge/>
            <w:vAlign w:val="center"/>
          </w:tcPr>
          <w:p w14:paraId="036763B1"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30682A69" w14:textId="77777777" w:rsidR="006869AB" w:rsidRDefault="006869AB" w:rsidP="004C63E0">
            <w:pPr>
              <w:widowControl/>
              <w:adjustRightInd w:val="0"/>
              <w:snapToGrid w:val="0"/>
              <w:jc w:val="center"/>
              <w:rPr>
                <w:color w:val="000000"/>
                <w:kern w:val="0"/>
                <w:sz w:val="18"/>
                <w:szCs w:val="18"/>
              </w:rPr>
            </w:pPr>
          </w:p>
        </w:tc>
        <w:tc>
          <w:tcPr>
            <w:tcW w:w="2485" w:type="dxa"/>
            <w:gridSpan w:val="2"/>
            <w:vMerge/>
            <w:vAlign w:val="center"/>
          </w:tcPr>
          <w:p w14:paraId="272FBEF6"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6DBD9B69" w14:textId="77777777" w:rsidR="006869AB" w:rsidRDefault="006869AB" w:rsidP="004C63E0">
            <w:pPr>
              <w:widowControl/>
              <w:adjustRightInd w:val="0"/>
              <w:snapToGrid w:val="0"/>
              <w:jc w:val="center"/>
              <w:rPr>
                <w:color w:val="000000"/>
                <w:kern w:val="0"/>
                <w:sz w:val="18"/>
                <w:szCs w:val="18"/>
              </w:rPr>
            </w:pPr>
          </w:p>
        </w:tc>
      </w:tr>
      <w:tr w:rsidR="006869AB" w14:paraId="101088E2" w14:textId="77777777" w:rsidTr="004C63E0">
        <w:trPr>
          <w:trHeight w:val="283"/>
        </w:trPr>
        <w:tc>
          <w:tcPr>
            <w:tcW w:w="487" w:type="dxa"/>
            <w:vAlign w:val="center"/>
          </w:tcPr>
          <w:p w14:paraId="01FCAFE1" w14:textId="77777777" w:rsidR="006869AB" w:rsidRDefault="006869AB" w:rsidP="004C63E0">
            <w:pPr>
              <w:widowControl/>
              <w:adjustRightInd w:val="0"/>
              <w:snapToGrid w:val="0"/>
              <w:jc w:val="center"/>
              <w:rPr>
                <w:color w:val="000000"/>
                <w:kern w:val="0"/>
                <w:sz w:val="18"/>
                <w:szCs w:val="18"/>
              </w:rPr>
            </w:pPr>
            <w:r>
              <w:rPr>
                <w:rFonts w:hint="eastAsia"/>
                <w:color w:val="000000"/>
                <w:kern w:val="0"/>
                <w:sz w:val="18"/>
                <w:szCs w:val="18"/>
              </w:rPr>
              <w:t>11</w:t>
            </w:r>
          </w:p>
        </w:tc>
        <w:tc>
          <w:tcPr>
            <w:tcW w:w="4016" w:type="dxa"/>
            <w:gridSpan w:val="2"/>
            <w:vAlign w:val="center"/>
          </w:tcPr>
          <w:p w14:paraId="55F3EA0F" w14:textId="77777777" w:rsidR="006869AB" w:rsidRDefault="006869AB" w:rsidP="004C63E0">
            <w:pPr>
              <w:widowControl/>
              <w:adjustRightInd w:val="0"/>
              <w:snapToGrid w:val="0"/>
              <w:rPr>
                <w:color w:val="000000"/>
                <w:kern w:val="0"/>
                <w:sz w:val="18"/>
                <w:szCs w:val="18"/>
              </w:rPr>
            </w:pPr>
            <w:r>
              <w:rPr>
                <w:color w:val="000000"/>
                <w:kern w:val="0"/>
                <w:sz w:val="18"/>
                <w:szCs w:val="18"/>
              </w:rPr>
              <w:t>孔隙水压力</w:t>
            </w:r>
          </w:p>
        </w:tc>
        <w:tc>
          <w:tcPr>
            <w:tcW w:w="2409" w:type="dxa"/>
            <w:gridSpan w:val="2"/>
            <w:vMerge/>
            <w:vAlign w:val="center"/>
          </w:tcPr>
          <w:p w14:paraId="09671872" w14:textId="77777777" w:rsidR="006869AB" w:rsidRDefault="006869AB" w:rsidP="004C63E0">
            <w:pPr>
              <w:widowControl/>
              <w:adjustRightInd w:val="0"/>
              <w:snapToGrid w:val="0"/>
              <w:jc w:val="center"/>
              <w:rPr>
                <w:color w:val="000000"/>
                <w:kern w:val="0"/>
                <w:sz w:val="18"/>
                <w:szCs w:val="18"/>
              </w:rPr>
            </w:pPr>
          </w:p>
        </w:tc>
        <w:tc>
          <w:tcPr>
            <w:tcW w:w="851" w:type="dxa"/>
            <w:vMerge/>
            <w:vAlign w:val="center"/>
          </w:tcPr>
          <w:p w14:paraId="53219379" w14:textId="77777777" w:rsidR="006869AB" w:rsidRDefault="006869AB" w:rsidP="004C63E0">
            <w:pPr>
              <w:widowControl/>
              <w:adjustRightInd w:val="0"/>
              <w:snapToGrid w:val="0"/>
              <w:jc w:val="center"/>
              <w:rPr>
                <w:color w:val="000000"/>
                <w:kern w:val="0"/>
                <w:sz w:val="18"/>
                <w:szCs w:val="18"/>
              </w:rPr>
            </w:pPr>
          </w:p>
        </w:tc>
        <w:tc>
          <w:tcPr>
            <w:tcW w:w="2252" w:type="dxa"/>
            <w:gridSpan w:val="2"/>
            <w:vMerge/>
            <w:vAlign w:val="center"/>
          </w:tcPr>
          <w:p w14:paraId="4A235C6D"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499DA8C6" w14:textId="77777777" w:rsidR="006869AB" w:rsidRDefault="006869AB" w:rsidP="004C63E0">
            <w:pPr>
              <w:widowControl/>
              <w:adjustRightInd w:val="0"/>
              <w:snapToGrid w:val="0"/>
              <w:jc w:val="center"/>
              <w:rPr>
                <w:color w:val="000000"/>
                <w:kern w:val="0"/>
                <w:sz w:val="18"/>
                <w:szCs w:val="18"/>
              </w:rPr>
            </w:pPr>
          </w:p>
        </w:tc>
        <w:tc>
          <w:tcPr>
            <w:tcW w:w="2485" w:type="dxa"/>
            <w:gridSpan w:val="2"/>
            <w:vMerge/>
            <w:vAlign w:val="center"/>
          </w:tcPr>
          <w:p w14:paraId="40609257" w14:textId="77777777" w:rsidR="006869AB" w:rsidRDefault="006869AB" w:rsidP="004C63E0">
            <w:pPr>
              <w:widowControl/>
              <w:adjustRightInd w:val="0"/>
              <w:snapToGrid w:val="0"/>
              <w:jc w:val="center"/>
              <w:rPr>
                <w:color w:val="000000"/>
                <w:kern w:val="0"/>
                <w:sz w:val="18"/>
                <w:szCs w:val="18"/>
              </w:rPr>
            </w:pPr>
          </w:p>
        </w:tc>
        <w:tc>
          <w:tcPr>
            <w:tcW w:w="1143" w:type="dxa"/>
            <w:vMerge/>
            <w:vAlign w:val="center"/>
          </w:tcPr>
          <w:p w14:paraId="53DAE859" w14:textId="77777777" w:rsidR="006869AB" w:rsidRDefault="006869AB" w:rsidP="004C63E0">
            <w:pPr>
              <w:widowControl/>
              <w:adjustRightInd w:val="0"/>
              <w:snapToGrid w:val="0"/>
              <w:jc w:val="center"/>
              <w:rPr>
                <w:color w:val="000000"/>
                <w:kern w:val="0"/>
                <w:sz w:val="18"/>
                <w:szCs w:val="18"/>
              </w:rPr>
            </w:pPr>
          </w:p>
        </w:tc>
      </w:tr>
      <w:tr w:rsidR="006869AB" w14:paraId="5FBBB9E7" w14:textId="77777777" w:rsidTr="004C63E0">
        <w:trPr>
          <w:trHeight w:val="283"/>
        </w:trPr>
        <w:tc>
          <w:tcPr>
            <w:tcW w:w="14786" w:type="dxa"/>
            <w:gridSpan w:val="12"/>
            <w:vAlign w:val="center"/>
          </w:tcPr>
          <w:p w14:paraId="656004D1" w14:textId="77777777" w:rsidR="006869AB" w:rsidRDefault="006869AB" w:rsidP="004C63E0">
            <w:pPr>
              <w:rPr>
                <w:rFonts w:ascii="宋体" w:hAnsi="宋体" w:hint="eastAsia"/>
                <w:color w:val="000000"/>
                <w:szCs w:val="21"/>
              </w:rPr>
            </w:pPr>
            <w:r>
              <w:rPr>
                <w:rFonts w:ascii="宋体" w:hAnsi="宋体" w:hint="eastAsia"/>
                <w:color w:val="000000"/>
                <w:szCs w:val="21"/>
              </w:rPr>
              <w:t>注：1．</w:t>
            </w:r>
            <w:r>
              <w:rPr>
                <w:i/>
                <w:color w:val="000000"/>
                <w:szCs w:val="21"/>
              </w:rPr>
              <w:t>h</w:t>
            </w:r>
            <w:r>
              <w:rPr>
                <w:rFonts w:hint="eastAsia"/>
                <w:i/>
                <w:color w:val="000000"/>
                <w:szCs w:val="21"/>
              </w:rPr>
              <w:t xml:space="preserve"> </w:t>
            </w:r>
            <w:r>
              <w:rPr>
                <w:rFonts w:ascii="宋体" w:hAnsi="宋体" w:hint="eastAsia"/>
                <w:color w:val="000000"/>
                <w:szCs w:val="21"/>
              </w:rPr>
              <w:t>— 基坑设计开挖深度；</w:t>
            </w:r>
            <w:r>
              <w:rPr>
                <w:i/>
                <w:color w:val="000000"/>
                <w:szCs w:val="21"/>
              </w:rPr>
              <w:t>f</w:t>
            </w:r>
            <w:r>
              <w:rPr>
                <w:rFonts w:hint="eastAsia"/>
                <w:i/>
                <w:color w:val="000000"/>
                <w:szCs w:val="21"/>
              </w:rPr>
              <w:t xml:space="preserve"> </w:t>
            </w:r>
            <w:r>
              <w:rPr>
                <w:rFonts w:ascii="宋体" w:hAnsi="宋体" w:hint="eastAsia"/>
                <w:color w:val="000000"/>
                <w:szCs w:val="21"/>
              </w:rPr>
              <w:t>— 设计极限值。</w:t>
            </w:r>
          </w:p>
          <w:p w14:paraId="2FA5A10A" w14:textId="77777777" w:rsidR="006869AB" w:rsidRDefault="006869AB" w:rsidP="004C63E0">
            <w:pPr>
              <w:ind w:firstLineChars="450" w:firstLine="945"/>
              <w:rPr>
                <w:rFonts w:ascii="宋体" w:hAnsi="宋体" w:hint="eastAsia"/>
                <w:color w:val="000000"/>
                <w:szCs w:val="21"/>
              </w:rPr>
            </w:pPr>
            <w:r>
              <w:rPr>
                <w:rFonts w:ascii="宋体" w:hAnsi="宋体" w:hint="eastAsia"/>
                <w:color w:val="000000"/>
                <w:szCs w:val="21"/>
              </w:rPr>
              <w:t>2．</w:t>
            </w:r>
            <w:r>
              <w:rPr>
                <w:rFonts w:ascii="宋体" w:hAnsi="宋体"/>
                <w:color w:val="000000"/>
                <w:szCs w:val="21"/>
              </w:rPr>
              <w:t>累计</w:t>
            </w:r>
            <w:r>
              <w:rPr>
                <w:rFonts w:ascii="宋体" w:hAnsi="宋体" w:hint="eastAsia"/>
                <w:color w:val="000000"/>
                <w:szCs w:val="21"/>
              </w:rPr>
              <w:t>值</w:t>
            </w:r>
            <w:r>
              <w:rPr>
                <w:rFonts w:ascii="宋体" w:hAnsi="宋体"/>
                <w:color w:val="000000"/>
                <w:szCs w:val="21"/>
              </w:rPr>
              <w:t>取绝对值和相对</w:t>
            </w:r>
            <w:r>
              <w:rPr>
                <w:rFonts w:hint="eastAsia"/>
                <w:color w:val="000000"/>
                <w:kern w:val="0"/>
                <w:szCs w:val="21"/>
              </w:rPr>
              <w:t>基坑深度</w:t>
            </w:r>
            <w:r>
              <w:rPr>
                <w:rFonts w:hint="eastAsia"/>
                <w:color w:val="000000"/>
                <w:kern w:val="0"/>
                <w:szCs w:val="21"/>
              </w:rPr>
              <w:t>(</w:t>
            </w:r>
            <w:r>
              <w:rPr>
                <w:rFonts w:hint="eastAsia"/>
                <w:i/>
                <w:color w:val="000000"/>
                <w:kern w:val="0"/>
                <w:szCs w:val="21"/>
              </w:rPr>
              <w:t>h</w:t>
            </w:r>
            <w:r>
              <w:rPr>
                <w:rFonts w:hint="eastAsia"/>
                <w:color w:val="000000"/>
                <w:kern w:val="0"/>
                <w:szCs w:val="21"/>
              </w:rPr>
              <w:t>)</w:t>
            </w:r>
            <w:r>
              <w:rPr>
                <w:rFonts w:hint="eastAsia"/>
                <w:color w:val="000000"/>
                <w:kern w:val="0"/>
                <w:szCs w:val="21"/>
              </w:rPr>
              <w:t>控制</w:t>
            </w:r>
            <w:r>
              <w:rPr>
                <w:color w:val="000000"/>
                <w:kern w:val="0"/>
                <w:szCs w:val="21"/>
              </w:rPr>
              <w:t>值</w:t>
            </w:r>
            <w:r>
              <w:rPr>
                <w:rFonts w:hint="eastAsia"/>
                <w:color w:val="000000"/>
                <w:kern w:val="0"/>
                <w:szCs w:val="21"/>
              </w:rPr>
              <w:t>两者</w:t>
            </w:r>
            <w:r>
              <w:rPr>
                <w:rFonts w:ascii="宋体" w:hAnsi="宋体" w:hint="eastAsia"/>
                <w:color w:val="000000"/>
                <w:szCs w:val="21"/>
              </w:rPr>
              <w:t>的</w:t>
            </w:r>
            <w:r>
              <w:rPr>
                <w:rFonts w:ascii="宋体" w:hAnsi="宋体"/>
                <w:color w:val="000000"/>
                <w:szCs w:val="21"/>
              </w:rPr>
              <w:t>小值。</w:t>
            </w:r>
          </w:p>
          <w:p w14:paraId="001FD1AE" w14:textId="77777777" w:rsidR="006869AB" w:rsidRDefault="006869AB" w:rsidP="004C63E0">
            <w:pPr>
              <w:ind w:firstLineChars="450" w:firstLine="945"/>
              <w:rPr>
                <w:rFonts w:ascii="宋体" w:hAnsi="宋体" w:hint="eastAsia"/>
                <w:color w:val="000000"/>
                <w:szCs w:val="21"/>
              </w:rPr>
            </w:pPr>
            <w:r>
              <w:rPr>
                <w:rFonts w:ascii="宋体" w:hAnsi="宋体" w:hint="eastAsia"/>
                <w:color w:val="000000"/>
                <w:szCs w:val="21"/>
              </w:rPr>
              <w:t>3. 当监测项目的变化速率连续3天超过报警值的50</w:t>
            </w:r>
            <w:r>
              <w:rPr>
                <w:color w:val="000000"/>
                <w:kern w:val="0"/>
                <w:szCs w:val="21"/>
              </w:rPr>
              <w:t>%</w:t>
            </w:r>
            <w:r>
              <w:rPr>
                <w:rFonts w:ascii="宋体" w:hAnsi="宋体" w:hint="eastAsia"/>
                <w:color w:val="000000"/>
                <w:szCs w:val="21"/>
              </w:rPr>
              <w:t>，应报警。</w:t>
            </w:r>
          </w:p>
        </w:tc>
      </w:tr>
    </w:tbl>
    <w:p w14:paraId="3FD7CDE1" w14:textId="1BC89B50" w:rsidR="006869AB" w:rsidRPr="00856102" w:rsidRDefault="006869AB" w:rsidP="00856102">
      <w:pPr>
        <w:pStyle w:val="1"/>
        <w:snapToGrid w:val="0"/>
        <w:spacing w:before="0" w:after="0" w:line="300" w:lineRule="auto"/>
        <w:jc w:val="center"/>
        <w:rPr>
          <w:rFonts w:eastAsiaTheme="majorEastAsia"/>
          <w:kern w:val="0"/>
          <w:sz w:val="32"/>
          <w:szCs w:val="32"/>
          <w:lang w:val="zh-CN"/>
        </w:rPr>
      </w:pPr>
      <w:bookmarkStart w:id="361" w:name="_Toc333556504"/>
      <w:bookmarkStart w:id="362" w:name="_Toc14369"/>
      <w:bookmarkStart w:id="363" w:name="_Toc176859114"/>
      <w:r w:rsidRPr="00856102">
        <w:rPr>
          <w:rFonts w:eastAsiaTheme="majorEastAsia"/>
          <w:kern w:val="0"/>
          <w:sz w:val="32"/>
          <w:szCs w:val="32"/>
          <w:lang w:val="zh-CN"/>
        </w:rPr>
        <w:lastRenderedPageBreak/>
        <w:t>附录</w:t>
      </w:r>
      <w:r w:rsidR="009E302F">
        <w:rPr>
          <w:rFonts w:eastAsiaTheme="majorEastAsia" w:hint="eastAsia"/>
          <w:kern w:val="0"/>
          <w:sz w:val="32"/>
          <w:szCs w:val="32"/>
          <w:lang w:val="zh-CN"/>
        </w:rPr>
        <w:t>G</w:t>
      </w:r>
      <w:r w:rsidRPr="00856102">
        <w:rPr>
          <w:rFonts w:eastAsiaTheme="majorEastAsia"/>
          <w:kern w:val="0"/>
          <w:sz w:val="32"/>
          <w:szCs w:val="32"/>
          <w:lang w:val="zh-CN"/>
        </w:rPr>
        <w:t xml:space="preserve"> </w:t>
      </w:r>
      <w:r w:rsidRPr="00856102">
        <w:rPr>
          <w:rFonts w:eastAsiaTheme="majorEastAsia" w:hint="eastAsia"/>
          <w:kern w:val="0"/>
          <w:sz w:val="32"/>
          <w:szCs w:val="32"/>
          <w:lang w:val="zh-CN"/>
        </w:rPr>
        <w:t>基坑监测报表</w:t>
      </w:r>
      <w:r w:rsidRPr="00856102">
        <w:rPr>
          <w:rFonts w:eastAsiaTheme="majorEastAsia"/>
          <w:kern w:val="0"/>
          <w:sz w:val="32"/>
          <w:szCs w:val="32"/>
          <w:lang w:val="zh-CN"/>
        </w:rPr>
        <w:t>样表</w:t>
      </w:r>
      <w:bookmarkEnd w:id="361"/>
      <w:bookmarkEnd w:id="362"/>
      <w:bookmarkEnd w:id="363"/>
    </w:p>
    <w:p w14:paraId="5501F55F" w14:textId="4E054C02" w:rsidR="006869AB" w:rsidRDefault="006869AB" w:rsidP="006869AB">
      <w:pPr>
        <w:pStyle w:val="2"/>
        <w:spacing w:before="0" w:after="0" w:line="300" w:lineRule="auto"/>
        <w:jc w:val="center"/>
        <w:rPr>
          <w:rFonts w:ascii="宋体" w:eastAsia="宋体" w:hAnsi="宋体" w:hint="eastAsia"/>
          <w:color w:val="000000"/>
          <w:sz w:val="24"/>
          <w:szCs w:val="24"/>
        </w:rPr>
      </w:pPr>
      <w:bookmarkStart w:id="364" w:name="_Toc333556505"/>
      <w:bookmarkStart w:id="365" w:name="_Toc29484"/>
      <w:bookmarkStart w:id="366" w:name="_Toc176859115"/>
      <w:r>
        <w:rPr>
          <w:rFonts w:ascii="宋体" w:eastAsia="宋体" w:hAnsi="宋体"/>
          <w:color w:val="000000"/>
          <w:sz w:val="24"/>
          <w:szCs w:val="24"/>
        </w:rPr>
        <w:t>附录</w:t>
      </w:r>
      <w:r w:rsidR="009E302F">
        <w:rPr>
          <w:rFonts w:ascii="宋体" w:eastAsia="宋体" w:hAnsi="宋体" w:hint="eastAsia"/>
          <w:color w:val="000000"/>
          <w:sz w:val="24"/>
          <w:szCs w:val="24"/>
        </w:rPr>
        <w:t>G</w:t>
      </w:r>
      <w:r>
        <w:rPr>
          <w:rFonts w:ascii="宋体" w:eastAsia="宋体" w:hAnsi="宋体" w:hint="eastAsia"/>
          <w:color w:val="000000"/>
          <w:sz w:val="24"/>
          <w:szCs w:val="24"/>
        </w:rPr>
        <w:t>-1  墙（坡）顶</w:t>
      </w:r>
      <w:r>
        <w:rPr>
          <w:rFonts w:ascii="宋体" w:eastAsia="宋体" w:hAnsi="宋体"/>
          <w:color w:val="000000"/>
          <w:sz w:val="24"/>
          <w:szCs w:val="24"/>
        </w:rPr>
        <w:t>水平位移和竖向位移监测日报表</w:t>
      </w:r>
      <w:bookmarkEnd w:id="364"/>
      <w:bookmarkEnd w:id="365"/>
      <w:bookmarkEnd w:id="366"/>
    </w:p>
    <w:p w14:paraId="472F2609" w14:textId="77777777" w:rsidR="006869AB" w:rsidRDefault="006869AB" w:rsidP="006869AB">
      <w:pPr>
        <w:spacing w:line="300" w:lineRule="auto"/>
        <w:jc w:val="center"/>
        <w:rPr>
          <w:color w:val="000000"/>
          <w:sz w:val="24"/>
        </w:rPr>
      </w:pPr>
      <w:r>
        <w:rPr>
          <w:rFonts w:hAnsi="宋体" w:hint="eastAsia"/>
          <w:color w:val="000000"/>
          <w:sz w:val="24"/>
        </w:rPr>
        <w:t xml:space="preserve">                                           </w:t>
      </w:r>
      <w:r>
        <w:rPr>
          <w:rFonts w:hAnsi="宋体"/>
          <w:color w:val="000000"/>
          <w:sz w:val="24"/>
        </w:rPr>
        <w:t>（</w:t>
      </w:r>
      <w:r>
        <w:rPr>
          <w:rFonts w:hAnsi="宋体" w:hint="eastAsia"/>
          <w:color w:val="000000"/>
          <w:sz w:val="24"/>
        </w:rPr>
        <w:t xml:space="preserve">          </w:t>
      </w:r>
      <w:r>
        <w:rPr>
          <w:rFonts w:hAnsi="宋体"/>
          <w:color w:val="000000"/>
          <w:sz w:val="24"/>
        </w:rPr>
        <w:t>）监测日报表</w:t>
      </w:r>
      <w:r>
        <w:rPr>
          <w:rFonts w:hAnsi="宋体" w:hint="eastAsia"/>
          <w:color w:val="000000"/>
          <w:sz w:val="28"/>
          <w:szCs w:val="28"/>
        </w:rPr>
        <w:t xml:space="preserve">   </w:t>
      </w:r>
      <w:r>
        <w:rPr>
          <w:rFonts w:hAnsi="宋体" w:hint="eastAsia"/>
          <w:color w:val="000000"/>
          <w:sz w:val="24"/>
        </w:rPr>
        <w:t xml:space="preserve">                         </w:t>
      </w:r>
      <w:r>
        <w:rPr>
          <w:rFonts w:hAnsi="宋体"/>
          <w:color w:val="000000"/>
          <w:sz w:val="18"/>
          <w:szCs w:val="18"/>
        </w:rPr>
        <w:t>第</w:t>
      </w:r>
      <w:r>
        <w:rPr>
          <w:color w:val="000000"/>
          <w:sz w:val="18"/>
          <w:szCs w:val="18"/>
        </w:rPr>
        <w:t xml:space="preserve">   </w:t>
      </w:r>
      <w:r>
        <w:rPr>
          <w:rFonts w:hAnsi="宋体"/>
          <w:color w:val="000000"/>
          <w:sz w:val="18"/>
          <w:szCs w:val="18"/>
        </w:rPr>
        <w:t>页</w:t>
      </w:r>
      <w:r>
        <w:rPr>
          <w:color w:val="000000"/>
          <w:sz w:val="18"/>
          <w:szCs w:val="18"/>
        </w:rPr>
        <w:t xml:space="preserve">  </w:t>
      </w:r>
      <w:r>
        <w:rPr>
          <w:rFonts w:hAnsi="宋体"/>
          <w:color w:val="000000"/>
          <w:sz w:val="18"/>
          <w:szCs w:val="18"/>
        </w:rPr>
        <w:t>共</w:t>
      </w:r>
      <w:r>
        <w:rPr>
          <w:color w:val="000000"/>
          <w:sz w:val="18"/>
          <w:szCs w:val="18"/>
        </w:rPr>
        <w:t xml:space="preserve">   </w:t>
      </w:r>
      <w:r>
        <w:rPr>
          <w:rFonts w:hAnsi="宋体"/>
          <w:color w:val="000000"/>
          <w:sz w:val="18"/>
          <w:szCs w:val="18"/>
        </w:rPr>
        <w:t>页</w:t>
      </w:r>
    </w:p>
    <w:p w14:paraId="76D31004" w14:textId="77777777" w:rsidR="006869AB" w:rsidRDefault="006869AB" w:rsidP="006869AB">
      <w:pPr>
        <w:spacing w:line="300" w:lineRule="auto"/>
        <w:jc w:val="center"/>
        <w:rPr>
          <w:color w:val="000000"/>
          <w:sz w:val="24"/>
        </w:rPr>
      </w:pPr>
      <w:r>
        <w:rPr>
          <w:rFonts w:hAnsi="宋体"/>
          <w:color w:val="000000"/>
          <w:sz w:val="24"/>
        </w:rPr>
        <w:t>第</w:t>
      </w:r>
      <w:r>
        <w:rPr>
          <w:color w:val="000000"/>
          <w:sz w:val="24"/>
        </w:rPr>
        <w:t xml:space="preserve">      </w:t>
      </w:r>
      <w:r>
        <w:rPr>
          <w:rFonts w:hAnsi="宋体"/>
          <w:color w:val="000000"/>
          <w:sz w:val="24"/>
        </w:rPr>
        <w:t>次</w:t>
      </w:r>
    </w:p>
    <w:p w14:paraId="1A1A671C" w14:textId="77777777" w:rsidR="006869AB" w:rsidRDefault="006869AB" w:rsidP="006869AB">
      <w:pPr>
        <w:spacing w:line="300" w:lineRule="auto"/>
        <w:rPr>
          <w:color w:val="000000"/>
        </w:rPr>
      </w:pPr>
      <w:r>
        <w:rPr>
          <w:rFonts w:hAnsi="宋体"/>
          <w:color w:val="000000"/>
        </w:rPr>
        <w:t>工程名称：</w:t>
      </w:r>
      <w:r>
        <w:rPr>
          <w:color w:val="000000"/>
        </w:rPr>
        <w:t xml:space="preserve">                                </w:t>
      </w:r>
      <w:r>
        <w:rPr>
          <w:rFonts w:hAnsi="宋体" w:hint="eastAsia"/>
          <w:color w:val="000000"/>
        </w:rPr>
        <w:t>报表</w:t>
      </w:r>
      <w:r>
        <w:rPr>
          <w:rFonts w:hAnsi="宋体"/>
          <w:color w:val="000000"/>
        </w:rPr>
        <w:t>编号：</w:t>
      </w:r>
      <w:r>
        <w:rPr>
          <w:color w:val="000000"/>
        </w:rPr>
        <w:t xml:space="preserve">                                    </w:t>
      </w:r>
      <w:r>
        <w:rPr>
          <w:rFonts w:hint="eastAsia"/>
          <w:color w:val="000000"/>
        </w:rPr>
        <w:t xml:space="preserve">               </w:t>
      </w:r>
      <w:r>
        <w:rPr>
          <w:rFonts w:hAnsi="宋体"/>
          <w:color w:val="000000"/>
        </w:rPr>
        <w:t>天气：</w:t>
      </w:r>
    </w:p>
    <w:p w14:paraId="01F2682E" w14:textId="77777777" w:rsidR="006869AB" w:rsidRDefault="006869AB" w:rsidP="006869AB">
      <w:pPr>
        <w:spacing w:line="300" w:lineRule="auto"/>
        <w:rPr>
          <w:color w:val="000000"/>
        </w:rPr>
      </w:pPr>
      <w:r>
        <w:rPr>
          <w:rFonts w:hAnsi="宋体"/>
          <w:color w:val="000000"/>
        </w:rPr>
        <w:t>观测者：</w:t>
      </w:r>
      <w:r>
        <w:rPr>
          <w:color w:val="000000"/>
        </w:rPr>
        <w:t xml:space="preserve">                                  </w:t>
      </w:r>
      <w:r>
        <w:rPr>
          <w:rFonts w:hAnsi="宋体"/>
          <w:color w:val="000000"/>
        </w:rPr>
        <w:t>计算者：</w:t>
      </w:r>
      <w:r>
        <w:rPr>
          <w:color w:val="000000"/>
        </w:rPr>
        <w:t xml:space="preserve">                                      </w:t>
      </w:r>
      <w:r>
        <w:rPr>
          <w:rFonts w:hint="eastAsia"/>
          <w:color w:val="000000"/>
        </w:rPr>
        <w:t xml:space="preserve">               </w:t>
      </w:r>
      <w:r>
        <w:rPr>
          <w:rFonts w:hAnsi="宋体"/>
          <w:color w:val="000000"/>
        </w:rPr>
        <w:t>测试日期：</w:t>
      </w:r>
      <w:r>
        <w:rPr>
          <w:color w:val="000000"/>
        </w:rPr>
        <w:t xml:space="preserve">      </w:t>
      </w:r>
      <w:r>
        <w:rPr>
          <w:rFonts w:hAnsi="宋体"/>
          <w:color w:val="000000"/>
        </w:rPr>
        <w:t>年</w:t>
      </w:r>
      <w:r>
        <w:rPr>
          <w:color w:val="000000"/>
        </w:rPr>
        <w:t xml:space="preserve">   </w:t>
      </w:r>
      <w:r>
        <w:rPr>
          <w:rFonts w:hAnsi="宋体"/>
          <w:color w:val="000000"/>
        </w:rPr>
        <w:t>月</w:t>
      </w:r>
      <w:r>
        <w:rPr>
          <w:color w:val="000000"/>
        </w:rPr>
        <w:t xml:space="preserve">   </w:t>
      </w:r>
      <w:r>
        <w:rPr>
          <w:rFonts w:hAnsi="宋体"/>
          <w:color w:val="000000"/>
        </w:rPr>
        <w:t>日</w:t>
      </w:r>
    </w:p>
    <w:tbl>
      <w:tblPr>
        <w:tblW w:w="0" w:type="auto"/>
        <w:tblLayout w:type="fixed"/>
        <w:tblLook w:val="0000" w:firstRow="0" w:lastRow="0" w:firstColumn="0" w:lastColumn="0" w:noHBand="0" w:noVBand="0"/>
      </w:tblPr>
      <w:tblGrid>
        <w:gridCol w:w="514"/>
        <w:gridCol w:w="1332"/>
        <w:gridCol w:w="1332"/>
        <w:gridCol w:w="1332"/>
        <w:gridCol w:w="428"/>
        <w:gridCol w:w="904"/>
        <w:gridCol w:w="1466"/>
        <w:gridCol w:w="1440"/>
        <w:gridCol w:w="1259"/>
        <w:gridCol w:w="1440"/>
        <w:gridCol w:w="1261"/>
        <w:gridCol w:w="1466"/>
      </w:tblGrid>
      <w:tr w:rsidR="006869AB" w14:paraId="4682F0F7" w14:textId="77777777" w:rsidTr="004C63E0">
        <w:trPr>
          <w:trHeight w:val="207"/>
        </w:trPr>
        <w:tc>
          <w:tcPr>
            <w:tcW w:w="514" w:type="dxa"/>
            <w:vMerge w:val="restart"/>
            <w:tcBorders>
              <w:top w:val="single" w:sz="6" w:space="0" w:color="auto"/>
              <w:left w:val="single" w:sz="6" w:space="0" w:color="auto"/>
              <w:bottom w:val="nil"/>
              <w:right w:val="single" w:sz="6" w:space="0" w:color="auto"/>
            </w:tcBorders>
            <w:vAlign w:val="center"/>
          </w:tcPr>
          <w:p w14:paraId="4B93595E" w14:textId="77777777" w:rsidR="006869AB" w:rsidRDefault="006869AB" w:rsidP="004C63E0">
            <w:pPr>
              <w:spacing w:line="300" w:lineRule="auto"/>
              <w:jc w:val="center"/>
              <w:rPr>
                <w:b/>
                <w:color w:val="000000"/>
              </w:rPr>
            </w:pPr>
            <w:r>
              <w:rPr>
                <w:rFonts w:hAnsi="宋体"/>
                <w:b/>
                <w:color w:val="000000"/>
              </w:rPr>
              <w:t>点号</w:t>
            </w:r>
          </w:p>
        </w:tc>
        <w:tc>
          <w:tcPr>
            <w:tcW w:w="5328" w:type="dxa"/>
            <w:gridSpan w:val="5"/>
            <w:tcBorders>
              <w:top w:val="single" w:sz="6" w:space="0" w:color="auto"/>
              <w:left w:val="single" w:sz="6" w:space="0" w:color="auto"/>
              <w:bottom w:val="single" w:sz="6" w:space="0" w:color="auto"/>
              <w:right w:val="single" w:sz="6" w:space="0" w:color="auto"/>
            </w:tcBorders>
            <w:vAlign w:val="center"/>
          </w:tcPr>
          <w:p w14:paraId="6ED84EE1" w14:textId="77777777" w:rsidR="006869AB" w:rsidRDefault="006869AB" w:rsidP="004C63E0">
            <w:pPr>
              <w:spacing w:line="300" w:lineRule="auto"/>
              <w:jc w:val="center"/>
              <w:rPr>
                <w:b/>
                <w:color w:val="000000"/>
              </w:rPr>
            </w:pPr>
            <w:r>
              <w:rPr>
                <w:rFonts w:hAnsi="宋体" w:hint="eastAsia"/>
                <w:b/>
                <w:color w:val="000000"/>
              </w:rPr>
              <w:t>水平位移</w:t>
            </w:r>
            <w:r>
              <w:rPr>
                <w:rFonts w:hAnsi="宋体"/>
                <w:b/>
                <w:color w:val="000000"/>
              </w:rPr>
              <w:t>量</w:t>
            </w:r>
            <w:r>
              <w:rPr>
                <w:b/>
                <w:color w:val="000000"/>
              </w:rPr>
              <w:t xml:space="preserve">/mm </w:t>
            </w:r>
          </w:p>
        </w:tc>
        <w:tc>
          <w:tcPr>
            <w:tcW w:w="1466" w:type="dxa"/>
            <w:vMerge w:val="restart"/>
            <w:tcBorders>
              <w:top w:val="single" w:sz="6" w:space="0" w:color="auto"/>
              <w:left w:val="single" w:sz="6" w:space="0" w:color="auto"/>
              <w:right w:val="single" w:sz="6" w:space="0" w:color="auto"/>
            </w:tcBorders>
            <w:vAlign w:val="center"/>
          </w:tcPr>
          <w:p w14:paraId="7B56F583" w14:textId="77777777" w:rsidR="006869AB" w:rsidRDefault="006869AB" w:rsidP="004C63E0">
            <w:pPr>
              <w:spacing w:line="300" w:lineRule="auto"/>
              <w:jc w:val="center"/>
              <w:rPr>
                <w:b/>
                <w:color w:val="000000"/>
              </w:rPr>
            </w:pPr>
            <w:r>
              <w:rPr>
                <w:rFonts w:hAnsi="宋体"/>
                <w:b/>
                <w:color w:val="000000"/>
              </w:rPr>
              <w:t>备注</w:t>
            </w:r>
          </w:p>
        </w:tc>
        <w:tc>
          <w:tcPr>
            <w:tcW w:w="5400" w:type="dxa"/>
            <w:gridSpan w:val="4"/>
            <w:tcBorders>
              <w:top w:val="single" w:sz="6" w:space="0" w:color="auto"/>
              <w:left w:val="single" w:sz="6" w:space="0" w:color="auto"/>
              <w:bottom w:val="single" w:sz="6" w:space="0" w:color="auto"/>
              <w:right w:val="single" w:sz="6" w:space="0" w:color="auto"/>
            </w:tcBorders>
            <w:vAlign w:val="center"/>
          </w:tcPr>
          <w:p w14:paraId="52159275" w14:textId="77777777" w:rsidR="006869AB" w:rsidRDefault="006869AB" w:rsidP="004C63E0">
            <w:pPr>
              <w:spacing w:line="300" w:lineRule="auto"/>
              <w:jc w:val="center"/>
              <w:rPr>
                <w:b/>
                <w:color w:val="000000"/>
              </w:rPr>
            </w:pPr>
            <w:r>
              <w:rPr>
                <w:rFonts w:hAnsi="宋体" w:hint="eastAsia"/>
                <w:b/>
                <w:color w:val="000000"/>
              </w:rPr>
              <w:t>竖向位移</w:t>
            </w:r>
            <w:r>
              <w:rPr>
                <w:rFonts w:hAnsi="宋体"/>
                <w:b/>
                <w:color w:val="000000"/>
              </w:rPr>
              <w:t>量</w:t>
            </w:r>
            <w:r>
              <w:rPr>
                <w:b/>
                <w:color w:val="000000"/>
              </w:rPr>
              <w:t xml:space="preserve">/mm </w:t>
            </w:r>
          </w:p>
        </w:tc>
        <w:tc>
          <w:tcPr>
            <w:tcW w:w="1466" w:type="dxa"/>
            <w:vMerge w:val="restart"/>
            <w:tcBorders>
              <w:top w:val="single" w:sz="6" w:space="0" w:color="auto"/>
              <w:left w:val="single" w:sz="6" w:space="0" w:color="auto"/>
              <w:bottom w:val="nil"/>
              <w:right w:val="single" w:sz="6" w:space="0" w:color="auto"/>
            </w:tcBorders>
            <w:vAlign w:val="center"/>
          </w:tcPr>
          <w:p w14:paraId="20A073B0" w14:textId="77777777" w:rsidR="006869AB" w:rsidRDefault="006869AB" w:rsidP="004C63E0">
            <w:pPr>
              <w:spacing w:line="300" w:lineRule="auto"/>
              <w:jc w:val="center"/>
              <w:rPr>
                <w:b/>
                <w:color w:val="000000"/>
              </w:rPr>
            </w:pPr>
            <w:r>
              <w:rPr>
                <w:rFonts w:hAnsi="宋体"/>
                <w:b/>
                <w:color w:val="000000"/>
              </w:rPr>
              <w:t>备注</w:t>
            </w:r>
          </w:p>
        </w:tc>
      </w:tr>
      <w:tr w:rsidR="006869AB" w14:paraId="5FA55B11" w14:textId="77777777" w:rsidTr="004C63E0">
        <w:trPr>
          <w:trHeight w:val="213"/>
        </w:trPr>
        <w:tc>
          <w:tcPr>
            <w:tcW w:w="514" w:type="dxa"/>
            <w:vMerge/>
            <w:tcBorders>
              <w:top w:val="nil"/>
              <w:left w:val="single" w:sz="6" w:space="0" w:color="auto"/>
              <w:bottom w:val="single" w:sz="6" w:space="0" w:color="auto"/>
              <w:right w:val="single" w:sz="6" w:space="0" w:color="auto"/>
            </w:tcBorders>
            <w:vAlign w:val="center"/>
          </w:tcPr>
          <w:p w14:paraId="28631F41" w14:textId="77777777" w:rsidR="006869AB" w:rsidRDefault="006869AB" w:rsidP="004C63E0">
            <w:pPr>
              <w:spacing w:line="300" w:lineRule="auto"/>
              <w:jc w:val="center"/>
              <w:rPr>
                <w:b/>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7DB2CD30" w14:textId="77777777" w:rsidR="006869AB" w:rsidRDefault="006869AB" w:rsidP="004C63E0">
            <w:pPr>
              <w:spacing w:line="300" w:lineRule="auto"/>
              <w:jc w:val="center"/>
              <w:rPr>
                <w:b/>
                <w:color w:val="000000"/>
              </w:rPr>
            </w:pPr>
            <w:r>
              <w:rPr>
                <w:rFonts w:hAnsi="宋体"/>
                <w:b/>
                <w:color w:val="000000"/>
              </w:rPr>
              <w:t>本次</w:t>
            </w:r>
            <w:r>
              <w:rPr>
                <w:rFonts w:hAnsi="宋体" w:hint="eastAsia"/>
                <w:b/>
                <w:color w:val="000000"/>
              </w:rPr>
              <w:t>测试值</w:t>
            </w:r>
          </w:p>
        </w:tc>
        <w:tc>
          <w:tcPr>
            <w:tcW w:w="1332" w:type="dxa"/>
            <w:tcBorders>
              <w:top w:val="single" w:sz="6" w:space="0" w:color="auto"/>
              <w:left w:val="single" w:sz="6" w:space="0" w:color="auto"/>
              <w:bottom w:val="single" w:sz="6" w:space="0" w:color="auto"/>
              <w:right w:val="single" w:sz="6" w:space="0" w:color="auto"/>
            </w:tcBorders>
            <w:vAlign w:val="center"/>
          </w:tcPr>
          <w:p w14:paraId="4F769CB4" w14:textId="77777777" w:rsidR="006869AB" w:rsidRDefault="006869AB" w:rsidP="004C63E0">
            <w:pPr>
              <w:spacing w:line="300" w:lineRule="auto"/>
              <w:jc w:val="center"/>
              <w:rPr>
                <w:b/>
                <w:color w:val="000000"/>
              </w:rPr>
            </w:pPr>
            <w:r>
              <w:rPr>
                <w:rFonts w:hAnsi="宋体" w:hint="eastAsia"/>
                <w:b/>
                <w:color w:val="000000"/>
              </w:rPr>
              <w:t>单次变化</w:t>
            </w:r>
          </w:p>
        </w:tc>
        <w:tc>
          <w:tcPr>
            <w:tcW w:w="1332" w:type="dxa"/>
            <w:tcBorders>
              <w:top w:val="single" w:sz="6" w:space="0" w:color="auto"/>
              <w:left w:val="single" w:sz="6" w:space="0" w:color="auto"/>
              <w:bottom w:val="single" w:sz="6" w:space="0" w:color="auto"/>
              <w:right w:val="single" w:sz="6" w:space="0" w:color="auto"/>
            </w:tcBorders>
            <w:vAlign w:val="center"/>
          </w:tcPr>
          <w:p w14:paraId="14667F62" w14:textId="77777777" w:rsidR="006869AB" w:rsidRDefault="006869AB" w:rsidP="004C63E0">
            <w:pPr>
              <w:spacing w:line="300" w:lineRule="auto"/>
              <w:jc w:val="center"/>
              <w:rPr>
                <w:b/>
                <w:color w:val="000000"/>
              </w:rPr>
            </w:pPr>
            <w:r>
              <w:rPr>
                <w:rFonts w:hAnsi="宋体" w:hint="eastAsia"/>
                <w:b/>
                <w:color w:val="000000"/>
              </w:rPr>
              <w:t>累计变化量</w:t>
            </w:r>
          </w:p>
        </w:tc>
        <w:tc>
          <w:tcPr>
            <w:tcW w:w="1332" w:type="dxa"/>
            <w:gridSpan w:val="2"/>
            <w:tcBorders>
              <w:top w:val="single" w:sz="6" w:space="0" w:color="auto"/>
              <w:left w:val="single" w:sz="6" w:space="0" w:color="auto"/>
              <w:bottom w:val="single" w:sz="6" w:space="0" w:color="auto"/>
              <w:right w:val="single" w:sz="6" w:space="0" w:color="auto"/>
            </w:tcBorders>
            <w:vAlign w:val="center"/>
          </w:tcPr>
          <w:p w14:paraId="3B318BD9" w14:textId="77777777" w:rsidR="006869AB" w:rsidRDefault="006869AB" w:rsidP="004C63E0">
            <w:pPr>
              <w:spacing w:line="300" w:lineRule="auto"/>
              <w:jc w:val="center"/>
              <w:rPr>
                <w:b/>
                <w:color w:val="000000"/>
              </w:rPr>
            </w:pPr>
            <w:r>
              <w:rPr>
                <w:rFonts w:hAnsi="宋体" w:hint="eastAsia"/>
                <w:b/>
                <w:color w:val="000000"/>
              </w:rPr>
              <w:t>变化速率</w:t>
            </w:r>
          </w:p>
        </w:tc>
        <w:tc>
          <w:tcPr>
            <w:tcW w:w="1466" w:type="dxa"/>
            <w:vMerge/>
            <w:tcBorders>
              <w:left w:val="single" w:sz="6" w:space="0" w:color="auto"/>
              <w:bottom w:val="single" w:sz="6" w:space="0" w:color="auto"/>
              <w:right w:val="single" w:sz="6" w:space="0" w:color="auto"/>
            </w:tcBorders>
            <w:vAlign w:val="center"/>
          </w:tcPr>
          <w:p w14:paraId="76CED4FA" w14:textId="77777777" w:rsidR="006869AB" w:rsidRDefault="006869AB" w:rsidP="004C63E0">
            <w:pPr>
              <w:spacing w:line="300" w:lineRule="auto"/>
              <w:jc w:val="center"/>
              <w:rPr>
                <w:b/>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77CD7028" w14:textId="77777777" w:rsidR="006869AB" w:rsidRDefault="006869AB" w:rsidP="004C63E0">
            <w:pPr>
              <w:spacing w:line="300" w:lineRule="auto"/>
              <w:jc w:val="center"/>
              <w:rPr>
                <w:b/>
                <w:color w:val="000000"/>
              </w:rPr>
            </w:pPr>
            <w:r>
              <w:rPr>
                <w:rFonts w:hAnsi="宋体"/>
                <w:b/>
                <w:color w:val="000000"/>
              </w:rPr>
              <w:t>本次</w:t>
            </w:r>
            <w:r>
              <w:rPr>
                <w:rFonts w:hAnsi="宋体" w:hint="eastAsia"/>
                <w:b/>
                <w:color w:val="000000"/>
              </w:rPr>
              <w:t>测试值</w:t>
            </w:r>
          </w:p>
        </w:tc>
        <w:tc>
          <w:tcPr>
            <w:tcW w:w="1259" w:type="dxa"/>
            <w:tcBorders>
              <w:top w:val="single" w:sz="6" w:space="0" w:color="auto"/>
              <w:left w:val="single" w:sz="6" w:space="0" w:color="auto"/>
              <w:bottom w:val="single" w:sz="6" w:space="0" w:color="auto"/>
              <w:right w:val="single" w:sz="6" w:space="0" w:color="auto"/>
            </w:tcBorders>
            <w:vAlign w:val="center"/>
          </w:tcPr>
          <w:p w14:paraId="1F5499C2" w14:textId="77777777" w:rsidR="006869AB" w:rsidRDefault="006869AB" w:rsidP="004C63E0">
            <w:pPr>
              <w:spacing w:line="300" w:lineRule="auto"/>
              <w:jc w:val="center"/>
              <w:rPr>
                <w:b/>
                <w:color w:val="000000"/>
              </w:rPr>
            </w:pPr>
            <w:r>
              <w:rPr>
                <w:rFonts w:hAnsi="宋体" w:hint="eastAsia"/>
                <w:b/>
                <w:color w:val="000000"/>
              </w:rPr>
              <w:t>单次变化</w:t>
            </w:r>
          </w:p>
        </w:tc>
        <w:tc>
          <w:tcPr>
            <w:tcW w:w="1440" w:type="dxa"/>
            <w:tcBorders>
              <w:top w:val="single" w:sz="6" w:space="0" w:color="auto"/>
              <w:left w:val="single" w:sz="6" w:space="0" w:color="auto"/>
              <w:bottom w:val="single" w:sz="6" w:space="0" w:color="auto"/>
              <w:right w:val="single" w:sz="6" w:space="0" w:color="auto"/>
            </w:tcBorders>
            <w:vAlign w:val="center"/>
          </w:tcPr>
          <w:p w14:paraId="0B9B5842" w14:textId="77777777" w:rsidR="006869AB" w:rsidRDefault="006869AB" w:rsidP="004C63E0">
            <w:pPr>
              <w:spacing w:line="300" w:lineRule="auto"/>
              <w:jc w:val="center"/>
              <w:rPr>
                <w:b/>
                <w:color w:val="000000"/>
              </w:rPr>
            </w:pPr>
            <w:r>
              <w:rPr>
                <w:rFonts w:hAnsi="宋体" w:hint="eastAsia"/>
                <w:b/>
                <w:color w:val="000000"/>
              </w:rPr>
              <w:t>累计变化量</w:t>
            </w:r>
          </w:p>
        </w:tc>
        <w:tc>
          <w:tcPr>
            <w:tcW w:w="1261" w:type="dxa"/>
            <w:tcBorders>
              <w:top w:val="single" w:sz="6" w:space="0" w:color="auto"/>
              <w:left w:val="single" w:sz="6" w:space="0" w:color="auto"/>
              <w:bottom w:val="single" w:sz="6" w:space="0" w:color="auto"/>
              <w:right w:val="single" w:sz="6" w:space="0" w:color="auto"/>
            </w:tcBorders>
            <w:vAlign w:val="center"/>
          </w:tcPr>
          <w:p w14:paraId="619598F7" w14:textId="77777777" w:rsidR="006869AB" w:rsidRDefault="006869AB" w:rsidP="004C63E0">
            <w:pPr>
              <w:spacing w:line="300" w:lineRule="auto"/>
              <w:jc w:val="center"/>
              <w:rPr>
                <w:b/>
                <w:color w:val="000000"/>
              </w:rPr>
            </w:pPr>
            <w:r>
              <w:rPr>
                <w:rFonts w:hAnsi="宋体" w:hint="eastAsia"/>
                <w:b/>
                <w:color w:val="000000"/>
              </w:rPr>
              <w:t>变化速率</w:t>
            </w:r>
          </w:p>
        </w:tc>
        <w:tc>
          <w:tcPr>
            <w:tcW w:w="1466" w:type="dxa"/>
            <w:vMerge/>
            <w:tcBorders>
              <w:top w:val="nil"/>
              <w:left w:val="single" w:sz="6" w:space="0" w:color="auto"/>
              <w:bottom w:val="single" w:sz="6" w:space="0" w:color="auto"/>
              <w:right w:val="single" w:sz="6" w:space="0" w:color="auto"/>
            </w:tcBorders>
            <w:vAlign w:val="center"/>
          </w:tcPr>
          <w:p w14:paraId="431A3663" w14:textId="77777777" w:rsidR="006869AB" w:rsidRDefault="006869AB" w:rsidP="004C63E0">
            <w:pPr>
              <w:spacing w:line="300" w:lineRule="auto"/>
              <w:jc w:val="center"/>
              <w:rPr>
                <w:b/>
                <w:color w:val="000000"/>
              </w:rPr>
            </w:pPr>
          </w:p>
        </w:tc>
      </w:tr>
      <w:tr w:rsidR="006869AB" w14:paraId="2EFFE14E" w14:textId="77777777" w:rsidTr="004C63E0">
        <w:trPr>
          <w:trHeight w:val="213"/>
        </w:trPr>
        <w:tc>
          <w:tcPr>
            <w:tcW w:w="514" w:type="dxa"/>
            <w:tcBorders>
              <w:top w:val="single" w:sz="6" w:space="0" w:color="auto"/>
              <w:left w:val="single" w:sz="6" w:space="0" w:color="auto"/>
              <w:bottom w:val="single" w:sz="6" w:space="0" w:color="auto"/>
              <w:right w:val="single" w:sz="6" w:space="0" w:color="auto"/>
            </w:tcBorders>
            <w:vAlign w:val="center"/>
          </w:tcPr>
          <w:p w14:paraId="65A3729D" w14:textId="77777777" w:rsidR="006869AB" w:rsidRDefault="006869AB" w:rsidP="004C63E0">
            <w:pPr>
              <w:spacing w:line="300" w:lineRule="auto"/>
              <w:rPr>
                <w:b/>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4A70F043" w14:textId="77777777" w:rsidR="006869AB" w:rsidRDefault="006869AB" w:rsidP="004C63E0">
            <w:pPr>
              <w:spacing w:line="300" w:lineRule="auto"/>
              <w:rPr>
                <w:b/>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69BE2483" w14:textId="77777777" w:rsidR="006869AB" w:rsidRDefault="006869AB" w:rsidP="004C63E0">
            <w:pPr>
              <w:spacing w:line="300" w:lineRule="auto"/>
              <w:rPr>
                <w:b/>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3E8B9E31" w14:textId="77777777" w:rsidR="006869AB" w:rsidRDefault="006869AB" w:rsidP="004C63E0">
            <w:pPr>
              <w:spacing w:line="300" w:lineRule="auto"/>
              <w:rPr>
                <w:b/>
                <w:color w:val="000000"/>
              </w:rPr>
            </w:pPr>
          </w:p>
        </w:tc>
        <w:tc>
          <w:tcPr>
            <w:tcW w:w="1332" w:type="dxa"/>
            <w:gridSpan w:val="2"/>
            <w:tcBorders>
              <w:top w:val="single" w:sz="6" w:space="0" w:color="auto"/>
              <w:left w:val="single" w:sz="6" w:space="0" w:color="auto"/>
              <w:bottom w:val="single" w:sz="6" w:space="0" w:color="auto"/>
              <w:right w:val="single" w:sz="6" w:space="0" w:color="auto"/>
            </w:tcBorders>
            <w:vAlign w:val="center"/>
          </w:tcPr>
          <w:p w14:paraId="0D408729" w14:textId="77777777" w:rsidR="006869AB" w:rsidRDefault="006869AB" w:rsidP="004C63E0">
            <w:pPr>
              <w:spacing w:line="300" w:lineRule="auto"/>
              <w:rPr>
                <w:b/>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7F8DDCB3" w14:textId="77777777" w:rsidR="006869AB" w:rsidRDefault="006869AB" w:rsidP="004C63E0">
            <w:pPr>
              <w:spacing w:line="300" w:lineRule="auto"/>
              <w:rPr>
                <w:b/>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0058B0B3" w14:textId="77777777" w:rsidR="006869AB" w:rsidRDefault="006869AB" w:rsidP="004C63E0">
            <w:pPr>
              <w:spacing w:line="300" w:lineRule="auto"/>
              <w:rPr>
                <w:b/>
                <w:color w:val="000000"/>
              </w:rPr>
            </w:pPr>
          </w:p>
        </w:tc>
        <w:tc>
          <w:tcPr>
            <w:tcW w:w="1259" w:type="dxa"/>
            <w:tcBorders>
              <w:top w:val="single" w:sz="6" w:space="0" w:color="auto"/>
              <w:left w:val="single" w:sz="6" w:space="0" w:color="auto"/>
              <w:bottom w:val="single" w:sz="6" w:space="0" w:color="auto"/>
              <w:right w:val="single" w:sz="6" w:space="0" w:color="auto"/>
            </w:tcBorders>
            <w:vAlign w:val="center"/>
          </w:tcPr>
          <w:p w14:paraId="657F6545" w14:textId="77777777" w:rsidR="006869AB" w:rsidRDefault="006869AB" w:rsidP="004C63E0">
            <w:pPr>
              <w:spacing w:line="300" w:lineRule="auto"/>
              <w:rPr>
                <w:b/>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635CE248" w14:textId="77777777" w:rsidR="006869AB" w:rsidRDefault="006869AB" w:rsidP="004C63E0">
            <w:pPr>
              <w:spacing w:line="300" w:lineRule="auto"/>
              <w:rPr>
                <w:b/>
                <w:color w:val="000000"/>
              </w:rPr>
            </w:pPr>
          </w:p>
        </w:tc>
        <w:tc>
          <w:tcPr>
            <w:tcW w:w="1261" w:type="dxa"/>
            <w:tcBorders>
              <w:top w:val="single" w:sz="6" w:space="0" w:color="auto"/>
              <w:left w:val="single" w:sz="6" w:space="0" w:color="auto"/>
              <w:bottom w:val="single" w:sz="6" w:space="0" w:color="auto"/>
              <w:right w:val="single" w:sz="6" w:space="0" w:color="auto"/>
            </w:tcBorders>
            <w:vAlign w:val="center"/>
          </w:tcPr>
          <w:p w14:paraId="7D61C0B0" w14:textId="77777777" w:rsidR="006869AB" w:rsidRDefault="006869AB" w:rsidP="004C63E0">
            <w:pPr>
              <w:spacing w:line="300" w:lineRule="auto"/>
              <w:rPr>
                <w:b/>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2A2A2CA8" w14:textId="77777777" w:rsidR="006869AB" w:rsidRDefault="006869AB" w:rsidP="004C63E0">
            <w:pPr>
              <w:spacing w:line="300" w:lineRule="auto"/>
              <w:rPr>
                <w:b/>
                <w:color w:val="000000"/>
              </w:rPr>
            </w:pPr>
          </w:p>
        </w:tc>
      </w:tr>
      <w:tr w:rsidR="006869AB" w14:paraId="79D510A0" w14:textId="77777777" w:rsidTr="004C63E0">
        <w:trPr>
          <w:trHeight w:val="213"/>
        </w:trPr>
        <w:tc>
          <w:tcPr>
            <w:tcW w:w="514" w:type="dxa"/>
            <w:tcBorders>
              <w:top w:val="single" w:sz="6" w:space="0" w:color="auto"/>
              <w:left w:val="single" w:sz="6" w:space="0" w:color="auto"/>
              <w:bottom w:val="single" w:sz="6" w:space="0" w:color="auto"/>
              <w:right w:val="single" w:sz="6" w:space="0" w:color="auto"/>
            </w:tcBorders>
            <w:vAlign w:val="center"/>
          </w:tcPr>
          <w:p w14:paraId="297330A0"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431D21F2"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4FAC271E"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1A657A73" w14:textId="77777777" w:rsidR="006869AB" w:rsidRDefault="006869AB" w:rsidP="004C63E0">
            <w:pPr>
              <w:spacing w:line="300" w:lineRule="auto"/>
              <w:rPr>
                <w:color w:val="000000"/>
              </w:rPr>
            </w:pPr>
          </w:p>
        </w:tc>
        <w:tc>
          <w:tcPr>
            <w:tcW w:w="1332" w:type="dxa"/>
            <w:gridSpan w:val="2"/>
            <w:tcBorders>
              <w:top w:val="single" w:sz="6" w:space="0" w:color="auto"/>
              <w:left w:val="single" w:sz="6" w:space="0" w:color="auto"/>
              <w:bottom w:val="single" w:sz="6" w:space="0" w:color="auto"/>
              <w:right w:val="single" w:sz="6" w:space="0" w:color="auto"/>
            </w:tcBorders>
            <w:vAlign w:val="center"/>
          </w:tcPr>
          <w:p w14:paraId="42174B5E"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12B33AD4"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00E49D27" w14:textId="77777777" w:rsidR="006869AB" w:rsidRDefault="006869AB" w:rsidP="004C63E0">
            <w:pPr>
              <w:spacing w:line="300" w:lineRule="auto"/>
              <w:rPr>
                <w:color w:val="000000"/>
              </w:rPr>
            </w:pPr>
          </w:p>
        </w:tc>
        <w:tc>
          <w:tcPr>
            <w:tcW w:w="1259" w:type="dxa"/>
            <w:tcBorders>
              <w:top w:val="single" w:sz="6" w:space="0" w:color="auto"/>
              <w:left w:val="single" w:sz="6" w:space="0" w:color="auto"/>
              <w:bottom w:val="single" w:sz="6" w:space="0" w:color="auto"/>
              <w:right w:val="single" w:sz="6" w:space="0" w:color="auto"/>
            </w:tcBorders>
            <w:vAlign w:val="center"/>
          </w:tcPr>
          <w:p w14:paraId="5D6D953E"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50034E94" w14:textId="77777777" w:rsidR="006869AB" w:rsidRDefault="006869AB" w:rsidP="004C63E0">
            <w:pPr>
              <w:spacing w:line="300" w:lineRule="auto"/>
              <w:rPr>
                <w:color w:val="000000"/>
              </w:rPr>
            </w:pPr>
          </w:p>
        </w:tc>
        <w:tc>
          <w:tcPr>
            <w:tcW w:w="1261" w:type="dxa"/>
            <w:tcBorders>
              <w:top w:val="single" w:sz="6" w:space="0" w:color="auto"/>
              <w:left w:val="single" w:sz="6" w:space="0" w:color="auto"/>
              <w:bottom w:val="single" w:sz="6" w:space="0" w:color="auto"/>
              <w:right w:val="single" w:sz="6" w:space="0" w:color="auto"/>
            </w:tcBorders>
            <w:vAlign w:val="center"/>
          </w:tcPr>
          <w:p w14:paraId="29EA6E04"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218B58A9" w14:textId="77777777" w:rsidR="006869AB" w:rsidRDefault="006869AB" w:rsidP="004C63E0">
            <w:pPr>
              <w:spacing w:line="300" w:lineRule="auto"/>
              <w:rPr>
                <w:color w:val="000000"/>
              </w:rPr>
            </w:pPr>
          </w:p>
        </w:tc>
      </w:tr>
      <w:tr w:rsidR="006869AB" w14:paraId="6EB18465" w14:textId="77777777" w:rsidTr="004C63E0">
        <w:trPr>
          <w:trHeight w:val="213"/>
        </w:trPr>
        <w:tc>
          <w:tcPr>
            <w:tcW w:w="514" w:type="dxa"/>
            <w:tcBorders>
              <w:top w:val="single" w:sz="6" w:space="0" w:color="auto"/>
              <w:left w:val="single" w:sz="6" w:space="0" w:color="auto"/>
              <w:bottom w:val="single" w:sz="6" w:space="0" w:color="auto"/>
              <w:right w:val="single" w:sz="6" w:space="0" w:color="auto"/>
            </w:tcBorders>
            <w:vAlign w:val="center"/>
          </w:tcPr>
          <w:p w14:paraId="7DEBC408"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58CC5520"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31EA8DF5"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0E54C7F9" w14:textId="77777777" w:rsidR="006869AB" w:rsidRDefault="006869AB" w:rsidP="004C63E0">
            <w:pPr>
              <w:spacing w:line="300" w:lineRule="auto"/>
              <w:rPr>
                <w:color w:val="000000"/>
              </w:rPr>
            </w:pPr>
          </w:p>
        </w:tc>
        <w:tc>
          <w:tcPr>
            <w:tcW w:w="1332" w:type="dxa"/>
            <w:gridSpan w:val="2"/>
            <w:tcBorders>
              <w:top w:val="single" w:sz="6" w:space="0" w:color="auto"/>
              <w:left w:val="single" w:sz="6" w:space="0" w:color="auto"/>
              <w:bottom w:val="single" w:sz="6" w:space="0" w:color="auto"/>
              <w:right w:val="single" w:sz="6" w:space="0" w:color="auto"/>
            </w:tcBorders>
            <w:vAlign w:val="center"/>
          </w:tcPr>
          <w:p w14:paraId="6588585F"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3AB32834"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061A17C1" w14:textId="77777777" w:rsidR="006869AB" w:rsidRDefault="006869AB" w:rsidP="004C63E0">
            <w:pPr>
              <w:spacing w:line="300" w:lineRule="auto"/>
              <w:rPr>
                <w:color w:val="000000"/>
              </w:rPr>
            </w:pPr>
          </w:p>
        </w:tc>
        <w:tc>
          <w:tcPr>
            <w:tcW w:w="1259" w:type="dxa"/>
            <w:tcBorders>
              <w:top w:val="single" w:sz="6" w:space="0" w:color="auto"/>
              <w:left w:val="single" w:sz="6" w:space="0" w:color="auto"/>
              <w:bottom w:val="single" w:sz="6" w:space="0" w:color="auto"/>
              <w:right w:val="single" w:sz="6" w:space="0" w:color="auto"/>
            </w:tcBorders>
            <w:vAlign w:val="center"/>
          </w:tcPr>
          <w:p w14:paraId="320DF7D1"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5CE8E950" w14:textId="77777777" w:rsidR="006869AB" w:rsidRDefault="006869AB" w:rsidP="004C63E0">
            <w:pPr>
              <w:spacing w:line="300" w:lineRule="auto"/>
              <w:rPr>
                <w:color w:val="000000"/>
              </w:rPr>
            </w:pPr>
          </w:p>
        </w:tc>
        <w:tc>
          <w:tcPr>
            <w:tcW w:w="1261" w:type="dxa"/>
            <w:tcBorders>
              <w:top w:val="single" w:sz="6" w:space="0" w:color="auto"/>
              <w:left w:val="single" w:sz="6" w:space="0" w:color="auto"/>
              <w:bottom w:val="single" w:sz="6" w:space="0" w:color="auto"/>
              <w:right w:val="single" w:sz="6" w:space="0" w:color="auto"/>
            </w:tcBorders>
            <w:vAlign w:val="center"/>
          </w:tcPr>
          <w:p w14:paraId="6E4B7A7A"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60A6810C" w14:textId="77777777" w:rsidR="006869AB" w:rsidRDefault="006869AB" w:rsidP="004C63E0">
            <w:pPr>
              <w:spacing w:line="300" w:lineRule="auto"/>
              <w:rPr>
                <w:color w:val="000000"/>
              </w:rPr>
            </w:pPr>
          </w:p>
        </w:tc>
      </w:tr>
      <w:tr w:rsidR="006869AB" w14:paraId="549664A6" w14:textId="77777777" w:rsidTr="004C63E0">
        <w:trPr>
          <w:trHeight w:val="213"/>
        </w:trPr>
        <w:tc>
          <w:tcPr>
            <w:tcW w:w="514" w:type="dxa"/>
            <w:tcBorders>
              <w:top w:val="single" w:sz="6" w:space="0" w:color="auto"/>
              <w:left w:val="single" w:sz="6" w:space="0" w:color="auto"/>
              <w:bottom w:val="single" w:sz="6" w:space="0" w:color="auto"/>
              <w:right w:val="single" w:sz="6" w:space="0" w:color="auto"/>
            </w:tcBorders>
            <w:vAlign w:val="center"/>
          </w:tcPr>
          <w:p w14:paraId="2B310B22"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1384D552"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69F86694"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79843A04" w14:textId="77777777" w:rsidR="006869AB" w:rsidRDefault="006869AB" w:rsidP="004C63E0">
            <w:pPr>
              <w:spacing w:line="300" w:lineRule="auto"/>
              <w:rPr>
                <w:color w:val="000000"/>
              </w:rPr>
            </w:pPr>
          </w:p>
        </w:tc>
        <w:tc>
          <w:tcPr>
            <w:tcW w:w="1332" w:type="dxa"/>
            <w:gridSpan w:val="2"/>
            <w:tcBorders>
              <w:top w:val="single" w:sz="6" w:space="0" w:color="auto"/>
              <w:left w:val="single" w:sz="6" w:space="0" w:color="auto"/>
              <w:bottom w:val="single" w:sz="6" w:space="0" w:color="auto"/>
              <w:right w:val="single" w:sz="6" w:space="0" w:color="auto"/>
            </w:tcBorders>
            <w:vAlign w:val="center"/>
          </w:tcPr>
          <w:p w14:paraId="60B2AE20"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41CEF970"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3C44022C" w14:textId="77777777" w:rsidR="006869AB" w:rsidRDefault="006869AB" w:rsidP="004C63E0">
            <w:pPr>
              <w:spacing w:line="300" w:lineRule="auto"/>
              <w:rPr>
                <w:color w:val="000000"/>
              </w:rPr>
            </w:pPr>
          </w:p>
        </w:tc>
        <w:tc>
          <w:tcPr>
            <w:tcW w:w="1259" w:type="dxa"/>
            <w:tcBorders>
              <w:top w:val="single" w:sz="6" w:space="0" w:color="auto"/>
              <w:left w:val="single" w:sz="6" w:space="0" w:color="auto"/>
              <w:bottom w:val="single" w:sz="6" w:space="0" w:color="auto"/>
              <w:right w:val="single" w:sz="6" w:space="0" w:color="auto"/>
            </w:tcBorders>
            <w:vAlign w:val="center"/>
          </w:tcPr>
          <w:p w14:paraId="18142C93"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58FECE08" w14:textId="77777777" w:rsidR="006869AB" w:rsidRDefault="006869AB" w:rsidP="004C63E0">
            <w:pPr>
              <w:spacing w:line="300" w:lineRule="auto"/>
              <w:rPr>
                <w:color w:val="000000"/>
              </w:rPr>
            </w:pPr>
          </w:p>
        </w:tc>
        <w:tc>
          <w:tcPr>
            <w:tcW w:w="1261" w:type="dxa"/>
            <w:tcBorders>
              <w:top w:val="single" w:sz="6" w:space="0" w:color="auto"/>
              <w:left w:val="single" w:sz="6" w:space="0" w:color="auto"/>
              <w:bottom w:val="single" w:sz="6" w:space="0" w:color="auto"/>
              <w:right w:val="single" w:sz="6" w:space="0" w:color="auto"/>
            </w:tcBorders>
            <w:vAlign w:val="center"/>
          </w:tcPr>
          <w:p w14:paraId="4232DF73"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34B310C0" w14:textId="77777777" w:rsidR="006869AB" w:rsidRDefault="006869AB" w:rsidP="004C63E0">
            <w:pPr>
              <w:spacing w:line="300" w:lineRule="auto"/>
              <w:rPr>
                <w:color w:val="000000"/>
              </w:rPr>
            </w:pPr>
          </w:p>
        </w:tc>
      </w:tr>
      <w:tr w:rsidR="006869AB" w14:paraId="0516F20A" w14:textId="77777777" w:rsidTr="004C63E0">
        <w:trPr>
          <w:trHeight w:val="213"/>
        </w:trPr>
        <w:tc>
          <w:tcPr>
            <w:tcW w:w="514" w:type="dxa"/>
            <w:tcBorders>
              <w:top w:val="single" w:sz="6" w:space="0" w:color="auto"/>
              <w:left w:val="single" w:sz="6" w:space="0" w:color="auto"/>
              <w:bottom w:val="single" w:sz="6" w:space="0" w:color="auto"/>
              <w:right w:val="single" w:sz="6" w:space="0" w:color="auto"/>
            </w:tcBorders>
            <w:vAlign w:val="center"/>
          </w:tcPr>
          <w:p w14:paraId="28A01869"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20D54166"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303AA3F2" w14:textId="77777777" w:rsidR="006869AB" w:rsidRDefault="006869AB" w:rsidP="004C63E0">
            <w:pPr>
              <w:spacing w:line="300" w:lineRule="auto"/>
              <w:rPr>
                <w:color w:val="000000"/>
              </w:rPr>
            </w:pPr>
          </w:p>
        </w:tc>
        <w:tc>
          <w:tcPr>
            <w:tcW w:w="1332" w:type="dxa"/>
            <w:tcBorders>
              <w:top w:val="single" w:sz="6" w:space="0" w:color="auto"/>
              <w:left w:val="single" w:sz="6" w:space="0" w:color="auto"/>
              <w:bottom w:val="single" w:sz="6" w:space="0" w:color="auto"/>
              <w:right w:val="single" w:sz="6" w:space="0" w:color="auto"/>
            </w:tcBorders>
            <w:vAlign w:val="center"/>
          </w:tcPr>
          <w:p w14:paraId="54B0561A" w14:textId="77777777" w:rsidR="006869AB" w:rsidRDefault="006869AB" w:rsidP="004C63E0">
            <w:pPr>
              <w:spacing w:line="300" w:lineRule="auto"/>
              <w:rPr>
                <w:color w:val="000000"/>
              </w:rPr>
            </w:pPr>
          </w:p>
        </w:tc>
        <w:tc>
          <w:tcPr>
            <w:tcW w:w="1332" w:type="dxa"/>
            <w:gridSpan w:val="2"/>
            <w:tcBorders>
              <w:top w:val="single" w:sz="6" w:space="0" w:color="auto"/>
              <w:left w:val="single" w:sz="6" w:space="0" w:color="auto"/>
              <w:bottom w:val="single" w:sz="6" w:space="0" w:color="auto"/>
              <w:right w:val="single" w:sz="6" w:space="0" w:color="auto"/>
            </w:tcBorders>
            <w:vAlign w:val="center"/>
          </w:tcPr>
          <w:p w14:paraId="0BE3FF76"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44CC0771"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62464F05" w14:textId="77777777" w:rsidR="006869AB" w:rsidRDefault="006869AB" w:rsidP="004C63E0">
            <w:pPr>
              <w:spacing w:line="300" w:lineRule="auto"/>
              <w:rPr>
                <w:color w:val="000000"/>
              </w:rPr>
            </w:pPr>
          </w:p>
        </w:tc>
        <w:tc>
          <w:tcPr>
            <w:tcW w:w="1259" w:type="dxa"/>
            <w:tcBorders>
              <w:top w:val="single" w:sz="6" w:space="0" w:color="auto"/>
              <w:left w:val="single" w:sz="6" w:space="0" w:color="auto"/>
              <w:bottom w:val="single" w:sz="6" w:space="0" w:color="auto"/>
              <w:right w:val="single" w:sz="6" w:space="0" w:color="auto"/>
            </w:tcBorders>
            <w:vAlign w:val="center"/>
          </w:tcPr>
          <w:p w14:paraId="3E524BE8" w14:textId="77777777" w:rsidR="006869AB" w:rsidRDefault="006869AB" w:rsidP="004C63E0">
            <w:pPr>
              <w:spacing w:line="300" w:lineRule="auto"/>
              <w:rPr>
                <w:color w:val="000000"/>
              </w:rPr>
            </w:pPr>
          </w:p>
        </w:tc>
        <w:tc>
          <w:tcPr>
            <w:tcW w:w="1440" w:type="dxa"/>
            <w:tcBorders>
              <w:top w:val="single" w:sz="6" w:space="0" w:color="auto"/>
              <w:left w:val="single" w:sz="6" w:space="0" w:color="auto"/>
              <w:bottom w:val="single" w:sz="6" w:space="0" w:color="auto"/>
              <w:right w:val="single" w:sz="6" w:space="0" w:color="auto"/>
            </w:tcBorders>
            <w:vAlign w:val="center"/>
          </w:tcPr>
          <w:p w14:paraId="7636DBFE" w14:textId="77777777" w:rsidR="006869AB" w:rsidRDefault="006869AB" w:rsidP="004C63E0">
            <w:pPr>
              <w:spacing w:line="300" w:lineRule="auto"/>
              <w:rPr>
                <w:color w:val="000000"/>
              </w:rPr>
            </w:pPr>
          </w:p>
        </w:tc>
        <w:tc>
          <w:tcPr>
            <w:tcW w:w="1261" w:type="dxa"/>
            <w:tcBorders>
              <w:top w:val="single" w:sz="6" w:space="0" w:color="auto"/>
              <w:left w:val="single" w:sz="6" w:space="0" w:color="auto"/>
              <w:bottom w:val="single" w:sz="6" w:space="0" w:color="auto"/>
              <w:right w:val="single" w:sz="6" w:space="0" w:color="auto"/>
            </w:tcBorders>
            <w:vAlign w:val="center"/>
          </w:tcPr>
          <w:p w14:paraId="31A2A1E0" w14:textId="77777777" w:rsidR="006869AB" w:rsidRDefault="006869AB" w:rsidP="004C63E0">
            <w:pPr>
              <w:spacing w:line="300" w:lineRule="auto"/>
              <w:rPr>
                <w:color w:val="000000"/>
              </w:rPr>
            </w:pPr>
          </w:p>
        </w:tc>
        <w:tc>
          <w:tcPr>
            <w:tcW w:w="1466" w:type="dxa"/>
            <w:tcBorders>
              <w:top w:val="single" w:sz="6" w:space="0" w:color="auto"/>
              <w:left w:val="single" w:sz="6" w:space="0" w:color="auto"/>
              <w:bottom w:val="single" w:sz="6" w:space="0" w:color="auto"/>
              <w:right w:val="single" w:sz="6" w:space="0" w:color="auto"/>
            </w:tcBorders>
            <w:vAlign w:val="center"/>
          </w:tcPr>
          <w:p w14:paraId="4728D8EE" w14:textId="77777777" w:rsidR="006869AB" w:rsidRDefault="006869AB" w:rsidP="004C63E0">
            <w:pPr>
              <w:spacing w:line="300" w:lineRule="auto"/>
              <w:rPr>
                <w:color w:val="000000"/>
              </w:rPr>
            </w:pPr>
          </w:p>
        </w:tc>
      </w:tr>
      <w:tr w:rsidR="006869AB" w14:paraId="69F6669A" w14:textId="77777777" w:rsidTr="004C63E0">
        <w:trPr>
          <w:trHeight w:val="837"/>
        </w:trPr>
        <w:tc>
          <w:tcPr>
            <w:tcW w:w="514" w:type="dxa"/>
            <w:tcBorders>
              <w:top w:val="single" w:sz="6" w:space="0" w:color="auto"/>
              <w:left w:val="single" w:sz="6" w:space="0" w:color="auto"/>
              <w:bottom w:val="single" w:sz="6" w:space="0" w:color="auto"/>
              <w:right w:val="single" w:sz="6" w:space="0" w:color="auto"/>
            </w:tcBorders>
            <w:vAlign w:val="center"/>
          </w:tcPr>
          <w:p w14:paraId="5C50195C" w14:textId="77777777" w:rsidR="006869AB" w:rsidRDefault="006869AB" w:rsidP="004C63E0">
            <w:pPr>
              <w:jc w:val="center"/>
              <w:rPr>
                <w:color w:val="000000"/>
              </w:rPr>
            </w:pPr>
            <w:r>
              <w:rPr>
                <w:rFonts w:hAnsi="宋体"/>
                <w:color w:val="000000"/>
              </w:rPr>
              <w:t>说明</w:t>
            </w:r>
          </w:p>
        </w:tc>
        <w:tc>
          <w:tcPr>
            <w:tcW w:w="4424" w:type="dxa"/>
            <w:gridSpan w:val="4"/>
            <w:tcBorders>
              <w:top w:val="single" w:sz="6" w:space="0" w:color="auto"/>
              <w:left w:val="single" w:sz="6" w:space="0" w:color="auto"/>
              <w:bottom w:val="single" w:sz="4" w:space="0" w:color="auto"/>
              <w:right w:val="single" w:sz="6" w:space="0" w:color="auto"/>
            </w:tcBorders>
            <w:vAlign w:val="center"/>
          </w:tcPr>
          <w:p w14:paraId="07E9D350" w14:textId="77777777" w:rsidR="006869AB" w:rsidRDefault="006869AB" w:rsidP="004C63E0">
            <w:pPr>
              <w:rPr>
                <w:rFonts w:hAnsi="宋体" w:hint="eastAsia"/>
                <w:color w:val="000000"/>
              </w:rPr>
            </w:pPr>
            <w:r>
              <w:rPr>
                <w:color w:val="000000"/>
              </w:rPr>
              <w:t>1</w:t>
            </w:r>
            <w:r>
              <w:rPr>
                <w:rFonts w:hAnsi="宋体"/>
                <w:color w:val="000000"/>
              </w:rPr>
              <w:t>．所填写数据正负号的物理意义；</w:t>
            </w:r>
          </w:p>
          <w:p w14:paraId="305C6554" w14:textId="77777777" w:rsidR="006869AB" w:rsidRDefault="006869AB" w:rsidP="004C63E0">
            <w:pPr>
              <w:rPr>
                <w:rFonts w:hAnsi="宋体" w:hint="eastAsia"/>
                <w:color w:val="000000"/>
              </w:rPr>
            </w:pPr>
            <w:r>
              <w:rPr>
                <w:rFonts w:hAnsi="宋体" w:hint="eastAsia"/>
                <w:color w:val="000000"/>
              </w:rPr>
              <w:t>2</w:t>
            </w:r>
            <w:r>
              <w:rPr>
                <w:rFonts w:hAnsi="宋体" w:hint="eastAsia"/>
                <w:color w:val="000000"/>
              </w:rPr>
              <w:t>．</w:t>
            </w:r>
            <w:r>
              <w:rPr>
                <w:rFonts w:hAnsi="宋体"/>
                <w:color w:val="000000"/>
              </w:rPr>
              <w:t>测点损坏的状况（如被压、被毁）；</w:t>
            </w:r>
          </w:p>
          <w:p w14:paraId="63A80302" w14:textId="77777777" w:rsidR="006869AB" w:rsidRDefault="006869AB" w:rsidP="004C63E0">
            <w:pPr>
              <w:rPr>
                <w:color w:val="000000"/>
              </w:rPr>
            </w:pPr>
            <w:r>
              <w:rPr>
                <w:rFonts w:hAnsi="宋体" w:hint="eastAsia"/>
                <w:color w:val="000000"/>
              </w:rPr>
              <w:t>3</w:t>
            </w:r>
            <w:r>
              <w:rPr>
                <w:rFonts w:hAnsi="宋体" w:hint="eastAsia"/>
                <w:color w:val="000000"/>
              </w:rPr>
              <w:t>．</w:t>
            </w:r>
            <w:r>
              <w:rPr>
                <w:rFonts w:hAnsi="宋体"/>
                <w:color w:val="000000"/>
              </w:rPr>
              <w:t>备注中注明该测点</w:t>
            </w:r>
            <w:r>
              <w:rPr>
                <w:rFonts w:hAnsi="宋体" w:hint="eastAsia"/>
                <w:color w:val="000000"/>
              </w:rPr>
              <w:t>数据</w:t>
            </w:r>
            <w:r>
              <w:rPr>
                <w:rFonts w:hAnsi="宋体"/>
                <w:color w:val="000000"/>
              </w:rPr>
              <w:t>正常或超限状况。</w:t>
            </w:r>
          </w:p>
        </w:tc>
        <w:tc>
          <w:tcPr>
            <w:tcW w:w="9236" w:type="dxa"/>
            <w:gridSpan w:val="7"/>
            <w:vMerge w:val="restart"/>
            <w:tcBorders>
              <w:top w:val="single" w:sz="6" w:space="0" w:color="auto"/>
              <w:left w:val="single" w:sz="6" w:space="0" w:color="auto"/>
              <w:right w:val="single" w:sz="6" w:space="0" w:color="auto"/>
            </w:tcBorders>
          </w:tcPr>
          <w:p w14:paraId="3F88461C" w14:textId="77777777" w:rsidR="006869AB" w:rsidRDefault="006869AB" w:rsidP="004C63E0">
            <w:pPr>
              <w:ind w:firstLineChars="50" w:firstLine="105"/>
              <w:rPr>
                <w:color w:val="000000"/>
              </w:rPr>
            </w:pPr>
            <w:r>
              <w:rPr>
                <w:rFonts w:hAnsi="宋体"/>
                <w:color w:val="000000"/>
              </w:rPr>
              <w:t>测点布置示意图</w:t>
            </w:r>
          </w:p>
        </w:tc>
      </w:tr>
      <w:tr w:rsidR="006869AB" w14:paraId="22CB3B94" w14:textId="77777777" w:rsidTr="004C63E0">
        <w:trPr>
          <w:trHeight w:val="887"/>
        </w:trPr>
        <w:tc>
          <w:tcPr>
            <w:tcW w:w="514" w:type="dxa"/>
            <w:tcBorders>
              <w:top w:val="single" w:sz="6" w:space="0" w:color="auto"/>
              <w:left w:val="single" w:sz="6" w:space="0" w:color="auto"/>
              <w:bottom w:val="single" w:sz="6" w:space="0" w:color="auto"/>
              <w:right w:val="single" w:sz="6" w:space="0" w:color="auto"/>
            </w:tcBorders>
            <w:vAlign w:val="center"/>
          </w:tcPr>
          <w:p w14:paraId="2CCB1842" w14:textId="77777777" w:rsidR="006869AB" w:rsidRDefault="006869AB" w:rsidP="004C63E0">
            <w:pPr>
              <w:jc w:val="center"/>
              <w:rPr>
                <w:color w:val="000000"/>
              </w:rPr>
            </w:pPr>
            <w:r>
              <w:rPr>
                <w:rFonts w:hAnsi="宋体"/>
                <w:color w:val="000000"/>
              </w:rPr>
              <w:t>工况</w:t>
            </w:r>
          </w:p>
        </w:tc>
        <w:tc>
          <w:tcPr>
            <w:tcW w:w="4424" w:type="dxa"/>
            <w:gridSpan w:val="4"/>
            <w:tcBorders>
              <w:top w:val="single" w:sz="4" w:space="0" w:color="auto"/>
              <w:left w:val="single" w:sz="6" w:space="0" w:color="auto"/>
              <w:bottom w:val="single" w:sz="6" w:space="0" w:color="auto"/>
              <w:right w:val="single" w:sz="6" w:space="0" w:color="auto"/>
            </w:tcBorders>
            <w:vAlign w:val="center"/>
          </w:tcPr>
          <w:p w14:paraId="066E6E8D" w14:textId="77777777" w:rsidR="006869AB" w:rsidRDefault="006869AB" w:rsidP="004C63E0">
            <w:pPr>
              <w:rPr>
                <w:color w:val="000000"/>
              </w:rPr>
            </w:pPr>
          </w:p>
        </w:tc>
        <w:tc>
          <w:tcPr>
            <w:tcW w:w="9236" w:type="dxa"/>
            <w:gridSpan w:val="7"/>
            <w:vMerge/>
            <w:tcBorders>
              <w:left w:val="single" w:sz="6" w:space="0" w:color="auto"/>
              <w:bottom w:val="single" w:sz="6" w:space="0" w:color="auto"/>
              <w:right w:val="single" w:sz="6" w:space="0" w:color="auto"/>
            </w:tcBorders>
            <w:vAlign w:val="center"/>
          </w:tcPr>
          <w:p w14:paraId="5593D124" w14:textId="77777777" w:rsidR="006869AB" w:rsidRDefault="006869AB" w:rsidP="004C63E0">
            <w:pPr>
              <w:rPr>
                <w:color w:val="000000"/>
              </w:rPr>
            </w:pPr>
          </w:p>
        </w:tc>
      </w:tr>
    </w:tbl>
    <w:p w14:paraId="69B96D03" w14:textId="77777777" w:rsidR="006869AB" w:rsidRDefault="006869AB" w:rsidP="006869AB">
      <w:pPr>
        <w:rPr>
          <w:color w:val="000000"/>
        </w:rPr>
      </w:pPr>
      <w:r>
        <w:rPr>
          <w:rFonts w:hAnsi="宋体" w:hint="eastAsia"/>
          <w:color w:val="000000"/>
        </w:rPr>
        <w:t>项目</w:t>
      </w:r>
      <w:r>
        <w:rPr>
          <w:rFonts w:hAnsi="宋体"/>
          <w:color w:val="000000"/>
        </w:rPr>
        <w:t>负责人：</w:t>
      </w:r>
      <w:r>
        <w:rPr>
          <w:color w:val="000000"/>
        </w:rPr>
        <w:t xml:space="preserve">                                         </w:t>
      </w:r>
      <w:r>
        <w:rPr>
          <w:rFonts w:hAnsi="宋体"/>
          <w:color w:val="000000"/>
        </w:rPr>
        <w:t>监测单位：</w:t>
      </w:r>
    </w:p>
    <w:p w14:paraId="0997FA8A" w14:textId="77777777" w:rsidR="006869AB" w:rsidRDefault="006869AB" w:rsidP="006869AB">
      <w:pPr>
        <w:rPr>
          <w:rFonts w:hAnsi="宋体" w:hint="eastAsia"/>
          <w:color w:val="000000"/>
        </w:rPr>
        <w:sectPr w:rsidR="006869AB" w:rsidSect="00E95840">
          <w:pgSz w:w="16838" w:h="11906" w:orient="landscape"/>
          <w:pgMar w:top="1797" w:right="1440" w:bottom="1797" w:left="1440" w:header="851" w:footer="992" w:gutter="0"/>
          <w:cols w:space="720"/>
          <w:docGrid w:type="lines" w:linePitch="312"/>
        </w:sectPr>
      </w:pPr>
      <w:r>
        <w:rPr>
          <w:rFonts w:hAnsi="宋体"/>
          <w:color w:val="000000"/>
        </w:rPr>
        <w:t>注：应视工程及测点变形情况，定期绘制测点的数据变化曲线图。</w:t>
      </w:r>
    </w:p>
    <w:p w14:paraId="26732992" w14:textId="409E7430" w:rsidR="006869AB" w:rsidRDefault="006869AB" w:rsidP="006869AB">
      <w:pPr>
        <w:pStyle w:val="2"/>
        <w:spacing w:before="0" w:after="0" w:line="300" w:lineRule="auto"/>
        <w:jc w:val="center"/>
        <w:rPr>
          <w:rFonts w:ascii="宋体" w:eastAsia="宋体" w:hAnsi="宋体" w:hint="eastAsia"/>
          <w:color w:val="000000"/>
          <w:sz w:val="24"/>
          <w:szCs w:val="24"/>
        </w:rPr>
      </w:pPr>
      <w:bookmarkStart w:id="367" w:name="_Toc333556506"/>
      <w:bookmarkStart w:id="368" w:name="_Toc24278"/>
      <w:bookmarkStart w:id="369" w:name="_Toc176859116"/>
      <w:r>
        <w:rPr>
          <w:rFonts w:ascii="宋体" w:eastAsia="宋体" w:hAnsi="宋体"/>
          <w:color w:val="000000"/>
          <w:sz w:val="24"/>
          <w:szCs w:val="24"/>
        </w:rPr>
        <w:lastRenderedPageBreak/>
        <w:t>附录</w:t>
      </w:r>
      <w:r w:rsidR="009E302F">
        <w:rPr>
          <w:rFonts w:ascii="宋体" w:eastAsia="宋体" w:hAnsi="宋体" w:hint="eastAsia"/>
          <w:color w:val="000000"/>
          <w:sz w:val="24"/>
          <w:szCs w:val="24"/>
        </w:rPr>
        <w:t>G</w:t>
      </w:r>
      <w:r>
        <w:rPr>
          <w:rFonts w:ascii="宋体" w:eastAsia="宋体" w:hAnsi="宋体" w:hint="eastAsia"/>
          <w:color w:val="000000"/>
          <w:sz w:val="24"/>
          <w:szCs w:val="24"/>
        </w:rPr>
        <w:t>-2</w:t>
      </w:r>
      <w:r>
        <w:rPr>
          <w:rFonts w:ascii="宋体" w:eastAsia="宋体" w:hAnsi="宋体"/>
          <w:color w:val="000000"/>
          <w:sz w:val="24"/>
          <w:szCs w:val="24"/>
        </w:rPr>
        <w:t xml:space="preserve">  支护结构深层</w:t>
      </w:r>
      <w:r>
        <w:rPr>
          <w:rFonts w:ascii="宋体" w:eastAsia="宋体" w:hAnsi="宋体" w:hint="eastAsia"/>
          <w:color w:val="000000"/>
          <w:sz w:val="24"/>
          <w:szCs w:val="24"/>
        </w:rPr>
        <w:t>水平位移</w:t>
      </w:r>
      <w:r>
        <w:rPr>
          <w:rFonts w:ascii="宋体" w:eastAsia="宋体" w:hAnsi="宋体"/>
          <w:color w:val="000000"/>
          <w:sz w:val="24"/>
          <w:szCs w:val="24"/>
        </w:rPr>
        <w:t>监测日报表</w:t>
      </w:r>
      <w:bookmarkEnd w:id="367"/>
      <w:bookmarkEnd w:id="368"/>
      <w:bookmarkEnd w:id="369"/>
    </w:p>
    <w:p w14:paraId="2B0E8AAD" w14:textId="77777777" w:rsidR="006869AB" w:rsidRDefault="006869AB" w:rsidP="006869AB">
      <w:pPr>
        <w:spacing w:line="300" w:lineRule="auto"/>
        <w:ind w:rightChars="-156" w:right="-328"/>
        <w:jc w:val="center"/>
        <w:rPr>
          <w:color w:val="000000"/>
          <w:sz w:val="24"/>
        </w:rPr>
      </w:pPr>
      <w:r>
        <w:rPr>
          <w:rFonts w:hAnsi="宋体" w:hint="eastAsia"/>
          <w:color w:val="000000"/>
          <w:sz w:val="24"/>
        </w:rPr>
        <w:t xml:space="preserve">                   </w:t>
      </w:r>
      <w:r>
        <w:rPr>
          <w:rFonts w:hAnsi="宋体"/>
          <w:color w:val="000000"/>
          <w:sz w:val="24"/>
        </w:rPr>
        <w:t>（</w:t>
      </w:r>
      <w:r>
        <w:rPr>
          <w:rFonts w:hAnsi="宋体" w:hint="eastAsia"/>
          <w:color w:val="000000"/>
          <w:sz w:val="24"/>
        </w:rPr>
        <w:t xml:space="preserve">        </w:t>
      </w:r>
      <w:r>
        <w:rPr>
          <w:rFonts w:hAnsi="宋体"/>
          <w:color w:val="000000"/>
          <w:sz w:val="24"/>
        </w:rPr>
        <w:t>）监测日报表</w:t>
      </w:r>
      <w:r>
        <w:rPr>
          <w:rFonts w:hAnsi="宋体" w:hint="eastAsia"/>
          <w:color w:val="000000"/>
          <w:sz w:val="24"/>
        </w:rPr>
        <w:t xml:space="preserve">          </w:t>
      </w:r>
      <w:r>
        <w:rPr>
          <w:rFonts w:hAnsi="宋体"/>
          <w:color w:val="000000"/>
          <w:sz w:val="18"/>
          <w:szCs w:val="18"/>
        </w:rPr>
        <w:t>第</w:t>
      </w:r>
      <w:r>
        <w:rPr>
          <w:color w:val="000000"/>
          <w:sz w:val="18"/>
          <w:szCs w:val="18"/>
        </w:rPr>
        <w:t xml:space="preserve">   </w:t>
      </w:r>
      <w:r>
        <w:rPr>
          <w:rFonts w:hAnsi="宋体"/>
          <w:color w:val="000000"/>
          <w:sz w:val="18"/>
          <w:szCs w:val="18"/>
        </w:rPr>
        <w:t>页</w:t>
      </w:r>
      <w:r>
        <w:rPr>
          <w:color w:val="000000"/>
          <w:sz w:val="18"/>
          <w:szCs w:val="18"/>
        </w:rPr>
        <w:t xml:space="preserve">  </w:t>
      </w:r>
      <w:r>
        <w:rPr>
          <w:rFonts w:hAnsi="宋体"/>
          <w:color w:val="000000"/>
          <w:sz w:val="18"/>
          <w:szCs w:val="18"/>
        </w:rPr>
        <w:t>共</w:t>
      </w:r>
      <w:r>
        <w:rPr>
          <w:color w:val="000000"/>
          <w:sz w:val="18"/>
          <w:szCs w:val="18"/>
        </w:rPr>
        <w:t xml:space="preserve">   </w:t>
      </w:r>
      <w:r>
        <w:rPr>
          <w:rFonts w:hAnsi="宋体"/>
          <w:color w:val="000000"/>
          <w:sz w:val="18"/>
          <w:szCs w:val="18"/>
        </w:rPr>
        <w:t>页</w:t>
      </w:r>
    </w:p>
    <w:p w14:paraId="67EAD102" w14:textId="77777777" w:rsidR="006869AB" w:rsidRDefault="006869AB" w:rsidP="006869AB">
      <w:pPr>
        <w:spacing w:line="300" w:lineRule="auto"/>
        <w:jc w:val="center"/>
        <w:rPr>
          <w:color w:val="000000"/>
          <w:sz w:val="24"/>
        </w:rPr>
      </w:pPr>
      <w:r>
        <w:rPr>
          <w:rFonts w:hAnsi="宋体"/>
          <w:color w:val="000000"/>
          <w:sz w:val="24"/>
        </w:rPr>
        <w:t>第</w:t>
      </w:r>
      <w:r>
        <w:rPr>
          <w:color w:val="000000"/>
          <w:sz w:val="24"/>
        </w:rPr>
        <w:t xml:space="preserve">     </w:t>
      </w:r>
      <w:r>
        <w:rPr>
          <w:rFonts w:hAnsi="宋体"/>
          <w:color w:val="000000"/>
          <w:sz w:val="24"/>
        </w:rPr>
        <w:t>次</w:t>
      </w:r>
    </w:p>
    <w:p w14:paraId="3661227A" w14:textId="77777777" w:rsidR="006869AB" w:rsidRDefault="006869AB" w:rsidP="006869AB">
      <w:pPr>
        <w:spacing w:line="300" w:lineRule="auto"/>
        <w:rPr>
          <w:color w:val="000000"/>
        </w:rPr>
      </w:pPr>
      <w:r>
        <w:rPr>
          <w:rFonts w:hAnsi="宋体"/>
          <w:color w:val="000000"/>
        </w:rPr>
        <w:t>工程名称：</w:t>
      </w:r>
      <w:r>
        <w:rPr>
          <w:color w:val="000000"/>
        </w:rPr>
        <w:t xml:space="preserve">                 </w:t>
      </w:r>
      <w:r>
        <w:rPr>
          <w:rFonts w:hAnsi="宋体" w:hint="eastAsia"/>
          <w:color w:val="000000"/>
        </w:rPr>
        <w:t>报表</w:t>
      </w:r>
      <w:r>
        <w:rPr>
          <w:rFonts w:hAnsi="宋体"/>
          <w:color w:val="000000"/>
        </w:rPr>
        <w:t>编号：</w:t>
      </w:r>
      <w:r>
        <w:rPr>
          <w:color w:val="000000"/>
        </w:rPr>
        <w:t xml:space="preserve">            </w:t>
      </w:r>
      <w:r>
        <w:rPr>
          <w:rFonts w:hint="eastAsia"/>
          <w:color w:val="000000"/>
        </w:rPr>
        <w:t xml:space="preserve">   </w:t>
      </w:r>
      <w:r>
        <w:rPr>
          <w:color w:val="000000"/>
        </w:rPr>
        <w:t xml:space="preserve"> </w:t>
      </w:r>
      <w:r>
        <w:rPr>
          <w:rFonts w:hint="eastAsia"/>
          <w:color w:val="000000"/>
        </w:rPr>
        <w:t xml:space="preserve">      </w:t>
      </w:r>
      <w:r>
        <w:rPr>
          <w:rFonts w:hAnsi="宋体"/>
          <w:color w:val="000000"/>
        </w:rPr>
        <w:t>天气：</w:t>
      </w:r>
    </w:p>
    <w:p w14:paraId="4774799D" w14:textId="77777777" w:rsidR="006869AB" w:rsidRDefault="006869AB" w:rsidP="006869AB">
      <w:pPr>
        <w:spacing w:line="300" w:lineRule="auto"/>
        <w:ind w:rightChars="-241" w:right="-506"/>
        <w:rPr>
          <w:color w:val="000000"/>
        </w:rPr>
      </w:pPr>
      <w:r>
        <w:rPr>
          <w:rFonts w:hAnsi="宋体"/>
          <w:color w:val="000000"/>
        </w:rPr>
        <w:t>观测者：</w:t>
      </w:r>
      <w:r>
        <w:rPr>
          <w:color w:val="000000"/>
        </w:rPr>
        <w:t xml:space="preserve">                   </w:t>
      </w:r>
      <w:r>
        <w:rPr>
          <w:rFonts w:hAnsi="宋体"/>
          <w:color w:val="000000"/>
        </w:rPr>
        <w:t>计算者：</w:t>
      </w:r>
      <w:r>
        <w:rPr>
          <w:color w:val="000000"/>
        </w:rPr>
        <w:t xml:space="preserve">           </w:t>
      </w:r>
      <w:r>
        <w:rPr>
          <w:rFonts w:hint="eastAsia"/>
          <w:color w:val="000000"/>
        </w:rPr>
        <w:t xml:space="preserve">         </w:t>
      </w:r>
      <w:r>
        <w:rPr>
          <w:rFonts w:hAnsi="宋体"/>
          <w:color w:val="000000"/>
        </w:rPr>
        <w:t>测试日期：</w:t>
      </w:r>
      <w:r>
        <w:rPr>
          <w:rFonts w:hAnsi="宋体" w:hint="eastAsia"/>
          <w:color w:val="000000"/>
        </w:rPr>
        <w:t xml:space="preserve">   </w:t>
      </w:r>
      <w:r>
        <w:rPr>
          <w:color w:val="000000"/>
        </w:rPr>
        <w:t xml:space="preserve"> </w:t>
      </w:r>
      <w:r>
        <w:rPr>
          <w:rFonts w:hAnsi="宋体"/>
          <w:color w:val="000000"/>
        </w:rPr>
        <w:t>年</w:t>
      </w:r>
      <w:r>
        <w:rPr>
          <w:color w:val="000000"/>
        </w:rPr>
        <w:t xml:space="preserve">   </w:t>
      </w:r>
      <w:r>
        <w:rPr>
          <w:rFonts w:hAnsi="宋体"/>
          <w:color w:val="000000"/>
        </w:rPr>
        <w:t>月</w:t>
      </w:r>
      <w:r>
        <w:rPr>
          <w:color w:val="000000"/>
        </w:rPr>
        <w:t xml:space="preserve">   </w:t>
      </w:r>
      <w:r>
        <w:rPr>
          <w:rFonts w:hAnsi="宋体"/>
          <w:color w:val="000000"/>
        </w:rPr>
        <w:t>日</w:t>
      </w:r>
    </w:p>
    <w:p w14:paraId="5A6A46F6" w14:textId="77777777" w:rsidR="006869AB" w:rsidRDefault="006869AB" w:rsidP="006869AB">
      <w:pPr>
        <w:spacing w:line="300" w:lineRule="auto"/>
        <w:rPr>
          <w:b/>
          <w:color w:val="000000"/>
          <w:sz w:val="24"/>
        </w:rPr>
      </w:pPr>
      <w:r>
        <w:rPr>
          <w:rFonts w:hAnsi="宋体"/>
          <w:b/>
          <w:color w:val="000000"/>
          <w:sz w:val="24"/>
        </w:rPr>
        <w:t>孔号：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080"/>
        <w:gridCol w:w="1080"/>
        <w:gridCol w:w="1080"/>
        <w:gridCol w:w="1080"/>
        <w:gridCol w:w="970"/>
        <w:gridCol w:w="3170"/>
      </w:tblGrid>
      <w:tr w:rsidR="006869AB" w14:paraId="74C10312" w14:textId="77777777" w:rsidTr="004C63E0">
        <w:trPr>
          <w:trHeight w:val="563"/>
        </w:trPr>
        <w:tc>
          <w:tcPr>
            <w:tcW w:w="648" w:type="dxa"/>
            <w:vAlign w:val="center"/>
          </w:tcPr>
          <w:p w14:paraId="3A313DC9" w14:textId="77777777" w:rsidR="006869AB" w:rsidRDefault="006869AB" w:rsidP="004C63E0">
            <w:pPr>
              <w:spacing w:line="300" w:lineRule="auto"/>
              <w:jc w:val="center"/>
              <w:rPr>
                <w:rFonts w:hAnsi="宋体" w:hint="eastAsia"/>
                <w:b/>
                <w:color w:val="000000"/>
              </w:rPr>
            </w:pPr>
            <w:r>
              <w:rPr>
                <w:rFonts w:hAnsi="宋体"/>
                <w:b/>
                <w:color w:val="000000"/>
              </w:rPr>
              <w:t>深度</w:t>
            </w:r>
          </w:p>
          <w:p w14:paraId="0E1C0983" w14:textId="77777777" w:rsidR="006869AB" w:rsidRDefault="006869AB" w:rsidP="004C63E0">
            <w:pPr>
              <w:spacing w:line="300" w:lineRule="auto"/>
              <w:jc w:val="center"/>
              <w:rPr>
                <w:b/>
                <w:color w:val="000000"/>
              </w:rPr>
            </w:pPr>
            <w:r>
              <w:rPr>
                <w:rFonts w:hAnsi="宋体" w:hint="eastAsia"/>
                <w:b/>
                <w:color w:val="000000"/>
              </w:rPr>
              <w:t>/</w:t>
            </w:r>
            <w:r>
              <w:rPr>
                <w:b/>
                <w:color w:val="000000"/>
              </w:rPr>
              <w:t>m</w:t>
            </w:r>
          </w:p>
        </w:tc>
        <w:tc>
          <w:tcPr>
            <w:tcW w:w="1080" w:type="dxa"/>
            <w:vAlign w:val="center"/>
          </w:tcPr>
          <w:p w14:paraId="64A5909F" w14:textId="77777777" w:rsidR="006869AB" w:rsidRDefault="006869AB" w:rsidP="004C63E0">
            <w:pPr>
              <w:spacing w:line="300" w:lineRule="auto"/>
              <w:jc w:val="center"/>
              <w:rPr>
                <w:rFonts w:hAnsi="宋体" w:hint="eastAsia"/>
                <w:b/>
                <w:color w:val="000000"/>
              </w:rPr>
            </w:pPr>
            <w:r>
              <w:rPr>
                <w:rFonts w:hAnsi="宋体"/>
                <w:b/>
                <w:color w:val="000000"/>
              </w:rPr>
              <w:t>本次位移</w:t>
            </w:r>
          </w:p>
          <w:p w14:paraId="3EAA2025" w14:textId="77777777" w:rsidR="006869AB" w:rsidRDefault="006869AB" w:rsidP="004C63E0">
            <w:pPr>
              <w:spacing w:line="300" w:lineRule="auto"/>
              <w:jc w:val="center"/>
              <w:rPr>
                <w:b/>
                <w:color w:val="000000"/>
              </w:rPr>
            </w:pPr>
            <w:r>
              <w:rPr>
                <w:rFonts w:hAnsi="宋体" w:hint="eastAsia"/>
                <w:b/>
                <w:color w:val="000000"/>
              </w:rPr>
              <w:t>/</w:t>
            </w:r>
            <w:r>
              <w:rPr>
                <w:b/>
                <w:color w:val="000000"/>
              </w:rPr>
              <w:t>mm</w:t>
            </w:r>
          </w:p>
        </w:tc>
        <w:tc>
          <w:tcPr>
            <w:tcW w:w="1080" w:type="dxa"/>
            <w:vAlign w:val="center"/>
          </w:tcPr>
          <w:p w14:paraId="1F9FF300" w14:textId="77777777" w:rsidR="006869AB" w:rsidRDefault="006869AB" w:rsidP="004C63E0">
            <w:pPr>
              <w:spacing w:line="300" w:lineRule="auto"/>
              <w:jc w:val="center"/>
              <w:rPr>
                <w:rFonts w:hAnsi="宋体" w:hint="eastAsia"/>
                <w:b/>
                <w:color w:val="000000"/>
              </w:rPr>
            </w:pPr>
            <w:r>
              <w:rPr>
                <w:rFonts w:hAnsi="宋体" w:hint="eastAsia"/>
                <w:b/>
                <w:color w:val="000000"/>
              </w:rPr>
              <w:t>单次变化</w:t>
            </w:r>
          </w:p>
          <w:p w14:paraId="563A0C62" w14:textId="77777777" w:rsidR="006869AB" w:rsidRDefault="006869AB" w:rsidP="004C63E0">
            <w:pPr>
              <w:spacing w:line="300" w:lineRule="auto"/>
              <w:jc w:val="center"/>
              <w:rPr>
                <w:b/>
                <w:color w:val="000000"/>
              </w:rPr>
            </w:pPr>
            <w:r>
              <w:rPr>
                <w:rFonts w:hAnsi="宋体" w:hint="eastAsia"/>
                <w:b/>
                <w:color w:val="000000"/>
              </w:rPr>
              <w:t>/</w:t>
            </w:r>
            <w:r>
              <w:rPr>
                <w:b/>
                <w:color w:val="000000"/>
              </w:rPr>
              <w:t>mm</w:t>
            </w:r>
          </w:p>
        </w:tc>
        <w:tc>
          <w:tcPr>
            <w:tcW w:w="1080" w:type="dxa"/>
            <w:vAlign w:val="center"/>
          </w:tcPr>
          <w:p w14:paraId="0BF9ED16" w14:textId="77777777" w:rsidR="006869AB" w:rsidRDefault="006869AB" w:rsidP="004C63E0">
            <w:pPr>
              <w:spacing w:line="300" w:lineRule="auto"/>
              <w:jc w:val="center"/>
              <w:rPr>
                <w:rFonts w:hAnsi="宋体" w:hint="eastAsia"/>
                <w:b/>
                <w:color w:val="000000"/>
              </w:rPr>
            </w:pPr>
            <w:r>
              <w:rPr>
                <w:rFonts w:hAnsi="宋体"/>
                <w:b/>
                <w:color w:val="000000"/>
              </w:rPr>
              <w:t>累计位移</w:t>
            </w:r>
          </w:p>
          <w:p w14:paraId="0E092489" w14:textId="77777777" w:rsidR="006869AB" w:rsidRDefault="006869AB" w:rsidP="004C63E0">
            <w:pPr>
              <w:spacing w:line="300" w:lineRule="auto"/>
              <w:jc w:val="center"/>
              <w:rPr>
                <w:b/>
                <w:color w:val="000000"/>
              </w:rPr>
            </w:pPr>
            <w:r>
              <w:rPr>
                <w:rFonts w:hint="eastAsia"/>
                <w:b/>
                <w:color w:val="000000"/>
              </w:rPr>
              <w:t>/</w:t>
            </w:r>
            <w:r>
              <w:rPr>
                <w:b/>
                <w:color w:val="000000"/>
              </w:rPr>
              <w:t>mm</w:t>
            </w:r>
          </w:p>
        </w:tc>
        <w:tc>
          <w:tcPr>
            <w:tcW w:w="1080" w:type="dxa"/>
            <w:vAlign w:val="center"/>
          </w:tcPr>
          <w:p w14:paraId="0FCB5073" w14:textId="77777777" w:rsidR="006869AB" w:rsidRDefault="006869AB" w:rsidP="004C63E0">
            <w:pPr>
              <w:spacing w:line="300" w:lineRule="auto"/>
              <w:jc w:val="center"/>
              <w:rPr>
                <w:b/>
                <w:color w:val="000000"/>
              </w:rPr>
            </w:pPr>
            <w:r>
              <w:rPr>
                <w:rFonts w:hint="eastAsia"/>
                <w:b/>
                <w:color w:val="000000"/>
              </w:rPr>
              <w:t>变化速率</w:t>
            </w:r>
          </w:p>
          <w:p w14:paraId="05D9F37E" w14:textId="77777777" w:rsidR="006869AB" w:rsidRDefault="006869AB" w:rsidP="004C63E0">
            <w:pPr>
              <w:spacing w:line="300" w:lineRule="auto"/>
              <w:jc w:val="center"/>
              <w:rPr>
                <w:b/>
                <w:color w:val="000000"/>
              </w:rPr>
            </w:pPr>
            <w:r>
              <w:rPr>
                <w:rFonts w:hint="eastAsia"/>
                <w:b/>
                <w:color w:val="000000"/>
              </w:rPr>
              <w:t>/mm</w:t>
            </w:r>
            <w:r>
              <w:rPr>
                <w:b/>
                <w:color w:val="000000"/>
              </w:rPr>
              <w:t>·</w:t>
            </w:r>
            <w:r>
              <w:rPr>
                <w:rFonts w:hint="eastAsia"/>
                <w:b/>
                <w:color w:val="000000"/>
              </w:rPr>
              <w:t>d</w:t>
            </w:r>
            <w:r>
              <w:rPr>
                <w:rFonts w:hint="eastAsia"/>
                <w:b/>
                <w:color w:val="000000"/>
                <w:vertAlign w:val="superscript"/>
              </w:rPr>
              <w:t>-1</w:t>
            </w:r>
          </w:p>
        </w:tc>
        <w:tc>
          <w:tcPr>
            <w:tcW w:w="4140" w:type="dxa"/>
            <w:gridSpan w:val="2"/>
            <w:vMerge w:val="restart"/>
            <w:vAlign w:val="center"/>
          </w:tcPr>
          <w:p w14:paraId="155EE698" w14:textId="77777777" w:rsidR="006869AB" w:rsidRDefault="006869AB" w:rsidP="004C63E0">
            <w:pPr>
              <w:spacing w:line="300" w:lineRule="auto"/>
              <w:ind w:right="658"/>
              <w:rPr>
                <w:color w:val="000000"/>
              </w:rPr>
            </w:pPr>
            <w:r>
              <w:rPr>
                <w:noProof/>
                <w:color w:val="000000"/>
              </w:rPr>
              <w:drawing>
                <wp:anchor distT="0" distB="0" distL="114300" distR="114300" simplePos="0" relativeHeight="251667968" behindDoc="0" locked="0" layoutInCell="1" allowOverlap="1" wp14:anchorId="4EA6987E" wp14:editId="68350106">
                  <wp:simplePos x="0" y="0"/>
                  <wp:positionH relativeFrom="column">
                    <wp:posOffset>-58420</wp:posOffset>
                  </wp:positionH>
                  <wp:positionV relativeFrom="paragraph">
                    <wp:posOffset>-2814320</wp:posOffset>
                  </wp:positionV>
                  <wp:extent cx="2549525" cy="3233420"/>
                  <wp:effectExtent l="0" t="0" r="0" b="0"/>
                  <wp:wrapTopAndBottom/>
                  <wp:docPr id="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4"/>
                          <pic:cNvPicPr>
                            <a:picLocks noChangeAspect="1" noChangeArrowheads="1"/>
                          </pic:cNvPicPr>
                        </pic:nvPicPr>
                        <pic:blipFill>
                          <a:blip r:embed="rId569"/>
                          <a:srcRect l="43587" t="19926" r="38489" b="27127"/>
                          <a:stretch>
                            <a:fillRect/>
                          </a:stretch>
                        </pic:blipFill>
                        <pic:spPr>
                          <a:xfrm>
                            <a:off x="0" y="0"/>
                            <a:ext cx="2549525" cy="3233420"/>
                          </a:xfrm>
                          <a:prstGeom prst="rect">
                            <a:avLst/>
                          </a:prstGeom>
                          <a:noFill/>
                          <a:ln w="9525">
                            <a:noFill/>
                            <a:miter lim="800000"/>
                            <a:headEnd/>
                            <a:tailEnd/>
                          </a:ln>
                        </pic:spPr>
                      </pic:pic>
                    </a:graphicData>
                  </a:graphic>
                </wp:anchor>
              </w:drawing>
            </w:r>
          </w:p>
        </w:tc>
      </w:tr>
      <w:tr w:rsidR="006869AB" w14:paraId="1389D593" w14:textId="77777777" w:rsidTr="004C63E0">
        <w:tc>
          <w:tcPr>
            <w:tcW w:w="648" w:type="dxa"/>
          </w:tcPr>
          <w:p w14:paraId="2B9FD009" w14:textId="77777777" w:rsidR="006869AB" w:rsidRDefault="006869AB" w:rsidP="004C63E0">
            <w:pPr>
              <w:spacing w:line="300" w:lineRule="auto"/>
              <w:rPr>
                <w:color w:val="000000"/>
              </w:rPr>
            </w:pPr>
          </w:p>
        </w:tc>
        <w:tc>
          <w:tcPr>
            <w:tcW w:w="1080" w:type="dxa"/>
          </w:tcPr>
          <w:p w14:paraId="2CFCC4E9" w14:textId="77777777" w:rsidR="006869AB" w:rsidRDefault="006869AB" w:rsidP="004C63E0">
            <w:pPr>
              <w:spacing w:line="300" w:lineRule="auto"/>
              <w:rPr>
                <w:color w:val="000000"/>
              </w:rPr>
            </w:pPr>
          </w:p>
        </w:tc>
        <w:tc>
          <w:tcPr>
            <w:tcW w:w="1080" w:type="dxa"/>
          </w:tcPr>
          <w:p w14:paraId="781AD7BD" w14:textId="77777777" w:rsidR="006869AB" w:rsidRDefault="006869AB" w:rsidP="004C63E0">
            <w:pPr>
              <w:spacing w:line="300" w:lineRule="auto"/>
              <w:rPr>
                <w:color w:val="000000"/>
              </w:rPr>
            </w:pPr>
          </w:p>
        </w:tc>
        <w:tc>
          <w:tcPr>
            <w:tcW w:w="1080" w:type="dxa"/>
          </w:tcPr>
          <w:p w14:paraId="38D3573C" w14:textId="77777777" w:rsidR="006869AB" w:rsidRDefault="006869AB" w:rsidP="004C63E0">
            <w:pPr>
              <w:spacing w:line="300" w:lineRule="auto"/>
              <w:rPr>
                <w:color w:val="000000"/>
              </w:rPr>
            </w:pPr>
          </w:p>
        </w:tc>
        <w:tc>
          <w:tcPr>
            <w:tcW w:w="1080" w:type="dxa"/>
          </w:tcPr>
          <w:p w14:paraId="1EC67017" w14:textId="77777777" w:rsidR="006869AB" w:rsidRDefault="006869AB" w:rsidP="004C63E0">
            <w:pPr>
              <w:spacing w:line="300" w:lineRule="auto"/>
              <w:rPr>
                <w:color w:val="000000"/>
              </w:rPr>
            </w:pPr>
          </w:p>
        </w:tc>
        <w:tc>
          <w:tcPr>
            <w:tcW w:w="4140" w:type="dxa"/>
            <w:gridSpan w:val="2"/>
            <w:vMerge/>
          </w:tcPr>
          <w:p w14:paraId="3DC6ED49" w14:textId="77777777" w:rsidR="006869AB" w:rsidRDefault="006869AB" w:rsidP="004C63E0">
            <w:pPr>
              <w:spacing w:line="300" w:lineRule="auto"/>
              <w:rPr>
                <w:color w:val="000000"/>
              </w:rPr>
            </w:pPr>
          </w:p>
        </w:tc>
      </w:tr>
      <w:tr w:rsidR="006869AB" w14:paraId="7824EE19" w14:textId="77777777" w:rsidTr="004C63E0">
        <w:tc>
          <w:tcPr>
            <w:tcW w:w="648" w:type="dxa"/>
          </w:tcPr>
          <w:p w14:paraId="29D329E4" w14:textId="77777777" w:rsidR="006869AB" w:rsidRDefault="006869AB" w:rsidP="004C63E0">
            <w:pPr>
              <w:spacing w:line="300" w:lineRule="auto"/>
              <w:rPr>
                <w:color w:val="000000"/>
              </w:rPr>
            </w:pPr>
          </w:p>
        </w:tc>
        <w:tc>
          <w:tcPr>
            <w:tcW w:w="1080" w:type="dxa"/>
          </w:tcPr>
          <w:p w14:paraId="24FAE03A" w14:textId="77777777" w:rsidR="006869AB" w:rsidRDefault="006869AB" w:rsidP="004C63E0">
            <w:pPr>
              <w:spacing w:line="300" w:lineRule="auto"/>
              <w:rPr>
                <w:color w:val="000000"/>
              </w:rPr>
            </w:pPr>
          </w:p>
        </w:tc>
        <w:tc>
          <w:tcPr>
            <w:tcW w:w="1080" w:type="dxa"/>
          </w:tcPr>
          <w:p w14:paraId="4778E716" w14:textId="77777777" w:rsidR="006869AB" w:rsidRDefault="006869AB" w:rsidP="004C63E0">
            <w:pPr>
              <w:spacing w:line="300" w:lineRule="auto"/>
              <w:rPr>
                <w:color w:val="000000"/>
              </w:rPr>
            </w:pPr>
          </w:p>
        </w:tc>
        <w:tc>
          <w:tcPr>
            <w:tcW w:w="1080" w:type="dxa"/>
          </w:tcPr>
          <w:p w14:paraId="044624EA" w14:textId="77777777" w:rsidR="006869AB" w:rsidRDefault="006869AB" w:rsidP="004C63E0">
            <w:pPr>
              <w:spacing w:line="300" w:lineRule="auto"/>
              <w:rPr>
                <w:color w:val="000000"/>
              </w:rPr>
            </w:pPr>
          </w:p>
        </w:tc>
        <w:tc>
          <w:tcPr>
            <w:tcW w:w="1080" w:type="dxa"/>
          </w:tcPr>
          <w:p w14:paraId="1202EA65" w14:textId="77777777" w:rsidR="006869AB" w:rsidRDefault="006869AB" w:rsidP="004C63E0">
            <w:pPr>
              <w:spacing w:line="300" w:lineRule="auto"/>
              <w:rPr>
                <w:color w:val="000000"/>
              </w:rPr>
            </w:pPr>
          </w:p>
        </w:tc>
        <w:tc>
          <w:tcPr>
            <w:tcW w:w="4140" w:type="dxa"/>
            <w:gridSpan w:val="2"/>
            <w:vMerge/>
          </w:tcPr>
          <w:p w14:paraId="14E6DFD0" w14:textId="77777777" w:rsidR="006869AB" w:rsidRDefault="006869AB" w:rsidP="004C63E0">
            <w:pPr>
              <w:spacing w:line="300" w:lineRule="auto"/>
              <w:rPr>
                <w:color w:val="000000"/>
              </w:rPr>
            </w:pPr>
          </w:p>
        </w:tc>
      </w:tr>
      <w:tr w:rsidR="006869AB" w14:paraId="32F9D1C1" w14:textId="77777777" w:rsidTr="004C63E0">
        <w:tc>
          <w:tcPr>
            <w:tcW w:w="648" w:type="dxa"/>
          </w:tcPr>
          <w:p w14:paraId="3BCF367C" w14:textId="77777777" w:rsidR="006869AB" w:rsidRDefault="006869AB" w:rsidP="004C63E0">
            <w:pPr>
              <w:spacing w:line="300" w:lineRule="auto"/>
              <w:rPr>
                <w:color w:val="000000"/>
              </w:rPr>
            </w:pPr>
          </w:p>
        </w:tc>
        <w:tc>
          <w:tcPr>
            <w:tcW w:w="1080" w:type="dxa"/>
          </w:tcPr>
          <w:p w14:paraId="176A0133" w14:textId="77777777" w:rsidR="006869AB" w:rsidRDefault="006869AB" w:rsidP="004C63E0">
            <w:pPr>
              <w:spacing w:line="300" w:lineRule="auto"/>
              <w:rPr>
                <w:color w:val="000000"/>
              </w:rPr>
            </w:pPr>
          </w:p>
        </w:tc>
        <w:tc>
          <w:tcPr>
            <w:tcW w:w="1080" w:type="dxa"/>
          </w:tcPr>
          <w:p w14:paraId="58BCC64F" w14:textId="77777777" w:rsidR="006869AB" w:rsidRDefault="006869AB" w:rsidP="004C63E0">
            <w:pPr>
              <w:spacing w:line="300" w:lineRule="auto"/>
              <w:rPr>
                <w:color w:val="000000"/>
              </w:rPr>
            </w:pPr>
          </w:p>
        </w:tc>
        <w:tc>
          <w:tcPr>
            <w:tcW w:w="1080" w:type="dxa"/>
          </w:tcPr>
          <w:p w14:paraId="5D10BB29" w14:textId="77777777" w:rsidR="006869AB" w:rsidRDefault="006869AB" w:rsidP="004C63E0">
            <w:pPr>
              <w:spacing w:line="300" w:lineRule="auto"/>
              <w:rPr>
                <w:color w:val="000000"/>
              </w:rPr>
            </w:pPr>
          </w:p>
        </w:tc>
        <w:tc>
          <w:tcPr>
            <w:tcW w:w="1080" w:type="dxa"/>
          </w:tcPr>
          <w:p w14:paraId="65E8F466" w14:textId="77777777" w:rsidR="006869AB" w:rsidRDefault="006869AB" w:rsidP="004C63E0">
            <w:pPr>
              <w:spacing w:line="300" w:lineRule="auto"/>
              <w:rPr>
                <w:color w:val="000000"/>
              </w:rPr>
            </w:pPr>
          </w:p>
        </w:tc>
        <w:tc>
          <w:tcPr>
            <w:tcW w:w="4140" w:type="dxa"/>
            <w:gridSpan w:val="2"/>
            <w:vMerge/>
          </w:tcPr>
          <w:p w14:paraId="34F4EB76" w14:textId="77777777" w:rsidR="006869AB" w:rsidRDefault="006869AB" w:rsidP="004C63E0">
            <w:pPr>
              <w:spacing w:line="300" w:lineRule="auto"/>
              <w:rPr>
                <w:color w:val="000000"/>
              </w:rPr>
            </w:pPr>
          </w:p>
        </w:tc>
      </w:tr>
      <w:tr w:rsidR="006869AB" w14:paraId="1582FFA8" w14:textId="77777777" w:rsidTr="004C63E0">
        <w:tc>
          <w:tcPr>
            <w:tcW w:w="648" w:type="dxa"/>
          </w:tcPr>
          <w:p w14:paraId="34F0A252" w14:textId="77777777" w:rsidR="006869AB" w:rsidRDefault="006869AB" w:rsidP="004C63E0">
            <w:pPr>
              <w:spacing w:line="300" w:lineRule="auto"/>
              <w:rPr>
                <w:color w:val="000000"/>
              </w:rPr>
            </w:pPr>
          </w:p>
        </w:tc>
        <w:tc>
          <w:tcPr>
            <w:tcW w:w="1080" w:type="dxa"/>
          </w:tcPr>
          <w:p w14:paraId="0E8FE907" w14:textId="77777777" w:rsidR="006869AB" w:rsidRDefault="006869AB" w:rsidP="004C63E0">
            <w:pPr>
              <w:spacing w:line="300" w:lineRule="auto"/>
              <w:rPr>
                <w:color w:val="000000"/>
              </w:rPr>
            </w:pPr>
          </w:p>
        </w:tc>
        <w:tc>
          <w:tcPr>
            <w:tcW w:w="1080" w:type="dxa"/>
          </w:tcPr>
          <w:p w14:paraId="41EB5EBA" w14:textId="77777777" w:rsidR="006869AB" w:rsidRDefault="006869AB" w:rsidP="004C63E0">
            <w:pPr>
              <w:spacing w:line="300" w:lineRule="auto"/>
              <w:rPr>
                <w:color w:val="000000"/>
              </w:rPr>
            </w:pPr>
          </w:p>
        </w:tc>
        <w:tc>
          <w:tcPr>
            <w:tcW w:w="1080" w:type="dxa"/>
          </w:tcPr>
          <w:p w14:paraId="7D9DCD59" w14:textId="77777777" w:rsidR="006869AB" w:rsidRDefault="006869AB" w:rsidP="004C63E0">
            <w:pPr>
              <w:spacing w:line="300" w:lineRule="auto"/>
              <w:rPr>
                <w:color w:val="000000"/>
              </w:rPr>
            </w:pPr>
          </w:p>
        </w:tc>
        <w:tc>
          <w:tcPr>
            <w:tcW w:w="1080" w:type="dxa"/>
          </w:tcPr>
          <w:p w14:paraId="29DBCFFC" w14:textId="77777777" w:rsidR="006869AB" w:rsidRDefault="006869AB" w:rsidP="004C63E0">
            <w:pPr>
              <w:spacing w:line="300" w:lineRule="auto"/>
              <w:rPr>
                <w:color w:val="000000"/>
              </w:rPr>
            </w:pPr>
          </w:p>
        </w:tc>
        <w:tc>
          <w:tcPr>
            <w:tcW w:w="4140" w:type="dxa"/>
            <w:gridSpan w:val="2"/>
            <w:vMerge/>
          </w:tcPr>
          <w:p w14:paraId="70C6CBBD" w14:textId="77777777" w:rsidR="006869AB" w:rsidRDefault="006869AB" w:rsidP="004C63E0">
            <w:pPr>
              <w:spacing w:line="300" w:lineRule="auto"/>
              <w:rPr>
                <w:color w:val="000000"/>
              </w:rPr>
            </w:pPr>
          </w:p>
        </w:tc>
      </w:tr>
      <w:tr w:rsidR="006869AB" w14:paraId="271F036D" w14:textId="77777777" w:rsidTr="004C63E0">
        <w:tc>
          <w:tcPr>
            <w:tcW w:w="648" w:type="dxa"/>
          </w:tcPr>
          <w:p w14:paraId="5D969C62" w14:textId="77777777" w:rsidR="006869AB" w:rsidRDefault="006869AB" w:rsidP="004C63E0">
            <w:pPr>
              <w:spacing w:line="300" w:lineRule="auto"/>
              <w:rPr>
                <w:color w:val="000000"/>
              </w:rPr>
            </w:pPr>
          </w:p>
        </w:tc>
        <w:tc>
          <w:tcPr>
            <w:tcW w:w="1080" w:type="dxa"/>
          </w:tcPr>
          <w:p w14:paraId="75FA38F6" w14:textId="77777777" w:rsidR="006869AB" w:rsidRDefault="006869AB" w:rsidP="004C63E0">
            <w:pPr>
              <w:spacing w:line="300" w:lineRule="auto"/>
              <w:rPr>
                <w:color w:val="000000"/>
              </w:rPr>
            </w:pPr>
          </w:p>
        </w:tc>
        <w:tc>
          <w:tcPr>
            <w:tcW w:w="1080" w:type="dxa"/>
          </w:tcPr>
          <w:p w14:paraId="1B681BA6" w14:textId="77777777" w:rsidR="006869AB" w:rsidRDefault="006869AB" w:rsidP="004C63E0">
            <w:pPr>
              <w:spacing w:line="300" w:lineRule="auto"/>
              <w:rPr>
                <w:color w:val="000000"/>
              </w:rPr>
            </w:pPr>
          </w:p>
        </w:tc>
        <w:tc>
          <w:tcPr>
            <w:tcW w:w="1080" w:type="dxa"/>
          </w:tcPr>
          <w:p w14:paraId="03F96089" w14:textId="77777777" w:rsidR="006869AB" w:rsidRDefault="006869AB" w:rsidP="004C63E0">
            <w:pPr>
              <w:spacing w:line="300" w:lineRule="auto"/>
              <w:rPr>
                <w:color w:val="000000"/>
              </w:rPr>
            </w:pPr>
          </w:p>
        </w:tc>
        <w:tc>
          <w:tcPr>
            <w:tcW w:w="1080" w:type="dxa"/>
          </w:tcPr>
          <w:p w14:paraId="10F92836" w14:textId="77777777" w:rsidR="006869AB" w:rsidRDefault="006869AB" w:rsidP="004C63E0">
            <w:pPr>
              <w:spacing w:line="300" w:lineRule="auto"/>
              <w:rPr>
                <w:color w:val="000000"/>
              </w:rPr>
            </w:pPr>
          </w:p>
        </w:tc>
        <w:tc>
          <w:tcPr>
            <w:tcW w:w="4140" w:type="dxa"/>
            <w:gridSpan w:val="2"/>
            <w:vMerge/>
          </w:tcPr>
          <w:p w14:paraId="41885B2F" w14:textId="77777777" w:rsidR="006869AB" w:rsidRDefault="006869AB" w:rsidP="004C63E0">
            <w:pPr>
              <w:spacing w:line="300" w:lineRule="auto"/>
              <w:rPr>
                <w:color w:val="000000"/>
              </w:rPr>
            </w:pPr>
          </w:p>
        </w:tc>
      </w:tr>
      <w:tr w:rsidR="006869AB" w14:paraId="19F90C78" w14:textId="77777777" w:rsidTr="004C63E0">
        <w:tc>
          <w:tcPr>
            <w:tcW w:w="648" w:type="dxa"/>
          </w:tcPr>
          <w:p w14:paraId="6BD32EE8" w14:textId="77777777" w:rsidR="006869AB" w:rsidRDefault="006869AB" w:rsidP="004C63E0">
            <w:pPr>
              <w:spacing w:line="300" w:lineRule="auto"/>
              <w:rPr>
                <w:color w:val="000000"/>
              </w:rPr>
            </w:pPr>
          </w:p>
        </w:tc>
        <w:tc>
          <w:tcPr>
            <w:tcW w:w="1080" w:type="dxa"/>
          </w:tcPr>
          <w:p w14:paraId="1FBB70F8" w14:textId="77777777" w:rsidR="006869AB" w:rsidRDefault="006869AB" w:rsidP="004C63E0">
            <w:pPr>
              <w:spacing w:line="300" w:lineRule="auto"/>
              <w:rPr>
                <w:color w:val="000000"/>
              </w:rPr>
            </w:pPr>
          </w:p>
        </w:tc>
        <w:tc>
          <w:tcPr>
            <w:tcW w:w="1080" w:type="dxa"/>
          </w:tcPr>
          <w:p w14:paraId="74E9A924" w14:textId="77777777" w:rsidR="006869AB" w:rsidRDefault="006869AB" w:rsidP="004C63E0">
            <w:pPr>
              <w:spacing w:line="300" w:lineRule="auto"/>
              <w:rPr>
                <w:color w:val="000000"/>
              </w:rPr>
            </w:pPr>
          </w:p>
        </w:tc>
        <w:tc>
          <w:tcPr>
            <w:tcW w:w="1080" w:type="dxa"/>
          </w:tcPr>
          <w:p w14:paraId="430ABC1E" w14:textId="77777777" w:rsidR="006869AB" w:rsidRDefault="006869AB" w:rsidP="004C63E0">
            <w:pPr>
              <w:spacing w:line="300" w:lineRule="auto"/>
              <w:rPr>
                <w:color w:val="000000"/>
              </w:rPr>
            </w:pPr>
          </w:p>
        </w:tc>
        <w:tc>
          <w:tcPr>
            <w:tcW w:w="1080" w:type="dxa"/>
          </w:tcPr>
          <w:p w14:paraId="0DDFB66D" w14:textId="77777777" w:rsidR="006869AB" w:rsidRDefault="006869AB" w:rsidP="004C63E0">
            <w:pPr>
              <w:spacing w:line="300" w:lineRule="auto"/>
              <w:rPr>
                <w:color w:val="000000"/>
              </w:rPr>
            </w:pPr>
          </w:p>
        </w:tc>
        <w:tc>
          <w:tcPr>
            <w:tcW w:w="4140" w:type="dxa"/>
            <w:gridSpan w:val="2"/>
            <w:vMerge/>
          </w:tcPr>
          <w:p w14:paraId="5A6619CF" w14:textId="77777777" w:rsidR="006869AB" w:rsidRDefault="006869AB" w:rsidP="004C63E0">
            <w:pPr>
              <w:spacing w:line="300" w:lineRule="auto"/>
              <w:rPr>
                <w:color w:val="000000"/>
              </w:rPr>
            </w:pPr>
          </w:p>
        </w:tc>
      </w:tr>
      <w:tr w:rsidR="006869AB" w14:paraId="7825AB67" w14:textId="77777777" w:rsidTr="004C63E0">
        <w:tc>
          <w:tcPr>
            <w:tcW w:w="648" w:type="dxa"/>
          </w:tcPr>
          <w:p w14:paraId="02600B26" w14:textId="77777777" w:rsidR="006869AB" w:rsidRDefault="006869AB" w:rsidP="004C63E0">
            <w:pPr>
              <w:spacing w:line="300" w:lineRule="auto"/>
              <w:rPr>
                <w:color w:val="000000"/>
              </w:rPr>
            </w:pPr>
          </w:p>
        </w:tc>
        <w:tc>
          <w:tcPr>
            <w:tcW w:w="1080" w:type="dxa"/>
          </w:tcPr>
          <w:p w14:paraId="39986315" w14:textId="77777777" w:rsidR="006869AB" w:rsidRDefault="006869AB" w:rsidP="004C63E0">
            <w:pPr>
              <w:spacing w:line="300" w:lineRule="auto"/>
              <w:rPr>
                <w:color w:val="000000"/>
              </w:rPr>
            </w:pPr>
          </w:p>
        </w:tc>
        <w:tc>
          <w:tcPr>
            <w:tcW w:w="1080" w:type="dxa"/>
          </w:tcPr>
          <w:p w14:paraId="261DF1E7" w14:textId="77777777" w:rsidR="006869AB" w:rsidRDefault="006869AB" w:rsidP="004C63E0">
            <w:pPr>
              <w:spacing w:line="300" w:lineRule="auto"/>
              <w:rPr>
                <w:color w:val="000000"/>
              </w:rPr>
            </w:pPr>
          </w:p>
        </w:tc>
        <w:tc>
          <w:tcPr>
            <w:tcW w:w="1080" w:type="dxa"/>
          </w:tcPr>
          <w:p w14:paraId="65D5EA28" w14:textId="77777777" w:rsidR="006869AB" w:rsidRDefault="006869AB" w:rsidP="004C63E0">
            <w:pPr>
              <w:spacing w:line="300" w:lineRule="auto"/>
              <w:rPr>
                <w:color w:val="000000"/>
              </w:rPr>
            </w:pPr>
          </w:p>
        </w:tc>
        <w:tc>
          <w:tcPr>
            <w:tcW w:w="1080" w:type="dxa"/>
          </w:tcPr>
          <w:p w14:paraId="5A84E60F" w14:textId="77777777" w:rsidR="006869AB" w:rsidRDefault="006869AB" w:rsidP="004C63E0">
            <w:pPr>
              <w:spacing w:line="300" w:lineRule="auto"/>
              <w:rPr>
                <w:color w:val="000000"/>
              </w:rPr>
            </w:pPr>
          </w:p>
        </w:tc>
        <w:tc>
          <w:tcPr>
            <w:tcW w:w="4140" w:type="dxa"/>
            <w:gridSpan w:val="2"/>
            <w:vMerge/>
          </w:tcPr>
          <w:p w14:paraId="377AAC02" w14:textId="77777777" w:rsidR="006869AB" w:rsidRDefault="006869AB" w:rsidP="004C63E0">
            <w:pPr>
              <w:spacing w:line="300" w:lineRule="auto"/>
              <w:rPr>
                <w:color w:val="000000"/>
              </w:rPr>
            </w:pPr>
          </w:p>
        </w:tc>
      </w:tr>
      <w:tr w:rsidR="006869AB" w14:paraId="6CEAF739" w14:textId="77777777" w:rsidTr="004C63E0">
        <w:tc>
          <w:tcPr>
            <w:tcW w:w="648" w:type="dxa"/>
          </w:tcPr>
          <w:p w14:paraId="582D9716" w14:textId="77777777" w:rsidR="006869AB" w:rsidRDefault="006869AB" w:rsidP="004C63E0">
            <w:pPr>
              <w:spacing w:line="300" w:lineRule="auto"/>
              <w:rPr>
                <w:color w:val="000000"/>
              </w:rPr>
            </w:pPr>
          </w:p>
        </w:tc>
        <w:tc>
          <w:tcPr>
            <w:tcW w:w="1080" w:type="dxa"/>
          </w:tcPr>
          <w:p w14:paraId="680A0CD1" w14:textId="77777777" w:rsidR="006869AB" w:rsidRDefault="006869AB" w:rsidP="004C63E0">
            <w:pPr>
              <w:spacing w:line="300" w:lineRule="auto"/>
              <w:rPr>
                <w:color w:val="000000"/>
              </w:rPr>
            </w:pPr>
          </w:p>
        </w:tc>
        <w:tc>
          <w:tcPr>
            <w:tcW w:w="1080" w:type="dxa"/>
          </w:tcPr>
          <w:p w14:paraId="649AA85B" w14:textId="77777777" w:rsidR="006869AB" w:rsidRDefault="006869AB" w:rsidP="004C63E0">
            <w:pPr>
              <w:spacing w:line="300" w:lineRule="auto"/>
              <w:rPr>
                <w:color w:val="000000"/>
              </w:rPr>
            </w:pPr>
          </w:p>
        </w:tc>
        <w:tc>
          <w:tcPr>
            <w:tcW w:w="1080" w:type="dxa"/>
          </w:tcPr>
          <w:p w14:paraId="1C39A39F" w14:textId="77777777" w:rsidR="006869AB" w:rsidRDefault="006869AB" w:rsidP="004C63E0">
            <w:pPr>
              <w:spacing w:line="300" w:lineRule="auto"/>
              <w:rPr>
                <w:color w:val="000000"/>
              </w:rPr>
            </w:pPr>
          </w:p>
        </w:tc>
        <w:tc>
          <w:tcPr>
            <w:tcW w:w="1080" w:type="dxa"/>
          </w:tcPr>
          <w:p w14:paraId="6A46C833" w14:textId="77777777" w:rsidR="006869AB" w:rsidRDefault="006869AB" w:rsidP="004C63E0">
            <w:pPr>
              <w:spacing w:line="300" w:lineRule="auto"/>
              <w:rPr>
                <w:color w:val="000000"/>
              </w:rPr>
            </w:pPr>
          </w:p>
        </w:tc>
        <w:tc>
          <w:tcPr>
            <w:tcW w:w="4140" w:type="dxa"/>
            <w:gridSpan w:val="2"/>
            <w:vMerge/>
          </w:tcPr>
          <w:p w14:paraId="387B4AA2" w14:textId="77777777" w:rsidR="006869AB" w:rsidRDefault="006869AB" w:rsidP="004C63E0">
            <w:pPr>
              <w:spacing w:line="300" w:lineRule="auto"/>
              <w:rPr>
                <w:color w:val="000000"/>
              </w:rPr>
            </w:pPr>
          </w:p>
        </w:tc>
      </w:tr>
      <w:tr w:rsidR="006869AB" w14:paraId="6C93EE98" w14:textId="77777777" w:rsidTr="004C63E0">
        <w:tc>
          <w:tcPr>
            <w:tcW w:w="648" w:type="dxa"/>
          </w:tcPr>
          <w:p w14:paraId="0D1B45C3" w14:textId="77777777" w:rsidR="006869AB" w:rsidRDefault="006869AB" w:rsidP="004C63E0">
            <w:pPr>
              <w:spacing w:line="300" w:lineRule="auto"/>
              <w:rPr>
                <w:color w:val="000000"/>
              </w:rPr>
            </w:pPr>
          </w:p>
        </w:tc>
        <w:tc>
          <w:tcPr>
            <w:tcW w:w="1080" w:type="dxa"/>
          </w:tcPr>
          <w:p w14:paraId="6A500DA6" w14:textId="77777777" w:rsidR="006869AB" w:rsidRDefault="006869AB" w:rsidP="004C63E0">
            <w:pPr>
              <w:spacing w:line="300" w:lineRule="auto"/>
              <w:rPr>
                <w:color w:val="000000"/>
              </w:rPr>
            </w:pPr>
          </w:p>
        </w:tc>
        <w:tc>
          <w:tcPr>
            <w:tcW w:w="1080" w:type="dxa"/>
          </w:tcPr>
          <w:p w14:paraId="1C2881E8" w14:textId="77777777" w:rsidR="006869AB" w:rsidRDefault="006869AB" w:rsidP="004C63E0">
            <w:pPr>
              <w:spacing w:line="300" w:lineRule="auto"/>
              <w:rPr>
                <w:color w:val="000000"/>
              </w:rPr>
            </w:pPr>
          </w:p>
        </w:tc>
        <w:tc>
          <w:tcPr>
            <w:tcW w:w="1080" w:type="dxa"/>
          </w:tcPr>
          <w:p w14:paraId="590C6AA3" w14:textId="77777777" w:rsidR="006869AB" w:rsidRDefault="006869AB" w:rsidP="004C63E0">
            <w:pPr>
              <w:spacing w:line="300" w:lineRule="auto"/>
              <w:rPr>
                <w:color w:val="000000"/>
              </w:rPr>
            </w:pPr>
          </w:p>
        </w:tc>
        <w:tc>
          <w:tcPr>
            <w:tcW w:w="1080" w:type="dxa"/>
          </w:tcPr>
          <w:p w14:paraId="4C63C263" w14:textId="77777777" w:rsidR="006869AB" w:rsidRDefault="006869AB" w:rsidP="004C63E0">
            <w:pPr>
              <w:spacing w:line="300" w:lineRule="auto"/>
              <w:rPr>
                <w:color w:val="000000"/>
              </w:rPr>
            </w:pPr>
          </w:p>
        </w:tc>
        <w:tc>
          <w:tcPr>
            <w:tcW w:w="4140" w:type="dxa"/>
            <w:gridSpan w:val="2"/>
            <w:vMerge/>
          </w:tcPr>
          <w:p w14:paraId="2A251B45" w14:textId="77777777" w:rsidR="006869AB" w:rsidRDefault="006869AB" w:rsidP="004C63E0">
            <w:pPr>
              <w:spacing w:line="300" w:lineRule="auto"/>
              <w:rPr>
                <w:color w:val="000000"/>
              </w:rPr>
            </w:pPr>
          </w:p>
        </w:tc>
      </w:tr>
      <w:tr w:rsidR="006869AB" w14:paraId="0BD50B3B" w14:textId="77777777" w:rsidTr="004C63E0">
        <w:tc>
          <w:tcPr>
            <w:tcW w:w="648" w:type="dxa"/>
          </w:tcPr>
          <w:p w14:paraId="023536D5" w14:textId="77777777" w:rsidR="006869AB" w:rsidRDefault="006869AB" w:rsidP="004C63E0">
            <w:pPr>
              <w:spacing w:line="300" w:lineRule="auto"/>
              <w:rPr>
                <w:color w:val="000000"/>
              </w:rPr>
            </w:pPr>
          </w:p>
        </w:tc>
        <w:tc>
          <w:tcPr>
            <w:tcW w:w="1080" w:type="dxa"/>
          </w:tcPr>
          <w:p w14:paraId="4E85355C" w14:textId="77777777" w:rsidR="006869AB" w:rsidRDefault="006869AB" w:rsidP="004C63E0">
            <w:pPr>
              <w:spacing w:line="300" w:lineRule="auto"/>
              <w:rPr>
                <w:color w:val="000000"/>
              </w:rPr>
            </w:pPr>
          </w:p>
        </w:tc>
        <w:tc>
          <w:tcPr>
            <w:tcW w:w="1080" w:type="dxa"/>
          </w:tcPr>
          <w:p w14:paraId="675CFC2A" w14:textId="77777777" w:rsidR="006869AB" w:rsidRDefault="006869AB" w:rsidP="004C63E0">
            <w:pPr>
              <w:spacing w:line="300" w:lineRule="auto"/>
              <w:rPr>
                <w:color w:val="000000"/>
              </w:rPr>
            </w:pPr>
          </w:p>
        </w:tc>
        <w:tc>
          <w:tcPr>
            <w:tcW w:w="1080" w:type="dxa"/>
          </w:tcPr>
          <w:p w14:paraId="7542BDC2" w14:textId="77777777" w:rsidR="006869AB" w:rsidRDefault="006869AB" w:rsidP="004C63E0">
            <w:pPr>
              <w:spacing w:line="300" w:lineRule="auto"/>
              <w:rPr>
                <w:color w:val="000000"/>
              </w:rPr>
            </w:pPr>
          </w:p>
        </w:tc>
        <w:tc>
          <w:tcPr>
            <w:tcW w:w="1080" w:type="dxa"/>
          </w:tcPr>
          <w:p w14:paraId="1C76A7E6" w14:textId="77777777" w:rsidR="006869AB" w:rsidRDefault="006869AB" w:rsidP="004C63E0">
            <w:pPr>
              <w:spacing w:line="300" w:lineRule="auto"/>
              <w:rPr>
                <w:color w:val="000000"/>
              </w:rPr>
            </w:pPr>
          </w:p>
        </w:tc>
        <w:tc>
          <w:tcPr>
            <w:tcW w:w="4140" w:type="dxa"/>
            <w:gridSpan w:val="2"/>
            <w:vMerge/>
          </w:tcPr>
          <w:p w14:paraId="0F13F61A" w14:textId="77777777" w:rsidR="006869AB" w:rsidRDefault="006869AB" w:rsidP="004C63E0">
            <w:pPr>
              <w:spacing w:line="300" w:lineRule="auto"/>
              <w:rPr>
                <w:color w:val="000000"/>
              </w:rPr>
            </w:pPr>
          </w:p>
        </w:tc>
      </w:tr>
      <w:tr w:rsidR="006869AB" w14:paraId="458560DF" w14:textId="77777777" w:rsidTr="004C63E0">
        <w:tc>
          <w:tcPr>
            <w:tcW w:w="648" w:type="dxa"/>
          </w:tcPr>
          <w:p w14:paraId="071C8A5D" w14:textId="77777777" w:rsidR="006869AB" w:rsidRDefault="006869AB" w:rsidP="004C63E0">
            <w:pPr>
              <w:spacing w:line="300" w:lineRule="auto"/>
              <w:rPr>
                <w:color w:val="000000"/>
              </w:rPr>
            </w:pPr>
          </w:p>
        </w:tc>
        <w:tc>
          <w:tcPr>
            <w:tcW w:w="1080" w:type="dxa"/>
          </w:tcPr>
          <w:p w14:paraId="6CF4C08A" w14:textId="77777777" w:rsidR="006869AB" w:rsidRDefault="006869AB" w:rsidP="004C63E0">
            <w:pPr>
              <w:spacing w:line="300" w:lineRule="auto"/>
              <w:rPr>
                <w:color w:val="000000"/>
              </w:rPr>
            </w:pPr>
          </w:p>
        </w:tc>
        <w:tc>
          <w:tcPr>
            <w:tcW w:w="1080" w:type="dxa"/>
          </w:tcPr>
          <w:p w14:paraId="048B552A" w14:textId="77777777" w:rsidR="006869AB" w:rsidRDefault="006869AB" w:rsidP="004C63E0">
            <w:pPr>
              <w:spacing w:line="300" w:lineRule="auto"/>
              <w:rPr>
                <w:color w:val="000000"/>
              </w:rPr>
            </w:pPr>
          </w:p>
        </w:tc>
        <w:tc>
          <w:tcPr>
            <w:tcW w:w="1080" w:type="dxa"/>
          </w:tcPr>
          <w:p w14:paraId="704ED671" w14:textId="77777777" w:rsidR="006869AB" w:rsidRDefault="006869AB" w:rsidP="004C63E0">
            <w:pPr>
              <w:spacing w:line="300" w:lineRule="auto"/>
              <w:rPr>
                <w:color w:val="000000"/>
              </w:rPr>
            </w:pPr>
          </w:p>
        </w:tc>
        <w:tc>
          <w:tcPr>
            <w:tcW w:w="1080" w:type="dxa"/>
          </w:tcPr>
          <w:p w14:paraId="1B859102" w14:textId="77777777" w:rsidR="006869AB" w:rsidRDefault="006869AB" w:rsidP="004C63E0">
            <w:pPr>
              <w:spacing w:line="300" w:lineRule="auto"/>
              <w:rPr>
                <w:color w:val="000000"/>
              </w:rPr>
            </w:pPr>
          </w:p>
        </w:tc>
        <w:tc>
          <w:tcPr>
            <w:tcW w:w="4140" w:type="dxa"/>
            <w:gridSpan w:val="2"/>
            <w:vMerge/>
          </w:tcPr>
          <w:p w14:paraId="6E18B930" w14:textId="77777777" w:rsidR="006869AB" w:rsidRDefault="006869AB" w:rsidP="004C63E0">
            <w:pPr>
              <w:spacing w:line="300" w:lineRule="auto"/>
              <w:rPr>
                <w:color w:val="000000"/>
              </w:rPr>
            </w:pPr>
          </w:p>
        </w:tc>
      </w:tr>
      <w:tr w:rsidR="006869AB" w14:paraId="3100B217" w14:textId="77777777" w:rsidTr="004C63E0">
        <w:trPr>
          <w:trHeight w:val="285"/>
        </w:trPr>
        <w:tc>
          <w:tcPr>
            <w:tcW w:w="648" w:type="dxa"/>
          </w:tcPr>
          <w:p w14:paraId="28E21D5C" w14:textId="77777777" w:rsidR="006869AB" w:rsidRDefault="006869AB" w:rsidP="004C63E0">
            <w:pPr>
              <w:spacing w:line="300" w:lineRule="auto"/>
              <w:rPr>
                <w:color w:val="000000"/>
              </w:rPr>
            </w:pPr>
          </w:p>
        </w:tc>
        <w:tc>
          <w:tcPr>
            <w:tcW w:w="1080" w:type="dxa"/>
          </w:tcPr>
          <w:p w14:paraId="058D1DCE" w14:textId="77777777" w:rsidR="006869AB" w:rsidRDefault="006869AB" w:rsidP="004C63E0">
            <w:pPr>
              <w:spacing w:line="300" w:lineRule="auto"/>
              <w:rPr>
                <w:color w:val="000000"/>
              </w:rPr>
            </w:pPr>
          </w:p>
        </w:tc>
        <w:tc>
          <w:tcPr>
            <w:tcW w:w="1080" w:type="dxa"/>
          </w:tcPr>
          <w:p w14:paraId="11BD10FA" w14:textId="77777777" w:rsidR="006869AB" w:rsidRDefault="006869AB" w:rsidP="004C63E0">
            <w:pPr>
              <w:spacing w:line="300" w:lineRule="auto"/>
              <w:rPr>
                <w:color w:val="000000"/>
              </w:rPr>
            </w:pPr>
          </w:p>
        </w:tc>
        <w:tc>
          <w:tcPr>
            <w:tcW w:w="1080" w:type="dxa"/>
          </w:tcPr>
          <w:p w14:paraId="1D40EF95" w14:textId="77777777" w:rsidR="006869AB" w:rsidRDefault="006869AB" w:rsidP="004C63E0">
            <w:pPr>
              <w:spacing w:line="300" w:lineRule="auto"/>
              <w:rPr>
                <w:color w:val="000000"/>
              </w:rPr>
            </w:pPr>
          </w:p>
        </w:tc>
        <w:tc>
          <w:tcPr>
            <w:tcW w:w="1080" w:type="dxa"/>
          </w:tcPr>
          <w:p w14:paraId="5F33F9C6" w14:textId="77777777" w:rsidR="006869AB" w:rsidRDefault="006869AB" w:rsidP="004C63E0">
            <w:pPr>
              <w:spacing w:line="300" w:lineRule="auto"/>
              <w:rPr>
                <w:color w:val="000000"/>
              </w:rPr>
            </w:pPr>
          </w:p>
        </w:tc>
        <w:tc>
          <w:tcPr>
            <w:tcW w:w="4140" w:type="dxa"/>
            <w:gridSpan w:val="2"/>
            <w:vMerge/>
          </w:tcPr>
          <w:p w14:paraId="6802082E" w14:textId="77777777" w:rsidR="006869AB" w:rsidRDefault="006869AB" w:rsidP="004C63E0">
            <w:pPr>
              <w:spacing w:line="300" w:lineRule="auto"/>
              <w:rPr>
                <w:color w:val="000000"/>
              </w:rPr>
            </w:pPr>
          </w:p>
        </w:tc>
      </w:tr>
      <w:tr w:rsidR="006869AB" w14:paraId="4B9BAF9E" w14:textId="77777777" w:rsidTr="004C63E0">
        <w:tc>
          <w:tcPr>
            <w:tcW w:w="648" w:type="dxa"/>
          </w:tcPr>
          <w:p w14:paraId="02BCECFB" w14:textId="77777777" w:rsidR="006869AB" w:rsidRDefault="006869AB" w:rsidP="004C63E0">
            <w:pPr>
              <w:spacing w:line="300" w:lineRule="auto"/>
              <w:rPr>
                <w:color w:val="000000"/>
              </w:rPr>
            </w:pPr>
          </w:p>
        </w:tc>
        <w:tc>
          <w:tcPr>
            <w:tcW w:w="1080" w:type="dxa"/>
          </w:tcPr>
          <w:p w14:paraId="24DC1DBF" w14:textId="77777777" w:rsidR="006869AB" w:rsidRDefault="006869AB" w:rsidP="004C63E0">
            <w:pPr>
              <w:spacing w:line="300" w:lineRule="auto"/>
              <w:rPr>
                <w:color w:val="000000"/>
              </w:rPr>
            </w:pPr>
          </w:p>
        </w:tc>
        <w:tc>
          <w:tcPr>
            <w:tcW w:w="1080" w:type="dxa"/>
          </w:tcPr>
          <w:p w14:paraId="2B6DE396" w14:textId="77777777" w:rsidR="006869AB" w:rsidRDefault="006869AB" w:rsidP="004C63E0">
            <w:pPr>
              <w:spacing w:line="300" w:lineRule="auto"/>
              <w:rPr>
                <w:color w:val="000000"/>
              </w:rPr>
            </w:pPr>
          </w:p>
        </w:tc>
        <w:tc>
          <w:tcPr>
            <w:tcW w:w="1080" w:type="dxa"/>
          </w:tcPr>
          <w:p w14:paraId="31C0A8A4" w14:textId="77777777" w:rsidR="006869AB" w:rsidRDefault="006869AB" w:rsidP="004C63E0">
            <w:pPr>
              <w:spacing w:line="300" w:lineRule="auto"/>
              <w:rPr>
                <w:color w:val="000000"/>
              </w:rPr>
            </w:pPr>
          </w:p>
        </w:tc>
        <w:tc>
          <w:tcPr>
            <w:tcW w:w="1080" w:type="dxa"/>
          </w:tcPr>
          <w:p w14:paraId="4712696E" w14:textId="77777777" w:rsidR="006869AB" w:rsidRDefault="006869AB" w:rsidP="004C63E0">
            <w:pPr>
              <w:spacing w:line="300" w:lineRule="auto"/>
              <w:rPr>
                <w:color w:val="000000"/>
              </w:rPr>
            </w:pPr>
          </w:p>
        </w:tc>
        <w:tc>
          <w:tcPr>
            <w:tcW w:w="970" w:type="dxa"/>
            <w:vMerge w:val="restart"/>
            <w:vAlign w:val="center"/>
          </w:tcPr>
          <w:p w14:paraId="2863703D" w14:textId="77777777" w:rsidR="006869AB" w:rsidRDefault="006869AB" w:rsidP="004C63E0">
            <w:pPr>
              <w:spacing w:line="300" w:lineRule="auto"/>
              <w:jc w:val="center"/>
              <w:rPr>
                <w:rFonts w:hAnsi="宋体" w:hint="eastAsia"/>
                <w:color w:val="000000"/>
              </w:rPr>
            </w:pPr>
            <w:r>
              <w:rPr>
                <w:rFonts w:hAnsi="宋体"/>
                <w:color w:val="000000"/>
              </w:rPr>
              <w:t>测</w:t>
            </w:r>
          </w:p>
          <w:p w14:paraId="09D58E62" w14:textId="77777777" w:rsidR="006869AB" w:rsidRDefault="006869AB" w:rsidP="004C63E0">
            <w:pPr>
              <w:spacing w:line="300" w:lineRule="auto"/>
              <w:jc w:val="center"/>
              <w:rPr>
                <w:rFonts w:hAnsi="宋体" w:hint="eastAsia"/>
                <w:color w:val="000000"/>
              </w:rPr>
            </w:pPr>
            <w:r>
              <w:rPr>
                <w:rFonts w:hAnsi="宋体"/>
                <w:color w:val="000000"/>
              </w:rPr>
              <w:t>点</w:t>
            </w:r>
          </w:p>
          <w:p w14:paraId="60C3FE3F" w14:textId="77777777" w:rsidR="006869AB" w:rsidRDefault="006869AB" w:rsidP="004C63E0">
            <w:pPr>
              <w:spacing w:line="300" w:lineRule="auto"/>
              <w:jc w:val="center"/>
              <w:rPr>
                <w:rFonts w:hAnsi="宋体" w:hint="eastAsia"/>
                <w:color w:val="000000"/>
              </w:rPr>
            </w:pPr>
            <w:r>
              <w:rPr>
                <w:rFonts w:hAnsi="宋体"/>
                <w:color w:val="000000"/>
              </w:rPr>
              <w:t>布</w:t>
            </w:r>
          </w:p>
          <w:p w14:paraId="59FD9D03" w14:textId="77777777" w:rsidR="006869AB" w:rsidRDefault="006869AB" w:rsidP="004C63E0">
            <w:pPr>
              <w:spacing w:line="300" w:lineRule="auto"/>
              <w:jc w:val="center"/>
              <w:rPr>
                <w:rFonts w:hAnsi="宋体" w:hint="eastAsia"/>
                <w:color w:val="000000"/>
              </w:rPr>
            </w:pPr>
            <w:r>
              <w:rPr>
                <w:rFonts w:hAnsi="宋体"/>
                <w:color w:val="000000"/>
              </w:rPr>
              <w:t>置</w:t>
            </w:r>
          </w:p>
          <w:p w14:paraId="717D6C08" w14:textId="77777777" w:rsidR="006869AB" w:rsidRDefault="006869AB" w:rsidP="004C63E0">
            <w:pPr>
              <w:spacing w:line="300" w:lineRule="auto"/>
              <w:jc w:val="center"/>
              <w:rPr>
                <w:rFonts w:hAnsi="宋体" w:hint="eastAsia"/>
                <w:color w:val="000000"/>
              </w:rPr>
            </w:pPr>
            <w:r>
              <w:rPr>
                <w:rFonts w:hAnsi="宋体"/>
                <w:color w:val="000000"/>
              </w:rPr>
              <w:t>示</w:t>
            </w:r>
          </w:p>
          <w:p w14:paraId="73A656FB" w14:textId="77777777" w:rsidR="006869AB" w:rsidRDefault="006869AB" w:rsidP="004C63E0">
            <w:pPr>
              <w:spacing w:line="300" w:lineRule="auto"/>
              <w:jc w:val="center"/>
              <w:rPr>
                <w:rFonts w:hAnsi="宋体" w:hint="eastAsia"/>
                <w:color w:val="000000"/>
              </w:rPr>
            </w:pPr>
            <w:r>
              <w:rPr>
                <w:rFonts w:hAnsi="宋体"/>
                <w:color w:val="000000"/>
              </w:rPr>
              <w:t>意</w:t>
            </w:r>
          </w:p>
          <w:p w14:paraId="4F63C090" w14:textId="77777777" w:rsidR="006869AB" w:rsidRDefault="006869AB" w:rsidP="004C63E0">
            <w:pPr>
              <w:spacing w:line="300" w:lineRule="auto"/>
              <w:jc w:val="center"/>
              <w:rPr>
                <w:color w:val="000000"/>
              </w:rPr>
            </w:pPr>
            <w:r>
              <w:rPr>
                <w:rFonts w:hAnsi="宋体"/>
                <w:color w:val="000000"/>
              </w:rPr>
              <w:t>图</w:t>
            </w:r>
          </w:p>
        </w:tc>
        <w:tc>
          <w:tcPr>
            <w:tcW w:w="3170" w:type="dxa"/>
            <w:vMerge w:val="restart"/>
          </w:tcPr>
          <w:p w14:paraId="40DF2503" w14:textId="77777777" w:rsidR="006869AB" w:rsidRDefault="006869AB" w:rsidP="004C63E0">
            <w:pPr>
              <w:spacing w:line="300" w:lineRule="auto"/>
              <w:rPr>
                <w:color w:val="000000"/>
              </w:rPr>
            </w:pPr>
          </w:p>
        </w:tc>
      </w:tr>
      <w:tr w:rsidR="006869AB" w14:paraId="0FAC93B9" w14:textId="77777777" w:rsidTr="004C63E0">
        <w:tc>
          <w:tcPr>
            <w:tcW w:w="648" w:type="dxa"/>
          </w:tcPr>
          <w:p w14:paraId="2EAD1DD6" w14:textId="77777777" w:rsidR="006869AB" w:rsidRDefault="006869AB" w:rsidP="004C63E0">
            <w:pPr>
              <w:spacing w:line="300" w:lineRule="auto"/>
              <w:rPr>
                <w:color w:val="000000"/>
              </w:rPr>
            </w:pPr>
          </w:p>
        </w:tc>
        <w:tc>
          <w:tcPr>
            <w:tcW w:w="1080" w:type="dxa"/>
          </w:tcPr>
          <w:p w14:paraId="425E61A0" w14:textId="77777777" w:rsidR="006869AB" w:rsidRDefault="006869AB" w:rsidP="004C63E0">
            <w:pPr>
              <w:spacing w:line="300" w:lineRule="auto"/>
              <w:rPr>
                <w:color w:val="000000"/>
              </w:rPr>
            </w:pPr>
          </w:p>
        </w:tc>
        <w:tc>
          <w:tcPr>
            <w:tcW w:w="1080" w:type="dxa"/>
          </w:tcPr>
          <w:p w14:paraId="39D40A85" w14:textId="77777777" w:rsidR="006869AB" w:rsidRDefault="006869AB" w:rsidP="004C63E0">
            <w:pPr>
              <w:spacing w:line="300" w:lineRule="auto"/>
              <w:rPr>
                <w:color w:val="000000"/>
              </w:rPr>
            </w:pPr>
          </w:p>
        </w:tc>
        <w:tc>
          <w:tcPr>
            <w:tcW w:w="1080" w:type="dxa"/>
          </w:tcPr>
          <w:p w14:paraId="16A47087" w14:textId="77777777" w:rsidR="006869AB" w:rsidRDefault="006869AB" w:rsidP="004C63E0">
            <w:pPr>
              <w:spacing w:line="300" w:lineRule="auto"/>
              <w:rPr>
                <w:color w:val="000000"/>
              </w:rPr>
            </w:pPr>
          </w:p>
        </w:tc>
        <w:tc>
          <w:tcPr>
            <w:tcW w:w="1080" w:type="dxa"/>
          </w:tcPr>
          <w:p w14:paraId="3D7DA736" w14:textId="77777777" w:rsidR="006869AB" w:rsidRDefault="006869AB" w:rsidP="004C63E0">
            <w:pPr>
              <w:spacing w:line="300" w:lineRule="auto"/>
              <w:rPr>
                <w:color w:val="000000"/>
              </w:rPr>
            </w:pPr>
          </w:p>
        </w:tc>
        <w:tc>
          <w:tcPr>
            <w:tcW w:w="970" w:type="dxa"/>
            <w:vMerge/>
          </w:tcPr>
          <w:p w14:paraId="188496FD" w14:textId="77777777" w:rsidR="006869AB" w:rsidRDefault="006869AB" w:rsidP="004C63E0">
            <w:pPr>
              <w:spacing w:line="300" w:lineRule="auto"/>
              <w:rPr>
                <w:color w:val="000000"/>
              </w:rPr>
            </w:pPr>
          </w:p>
        </w:tc>
        <w:tc>
          <w:tcPr>
            <w:tcW w:w="3170" w:type="dxa"/>
            <w:vMerge/>
          </w:tcPr>
          <w:p w14:paraId="31A12F9E" w14:textId="77777777" w:rsidR="006869AB" w:rsidRDefault="006869AB" w:rsidP="004C63E0">
            <w:pPr>
              <w:spacing w:line="300" w:lineRule="auto"/>
              <w:rPr>
                <w:color w:val="000000"/>
              </w:rPr>
            </w:pPr>
          </w:p>
        </w:tc>
      </w:tr>
      <w:tr w:rsidR="006869AB" w14:paraId="265E2461" w14:textId="77777777" w:rsidTr="004C63E0">
        <w:tc>
          <w:tcPr>
            <w:tcW w:w="648" w:type="dxa"/>
          </w:tcPr>
          <w:p w14:paraId="6AABD315" w14:textId="77777777" w:rsidR="006869AB" w:rsidRDefault="006869AB" w:rsidP="004C63E0">
            <w:pPr>
              <w:spacing w:line="300" w:lineRule="auto"/>
              <w:rPr>
                <w:color w:val="000000"/>
              </w:rPr>
            </w:pPr>
          </w:p>
        </w:tc>
        <w:tc>
          <w:tcPr>
            <w:tcW w:w="1080" w:type="dxa"/>
          </w:tcPr>
          <w:p w14:paraId="5CCDB347" w14:textId="77777777" w:rsidR="006869AB" w:rsidRDefault="006869AB" w:rsidP="004C63E0">
            <w:pPr>
              <w:spacing w:line="300" w:lineRule="auto"/>
              <w:rPr>
                <w:color w:val="000000"/>
              </w:rPr>
            </w:pPr>
          </w:p>
        </w:tc>
        <w:tc>
          <w:tcPr>
            <w:tcW w:w="1080" w:type="dxa"/>
          </w:tcPr>
          <w:p w14:paraId="5A63A526" w14:textId="77777777" w:rsidR="006869AB" w:rsidRDefault="006869AB" w:rsidP="004C63E0">
            <w:pPr>
              <w:spacing w:line="300" w:lineRule="auto"/>
              <w:rPr>
                <w:color w:val="000000"/>
              </w:rPr>
            </w:pPr>
          </w:p>
        </w:tc>
        <w:tc>
          <w:tcPr>
            <w:tcW w:w="1080" w:type="dxa"/>
          </w:tcPr>
          <w:p w14:paraId="3BC39466" w14:textId="77777777" w:rsidR="006869AB" w:rsidRDefault="006869AB" w:rsidP="004C63E0">
            <w:pPr>
              <w:spacing w:line="300" w:lineRule="auto"/>
              <w:rPr>
                <w:color w:val="000000"/>
              </w:rPr>
            </w:pPr>
          </w:p>
        </w:tc>
        <w:tc>
          <w:tcPr>
            <w:tcW w:w="1080" w:type="dxa"/>
          </w:tcPr>
          <w:p w14:paraId="5920CE9E" w14:textId="77777777" w:rsidR="006869AB" w:rsidRDefault="006869AB" w:rsidP="004C63E0">
            <w:pPr>
              <w:spacing w:line="300" w:lineRule="auto"/>
              <w:rPr>
                <w:color w:val="000000"/>
              </w:rPr>
            </w:pPr>
          </w:p>
        </w:tc>
        <w:tc>
          <w:tcPr>
            <w:tcW w:w="970" w:type="dxa"/>
            <w:vMerge/>
          </w:tcPr>
          <w:p w14:paraId="5AA35AC3" w14:textId="77777777" w:rsidR="006869AB" w:rsidRDefault="006869AB" w:rsidP="004C63E0">
            <w:pPr>
              <w:spacing w:line="300" w:lineRule="auto"/>
              <w:rPr>
                <w:color w:val="000000"/>
              </w:rPr>
            </w:pPr>
          </w:p>
        </w:tc>
        <w:tc>
          <w:tcPr>
            <w:tcW w:w="3170" w:type="dxa"/>
            <w:vMerge/>
          </w:tcPr>
          <w:p w14:paraId="47DDE319" w14:textId="77777777" w:rsidR="006869AB" w:rsidRDefault="006869AB" w:rsidP="004C63E0">
            <w:pPr>
              <w:spacing w:line="300" w:lineRule="auto"/>
              <w:rPr>
                <w:color w:val="000000"/>
              </w:rPr>
            </w:pPr>
          </w:p>
        </w:tc>
      </w:tr>
      <w:tr w:rsidR="006869AB" w14:paraId="699A3BD1" w14:textId="77777777" w:rsidTr="004C63E0">
        <w:tc>
          <w:tcPr>
            <w:tcW w:w="648" w:type="dxa"/>
          </w:tcPr>
          <w:p w14:paraId="04A65F1B" w14:textId="77777777" w:rsidR="006869AB" w:rsidRDefault="006869AB" w:rsidP="004C63E0">
            <w:pPr>
              <w:spacing w:line="300" w:lineRule="auto"/>
              <w:jc w:val="center"/>
              <w:rPr>
                <w:color w:val="000000"/>
              </w:rPr>
            </w:pPr>
            <w:r>
              <w:rPr>
                <w:rFonts w:hint="eastAsia"/>
                <w:color w:val="000000"/>
              </w:rPr>
              <w:t>备注</w:t>
            </w:r>
          </w:p>
        </w:tc>
        <w:tc>
          <w:tcPr>
            <w:tcW w:w="8460" w:type="dxa"/>
            <w:gridSpan w:val="6"/>
          </w:tcPr>
          <w:p w14:paraId="7D9B3551" w14:textId="77777777" w:rsidR="006869AB" w:rsidRDefault="006869AB" w:rsidP="004C63E0">
            <w:pPr>
              <w:spacing w:line="300" w:lineRule="auto"/>
              <w:rPr>
                <w:rFonts w:hAnsi="宋体" w:hint="eastAsia"/>
                <w:color w:val="000000"/>
              </w:rPr>
            </w:pPr>
            <w:r>
              <w:rPr>
                <w:rFonts w:hAnsi="宋体"/>
                <w:color w:val="000000"/>
              </w:rPr>
              <w:t>说明</w:t>
            </w:r>
            <w:r>
              <w:rPr>
                <w:rFonts w:hAnsi="宋体" w:hint="eastAsia"/>
                <w:color w:val="000000"/>
              </w:rPr>
              <w:t>：</w:t>
            </w:r>
            <w:r>
              <w:rPr>
                <w:color w:val="000000"/>
              </w:rPr>
              <w:t>1</w:t>
            </w:r>
            <w:r>
              <w:rPr>
                <w:rFonts w:hAnsi="宋体"/>
                <w:color w:val="000000"/>
              </w:rPr>
              <w:t>．所填写数据正负号的物理意义；</w:t>
            </w:r>
          </w:p>
          <w:p w14:paraId="46597291" w14:textId="77777777" w:rsidR="006869AB" w:rsidRDefault="006869AB" w:rsidP="004C63E0">
            <w:pPr>
              <w:spacing w:line="300" w:lineRule="auto"/>
              <w:ind w:firstLineChars="300" w:firstLine="630"/>
              <w:rPr>
                <w:color w:val="000000"/>
              </w:rPr>
            </w:pPr>
            <w:r>
              <w:rPr>
                <w:rFonts w:hAnsi="宋体" w:hint="eastAsia"/>
                <w:color w:val="000000"/>
              </w:rPr>
              <w:t>2</w:t>
            </w:r>
            <w:r>
              <w:rPr>
                <w:rFonts w:hAnsi="宋体" w:hint="eastAsia"/>
                <w:color w:val="000000"/>
              </w:rPr>
              <w:t>．</w:t>
            </w:r>
            <w:r>
              <w:rPr>
                <w:rFonts w:hAnsi="宋体"/>
                <w:color w:val="000000"/>
              </w:rPr>
              <w:t>测点损坏的状况（如被压、被毁）；</w:t>
            </w:r>
          </w:p>
          <w:p w14:paraId="708CEE2E" w14:textId="77777777" w:rsidR="006869AB" w:rsidRDefault="006869AB" w:rsidP="004C63E0">
            <w:pPr>
              <w:spacing w:line="300" w:lineRule="auto"/>
              <w:ind w:firstLineChars="300" w:firstLine="630"/>
              <w:rPr>
                <w:color w:val="000000"/>
              </w:rPr>
            </w:pPr>
            <w:r>
              <w:rPr>
                <w:rFonts w:hint="eastAsia"/>
                <w:color w:val="000000"/>
              </w:rPr>
              <w:t>3</w:t>
            </w:r>
            <w:r>
              <w:rPr>
                <w:rFonts w:hAnsi="宋体"/>
                <w:color w:val="000000"/>
              </w:rPr>
              <w:t>．注明该测点</w:t>
            </w:r>
            <w:r>
              <w:rPr>
                <w:rFonts w:hAnsi="宋体" w:hint="eastAsia"/>
                <w:color w:val="000000"/>
              </w:rPr>
              <w:t>数据</w:t>
            </w:r>
            <w:r>
              <w:rPr>
                <w:rFonts w:hAnsi="宋体"/>
                <w:color w:val="000000"/>
              </w:rPr>
              <w:t>正常或超限状况。</w:t>
            </w:r>
          </w:p>
        </w:tc>
      </w:tr>
    </w:tbl>
    <w:p w14:paraId="5CF5AA59" w14:textId="77777777" w:rsidR="006869AB" w:rsidRDefault="006869AB" w:rsidP="006869AB">
      <w:pPr>
        <w:spacing w:line="300" w:lineRule="auto"/>
        <w:rPr>
          <w:color w:val="000000"/>
        </w:rPr>
      </w:pPr>
      <w:r>
        <w:rPr>
          <w:rFonts w:hAnsi="宋体"/>
          <w:color w:val="000000"/>
        </w:rPr>
        <w:t>累计位移最大值：</w:t>
      </w:r>
      <w:r>
        <w:rPr>
          <w:color w:val="000000"/>
        </w:rPr>
        <w:t xml:space="preserve">       mm</w:t>
      </w:r>
      <w:r>
        <w:rPr>
          <w:rFonts w:hAnsi="宋体"/>
          <w:color w:val="000000"/>
        </w:rPr>
        <w:t>，深度位于</w:t>
      </w:r>
      <w:r>
        <w:rPr>
          <w:color w:val="000000"/>
        </w:rPr>
        <w:t xml:space="preserve">       m</w:t>
      </w:r>
    </w:p>
    <w:p w14:paraId="579507F9" w14:textId="77777777" w:rsidR="006869AB" w:rsidRDefault="006869AB" w:rsidP="006869AB">
      <w:pPr>
        <w:spacing w:line="300" w:lineRule="auto"/>
        <w:rPr>
          <w:color w:val="000000"/>
        </w:rPr>
      </w:pPr>
      <w:r>
        <w:rPr>
          <w:rFonts w:hAnsi="宋体"/>
          <w:color w:val="000000"/>
        </w:rPr>
        <w:t>本次位移最大值：</w:t>
      </w:r>
      <w:r>
        <w:rPr>
          <w:color w:val="000000"/>
        </w:rPr>
        <w:t xml:space="preserve">       mm</w:t>
      </w:r>
      <w:r>
        <w:rPr>
          <w:rFonts w:hAnsi="宋体"/>
          <w:color w:val="000000"/>
        </w:rPr>
        <w:t>，深度位于</w:t>
      </w:r>
      <w:r>
        <w:rPr>
          <w:color w:val="000000"/>
        </w:rPr>
        <w:t xml:space="preserve">       m</w:t>
      </w:r>
    </w:p>
    <w:p w14:paraId="0B5FCE07" w14:textId="77777777" w:rsidR="006869AB" w:rsidRDefault="006869AB" w:rsidP="006869AB">
      <w:pPr>
        <w:spacing w:line="300" w:lineRule="auto"/>
        <w:rPr>
          <w:color w:val="000000"/>
        </w:rPr>
      </w:pPr>
      <w:r>
        <w:rPr>
          <w:rFonts w:hAnsi="宋体"/>
          <w:color w:val="000000"/>
        </w:rPr>
        <w:t>施工工况：开挖深度</w:t>
      </w:r>
      <w:r>
        <w:rPr>
          <w:color w:val="000000"/>
        </w:rPr>
        <w:t xml:space="preserve">     m</w:t>
      </w:r>
    </w:p>
    <w:p w14:paraId="756F8B9A" w14:textId="77777777" w:rsidR="006869AB" w:rsidRDefault="006869AB" w:rsidP="006869AB">
      <w:pPr>
        <w:spacing w:line="300" w:lineRule="auto"/>
        <w:rPr>
          <w:color w:val="000000"/>
        </w:rPr>
      </w:pPr>
      <w:r>
        <w:rPr>
          <w:rFonts w:hAnsi="宋体" w:hint="eastAsia"/>
          <w:color w:val="000000"/>
        </w:rPr>
        <w:t>项目</w:t>
      </w:r>
      <w:r>
        <w:rPr>
          <w:rFonts w:hAnsi="宋体"/>
          <w:color w:val="000000"/>
        </w:rPr>
        <w:t>负责人：</w:t>
      </w:r>
      <w:r>
        <w:rPr>
          <w:color w:val="000000"/>
        </w:rPr>
        <w:t xml:space="preserve">                        </w:t>
      </w:r>
      <w:r>
        <w:rPr>
          <w:rFonts w:hAnsi="宋体"/>
          <w:color w:val="000000"/>
        </w:rPr>
        <w:t>监测单位：</w:t>
      </w:r>
    </w:p>
    <w:p w14:paraId="534B8177" w14:textId="77777777" w:rsidR="006869AB" w:rsidRDefault="006869AB" w:rsidP="006869AB">
      <w:pPr>
        <w:spacing w:line="300" w:lineRule="auto"/>
        <w:rPr>
          <w:color w:val="000000"/>
        </w:rPr>
        <w:sectPr w:rsidR="006869AB" w:rsidSect="006869AB">
          <w:pgSz w:w="11906" w:h="16838"/>
          <w:pgMar w:top="1440" w:right="1797" w:bottom="1440" w:left="1797" w:header="851" w:footer="992" w:gutter="0"/>
          <w:cols w:space="720"/>
          <w:docGrid w:type="lines" w:linePitch="312"/>
        </w:sectPr>
      </w:pPr>
    </w:p>
    <w:p w14:paraId="12B28913" w14:textId="2C14CABD" w:rsidR="006869AB" w:rsidRDefault="006869AB" w:rsidP="006869AB">
      <w:pPr>
        <w:pStyle w:val="2"/>
        <w:spacing w:before="0" w:after="0" w:line="300" w:lineRule="auto"/>
        <w:jc w:val="center"/>
        <w:rPr>
          <w:rFonts w:ascii="宋体" w:eastAsia="宋体" w:hAnsi="宋体" w:hint="eastAsia"/>
          <w:sz w:val="24"/>
          <w:szCs w:val="24"/>
        </w:rPr>
      </w:pPr>
      <w:bookmarkStart w:id="370" w:name="_Toc333556507"/>
      <w:bookmarkStart w:id="371" w:name="_Toc32684"/>
      <w:bookmarkStart w:id="372" w:name="_Toc176859117"/>
      <w:r>
        <w:rPr>
          <w:rFonts w:ascii="宋体" w:eastAsia="宋体" w:hAnsi="宋体"/>
          <w:sz w:val="24"/>
          <w:szCs w:val="24"/>
        </w:rPr>
        <w:lastRenderedPageBreak/>
        <w:t>附录</w:t>
      </w:r>
      <w:r w:rsidR="009E302F">
        <w:rPr>
          <w:rFonts w:ascii="宋体" w:eastAsia="宋体" w:hAnsi="宋体" w:hint="eastAsia"/>
          <w:sz w:val="24"/>
          <w:szCs w:val="24"/>
        </w:rPr>
        <w:t>G</w:t>
      </w:r>
      <w:r>
        <w:rPr>
          <w:rFonts w:ascii="宋体" w:eastAsia="宋体" w:hAnsi="宋体" w:hint="eastAsia"/>
          <w:sz w:val="24"/>
          <w:szCs w:val="24"/>
        </w:rPr>
        <w:t>-3</w:t>
      </w:r>
      <w:r>
        <w:rPr>
          <w:rFonts w:ascii="宋体" w:eastAsia="宋体" w:hAnsi="宋体"/>
          <w:sz w:val="24"/>
          <w:szCs w:val="24"/>
        </w:rPr>
        <w:t xml:space="preserve">  </w:t>
      </w:r>
      <w:r>
        <w:rPr>
          <w:rFonts w:ascii="宋体" w:eastAsia="宋体" w:hAnsi="宋体" w:hint="eastAsia"/>
          <w:sz w:val="24"/>
          <w:szCs w:val="24"/>
        </w:rPr>
        <w:t>桩、</w:t>
      </w:r>
      <w:r>
        <w:rPr>
          <w:rFonts w:ascii="宋体" w:eastAsia="宋体" w:hAnsi="宋体"/>
          <w:sz w:val="24"/>
          <w:szCs w:val="24"/>
        </w:rPr>
        <w:t>墙</w:t>
      </w:r>
      <w:r>
        <w:rPr>
          <w:rFonts w:ascii="宋体" w:eastAsia="宋体" w:hAnsi="宋体" w:hint="eastAsia"/>
          <w:sz w:val="24"/>
          <w:szCs w:val="24"/>
        </w:rPr>
        <w:t>体内</w:t>
      </w:r>
      <w:r>
        <w:rPr>
          <w:rFonts w:ascii="宋体" w:eastAsia="宋体" w:hAnsi="宋体"/>
          <w:sz w:val="24"/>
          <w:szCs w:val="24"/>
        </w:rPr>
        <w:t>力及土压力、孔隙水压力</w:t>
      </w:r>
      <w:r>
        <w:rPr>
          <w:rFonts w:ascii="宋体" w:eastAsia="宋体" w:hAnsi="宋体" w:hint="eastAsia"/>
          <w:sz w:val="24"/>
          <w:szCs w:val="24"/>
        </w:rPr>
        <w:t>监</w:t>
      </w:r>
      <w:r>
        <w:rPr>
          <w:rFonts w:ascii="宋体" w:eastAsia="宋体" w:hAnsi="宋体"/>
          <w:sz w:val="24"/>
          <w:szCs w:val="24"/>
        </w:rPr>
        <w:t>测日报表</w:t>
      </w:r>
      <w:bookmarkEnd w:id="370"/>
      <w:bookmarkEnd w:id="371"/>
      <w:bookmarkEnd w:id="372"/>
    </w:p>
    <w:p w14:paraId="66416562" w14:textId="77777777" w:rsidR="006869AB" w:rsidRDefault="006869AB" w:rsidP="006869AB">
      <w:pPr>
        <w:spacing w:line="300" w:lineRule="auto"/>
        <w:rPr>
          <w:sz w:val="24"/>
        </w:rPr>
      </w:pPr>
      <w:r>
        <w:rPr>
          <w:rFonts w:hAnsi="宋体" w:hint="eastAsia"/>
          <w:sz w:val="24"/>
        </w:rPr>
        <w:t xml:space="preserve">                                           </w:t>
      </w:r>
      <w:r>
        <w:rPr>
          <w:rFonts w:hAnsi="宋体"/>
          <w:sz w:val="24"/>
        </w:rPr>
        <w:t>（</w:t>
      </w:r>
      <w:r>
        <w:rPr>
          <w:rFonts w:hAnsi="宋体" w:hint="eastAsia"/>
          <w:sz w:val="24"/>
        </w:rPr>
        <w:t xml:space="preserve">            </w:t>
      </w:r>
      <w:r>
        <w:rPr>
          <w:rFonts w:hAnsi="宋体"/>
          <w:sz w:val="24"/>
        </w:rPr>
        <w:t>）</w:t>
      </w:r>
      <w:r>
        <w:rPr>
          <w:sz w:val="24"/>
        </w:rPr>
        <w:t xml:space="preserve"> </w:t>
      </w:r>
      <w:r>
        <w:rPr>
          <w:rFonts w:hAnsi="宋体"/>
          <w:sz w:val="24"/>
        </w:rPr>
        <w:t>监测日报表</w:t>
      </w:r>
      <w:r>
        <w:rPr>
          <w:rFonts w:hAnsi="宋体" w:hint="eastAsia"/>
          <w:sz w:val="28"/>
          <w:szCs w:val="28"/>
        </w:rPr>
        <w:t xml:space="preserve"> </w:t>
      </w:r>
      <w:r>
        <w:rPr>
          <w:rFonts w:hAnsi="宋体" w:hint="eastAsia"/>
          <w:sz w:val="24"/>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p w14:paraId="75DB4561" w14:textId="77777777" w:rsidR="006869AB" w:rsidRDefault="006869AB" w:rsidP="006869AB">
      <w:pPr>
        <w:spacing w:line="300" w:lineRule="auto"/>
        <w:jc w:val="center"/>
        <w:rPr>
          <w:sz w:val="24"/>
        </w:rPr>
      </w:pPr>
      <w:r>
        <w:rPr>
          <w:rFonts w:hAnsi="宋体"/>
          <w:sz w:val="24"/>
        </w:rPr>
        <w:t>第</w:t>
      </w:r>
      <w:r>
        <w:rPr>
          <w:sz w:val="24"/>
        </w:rPr>
        <w:t xml:space="preserve">     </w:t>
      </w:r>
      <w:r>
        <w:rPr>
          <w:rFonts w:hAnsi="宋体"/>
          <w:sz w:val="24"/>
        </w:rPr>
        <w:t>次</w:t>
      </w:r>
    </w:p>
    <w:p w14:paraId="78017FD7" w14:textId="77777777" w:rsidR="006869AB" w:rsidRDefault="006869AB" w:rsidP="006869AB">
      <w:pPr>
        <w:spacing w:line="300" w:lineRule="auto"/>
      </w:pPr>
      <w:r>
        <w:rPr>
          <w:rFonts w:hAnsi="宋体"/>
        </w:rPr>
        <w:t>工程名称：</w:t>
      </w:r>
      <w:r>
        <w:t xml:space="preserve">                                 </w:t>
      </w:r>
      <w:r>
        <w:rPr>
          <w:rFonts w:hAnsi="宋体" w:hint="eastAsia"/>
        </w:rPr>
        <w:t>报表</w:t>
      </w:r>
      <w:r>
        <w:rPr>
          <w:rFonts w:hAnsi="宋体"/>
        </w:rPr>
        <w:t>编号：</w:t>
      </w:r>
      <w:r>
        <w:t xml:space="preserve">                                 </w:t>
      </w:r>
      <w:r>
        <w:rPr>
          <w:rFonts w:hint="eastAsia"/>
        </w:rPr>
        <w:t xml:space="preserve">                    </w:t>
      </w:r>
      <w:r>
        <w:rPr>
          <w:rFonts w:hAnsi="宋体"/>
        </w:rPr>
        <w:t>天气：</w:t>
      </w:r>
      <w:r>
        <w:t xml:space="preserve">                  </w:t>
      </w:r>
    </w:p>
    <w:p w14:paraId="6C9240A2" w14:textId="77777777" w:rsidR="006869AB" w:rsidRDefault="006869AB" w:rsidP="006869AB">
      <w:pPr>
        <w:spacing w:line="300" w:lineRule="auto"/>
      </w:pPr>
      <w:r>
        <w:rPr>
          <w:rFonts w:hAnsi="宋体"/>
        </w:rPr>
        <w:t>观测者：</w:t>
      </w:r>
      <w:r>
        <w:t xml:space="preserve">                                   </w:t>
      </w:r>
      <w:r>
        <w:rPr>
          <w:rFonts w:hAnsi="宋体"/>
        </w:rPr>
        <w:t>计算者：</w:t>
      </w:r>
      <w:r>
        <w:t xml:space="preserve">                                  </w:t>
      </w:r>
      <w:r>
        <w:rPr>
          <w:rFonts w:hint="eastAsia"/>
        </w:rPr>
        <w:t xml:space="preserve">            </w:t>
      </w:r>
      <w:r>
        <w:t xml:space="preserve"> </w:t>
      </w:r>
      <w:r>
        <w:rPr>
          <w:rFonts w:hint="eastAsia"/>
        </w:rPr>
        <w:t xml:space="preserve">    </w:t>
      </w:r>
      <w:r>
        <w:rPr>
          <w:rFonts w:hAnsi="宋体"/>
        </w:rPr>
        <w:t>测试日期：</w:t>
      </w:r>
      <w:r>
        <w:rPr>
          <w:rFonts w:hAnsi="宋体" w:hint="eastAsia"/>
        </w:rPr>
        <w:t xml:space="preserve">       </w:t>
      </w:r>
      <w:r>
        <w:rPr>
          <w:rFonts w:hAnsi="宋体"/>
        </w:rPr>
        <w:t>年</w:t>
      </w:r>
      <w:r>
        <w:t xml:space="preserve">   </w:t>
      </w:r>
      <w:r>
        <w:rPr>
          <w:rFonts w:hAnsi="宋体"/>
        </w:rPr>
        <w:t>月</w:t>
      </w:r>
      <w:r>
        <w:t xml:space="preserve">   </w:t>
      </w:r>
      <w:r>
        <w:rPr>
          <w:rFonts w:hAnsi="宋体"/>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4"/>
        <w:gridCol w:w="6"/>
        <w:gridCol w:w="562"/>
        <w:gridCol w:w="966"/>
        <w:gridCol w:w="966"/>
        <w:gridCol w:w="967"/>
        <w:gridCol w:w="971"/>
        <w:gridCol w:w="962"/>
        <w:gridCol w:w="1137"/>
        <w:gridCol w:w="489"/>
        <w:gridCol w:w="533"/>
        <w:gridCol w:w="966"/>
        <w:gridCol w:w="966"/>
        <w:gridCol w:w="967"/>
        <w:gridCol w:w="966"/>
        <w:gridCol w:w="967"/>
        <w:gridCol w:w="1114"/>
      </w:tblGrid>
      <w:tr w:rsidR="006869AB" w14:paraId="33B8ED27" w14:textId="77777777" w:rsidTr="004C63E0">
        <w:trPr>
          <w:jc w:val="center"/>
        </w:trPr>
        <w:tc>
          <w:tcPr>
            <w:tcW w:w="450" w:type="dxa"/>
            <w:gridSpan w:val="2"/>
            <w:vAlign w:val="center"/>
          </w:tcPr>
          <w:p w14:paraId="41C6657C" w14:textId="77777777" w:rsidR="006869AB" w:rsidRDefault="006869AB" w:rsidP="004C63E0">
            <w:pPr>
              <w:spacing w:line="300" w:lineRule="auto"/>
              <w:ind w:leftChars="-50" w:left="-105" w:rightChars="-50" w:right="-105"/>
              <w:jc w:val="center"/>
              <w:rPr>
                <w:b/>
              </w:rPr>
            </w:pPr>
            <w:r>
              <w:rPr>
                <w:rFonts w:hAnsi="宋体"/>
                <w:b/>
              </w:rPr>
              <w:t>组</w:t>
            </w:r>
          </w:p>
          <w:p w14:paraId="73302FC5" w14:textId="77777777" w:rsidR="006869AB" w:rsidRDefault="006869AB" w:rsidP="004C63E0">
            <w:pPr>
              <w:spacing w:line="300" w:lineRule="auto"/>
              <w:ind w:leftChars="-50" w:left="-105" w:rightChars="-50" w:right="-105"/>
              <w:jc w:val="center"/>
              <w:rPr>
                <w:b/>
              </w:rPr>
            </w:pPr>
            <w:r>
              <w:rPr>
                <w:rFonts w:hAnsi="宋体"/>
                <w:b/>
              </w:rPr>
              <w:t>号</w:t>
            </w:r>
          </w:p>
        </w:tc>
        <w:tc>
          <w:tcPr>
            <w:tcW w:w="562" w:type="dxa"/>
            <w:vAlign w:val="center"/>
          </w:tcPr>
          <w:p w14:paraId="1AA57DB9" w14:textId="77777777" w:rsidR="006869AB" w:rsidRDefault="006869AB" w:rsidP="004C63E0">
            <w:pPr>
              <w:spacing w:line="300" w:lineRule="auto"/>
              <w:ind w:leftChars="-50" w:left="-105" w:rightChars="-50" w:right="-105"/>
              <w:jc w:val="center"/>
              <w:rPr>
                <w:b/>
              </w:rPr>
            </w:pPr>
            <w:r>
              <w:rPr>
                <w:rFonts w:hAnsi="宋体"/>
                <w:b/>
              </w:rPr>
              <w:t>点</w:t>
            </w:r>
          </w:p>
          <w:p w14:paraId="59D4DE13" w14:textId="77777777" w:rsidR="006869AB" w:rsidRDefault="006869AB" w:rsidP="004C63E0">
            <w:pPr>
              <w:spacing w:line="300" w:lineRule="auto"/>
              <w:ind w:leftChars="-50" w:left="-105" w:rightChars="-50" w:right="-105"/>
              <w:jc w:val="center"/>
              <w:rPr>
                <w:b/>
              </w:rPr>
            </w:pPr>
            <w:r>
              <w:rPr>
                <w:rFonts w:hAnsi="宋体"/>
                <w:b/>
              </w:rPr>
              <w:t>号</w:t>
            </w:r>
          </w:p>
        </w:tc>
        <w:tc>
          <w:tcPr>
            <w:tcW w:w="966" w:type="dxa"/>
            <w:vAlign w:val="center"/>
          </w:tcPr>
          <w:p w14:paraId="56585DC3" w14:textId="77777777" w:rsidR="006869AB" w:rsidRDefault="006869AB" w:rsidP="004C63E0">
            <w:pPr>
              <w:spacing w:line="300" w:lineRule="auto"/>
              <w:ind w:leftChars="-50" w:left="-105" w:rightChars="-50" w:right="-105"/>
              <w:jc w:val="center"/>
              <w:rPr>
                <w:b/>
              </w:rPr>
            </w:pPr>
            <w:r>
              <w:rPr>
                <w:rFonts w:hAnsi="宋体"/>
                <w:b/>
              </w:rPr>
              <w:t>深度</w:t>
            </w:r>
          </w:p>
          <w:p w14:paraId="1711DA09" w14:textId="77777777" w:rsidR="006869AB" w:rsidRDefault="006869AB" w:rsidP="004C63E0">
            <w:pPr>
              <w:spacing w:line="300" w:lineRule="auto"/>
              <w:ind w:leftChars="-50" w:left="-105" w:rightChars="-50" w:right="-105"/>
              <w:jc w:val="center"/>
              <w:rPr>
                <w:b/>
              </w:rPr>
            </w:pPr>
            <w:r>
              <w:rPr>
                <w:rFonts w:hAnsi="宋体" w:hint="eastAsia"/>
                <w:b/>
              </w:rPr>
              <w:t>/</w:t>
            </w:r>
            <w:r>
              <w:rPr>
                <w:b/>
              </w:rPr>
              <w:t>m</w:t>
            </w:r>
          </w:p>
        </w:tc>
        <w:tc>
          <w:tcPr>
            <w:tcW w:w="966" w:type="dxa"/>
            <w:vAlign w:val="center"/>
          </w:tcPr>
          <w:p w14:paraId="22E636BB" w14:textId="77777777" w:rsidR="006869AB" w:rsidRDefault="006869AB" w:rsidP="004C63E0">
            <w:pPr>
              <w:spacing w:line="300" w:lineRule="auto"/>
              <w:ind w:leftChars="-50" w:left="-105" w:rightChars="-50" w:right="-105"/>
              <w:jc w:val="center"/>
              <w:rPr>
                <w:b/>
              </w:rPr>
            </w:pPr>
            <w:r>
              <w:rPr>
                <w:rFonts w:hAnsi="宋体"/>
                <w:b/>
              </w:rPr>
              <w:t>本次应力</w:t>
            </w:r>
          </w:p>
          <w:p w14:paraId="74CE64E5"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967" w:type="dxa"/>
            <w:vAlign w:val="center"/>
          </w:tcPr>
          <w:p w14:paraId="2D01918A" w14:textId="77777777" w:rsidR="006869AB" w:rsidRDefault="006869AB" w:rsidP="004C63E0">
            <w:pPr>
              <w:spacing w:line="300" w:lineRule="auto"/>
              <w:ind w:leftChars="-50" w:left="-105" w:rightChars="-50" w:right="-105"/>
              <w:jc w:val="center"/>
              <w:rPr>
                <w:b/>
              </w:rPr>
            </w:pPr>
            <w:r>
              <w:rPr>
                <w:rFonts w:hAnsi="宋体"/>
                <w:b/>
              </w:rPr>
              <w:t>上次应力</w:t>
            </w:r>
          </w:p>
          <w:p w14:paraId="303927C9"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971" w:type="dxa"/>
            <w:vAlign w:val="center"/>
          </w:tcPr>
          <w:p w14:paraId="1BB81CE5" w14:textId="77777777" w:rsidR="006869AB" w:rsidRDefault="006869AB" w:rsidP="004C63E0">
            <w:pPr>
              <w:spacing w:line="300" w:lineRule="auto"/>
              <w:ind w:leftChars="-50" w:left="-105" w:rightChars="-50" w:right="-105"/>
              <w:jc w:val="center"/>
              <w:rPr>
                <w:b/>
              </w:rPr>
            </w:pPr>
            <w:r>
              <w:rPr>
                <w:rFonts w:hAnsi="宋体"/>
                <w:b/>
              </w:rPr>
              <w:t>本次变化</w:t>
            </w:r>
          </w:p>
          <w:p w14:paraId="01392CA0"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962" w:type="dxa"/>
            <w:vAlign w:val="center"/>
          </w:tcPr>
          <w:p w14:paraId="0971A8C8" w14:textId="77777777" w:rsidR="006869AB" w:rsidRDefault="006869AB" w:rsidP="004C63E0">
            <w:pPr>
              <w:spacing w:line="300" w:lineRule="auto"/>
              <w:ind w:leftChars="-50" w:left="-105" w:rightChars="-50" w:right="-105"/>
              <w:jc w:val="center"/>
              <w:rPr>
                <w:b/>
              </w:rPr>
            </w:pPr>
            <w:r>
              <w:rPr>
                <w:rFonts w:hAnsi="宋体"/>
                <w:b/>
              </w:rPr>
              <w:t>累计变化</w:t>
            </w:r>
          </w:p>
          <w:p w14:paraId="6864AC0A"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1137" w:type="dxa"/>
            <w:vAlign w:val="center"/>
          </w:tcPr>
          <w:p w14:paraId="7928E77D" w14:textId="77777777" w:rsidR="006869AB" w:rsidRDefault="006869AB" w:rsidP="004C63E0">
            <w:pPr>
              <w:spacing w:line="300" w:lineRule="auto"/>
              <w:ind w:leftChars="-50" w:left="-105" w:rightChars="-50" w:right="-105"/>
              <w:jc w:val="center"/>
              <w:rPr>
                <w:b/>
              </w:rPr>
            </w:pPr>
            <w:r>
              <w:rPr>
                <w:rFonts w:hAnsi="宋体"/>
                <w:b/>
              </w:rPr>
              <w:t>备注</w:t>
            </w:r>
          </w:p>
        </w:tc>
        <w:tc>
          <w:tcPr>
            <w:tcW w:w="489" w:type="dxa"/>
            <w:vAlign w:val="center"/>
          </w:tcPr>
          <w:p w14:paraId="3145A57D" w14:textId="77777777" w:rsidR="006869AB" w:rsidRDefault="006869AB" w:rsidP="004C63E0">
            <w:pPr>
              <w:spacing w:line="300" w:lineRule="auto"/>
              <w:ind w:leftChars="-50" w:left="-105" w:rightChars="-50" w:right="-105"/>
              <w:jc w:val="center"/>
              <w:rPr>
                <w:b/>
              </w:rPr>
            </w:pPr>
            <w:r>
              <w:rPr>
                <w:rFonts w:hAnsi="宋体"/>
                <w:b/>
              </w:rPr>
              <w:t>组</w:t>
            </w:r>
          </w:p>
          <w:p w14:paraId="57EA88A5" w14:textId="77777777" w:rsidR="006869AB" w:rsidRDefault="006869AB" w:rsidP="004C63E0">
            <w:pPr>
              <w:spacing w:line="300" w:lineRule="auto"/>
              <w:ind w:leftChars="-50" w:left="-105" w:rightChars="-50" w:right="-105"/>
              <w:jc w:val="center"/>
              <w:rPr>
                <w:b/>
              </w:rPr>
            </w:pPr>
            <w:r>
              <w:rPr>
                <w:rFonts w:hAnsi="宋体"/>
                <w:b/>
              </w:rPr>
              <w:t>号</w:t>
            </w:r>
          </w:p>
        </w:tc>
        <w:tc>
          <w:tcPr>
            <w:tcW w:w="533" w:type="dxa"/>
            <w:vAlign w:val="center"/>
          </w:tcPr>
          <w:p w14:paraId="5B8912C8" w14:textId="77777777" w:rsidR="006869AB" w:rsidRDefault="006869AB" w:rsidP="004C63E0">
            <w:pPr>
              <w:spacing w:line="300" w:lineRule="auto"/>
              <w:ind w:leftChars="-50" w:left="-105" w:rightChars="-50" w:right="-105"/>
              <w:jc w:val="center"/>
              <w:rPr>
                <w:b/>
              </w:rPr>
            </w:pPr>
            <w:r>
              <w:rPr>
                <w:rFonts w:hAnsi="宋体"/>
                <w:b/>
              </w:rPr>
              <w:t>点</w:t>
            </w:r>
          </w:p>
          <w:p w14:paraId="34A271A0" w14:textId="77777777" w:rsidR="006869AB" w:rsidRDefault="006869AB" w:rsidP="004C63E0">
            <w:pPr>
              <w:spacing w:line="300" w:lineRule="auto"/>
              <w:ind w:leftChars="-50" w:left="-105" w:rightChars="-50" w:right="-105"/>
              <w:jc w:val="center"/>
              <w:rPr>
                <w:b/>
              </w:rPr>
            </w:pPr>
            <w:r>
              <w:rPr>
                <w:rFonts w:hAnsi="宋体"/>
                <w:b/>
              </w:rPr>
              <w:t>号</w:t>
            </w:r>
          </w:p>
        </w:tc>
        <w:tc>
          <w:tcPr>
            <w:tcW w:w="966" w:type="dxa"/>
            <w:vAlign w:val="center"/>
          </w:tcPr>
          <w:p w14:paraId="56EDE156" w14:textId="77777777" w:rsidR="006869AB" w:rsidRDefault="006869AB" w:rsidP="004C63E0">
            <w:pPr>
              <w:spacing w:line="300" w:lineRule="auto"/>
              <w:ind w:leftChars="-50" w:left="-105" w:rightChars="-50" w:right="-105"/>
              <w:jc w:val="center"/>
              <w:rPr>
                <w:b/>
              </w:rPr>
            </w:pPr>
            <w:r>
              <w:rPr>
                <w:rFonts w:hAnsi="宋体"/>
                <w:b/>
              </w:rPr>
              <w:t>深度</w:t>
            </w:r>
          </w:p>
          <w:p w14:paraId="7EEA94C1" w14:textId="77777777" w:rsidR="006869AB" w:rsidRDefault="006869AB" w:rsidP="004C63E0">
            <w:pPr>
              <w:spacing w:line="300" w:lineRule="auto"/>
              <w:ind w:leftChars="-50" w:left="-105" w:rightChars="-50" w:right="-105"/>
              <w:jc w:val="center"/>
              <w:rPr>
                <w:b/>
              </w:rPr>
            </w:pPr>
            <w:r>
              <w:rPr>
                <w:rFonts w:hAnsi="宋体" w:hint="eastAsia"/>
                <w:b/>
              </w:rPr>
              <w:t>/</w:t>
            </w:r>
            <w:r>
              <w:rPr>
                <w:b/>
              </w:rPr>
              <w:t>m</w:t>
            </w:r>
          </w:p>
        </w:tc>
        <w:tc>
          <w:tcPr>
            <w:tcW w:w="966" w:type="dxa"/>
            <w:vAlign w:val="center"/>
          </w:tcPr>
          <w:p w14:paraId="08599B44" w14:textId="77777777" w:rsidR="006869AB" w:rsidRDefault="006869AB" w:rsidP="004C63E0">
            <w:pPr>
              <w:spacing w:line="300" w:lineRule="auto"/>
              <w:ind w:leftChars="-50" w:left="-105" w:rightChars="-50" w:right="-105"/>
              <w:jc w:val="center"/>
              <w:rPr>
                <w:b/>
              </w:rPr>
            </w:pPr>
            <w:r>
              <w:rPr>
                <w:rFonts w:hAnsi="宋体"/>
                <w:b/>
              </w:rPr>
              <w:t>本次应力</w:t>
            </w:r>
          </w:p>
          <w:p w14:paraId="70A62996"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967" w:type="dxa"/>
            <w:vAlign w:val="center"/>
          </w:tcPr>
          <w:p w14:paraId="31964DF0" w14:textId="77777777" w:rsidR="006869AB" w:rsidRDefault="006869AB" w:rsidP="004C63E0">
            <w:pPr>
              <w:spacing w:line="300" w:lineRule="auto"/>
              <w:ind w:leftChars="-50" w:left="-105" w:rightChars="-50" w:right="-105"/>
              <w:jc w:val="center"/>
              <w:rPr>
                <w:b/>
              </w:rPr>
            </w:pPr>
            <w:r>
              <w:rPr>
                <w:rFonts w:hAnsi="宋体"/>
                <w:b/>
              </w:rPr>
              <w:t>上次应力</w:t>
            </w:r>
          </w:p>
          <w:p w14:paraId="6E38C022"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966" w:type="dxa"/>
            <w:vAlign w:val="center"/>
          </w:tcPr>
          <w:p w14:paraId="122FD14A" w14:textId="77777777" w:rsidR="006869AB" w:rsidRDefault="006869AB" w:rsidP="004C63E0">
            <w:pPr>
              <w:spacing w:line="300" w:lineRule="auto"/>
              <w:ind w:leftChars="-50" w:left="-105" w:rightChars="-50" w:right="-105"/>
              <w:jc w:val="center"/>
              <w:rPr>
                <w:b/>
              </w:rPr>
            </w:pPr>
            <w:r>
              <w:rPr>
                <w:rFonts w:hAnsi="宋体"/>
                <w:b/>
              </w:rPr>
              <w:t>本次变化</w:t>
            </w:r>
          </w:p>
          <w:p w14:paraId="4F7CBDF4"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967" w:type="dxa"/>
            <w:vAlign w:val="center"/>
          </w:tcPr>
          <w:p w14:paraId="7F900AB6" w14:textId="77777777" w:rsidR="006869AB" w:rsidRDefault="006869AB" w:rsidP="004C63E0">
            <w:pPr>
              <w:spacing w:line="300" w:lineRule="auto"/>
              <w:ind w:leftChars="-50" w:left="-105" w:rightChars="-50" w:right="-105"/>
              <w:jc w:val="center"/>
              <w:rPr>
                <w:b/>
              </w:rPr>
            </w:pPr>
            <w:r>
              <w:rPr>
                <w:rFonts w:hAnsi="宋体"/>
                <w:b/>
              </w:rPr>
              <w:t>累计变化</w:t>
            </w:r>
          </w:p>
          <w:p w14:paraId="53F7D67C" w14:textId="77777777" w:rsidR="006869AB" w:rsidRDefault="006869AB" w:rsidP="004C63E0">
            <w:pPr>
              <w:spacing w:line="300" w:lineRule="auto"/>
              <w:ind w:leftChars="-50" w:left="-105" w:rightChars="-50" w:right="-105"/>
              <w:jc w:val="center"/>
              <w:rPr>
                <w:b/>
              </w:rPr>
            </w:pPr>
            <w:r>
              <w:rPr>
                <w:rFonts w:hAnsi="宋体" w:hint="eastAsia"/>
                <w:b/>
              </w:rPr>
              <w:t>/</w:t>
            </w:r>
            <w:r>
              <w:rPr>
                <w:b/>
              </w:rPr>
              <w:t>kPa</w:t>
            </w:r>
          </w:p>
        </w:tc>
        <w:tc>
          <w:tcPr>
            <w:tcW w:w="1114" w:type="dxa"/>
            <w:vAlign w:val="center"/>
          </w:tcPr>
          <w:p w14:paraId="65EC4250" w14:textId="77777777" w:rsidR="006869AB" w:rsidRDefault="006869AB" w:rsidP="004C63E0">
            <w:pPr>
              <w:spacing w:line="300" w:lineRule="auto"/>
              <w:ind w:leftChars="-50" w:left="-105" w:rightChars="-50" w:right="-105"/>
              <w:jc w:val="center"/>
              <w:rPr>
                <w:b/>
              </w:rPr>
            </w:pPr>
            <w:r>
              <w:rPr>
                <w:rFonts w:hAnsi="宋体"/>
                <w:b/>
              </w:rPr>
              <w:t>备注</w:t>
            </w:r>
          </w:p>
        </w:tc>
      </w:tr>
      <w:tr w:rsidR="006869AB" w14:paraId="345C27C5" w14:textId="77777777" w:rsidTr="004C63E0">
        <w:trPr>
          <w:jc w:val="center"/>
        </w:trPr>
        <w:tc>
          <w:tcPr>
            <w:tcW w:w="450" w:type="dxa"/>
            <w:gridSpan w:val="2"/>
            <w:vMerge w:val="restart"/>
            <w:vAlign w:val="center"/>
          </w:tcPr>
          <w:p w14:paraId="586EAED5" w14:textId="77777777" w:rsidR="006869AB" w:rsidRDefault="006869AB" w:rsidP="004C63E0">
            <w:pPr>
              <w:spacing w:line="300" w:lineRule="auto"/>
              <w:ind w:leftChars="-50" w:left="-105" w:rightChars="-50" w:right="-105"/>
              <w:jc w:val="center"/>
            </w:pPr>
          </w:p>
        </w:tc>
        <w:tc>
          <w:tcPr>
            <w:tcW w:w="562" w:type="dxa"/>
            <w:vAlign w:val="center"/>
          </w:tcPr>
          <w:p w14:paraId="29360E07" w14:textId="77777777" w:rsidR="006869AB" w:rsidRDefault="006869AB" w:rsidP="004C63E0">
            <w:pPr>
              <w:spacing w:line="300" w:lineRule="auto"/>
              <w:ind w:leftChars="-50" w:left="-105" w:rightChars="-50" w:right="-105"/>
              <w:jc w:val="center"/>
            </w:pPr>
          </w:p>
        </w:tc>
        <w:tc>
          <w:tcPr>
            <w:tcW w:w="966" w:type="dxa"/>
            <w:vAlign w:val="center"/>
          </w:tcPr>
          <w:p w14:paraId="19C4E48F" w14:textId="77777777" w:rsidR="006869AB" w:rsidRDefault="006869AB" w:rsidP="004C63E0">
            <w:pPr>
              <w:spacing w:line="300" w:lineRule="auto"/>
              <w:ind w:leftChars="-50" w:left="-105" w:rightChars="-50" w:right="-105"/>
              <w:jc w:val="center"/>
            </w:pPr>
          </w:p>
        </w:tc>
        <w:tc>
          <w:tcPr>
            <w:tcW w:w="966" w:type="dxa"/>
            <w:vAlign w:val="center"/>
          </w:tcPr>
          <w:p w14:paraId="3180F666" w14:textId="77777777" w:rsidR="006869AB" w:rsidRDefault="006869AB" w:rsidP="004C63E0">
            <w:pPr>
              <w:spacing w:line="300" w:lineRule="auto"/>
              <w:ind w:leftChars="-50" w:left="-105" w:rightChars="-50" w:right="-105"/>
              <w:jc w:val="center"/>
            </w:pPr>
          </w:p>
        </w:tc>
        <w:tc>
          <w:tcPr>
            <w:tcW w:w="967" w:type="dxa"/>
            <w:vAlign w:val="center"/>
          </w:tcPr>
          <w:p w14:paraId="3B798697" w14:textId="77777777" w:rsidR="006869AB" w:rsidRDefault="006869AB" w:rsidP="004C63E0">
            <w:pPr>
              <w:spacing w:line="300" w:lineRule="auto"/>
              <w:ind w:leftChars="-50" w:left="-105" w:rightChars="-50" w:right="-105"/>
              <w:jc w:val="center"/>
            </w:pPr>
          </w:p>
        </w:tc>
        <w:tc>
          <w:tcPr>
            <w:tcW w:w="971" w:type="dxa"/>
            <w:vAlign w:val="center"/>
          </w:tcPr>
          <w:p w14:paraId="402D1909" w14:textId="77777777" w:rsidR="006869AB" w:rsidRDefault="006869AB" w:rsidP="004C63E0">
            <w:pPr>
              <w:spacing w:line="300" w:lineRule="auto"/>
              <w:ind w:leftChars="-50" w:left="-105" w:rightChars="-50" w:right="-105"/>
              <w:jc w:val="center"/>
            </w:pPr>
          </w:p>
        </w:tc>
        <w:tc>
          <w:tcPr>
            <w:tcW w:w="962" w:type="dxa"/>
            <w:vAlign w:val="center"/>
          </w:tcPr>
          <w:p w14:paraId="1D26415E" w14:textId="77777777" w:rsidR="006869AB" w:rsidRDefault="006869AB" w:rsidP="004C63E0">
            <w:pPr>
              <w:spacing w:line="300" w:lineRule="auto"/>
              <w:ind w:leftChars="-50" w:left="-105" w:rightChars="-50" w:right="-105"/>
              <w:jc w:val="center"/>
            </w:pPr>
          </w:p>
        </w:tc>
        <w:tc>
          <w:tcPr>
            <w:tcW w:w="1137" w:type="dxa"/>
            <w:vAlign w:val="center"/>
          </w:tcPr>
          <w:p w14:paraId="5FA6777B" w14:textId="77777777" w:rsidR="006869AB" w:rsidRDefault="006869AB" w:rsidP="004C63E0">
            <w:pPr>
              <w:spacing w:line="300" w:lineRule="auto"/>
              <w:ind w:leftChars="-50" w:left="-105" w:rightChars="-50" w:right="-105"/>
              <w:jc w:val="center"/>
            </w:pPr>
          </w:p>
        </w:tc>
        <w:tc>
          <w:tcPr>
            <w:tcW w:w="489" w:type="dxa"/>
            <w:vMerge w:val="restart"/>
            <w:vAlign w:val="center"/>
          </w:tcPr>
          <w:p w14:paraId="10429CB4" w14:textId="77777777" w:rsidR="006869AB" w:rsidRDefault="006869AB" w:rsidP="004C63E0">
            <w:pPr>
              <w:spacing w:line="300" w:lineRule="auto"/>
              <w:ind w:leftChars="-50" w:left="-105" w:rightChars="-50" w:right="-105"/>
              <w:jc w:val="center"/>
            </w:pPr>
          </w:p>
        </w:tc>
        <w:tc>
          <w:tcPr>
            <w:tcW w:w="533" w:type="dxa"/>
            <w:vAlign w:val="center"/>
          </w:tcPr>
          <w:p w14:paraId="668251E5" w14:textId="77777777" w:rsidR="006869AB" w:rsidRDefault="006869AB" w:rsidP="004C63E0">
            <w:pPr>
              <w:spacing w:line="300" w:lineRule="auto"/>
              <w:ind w:leftChars="-50" w:left="-105" w:rightChars="-50" w:right="-105"/>
              <w:jc w:val="center"/>
            </w:pPr>
          </w:p>
        </w:tc>
        <w:tc>
          <w:tcPr>
            <w:tcW w:w="966" w:type="dxa"/>
            <w:vAlign w:val="center"/>
          </w:tcPr>
          <w:p w14:paraId="308CBA59" w14:textId="77777777" w:rsidR="006869AB" w:rsidRDefault="006869AB" w:rsidP="004C63E0">
            <w:pPr>
              <w:spacing w:line="300" w:lineRule="auto"/>
              <w:ind w:leftChars="-50" w:left="-105" w:rightChars="-50" w:right="-105"/>
              <w:jc w:val="center"/>
            </w:pPr>
          </w:p>
        </w:tc>
        <w:tc>
          <w:tcPr>
            <w:tcW w:w="966" w:type="dxa"/>
            <w:vAlign w:val="center"/>
          </w:tcPr>
          <w:p w14:paraId="21D5C159" w14:textId="77777777" w:rsidR="006869AB" w:rsidRDefault="006869AB" w:rsidP="004C63E0">
            <w:pPr>
              <w:spacing w:line="300" w:lineRule="auto"/>
              <w:ind w:leftChars="-50" w:left="-105" w:rightChars="-50" w:right="-105"/>
              <w:jc w:val="center"/>
            </w:pPr>
          </w:p>
        </w:tc>
        <w:tc>
          <w:tcPr>
            <w:tcW w:w="967" w:type="dxa"/>
            <w:vAlign w:val="center"/>
          </w:tcPr>
          <w:p w14:paraId="20674515" w14:textId="77777777" w:rsidR="006869AB" w:rsidRDefault="006869AB" w:rsidP="004C63E0">
            <w:pPr>
              <w:spacing w:line="300" w:lineRule="auto"/>
              <w:ind w:leftChars="-50" w:left="-105" w:rightChars="-50" w:right="-105"/>
              <w:jc w:val="center"/>
            </w:pPr>
          </w:p>
        </w:tc>
        <w:tc>
          <w:tcPr>
            <w:tcW w:w="966" w:type="dxa"/>
            <w:vAlign w:val="center"/>
          </w:tcPr>
          <w:p w14:paraId="34D1F0A0" w14:textId="77777777" w:rsidR="006869AB" w:rsidRDefault="006869AB" w:rsidP="004C63E0">
            <w:pPr>
              <w:spacing w:line="300" w:lineRule="auto"/>
              <w:ind w:leftChars="-50" w:left="-105" w:rightChars="-50" w:right="-105"/>
              <w:jc w:val="center"/>
            </w:pPr>
          </w:p>
        </w:tc>
        <w:tc>
          <w:tcPr>
            <w:tcW w:w="967" w:type="dxa"/>
            <w:vAlign w:val="center"/>
          </w:tcPr>
          <w:p w14:paraId="7508F43A" w14:textId="77777777" w:rsidR="006869AB" w:rsidRDefault="006869AB" w:rsidP="004C63E0">
            <w:pPr>
              <w:spacing w:line="300" w:lineRule="auto"/>
              <w:ind w:leftChars="-50" w:left="-105" w:rightChars="-50" w:right="-105"/>
              <w:jc w:val="center"/>
            </w:pPr>
          </w:p>
        </w:tc>
        <w:tc>
          <w:tcPr>
            <w:tcW w:w="1114" w:type="dxa"/>
            <w:vAlign w:val="center"/>
          </w:tcPr>
          <w:p w14:paraId="738E478F" w14:textId="77777777" w:rsidR="006869AB" w:rsidRDefault="006869AB" w:rsidP="004C63E0">
            <w:pPr>
              <w:spacing w:line="300" w:lineRule="auto"/>
              <w:ind w:leftChars="-50" w:left="-105" w:rightChars="-50" w:right="-105"/>
              <w:jc w:val="center"/>
            </w:pPr>
          </w:p>
        </w:tc>
      </w:tr>
      <w:tr w:rsidR="006869AB" w14:paraId="61458380" w14:textId="77777777" w:rsidTr="004C63E0">
        <w:trPr>
          <w:jc w:val="center"/>
        </w:trPr>
        <w:tc>
          <w:tcPr>
            <w:tcW w:w="450" w:type="dxa"/>
            <w:gridSpan w:val="2"/>
            <w:vMerge/>
            <w:vAlign w:val="center"/>
          </w:tcPr>
          <w:p w14:paraId="4E6E7CEB" w14:textId="77777777" w:rsidR="006869AB" w:rsidRDefault="006869AB" w:rsidP="004C63E0">
            <w:pPr>
              <w:spacing w:line="300" w:lineRule="auto"/>
              <w:ind w:leftChars="-50" w:left="-105" w:rightChars="-50" w:right="-105"/>
              <w:jc w:val="center"/>
            </w:pPr>
          </w:p>
        </w:tc>
        <w:tc>
          <w:tcPr>
            <w:tcW w:w="562" w:type="dxa"/>
            <w:vAlign w:val="center"/>
          </w:tcPr>
          <w:p w14:paraId="7FBB20BA" w14:textId="77777777" w:rsidR="006869AB" w:rsidRDefault="006869AB" w:rsidP="004C63E0">
            <w:pPr>
              <w:spacing w:line="300" w:lineRule="auto"/>
              <w:ind w:leftChars="-50" w:left="-105" w:rightChars="-50" w:right="-105"/>
              <w:jc w:val="center"/>
            </w:pPr>
          </w:p>
        </w:tc>
        <w:tc>
          <w:tcPr>
            <w:tcW w:w="966" w:type="dxa"/>
            <w:vAlign w:val="center"/>
          </w:tcPr>
          <w:p w14:paraId="48E38C36" w14:textId="77777777" w:rsidR="006869AB" w:rsidRDefault="006869AB" w:rsidP="004C63E0">
            <w:pPr>
              <w:spacing w:line="300" w:lineRule="auto"/>
              <w:ind w:leftChars="-50" w:left="-105" w:rightChars="-50" w:right="-105"/>
              <w:jc w:val="center"/>
            </w:pPr>
          </w:p>
        </w:tc>
        <w:tc>
          <w:tcPr>
            <w:tcW w:w="966" w:type="dxa"/>
            <w:vAlign w:val="center"/>
          </w:tcPr>
          <w:p w14:paraId="5C86CB35" w14:textId="77777777" w:rsidR="006869AB" w:rsidRDefault="006869AB" w:rsidP="004C63E0">
            <w:pPr>
              <w:spacing w:line="300" w:lineRule="auto"/>
              <w:ind w:leftChars="-50" w:left="-105" w:rightChars="-50" w:right="-105"/>
              <w:jc w:val="center"/>
            </w:pPr>
          </w:p>
        </w:tc>
        <w:tc>
          <w:tcPr>
            <w:tcW w:w="967" w:type="dxa"/>
            <w:vAlign w:val="center"/>
          </w:tcPr>
          <w:p w14:paraId="3A2E970E" w14:textId="77777777" w:rsidR="006869AB" w:rsidRDefault="006869AB" w:rsidP="004C63E0">
            <w:pPr>
              <w:spacing w:line="300" w:lineRule="auto"/>
              <w:ind w:leftChars="-50" w:left="-105" w:rightChars="-50" w:right="-105"/>
              <w:jc w:val="center"/>
            </w:pPr>
          </w:p>
        </w:tc>
        <w:tc>
          <w:tcPr>
            <w:tcW w:w="971" w:type="dxa"/>
            <w:vAlign w:val="center"/>
          </w:tcPr>
          <w:p w14:paraId="2865D605" w14:textId="77777777" w:rsidR="006869AB" w:rsidRDefault="006869AB" w:rsidP="004C63E0">
            <w:pPr>
              <w:spacing w:line="300" w:lineRule="auto"/>
              <w:ind w:leftChars="-50" w:left="-105" w:rightChars="-50" w:right="-105"/>
              <w:jc w:val="center"/>
            </w:pPr>
          </w:p>
        </w:tc>
        <w:tc>
          <w:tcPr>
            <w:tcW w:w="962" w:type="dxa"/>
            <w:vAlign w:val="center"/>
          </w:tcPr>
          <w:p w14:paraId="65D040CD" w14:textId="77777777" w:rsidR="006869AB" w:rsidRDefault="006869AB" w:rsidP="004C63E0">
            <w:pPr>
              <w:spacing w:line="300" w:lineRule="auto"/>
              <w:ind w:leftChars="-50" w:left="-105" w:rightChars="-50" w:right="-105"/>
              <w:jc w:val="center"/>
            </w:pPr>
          </w:p>
        </w:tc>
        <w:tc>
          <w:tcPr>
            <w:tcW w:w="1137" w:type="dxa"/>
            <w:vAlign w:val="center"/>
          </w:tcPr>
          <w:p w14:paraId="0152E127" w14:textId="77777777" w:rsidR="006869AB" w:rsidRDefault="006869AB" w:rsidP="004C63E0">
            <w:pPr>
              <w:spacing w:line="300" w:lineRule="auto"/>
              <w:ind w:leftChars="-50" w:left="-105" w:rightChars="-50" w:right="-105"/>
              <w:jc w:val="center"/>
            </w:pPr>
          </w:p>
        </w:tc>
        <w:tc>
          <w:tcPr>
            <w:tcW w:w="489" w:type="dxa"/>
            <w:vMerge/>
            <w:vAlign w:val="center"/>
          </w:tcPr>
          <w:p w14:paraId="63943F20" w14:textId="77777777" w:rsidR="006869AB" w:rsidRDefault="006869AB" w:rsidP="004C63E0">
            <w:pPr>
              <w:spacing w:line="300" w:lineRule="auto"/>
              <w:ind w:leftChars="-50" w:left="-105" w:rightChars="-50" w:right="-105"/>
              <w:jc w:val="center"/>
            </w:pPr>
          </w:p>
        </w:tc>
        <w:tc>
          <w:tcPr>
            <w:tcW w:w="533" w:type="dxa"/>
            <w:vAlign w:val="center"/>
          </w:tcPr>
          <w:p w14:paraId="4946A40A" w14:textId="77777777" w:rsidR="006869AB" w:rsidRDefault="006869AB" w:rsidP="004C63E0">
            <w:pPr>
              <w:spacing w:line="300" w:lineRule="auto"/>
              <w:ind w:leftChars="-50" w:left="-105" w:rightChars="-50" w:right="-105"/>
              <w:jc w:val="center"/>
            </w:pPr>
          </w:p>
        </w:tc>
        <w:tc>
          <w:tcPr>
            <w:tcW w:w="966" w:type="dxa"/>
            <w:vAlign w:val="center"/>
          </w:tcPr>
          <w:p w14:paraId="360FEAC6" w14:textId="77777777" w:rsidR="006869AB" w:rsidRDefault="006869AB" w:rsidP="004C63E0">
            <w:pPr>
              <w:spacing w:line="300" w:lineRule="auto"/>
              <w:ind w:leftChars="-50" w:left="-105" w:rightChars="-50" w:right="-105"/>
              <w:jc w:val="center"/>
            </w:pPr>
          </w:p>
        </w:tc>
        <w:tc>
          <w:tcPr>
            <w:tcW w:w="966" w:type="dxa"/>
            <w:vAlign w:val="center"/>
          </w:tcPr>
          <w:p w14:paraId="1BAE914A" w14:textId="77777777" w:rsidR="006869AB" w:rsidRDefault="006869AB" w:rsidP="004C63E0">
            <w:pPr>
              <w:spacing w:line="300" w:lineRule="auto"/>
              <w:ind w:leftChars="-50" w:left="-105" w:rightChars="-50" w:right="-105"/>
              <w:jc w:val="center"/>
            </w:pPr>
          </w:p>
        </w:tc>
        <w:tc>
          <w:tcPr>
            <w:tcW w:w="967" w:type="dxa"/>
            <w:vAlign w:val="center"/>
          </w:tcPr>
          <w:p w14:paraId="130871D1" w14:textId="77777777" w:rsidR="006869AB" w:rsidRDefault="006869AB" w:rsidP="004C63E0">
            <w:pPr>
              <w:spacing w:line="300" w:lineRule="auto"/>
              <w:ind w:leftChars="-50" w:left="-105" w:rightChars="-50" w:right="-105"/>
              <w:jc w:val="center"/>
            </w:pPr>
          </w:p>
        </w:tc>
        <w:tc>
          <w:tcPr>
            <w:tcW w:w="966" w:type="dxa"/>
            <w:vAlign w:val="center"/>
          </w:tcPr>
          <w:p w14:paraId="46031FAA" w14:textId="77777777" w:rsidR="006869AB" w:rsidRDefault="006869AB" w:rsidP="004C63E0">
            <w:pPr>
              <w:spacing w:line="300" w:lineRule="auto"/>
              <w:ind w:leftChars="-50" w:left="-105" w:rightChars="-50" w:right="-105"/>
              <w:jc w:val="center"/>
            </w:pPr>
          </w:p>
        </w:tc>
        <w:tc>
          <w:tcPr>
            <w:tcW w:w="967" w:type="dxa"/>
            <w:vAlign w:val="center"/>
          </w:tcPr>
          <w:p w14:paraId="00E29434" w14:textId="77777777" w:rsidR="006869AB" w:rsidRDefault="006869AB" w:rsidP="004C63E0">
            <w:pPr>
              <w:spacing w:line="300" w:lineRule="auto"/>
              <w:ind w:leftChars="-50" w:left="-105" w:rightChars="-50" w:right="-105"/>
              <w:jc w:val="center"/>
            </w:pPr>
          </w:p>
        </w:tc>
        <w:tc>
          <w:tcPr>
            <w:tcW w:w="1114" w:type="dxa"/>
            <w:vAlign w:val="center"/>
          </w:tcPr>
          <w:p w14:paraId="0F5C4165" w14:textId="77777777" w:rsidR="006869AB" w:rsidRDefault="006869AB" w:rsidP="004C63E0">
            <w:pPr>
              <w:spacing w:line="300" w:lineRule="auto"/>
              <w:ind w:leftChars="-50" w:left="-105" w:rightChars="-50" w:right="-105"/>
              <w:jc w:val="center"/>
            </w:pPr>
          </w:p>
        </w:tc>
      </w:tr>
      <w:tr w:rsidR="006869AB" w14:paraId="122C6FA0" w14:textId="77777777" w:rsidTr="004C63E0">
        <w:trPr>
          <w:jc w:val="center"/>
        </w:trPr>
        <w:tc>
          <w:tcPr>
            <w:tcW w:w="450" w:type="dxa"/>
            <w:gridSpan w:val="2"/>
            <w:vMerge/>
            <w:vAlign w:val="center"/>
          </w:tcPr>
          <w:p w14:paraId="42D2B99A" w14:textId="77777777" w:rsidR="006869AB" w:rsidRDefault="006869AB" w:rsidP="004C63E0">
            <w:pPr>
              <w:spacing w:line="300" w:lineRule="auto"/>
              <w:ind w:leftChars="-50" w:left="-105" w:rightChars="-50" w:right="-105"/>
              <w:jc w:val="center"/>
            </w:pPr>
          </w:p>
        </w:tc>
        <w:tc>
          <w:tcPr>
            <w:tcW w:w="562" w:type="dxa"/>
            <w:vAlign w:val="center"/>
          </w:tcPr>
          <w:p w14:paraId="292720EA" w14:textId="77777777" w:rsidR="006869AB" w:rsidRDefault="006869AB" w:rsidP="004C63E0">
            <w:pPr>
              <w:spacing w:line="300" w:lineRule="auto"/>
              <w:ind w:leftChars="-50" w:left="-105" w:rightChars="-50" w:right="-105"/>
              <w:jc w:val="center"/>
            </w:pPr>
          </w:p>
        </w:tc>
        <w:tc>
          <w:tcPr>
            <w:tcW w:w="966" w:type="dxa"/>
            <w:vAlign w:val="center"/>
          </w:tcPr>
          <w:p w14:paraId="5D266DEC" w14:textId="77777777" w:rsidR="006869AB" w:rsidRDefault="006869AB" w:rsidP="004C63E0">
            <w:pPr>
              <w:spacing w:line="300" w:lineRule="auto"/>
              <w:ind w:leftChars="-50" w:left="-105" w:rightChars="-50" w:right="-105"/>
              <w:jc w:val="center"/>
            </w:pPr>
          </w:p>
        </w:tc>
        <w:tc>
          <w:tcPr>
            <w:tcW w:w="966" w:type="dxa"/>
            <w:vAlign w:val="center"/>
          </w:tcPr>
          <w:p w14:paraId="2653EA6D" w14:textId="77777777" w:rsidR="006869AB" w:rsidRDefault="006869AB" w:rsidP="004C63E0">
            <w:pPr>
              <w:spacing w:line="300" w:lineRule="auto"/>
              <w:ind w:leftChars="-50" w:left="-105" w:rightChars="-50" w:right="-105"/>
              <w:jc w:val="center"/>
            </w:pPr>
          </w:p>
        </w:tc>
        <w:tc>
          <w:tcPr>
            <w:tcW w:w="967" w:type="dxa"/>
            <w:vAlign w:val="center"/>
          </w:tcPr>
          <w:p w14:paraId="7C551C74" w14:textId="77777777" w:rsidR="006869AB" w:rsidRDefault="006869AB" w:rsidP="004C63E0">
            <w:pPr>
              <w:spacing w:line="300" w:lineRule="auto"/>
              <w:ind w:leftChars="-50" w:left="-105" w:rightChars="-50" w:right="-105"/>
              <w:jc w:val="center"/>
            </w:pPr>
          </w:p>
        </w:tc>
        <w:tc>
          <w:tcPr>
            <w:tcW w:w="971" w:type="dxa"/>
            <w:vAlign w:val="center"/>
          </w:tcPr>
          <w:p w14:paraId="68318B92" w14:textId="77777777" w:rsidR="006869AB" w:rsidRDefault="006869AB" w:rsidP="004C63E0">
            <w:pPr>
              <w:spacing w:line="300" w:lineRule="auto"/>
              <w:ind w:leftChars="-50" w:left="-105" w:rightChars="-50" w:right="-105"/>
              <w:jc w:val="center"/>
            </w:pPr>
          </w:p>
        </w:tc>
        <w:tc>
          <w:tcPr>
            <w:tcW w:w="962" w:type="dxa"/>
            <w:vAlign w:val="center"/>
          </w:tcPr>
          <w:p w14:paraId="4FC43C93" w14:textId="77777777" w:rsidR="006869AB" w:rsidRDefault="006869AB" w:rsidP="004C63E0">
            <w:pPr>
              <w:spacing w:line="300" w:lineRule="auto"/>
              <w:ind w:leftChars="-50" w:left="-105" w:rightChars="-50" w:right="-105"/>
              <w:jc w:val="center"/>
            </w:pPr>
          </w:p>
        </w:tc>
        <w:tc>
          <w:tcPr>
            <w:tcW w:w="1137" w:type="dxa"/>
            <w:vAlign w:val="center"/>
          </w:tcPr>
          <w:p w14:paraId="3654B9C1" w14:textId="77777777" w:rsidR="006869AB" w:rsidRDefault="006869AB" w:rsidP="004C63E0">
            <w:pPr>
              <w:spacing w:line="300" w:lineRule="auto"/>
              <w:ind w:leftChars="-50" w:left="-105" w:rightChars="-50" w:right="-105"/>
              <w:jc w:val="center"/>
            </w:pPr>
          </w:p>
        </w:tc>
        <w:tc>
          <w:tcPr>
            <w:tcW w:w="489" w:type="dxa"/>
            <w:vMerge/>
            <w:vAlign w:val="center"/>
          </w:tcPr>
          <w:p w14:paraId="6B66FF98" w14:textId="77777777" w:rsidR="006869AB" w:rsidRDefault="006869AB" w:rsidP="004C63E0">
            <w:pPr>
              <w:spacing w:line="300" w:lineRule="auto"/>
              <w:ind w:leftChars="-50" w:left="-105" w:rightChars="-50" w:right="-105"/>
              <w:jc w:val="center"/>
            </w:pPr>
          </w:p>
        </w:tc>
        <w:tc>
          <w:tcPr>
            <w:tcW w:w="533" w:type="dxa"/>
            <w:vAlign w:val="center"/>
          </w:tcPr>
          <w:p w14:paraId="69686C4B" w14:textId="77777777" w:rsidR="006869AB" w:rsidRDefault="006869AB" w:rsidP="004C63E0">
            <w:pPr>
              <w:spacing w:line="300" w:lineRule="auto"/>
              <w:ind w:leftChars="-50" w:left="-105" w:rightChars="-50" w:right="-105"/>
              <w:jc w:val="center"/>
            </w:pPr>
          </w:p>
        </w:tc>
        <w:tc>
          <w:tcPr>
            <w:tcW w:w="966" w:type="dxa"/>
            <w:vAlign w:val="center"/>
          </w:tcPr>
          <w:p w14:paraId="660F5FAC" w14:textId="77777777" w:rsidR="006869AB" w:rsidRDefault="006869AB" w:rsidP="004C63E0">
            <w:pPr>
              <w:spacing w:line="300" w:lineRule="auto"/>
              <w:ind w:leftChars="-50" w:left="-105" w:rightChars="-50" w:right="-105"/>
              <w:jc w:val="center"/>
            </w:pPr>
          </w:p>
        </w:tc>
        <w:tc>
          <w:tcPr>
            <w:tcW w:w="966" w:type="dxa"/>
            <w:vAlign w:val="center"/>
          </w:tcPr>
          <w:p w14:paraId="76D62EEF" w14:textId="77777777" w:rsidR="006869AB" w:rsidRDefault="006869AB" w:rsidP="004C63E0">
            <w:pPr>
              <w:spacing w:line="300" w:lineRule="auto"/>
              <w:ind w:leftChars="-50" w:left="-105" w:rightChars="-50" w:right="-105"/>
              <w:jc w:val="center"/>
            </w:pPr>
          </w:p>
        </w:tc>
        <w:tc>
          <w:tcPr>
            <w:tcW w:w="967" w:type="dxa"/>
            <w:vAlign w:val="center"/>
          </w:tcPr>
          <w:p w14:paraId="11D384C8" w14:textId="77777777" w:rsidR="006869AB" w:rsidRDefault="006869AB" w:rsidP="004C63E0">
            <w:pPr>
              <w:spacing w:line="300" w:lineRule="auto"/>
              <w:ind w:leftChars="-50" w:left="-105" w:rightChars="-50" w:right="-105"/>
              <w:jc w:val="center"/>
            </w:pPr>
          </w:p>
        </w:tc>
        <w:tc>
          <w:tcPr>
            <w:tcW w:w="966" w:type="dxa"/>
            <w:vAlign w:val="center"/>
          </w:tcPr>
          <w:p w14:paraId="7A99AD2B" w14:textId="77777777" w:rsidR="006869AB" w:rsidRDefault="006869AB" w:rsidP="004C63E0">
            <w:pPr>
              <w:spacing w:line="300" w:lineRule="auto"/>
              <w:ind w:leftChars="-50" w:left="-105" w:rightChars="-50" w:right="-105"/>
              <w:jc w:val="center"/>
            </w:pPr>
          </w:p>
        </w:tc>
        <w:tc>
          <w:tcPr>
            <w:tcW w:w="967" w:type="dxa"/>
            <w:vAlign w:val="center"/>
          </w:tcPr>
          <w:p w14:paraId="74953385" w14:textId="77777777" w:rsidR="006869AB" w:rsidRDefault="006869AB" w:rsidP="004C63E0">
            <w:pPr>
              <w:spacing w:line="300" w:lineRule="auto"/>
              <w:ind w:leftChars="-50" w:left="-105" w:rightChars="-50" w:right="-105"/>
              <w:jc w:val="center"/>
            </w:pPr>
          </w:p>
        </w:tc>
        <w:tc>
          <w:tcPr>
            <w:tcW w:w="1114" w:type="dxa"/>
            <w:vAlign w:val="center"/>
          </w:tcPr>
          <w:p w14:paraId="1AE65A8C" w14:textId="77777777" w:rsidR="006869AB" w:rsidRDefault="006869AB" w:rsidP="004C63E0">
            <w:pPr>
              <w:spacing w:line="300" w:lineRule="auto"/>
              <w:ind w:leftChars="-50" w:left="-105" w:rightChars="-50" w:right="-105"/>
              <w:jc w:val="center"/>
            </w:pPr>
          </w:p>
        </w:tc>
      </w:tr>
      <w:tr w:rsidR="006869AB" w14:paraId="3536EA45" w14:textId="77777777" w:rsidTr="004C63E0">
        <w:trPr>
          <w:jc w:val="center"/>
        </w:trPr>
        <w:tc>
          <w:tcPr>
            <w:tcW w:w="450" w:type="dxa"/>
            <w:gridSpan w:val="2"/>
            <w:vMerge/>
            <w:vAlign w:val="center"/>
          </w:tcPr>
          <w:p w14:paraId="4DC2FA88" w14:textId="77777777" w:rsidR="006869AB" w:rsidRDefault="006869AB" w:rsidP="004C63E0">
            <w:pPr>
              <w:spacing w:line="300" w:lineRule="auto"/>
              <w:ind w:leftChars="-50" w:left="-105" w:rightChars="-50" w:right="-105"/>
              <w:jc w:val="center"/>
            </w:pPr>
          </w:p>
        </w:tc>
        <w:tc>
          <w:tcPr>
            <w:tcW w:w="562" w:type="dxa"/>
            <w:vAlign w:val="center"/>
          </w:tcPr>
          <w:p w14:paraId="4C121018" w14:textId="77777777" w:rsidR="006869AB" w:rsidRDefault="006869AB" w:rsidP="004C63E0">
            <w:pPr>
              <w:spacing w:line="300" w:lineRule="auto"/>
              <w:ind w:leftChars="-50" w:left="-105" w:rightChars="-50" w:right="-105"/>
              <w:jc w:val="center"/>
            </w:pPr>
          </w:p>
        </w:tc>
        <w:tc>
          <w:tcPr>
            <w:tcW w:w="966" w:type="dxa"/>
            <w:vAlign w:val="center"/>
          </w:tcPr>
          <w:p w14:paraId="6C0036A4" w14:textId="77777777" w:rsidR="006869AB" w:rsidRDefault="006869AB" w:rsidP="004C63E0">
            <w:pPr>
              <w:spacing w:line="300" w:lineRule="auto"/>
              <w:ind w:leftChars="-50" w:left="-105" w:rightChars="-50" w:right="-105"/>
              <w:jc w:val="center"/>
            </w:pPr>
          </w:p>
        </w:tc>
        <w:tc>
          <w:tcPr>
            <w:tcW w:w="966" w:type="dxa"/>
            <w:vAlign w:val="center"/>
          </w:tcPr>
          <w:p w14:paraId="5F3D2E2F" w14:textId="77777777" w:rsidR="006869AB" w:rsidRDefault="006869AB" w:rsidP="004C63E0">
            <w:pPr>
              <w:spacing w:line="300" w:lineRule="auto"/>
              <w:ind w:leftChars="-50" w:left="-105" w:rightChars="-50" w:right="-105"/>
              <w:jc w:val="center"/>
            </w:pPr>
          </w:p>
        </w:tc>
        <w:tc>
          <w:tcPr>
            <w:tcW w:w="967" w:type="dxa"/>
            <w:vAlign w:val="center"/>
          </w:tcPr>
          <w:p w14:paraId="49219D9C" w14:textId="77777777" w:rsidR="006869AB" w:rsidRDefault="006869AB" w:rsidP="004C63E0">
            <w:pPr>
              <w:spacing w:line="300" w:lineRule="auto"/>
              <w:ind w:leftChars="-50" w:left="-105" w:rightChars="-50" w:right="-105"/>
              <w:jc w:val="center"/>
            </w:pPr>
          </w:p>
        </w:tc>
        <w:tc>
          <w:tcPr>
            <w:tcW w:w="971" w:type="dxa"/>
            <w:vAlign w:val="center"/>
          </w:tcPr>
          <w:p w14:paraId="29A85007" w14:textId="77777777" w:rsidR="006869AB" w:rsidRDefault="006869AB" w:rsidP="004C63E0">
            <w:pPr>
              <w:spacing w:line="300" w:lineRule="auto"/>
              <w:ind w:leftChars="-50" w:left="-105" w:rightChars="-50" w:right="-105"/>
              <w:jc w:val="center"/>
            </w:pPr>
          </w:p>
        </w:tc>
        <w:tc>
          <w:tcPr>
            <w:tcW w:w="962" w:type="dxa"/>
            <w:vAlign w:val="center"/>
          </w:tcPr>
          <w:p w14:paraId="3912D4AA" w14:textId="77777777" w:rsidR="006869AB" w:rsidRDefault="006869AB" w:rsidP="004C63E0">
            <w:pPr>
              <w:spacing w:line="300" w:lineRule="auto"/>
              <w:ind w:leftChars="-50" w:left="-105" w:rightChars="-50" w:right="-105"/>
              <w:jc w:val="center"/>
            </w:pPr>
          </w:p>
        </w:tc>
        <w:tc>
          <w:tcPr>
            <w:tcW w:w="1137" w:type="dxa"/>
            <w:vAlign w:val="center"/>
          </w:tcPr>
          <w:p w14:paraId="22755979" w14:textId="77777777" w:rsidR="006869AB" w:rsidRDefault="006869AB" w:rsidP="004C63E0">
            <w:pPr>
              <w:spacing w:line="300" w:lineRule="auto"/>
              <w:ind w:leftChars="-50" w:left="-105" w:rightChars="-50" w:right="-105"/>
              <w:jc w:val="center"/>
            </w:pPr>
          </w:p>
        </w:tc>
        <w:tc>
          <w:tcPr>
            <w:tcW w:w="489" w:type="dxa"/>
            <w:vMerge/>
            <w:vAlign w:val="center"/>
          </w:tcPr>
          <w:p w14:paraId="0AF63706" w14:textId="77777777" w:rsidR="006869AB" w:rsidRDefault="006869AB" w:rsidP="004C63E0">
            <w:pPr>
              <w:spacing w:line="300" w:lineRule="auto"/>
              <w:ind w:leftChars="-50" w:left="-105" w:rightChars="-50" w:right="-105"/>
              <w:jc w:val="center"/>
            </w:pPr>
          </w:p>
        </w:tc>
        <w:tc>
          <w:tcPr>
            <w:tcW w:w="533" w:type="dxa"/>
            <w:vAlign w:val="center"/>
          </w:tcPr>
          <w:p w14:paraId="22A9A045" w14:textId="77777777" w:rsidR="006869AB" w:rsidRDefault="006869AB" w:rsidP="004C63E0">
            <w:pPr>
              <w:spacing w:line="300" w:lineRule="auto"/>
              <w:ind w:leftChars="-50" w:left="-105" w:rightChars="-50" w:right="-105"/>
              <w:jc w:val="center"/>
            </w:pPr>
          </w:p>
        </w:tc>
        <w:tc>
          <w:tcPr>
            <w:tcW w:w="966" w:type="dxa"/>
            <w:vAlign w:val="center"/>
          </w:tcPr>
          <w:p w14:paraId="60764EA8" w14:textId="77777777" w:rsidR="006869AB" w:rsidRDefault="006869AB" w:rsidP="004C63E0">
            <w:pPr>
              <w:spacing w:line="300" w:lineRule="auto"/>
              <w:ind w:leftChars="-50" w:left="-105" w:rightChars="-50" w:right="-105"/>
              <w:jc w:val="center"/>
            </w:pPr>
          </w:p>
        </w:tc>
        <w:tc>
          <w:tcPr>
            <w:tcW w:w="966" w:type="dxa"/>
            <w:vAlign w:val="center"/>
          </w:tcPr>
          <w:p w14:paraId="35B469D5" w14:textId="77777777" w:rsidR="006869AB" w:rsidRDefault="006869AB" w:rsidP="004C63E0">
            <w:pPr>
              <w:spacing w:line="300" w:lineRule="auto"/>
              <w:ind w:leftChars="-50" w:left="-105" w:rightChars="-50" w:right="-105"/>
              <w:jc w:val="center"/>
            </w:pPr>
          </w:p>
        </w:tc>
        <w:tc>
          <w:tcPr>
            <w:tcW w:w="967" w:type="dxa"/>
            <w:vAlign w:val="center"/>
          </w:tcPr>
          <w:p w14:paraId="654CF24F" w14:textId="77777777" w:rsidR="006869AB" w:rsidRDefault="006869AB" w:rsidP="004C63E0">
            <w:pPr>
              <w:spacing w:line="300" w:lineRule="auto"/>
              <w:ind w:leftChars="-50" w:left="-105" w:rightChars="-50" w:right="-105"/>
              <w:jc w:val="center"/>
            </w:pPr>
          </w:p>
        </w:tc>
        <w:tc>
          <w:tcPr>
            <w:tcW w:w="966" w:type="dxa"/>
            <w:vAlign w:val="center"/>
          </w:tcPr>
          <w:p w14:paraId="53F8AA0C" w14:textId="77777777" w:rsidR="006869AB" w:rsidRDefault="006869AB" w:rsidP="004C63E0">
            <w:pPr>
              <w:spacing w:line="300" w:lineRule="auto"/>
              <w:ind w:leftChars="-50" w:left="-105" w:rightChars="-50" w:right="-105"/>
              <w:jc w:val="center"/>
            </w:pPr>
          </w:p>
        </w:tc>
        <w:tc>
          <w:tcPr>
            <w:tcW w:w="967" w:type="dxa"/>
            <w:vAlign w:val="center"/>
          </w:tcPr>
          <w:p w14:paraId="05A0770A" w14:textId="77777777" w:rsidR="006869AB" w:rsidRDefault="006869AB" w:rsidP="004C63E0">
            <w:pPr>
              <w:spacing w:line="300" w:lineRule="auto"/>
              <w:ind w:leftChars="-50" w:left="-105" w:rightChars="-50" w:right="-105"/>
              <w:jc w:val="center"/>
            </w:pPr>
          </w:p>
        </w:tc>
        <w:tc>
          <w:tcPr>
            <w:tcW w:w="1114" w:type="dxa"/>
            <w:vAlign w:val="center"/>
          </w:tcPr>
          <w:p w14:paraId="78036497" w14:textId="77777777" w:rsidR="006869AB" w:rsidRDefault="006869AB" w:rsidP="004C63E0">
            <w:pPr>
              <w:spacing w:line="300" w:lineRule="auto"/>
              <w:ind w:leftChars="-50" w:left="-105" w:rightChars="-50" w:right="-105"/>
              <w:jc w:val="center"/>
            </w:pPr>
          </w:p>
        </w:tc>
      </w:tr>
      <w:tr w:rsidR="006869AB" w14:paraId="6213C656" w14:textId="77777777" w:rsidTr="004C63E0">
        <w:trPr>
          <w:jc w:val="center"/>
        </w:trPr>
        <w:tc>
          <w:tcPr>
            <w:tcW w:w="444" w:type="dxa"/>
            <w:vAlign w:val="center"/>
          </w:tcPr>
          <w:p w14:paraId="16C624D2" w14:textId="77777777" w:rsidR="006869AB" w:rsidRDefault="006869AB" w:rsidP="004C63E0">
            <w:pPr>
              <w:spacing w:line="300" w:lineRule="auto"/>
              <w:ind w:leftChars="-50" w:left="-105" w:rightChars="-50" w:right="-105"/>
              <w:jc w:val="center"/>
            </w:pPr>
            <w:r>
              <w:rPr>
                <w:rFonts w:hAnsi="宋体"/>
              </w:rPr>
              <w:t>说</w:t>
            </w:r>
          </w:p>
          <w:p w14:paraId="4A7F5844" w14:textId="77777777" w:rsidR="006869AB" w:rsidRDefault="006869AB" w:rsidP="004C63E0">
            <w:pPr>
              <w:spacing w:line="300" w:lineRule="auto"/>
              <w:ind w:leftChars="-50" w:left="-105" w:rightChars="-50" w:right="-105"/>
              <w:jc w:val="center"/>
            </w:pPr>
            <w:r>
              <w:rPr>
                <w:rFonts w:hAnsi="宋体"/>
              </w:rPr>
              <w:t>明</w:t>
            </w:r>
          </w:p>
        </w:tc>
        <w:tc>
          <w:tcPr>
            <w:tcW w:w="4438" w:type="dxa"/>
            <w:gridSpan w:val="6"/>
            <w:vAlign w:val="center"/>
          </w:tcPr>
          <w:p w14:paraId="126A0997" w14:textId="77777777" w:rsidR="006869AB" w:rsidRDefault="006869AB" w:rsidP="004C63E0">
            <w:pPr>
              <w:spacing w:line="300" w:lineRule="auto"/>
              <w:ind w:left="945" w:hangingChars="450" w:hanging="945"/>
              <w:rPr>
                <w:rFonts w:hAnsi="宋体" w:hint="eastAsia"/>
              </w:rPr>
            </w:pPr>
            <w:r>
              <w:rPr>
                <w:rFonts w:hAnsi="宋体"/>
              </w:rPr>
              <w:t>说明</w:t>
            </w:r>
            <w:r>
              <w:rPr>
                <w:rFonts w:hAnsi="宋体" w:hint="eastAsia"/>
              </w:rPr>
              <w:t>：</w:t>
            </w:r>
          </w:p>
          <w:p w14:paraId="08FE9404" w14:textId="77777777" w:rsidR="006869AB" w:rsidRDefault="006869AB" w:rsidP="004C63E0">
            <w:pPr>
              <w:spacing w:line="300" w:lineRule="auto"/>
              <w:ind w:leftChars="114" w:left="974" w:hangingChars="350" w:hanging="735"/>
              <w:jc w:val="left"/>
              <w:rPr>
                <w:rFonts w:hAnsi="宋体" w:hint="eastAsia"/>
              </w:rPr>
            </w:pPr>
            <w:r>
              <w:t>1</w:t>
            </w:r>
            <w:r>
              <w:rPr>
                <w:rFonts w:hAnsi="宋体"/>
              </w:rPr>
              <w:t>．测点埋设位置、朝向等要素</w:t>
            </w:r>
            <w:r>
              <w:rPr>
                <w:rFonts w:hAnsi="宋体" w:hint="eastAsia"/>
              </w:rPr>
              <w:t>；</w:t>
            </w:r>
            <w:r>
              <w:rPr>
                <w:rFonts w:hAnsi="宋体"/>
              </w:rPr>
              <w:t>所填写</w:t>
            </w:r>
          </w:p>
          <w:p w14:paraId="29810CBC" w14:textId="77777777" w:rsidR="006869AB" w:rsidRDefault="006869AB" w:rsidP="004C63E0">
            <w:pPr>
              <w:spacing w:line="300" w:lineRule="auto"/>
              <w:ind w:leftChars="285" w:left="1018" w:hangingChars="200" w:hanging="420"/>
              <w:jc w:val="left"/>
              <w:rPr>
                <w:rFonts w:hAnsi="宋体" w:hint="eastAsia"/>
              </w:rPr>
            </w:pPr>
            <w:r>
              <w:rPr>
                <w:rFonts w:hAnsi="宋体"/>
              </w:rPr>
              <w:t>数据正负号的物理意义；</w:t>
            </w:r>
          </w:p>
          <w:p w14:paraId="56D25360" w14:textId="77777777" w:rsidR="006869AB" w:rsidRDefault="006869AB" w:rsidP="004C63E0">
            <w:pPr>
              <w:spacing w:line="300" w:lineRule="auto"/>
              <w:ind w:firstLineChars="100" w:firstLine="210"/>
            </w:pPr>
            <w:r>
              <w:rPr>
                <w:rFonts w:hAnsi="宋体" w:hint="eastAsia"/>
              </w:rPr>
              <w:t>2</w:t>
            </w:r>
            <w:r>
              <w:rPr>
                <w:rFonts w:hAnsi="宋体" w:hint="eastAsia"/>
              </w:rPr>
              <w:t>．</w:t>
            </w:r>
            <w:r>
              <w:rPr>
                <w:rFonts w:hAnsi="宋体"/>
              </w:rPr>
              <w:t>测点损坏的状况（如被压、被毁）；</w:t>
            </w:r>
          </w:p>
          <w:p w14:paraId="5DD563DD" w14:textId="77777777" w:rsidR="006869AB" w:rsidRDefault="006869AB" w:rsidP="004C63E0">
            <w:pPr>
              <w:spacing w:line="300" w:lineRule="auto"/>
              <w:ind w:firstLine="210"/>
            </w:pPr>
            <w:r>
              <w:rPr>
                <w:rFonts w:hAnsi="宋体" w:hint="eastAsia"/>
              </w:rPr>
              <w:t>3</w:t>
            </w:r>
            <w:r>
              <w:rPr>
                <w:rFonts w:hAnsi="宋体" w:hint="eastAsia"/>
              </w:rPr>
              <w:t>．</w:t>
            </w:r>
            <w:r>
              <w:rPr>
                <w:rFonts w:hAnsi="宋体"/>
              </w:rPr>
              <w:t>备注</w:t>
            </w:r>
            <w:r>
              <w:rPr>
                <w:rFonts w:hAnsi="宋体" w:hint="eastAsia"/>
              </w:rPr>
              <w:t>中</w:t>
            </w:r>
            <w:r>
              <w:rPr>
                <w:rFonts w:hAnsi="宋体"/>
              </w:rPr>
              <w:t>注明该测点</w:t>
            </w:r>
            <w:r>
              <w:rPr>
                <w:rFonts w:hAnsi="宋体" w:hint="eastAsia"/>
              </w:rPr>
              <w:t>数据</w:t>
            </w:r>
            <w:r>
              <w:rPr>
                <w:rFonts w:hAnsi="宋体"/>
              </w:rPr>
              <w:t>正常或超限状况。</w:t>
            </w:r>
          </w:p>
        </w:tc>
        <w:tc>
          <w:tcPr>
            <w:tcW w:w="9067" w:type="dxa"/>
            <w:gridSpan w:val="10"/>
            <w:vMerge w:val="restart"/>
          </w:tcPr>
          <w:p w14:paraId="5E64F4E4" w14:textId="77777777" w:rsidR="006869AB" w:rsidRDefault="006869AB" w:rsidP="004C63E0">
            <w:pPr>
              <w:spacing w:line="300" w:lineRule="auto"/>
              <w:ind w:leftChars="-50" w:left="-105" w:rightChars="-50" w:right="-105" w:firstLineChars="50" w:firstLine="105"/>
            </w:pPr>
            <w:r>
              <w:rPr>
                <w:rFonts w:hAnsi="宋体"/>
              </w:rPr>
              <w:t>测点布置示意图</w:t>
            </w:r>
          </w:p>
        </w:tc>
      </w:tr>
      <w:tr w:rsidR="006869AB" w14:paraId="26D62E44" w14:textId="77777777" w:rsidTr="004C63E0">
        <w:trPr>
          <w:trHeight w:val="1045"/>
          <w:jc w:val="center"/>
        </w:trPr>
        <w:tc>
          <w:tcPr>
            <w:tcW w:w="444" w:type="dxa"/>
            <w:vAlign w:val="center"/>
          </w:tcPr>
          <w:p w14:paraId="2BACC695" w14:textId="77777777" w:rsidR="006869AB" w:rsidRDefault="006869AB" w:rsidP="004C63E0">
            <w:pPr>
              <w:spacing w:line="300" w:lineRule="auto"/>
              <w:ind w:leftChars="-50" w:left="-105" w:rightChars="-50" w:right="-105"/>
              <w:jc w:val="center"/>
            </w:pPr>
            <w:r>
              <w:rPr>
                <w:rFonts w:hAnsi="宋体"/>
              </w:rPr>
              <w:t>工</w:t>
            </w:r>
          </w:p>
          <w:p w14:paraId="1E4B06D7" w14:textId="77777777" w:rsidR="006869AB" w:rsidRDefault="006869AB" w:rsidP="004C63E0">
            <w:pPr>
              <w:spacing w:line="300" w:lineRule="auto"/>
              <w:ind w:leftChars="-50" w:left="-105" w:rightChars="-50" w:right="-105"/>
              <w:jc w:val="center"/>
            </w:pPr>
            <w:r>
              <w:rPr>
                <w:rFonts w:hAnsi="宋体"/>
              </w:rPr>
              <w:t>况</w:t>
            </w:r>
          </w:p>
        </w:tc>
        <w:tc>
          <w:tcPr>
            <w:tcW w:w="4438" w:type="dxa"/>
            <w:gridSpan w:val="6"/>
            <w:vAlign w:val="center"/>
          </w:tcPr>
          <w:p w14:paraId="3F522F3C" w14:textId="77777777" w:rsidR="006869AB" w:rsidRDefault="006869AB" w:rsidP="004C63E0">
            <w:pPr>
              <w:spacing w:line="300" w:lineRule="auto"/>
              <w:ind w:leftChars="-50" w:left="-105" w:rightChars="-50" w:right="-105"/>
              <w:jc w:val="center"/>
            </w:pPr>
          </w:p>
        </w:tc>
        <w:tc>
          <w:tcPr>
            <w:tcW w:w="9067" w:type="dxa"/>
            <w:gridSpan w:val="10"/>
            <w:vMerge/>
            <w:vAlign w:val="center"/>
          </w:tcPr>
          <w:p w14:paraId="4EEAF56D" w14:textId="77777777" w:rsidR="006869AB" w:rsidRDefault="006869AB" w:rsidP="004C63E0">
            <w:pPr>
              <w:spacing w:line="300" w:lineRule="auto"/>
              <w:ind w:leftChars="-50" w:left="-105" w:rightChars="-50" w:right="-105"/>
              <w:jc w:val="center"/>
            </w:pPr>
          </w:p>
        </w:tc>
      </w:tr>
    </w:tbl>
    <w:p w14:paraId="01B9AE1D" w14:textId="77777777" w:rsidR="006869AB" w:rsidRDefault="006869AB" w:rsidP="006869AB">
      <w:pPr>
        <w:spacing w:line="300" w:lineRule="auto"/>
        <w:rPr>
          <w:u w:val="single"/>
        </w:rPr>
      </w:pPr>
      <w:r>
        <w:rPr>
          <w:rFonts w:hAnsi="宋体" w:hint="eastAsia"/>
        </w:rPr>
        <w:t>项目</w:t>
      </w:r>
      <w:r>
        <w:rPr>
          <w:rFonts w:hAnsi="宋体"/>
        </w:rPr>
        <w:t>负责人：</w:t>
      </w:r>
      <w:r>
        <w:t xml:space="preserve">                                       </w:t>
      </w:r>
      <w:r>
        <w:rPr>
          <w:rFonts w:hAnsi="宋体"/>
        </w:rPr>
        <w:t>监测单位：</w:t>
      </w:r>
      <w:r>
        <w:t xml:space="preserve">                                       </w:t>
      </w:r>
    </w:p>
    <w:p w14:paraId="4B5945FB" w14:textId="77777777" w:rsidR="006869AB" w:rsidRDefault="006869AB" w:rsidP="006869AB">
      <w:pPr>
        <w:spacing w:line="300" w:lineRule="auto"/>
        <w:rPr>
          <w:rFonts w:hAnsi="宋体" w:hint="eastAsia"/>
        </w:rPr>
      </w:pPr>
      <w:r>
        <w:rPr>
          <w:rFonts w:hAnsi="宋体"/>
        </w:rPr>
        <w:t>注：应视工程及测点变形情况，定期绘制测点的数据变化曲线图。</w:t>
      </w:r>
    </w:p>
    <w:p w14:paraId="3ADE97E9" w14:textId="3DEF9A41" w:rsidR="006869AB" w:rsidRDefault="006869AB" w:rsidP="006869AB">
      <w:pPr>
        <w:pStyle w:val="2"/>
        <w:spacing w:before="0" w:after="0" w:line="300" w:lineRule="auto"/>
        <w:jc w:val="center"/>
        <w:rPr>
          <w:rFonts w:ascii="宋体" w:eastAsia="宋体" w:hAnsi="宋体" w:hint="eastAsia"/>
          <w:sz w:val="24"/>
          <w:szCs w:val="24"/>
        </w:rPr>
      </w:pPr>
      <w:r>
        <w:rPr>
          <w:rFonts w:hAnsi="宋体"/>
        </w:rPr>
        <w:br w:type="page"/>
      </w:r>
      <w:bookmarkStart w:id="373" w:name="_Toc333556508"/>
      <w:bookmarkStart w:id="374" w:name="_Toc792"/>
      <w:bookmarkStart w:id="375" w:name="_Toc176859118"/>
      <w:r>
        <w:rPr>
          <w:rFonts w:ascii="宋体" w:eastAsia="宋体" w:hAnsi="宋体"/>
          <w:sz w:val="24"/>
          <w:szCs w:val="24"/>
        </w:rPr>
        <w:lastRenderedPageBreak/>
        <w:t>附录</w:t>
      </w:r>
      <w:r w:rsidR="009E302F">
        <w:rPr>
          <w:rFonts w:ascii="宋体" w:eastAsia="宋体" w:hAnsi="宋体" w:hint="eastAsia"/>
          <w:sz w:val="24"/>
          <w:szCs w:val="24"/>
        </w:rPr>
        <w:t>G</w:t>
      </w:r>
      <w:r>
        <w:rPr>
          <w:rFonts w:ascii="宋体" w:eastAsia="宋体" w:hAnsi="宋体" w:hint="eastAsia"/>
          <w:sz w:val="24"/>
          <w:szCs w:val="24"/>
        </w:rPr>
        <w:t>-4</w:t>
      </w:r>
      <w:r>
        <w:rPr>
          <w:rFonts w:ascii="宋体" w:eastAsia="宋体" w:hAnsi="宋体"/>
          <w:sz w:val="24"/>
          <w:szCs w:val="24"/>
        </w:rPr>
        <w:t xml:space="preserve"> </w:t>
      </w:r>
      <w:r>
        <w:rPr>
          <w:rFonts w:ascii="宋体" w:eastAsia="宋体" w:hAnsi="宋体" w:hint="eastAsia"/>
          <w:sz w:val="24"/>
          <w:szCs w:val="24"/>
        </w:rPr>
        <w:t xml:space="preserve"> </w:t>
      </w:r>
      <w:r>
        <w:rPr>
          <w:rFonts w:ascii="宋体" w:eastAsia="宋体" w:hAnsi="宋体"/>
          <w:sz w:val="24"/>
          <w:szCs w:val="24"/>
        </w:rPr>
        <w:t>支撑</w:t>
      </w:r>
      <w:r>
        <w:rPr>
          <w:rFonts w:ascii="宋体" w:eastAsia="宋体" w:hAnsi="宋体" w:hint="eastAsia"/>
          <w:sz w:val="24"/>
          <w:szCs w:val="24"/>
        </w:rPr>
        <w:t>轴力</w:t>
      </w:r>
      <w:r>
        <w:rPr>
          <w:rFonts w:ascii="宋体" w:eastAsia="宋体" w:hAnsi="宋体"/>
          <w:sz w:val="24"/>
          <w:szCs w:val="24"/>
        </w:rPr>
        <w:t>、拉锚拉力监测日报表</w:t>
      </w:r>
      <w:bookmarkEnd w:id="373"/>
      <w:bookmarkEnd w:id="374"/>
      <w:bookmarkEnd w:id="375"/>
    </w:p>
    <w:p w14:paraId="08769B71" w14:textId="77777777" w:rsidR="006869AB" w:rsidRDefault="006869AB" w:rsidP="006869AB">
      <w:pPr>
        <w:spacing w:line="300" w:lineRule="auto"/>
        <w:rPr>
          <w:sz w:val="24"/>
        </w:rPr>
      </w:pPr>
      <w:r>
        <w:rPr>
          <w:sz w:val="24"/>
        </w:rPr>
        <w:t xml:space="preserve">                                           </w:t>
      </w:r>
      <w:r>
        <w:rPr>
          <w:rFonts w:hAnsi="宋体"/>
          <w:sz w:val="24"/>
        </w:rPr>
        <w:t>（</w:t>
      </w:r>
      <w:r>
        <w:rPr>
          <w:rFonts w:hAnsi="宋体" w:hint="eastAsia"/>
          <w:sz w:val="24"/>
        </w:rPr>
        <w:t xml:space="preserve">            </w:t>
      </w:r>
      <w:r>
        <w:rPr>
          <w:rFonts w:hAnsi="宋体"/>
          <w:sz w:val="24"/>
        </w:rPr>
        <w:t>）监测日报表</w:t>
      </w:r>
      <w:r>
        <w:rPr>
          <w:rFonts w:hAnsi="宋体" w:hint="eastAsia"/>
          <w:sz w:val="28"/>
          <w:szCs w:val="28"/>
        </w:rPr>
        <w:t xml:space="preserve">  </w:t>
      </w:r>
      <w:r>
        <w:rPr>
          <w:rFonts w:hAnsi="宋体" w:hint="eastAsia"/>
          <w:sz w:val="24"/>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p w14:paraId="4935F0B4" w14:textId="77777777" w:rsidR="006869AB" w:rsidRDefault="006869AB" w:rsidP="006869AB">
      <w:pPr>
        <w:spacing w:line="300" w:lineRule="auto"/>
      </w:pPr>
      <w:r>
        <w:rPr>
          <w:sz w:val="24"/>
        </w:rPr>
        <w:t xml:space="preserve">                                                     </w:t>
      </w:r>
      <w:r>
        <w:rPr>
          <w:rFonts w:hAnsi="宋体"/>
          <w:sz w:val="24"/>
        </w:rPr>
        <w:t>第</w:t>
      </w:r>
      <w:r>
        <w:rPr>
          <w:sz w:val="24"/>
        </w:rPr>
        <w:t xml:space="preserve">      </w:t>
      </w:r>
      <w:r>
        <w:rPr>
          <w:rFonts w:hAnsi="宋体"/>
          <w:sz w:val="24"/>
        </w:rPr>
        <w:t>次</w:t>
      </w:r>
      <w:r>
        <w:rPr>
          <w:sz w:val="24"/>
        </w:rPr>
        <w:t xml:space="preserve">                                        </w:t>
      </w:r>
      <w:r>
        <w:t xml:space="preserve"> </w:t>
      </w:r>
    </w:p>
    <w:p w14:paraId="355FFB23" w14:textId="77777777" w:rsidR="006869AB" w:rsidRDefault="006869AB" w:rsidP="006869AB">
      <w:pPr>
        <w:spacing w:line="300" w:lineRule="auto"/>
      </w:pPr>
      <w:r>
        <w:rPr>
          <w:rFonts w:hAnsi="宋体"/>
        </w:rPr>
        <w:t>工程名称：</w:t>
      </w:r>
      <w:r>
        <w:t xml:space="preserve">                               </w:t>
      </w:r>
      <w:r>
        <w:rPr>
          <w:rFonts w:hAnsi="宋体" w:hint="eastAsia"/>
        </w:rPr>
        <w:t>报表</w:t>
      </w:r>
      <w:r>
        <w:rPr>
          <w:rFonts w:hAnsi="宋体"/>
        </w:rPr>
        <w:t>编号：</w:t>
      </w:r>
      <w:r>
        <w:t xml:space="preserve">                          </w:t>
      </w:r>
      <w:r>
        <w:rPr>
          <w:rFonts w:hint="eastAsia"/>
        </w:rPr>
        <w:t xml:space="preserve">                      </w:t>
      </w:r>
      <w:r>
        <w:t xml:space="preserve"> </w:t>
      </w:r>
      <w:r>
        <w:rPr>
          <w:rFonts w:hint="eastAsia"/>
        </w:rPr>
        <w:t xml:space="preserve">     </w:t>
      </w:r>
      <w:r>
        <w:rPr>
          <w:rFonts w:hAnsi="宋体"/>
        </w:rPr>
        <w:t>天气：</w:t>
      </w:r>
    </w:p>
    <w:p w14:paraId="3E324E13" w14:textId="77777777" w:rsidR="006869AB" w:rsidRDefault="006869AB" w:rsidP="006869AB">
      <w:pPr>
        <w:spacing w:line="300" w:lineRule="auto"/>
      </w:pPr>
      <w:r>
        <w:rPr>
          <w:rFonts w:hAnsi="宋体"/>
        </w:rPr>
        <w:t>测试者：</w:t>
      </w:r>
      <w:r>
        <w:t xml:space="preserve">                                 </w:t>
      </w:r>
      <w:r>
        <w:rPr>
          <w:rFonts w:hAnsi="宋体"/>
        </w:rPr>
        <w:t>计算者：</w:t>
      </w:r>
      <w:r>
        <w:t xml:space="preserve">                             </w:t>
      </w:r>
      <w:r>
        <w:rPr>
          <w:rFonts w:hint="eastAsia"/>
        </w:rPr>
        <w:t xml:space="preserve">                       </w:t>
      </w:r>
      <w:r>
        <w:rPr>
          <w:rFonts w:hAnsi="宋体"/>
        </w:rPr>
        <w:t>测试日期：</w:t>
      </w:r>
      <w:r>
        <w:rPr>
          <w:rFonts w:hAnsi="宋体" w:hint="eastAsia"/>
        </w:rPr>
        <w:t xml:space="preserve">      </w:t>
      </w:r>
      <w:r>
        <w:rPr>
          <w:rFonts w:hAnsi="宋体"/>
        </w:rPr>
        <w:t>年</w:t>
      </w:r>
      <w:r>
        <w:t xml:space="preserve">   </w:t>
      </w:r>
      <w:r>
        <w:rPr>
          <w:rFonts w:hAnsi="宋体"/>
        </w:rPr>
        <w:t>月</w:t>
      </w:r>
      <w:r>
        <w:t xml:space="preserve">   </w:t>
      </w:r>
      <w:r>
        <w:rPr>
          <w:rFonts w:hAnsi="宋体"/>
        </w:rPr>
        <w:t>日</w:t>
      </w:r>
    </w:p>
    <w:tbl>
      <w:tblPr>
        <w:tblW w:w="0" w:type="auto"/>
        <w:jc w:val="center"/>
        <w:tblLayout w:type="fixed"/>
        <w:tblLook w:val="0000" w:firstRow="0" w:lastRow="0" w:firstColumn="0" w:lastColumn="0" w:noHBand="0" w:noVBand="0"/>
      </w:tblPr>
      <w:tblGrid>
        <w:gridCol w:w="684"/>
        <w:gridCol w:w="1511"/>
        <w:gridCol w:w="1511"/>
        <w:gridCol w:w="1511"/>
        <w:gridCol w:w="1705"/>
        <w:gridCol w:w="771"/>
        <w:gridCol w:w="1500"/>
        <w:gridCol w:w="1500"/>
        <w:gridCol w:w="1500"/>
        <w:gridCol w:w="1669"/>
      </w:tblGrid>
      <w:tr w:rsidR="006869AB" w14:paraId="56ECE282" w14:textId="77777777" w:rsidTr="004C63E0">
        <w:trPr>
          <w:trHeight w:val="441"/>
          <w:jc w:val="center"/>
        </w:trPr>
        <w:tc>
          <w:tcPr>
            <w:tcW w:w="684" w:type="dxa"/>
            <w:tcBorders>
              <w:top w:val="single" w:sz="6" w:space="0" w:color="auto"/>
              <w:left w:val="single" w:sz="6" w:space="0" w:color="auto"/>
              <w:bottom w:val="single" w:sz="6" w:space="0" w:color="auto"/>
              <w:right w:val="single" w:sz="6" w:space="0" w:color="auto"/>
            </w:tcBorders>
            <w:vAlign w:val="center"/>
          </w:tcPr>
          <w:p w14:paraId="2AE9F902" w14:textId="77777777" w:rsidR="006869AB" w:rsidRDefault="006869AB" w:rsidP="004C63E0">
            <w:pPr>
              <w:spacing w:line="300" w:lineRule="auto"/>
              <w:ind w:leftChars="-50" w:left="-105" w:rightChars="-50" w:right="-105"/>
              <w:jc w:val="center"/>
              <w:rPr>
                <w:b/>
              </w:rPr>
            </w:pPr>
            <w:r>
              <w:rPr>
                <w:rFonts w:hAnsi="宋体"/>
                <w:b/>
                <w:spacing w:val="3"/>
                <w:kern w:val="0"/>
              </w:rPr>
              <w:t>点号</w:t>
            </w:r>
          </w:p>
        </w:tc>
        <w:tc>
          <w:tcPr>
            <w:tcW w:w="1511" w:type="dxa"/>
            <w:tcBorders>
              <w:top w:val="single" w:sz="6" w:space="0" w:color="auto"/>
              <w:left w:val="single" w:sz="6" w:space="0" w:color="auto"/>
              <w:bottom w:val="single" w:sz="6" w:space="0" w:color="auto"/>
              <w:right w:val="single" w:sz="6" w:space="0" w:color="auto"/>
            </w:tcBorders>
            <w:vAlign w:val="center"/>
          </w:tcPr>
          <w:p w14:paraId="6D028DDA" w14:textId="77777777" w:rsidR="006869AB" w:rsidRDefault="006869AB" w:rsidP="004C63E0">
            <w:pPr>
              <w:spacing w:line="300" w:lineRule="auto"/>
              <w:ind w:left="-90"/>
              <w:jc w:val="center"/>
              <w:rPr>
                <w:b/>
              </w:rPr>
            </w:pPr>
            <w:r>
              <w:rPr>
                <w:rFonts w:hAnsi="宋体"/>
                <w:b/>
                <w:spacing w:val="3"/>
                <w:kern w:val="0"/>
              </w:rPr>
              <w:t>本次内力</w:t>
            </w:r>
            <w:r>
              <w:rPr>
                <w:b/>
                <w:spacing w:val="3"/>
                <w:kern w:val="0"/>
              </w:rPr>
              <w:t xml:space="preserve">/kN </w:t>
            </w:r>
          </w:p>
        </w:tc>
        <w:tc>
          <w:tcPr>
            <w:tcW w:w="1511" w:type="dxa"/>
            <w:tcBorders>
              <w:top w:val="single" w:sz="6" w:space="0" w:color="auto"/>
              <w:left w:val="single" w:sz="6" w:space="0" w:color="auto"/>
              <w:bottom w:val="single" w:sz="6" w:space="0" w:color="auto"/>
              <w:right w:val="single" w:sz="6" w:space="0" w:color="auto"/>
            </w:tcBorders>
            <w:vAlign w:val="center"/>
          </w:tcPr>
          <w:p w14:paraId="1608D304" w14:textId="77777777" w:rsidR="006869AB" w:rsidRDefault="006869AB" w:rsidP="004C63E0">
            <w:pPr>
              <w:spacing w:line="300" w:lineRule="auto"/>
              <w:ind w:left="-90"/>
              <w:jc w:val="center"/>
              <w:rPr>
                <w:b/>
              </w:rPr>
            </w:pPr>
            <w:r>
              <w:rPr>
                <w:rFonts w:hAnsi="宋体" w:hint="eastAsia"/>
                <w:b/>
                <w:spacing w:val="3"/>
                <w:kern w:val="0"/>
              </w:rPr>
              <w:t>单次</w:t>
            </w:r>
            <w:r>
              <w:rPr>
                <w:rFonts w:hAnsi="宋体"/>
                <w:b/>
                <w:spacing w:val="3"/>
                <w:kern w:val="0"/>
              </w:rPr>
              <w:t>变化</w:t>
            </w:r>
            <w:r>
              <w:rPr>
                <w:b/>
                <w:spacing w:val="3"/>
                <w:kern w:val="0"/>
              </w:rPr>
              <w:t xml:space="preserve">/kN </w:t>
            </w:r>
          </w:p>
        </w:tc>
        <w:tc>
          <w:tcPr>
            <w:tcW w:w="1511" w:type="dxa"/>
            <w:tcBorders>
              <w:top w:val="single" w:sz="6" w:space="0" w:color="auto"/>
              <w:left w:val="single" w:sz="6" w:space="0" w:color="auto"/>
              <w:bottom w:val="single" w:sz="6" w:space="0" w:color="auto"/>
              <w:right w:val="single" w:sz="6" w:space="0" w:color="auto"/>
            </w:tcBorders>
            <w:vAlign w:val="center"/>
          </w:tcPr>
          <w:p w14:paraId="6B940CCD" w14:textId="77777777" w:rsidR="006869AB" w:rsidRDefault="006869AB" w:rsidP="004C63E0">
            <w:pPr>
              <w:spacing w:line="300" w:lineRule="auto"/>
              <w:ind w:left="-90"/>
              <w:jc w:val="center"/>
              <w:rPr>
                <w:b/>
              </w:rPr>
            </w:pPr>
            <w:r>
              <w:rPr>
                <w:rFonts w:hint="eastAsia"/>
                <w:b/>
              </w:rPr>
              <w:t>累计变化</w:t>
            </w:r>
            <w:r>
              <w:rPr>
                <w:rFonts w:hint="eastAsia"/>
                <w:b/>
              </w:rPr>
              <w:t>/kN</w:t>
            </w:r>
          </w:p>
        </w:tc>
        <w:tc>
          <w:tcPr>
            <w:tcW w:w="1705" w:type="dxa"/>
            <w:tcBorders>
              <w:top w:val="single" w:sz="6" w:space="0" w:color="auto"/>
              <w:left w:val="single" w:sz="6" w:space="0" w:color="auto"/>
              <w:bottom w:val="single" w:sz="6" w:space="0" w:color="auto"/>
              <w:right w:val="single" w:sz="6" w:space="0" w:color="auto"/>
            </w:tcBorders>
            <w:vAlign w:val="center"/>
          </w:tcPr>
          <w:p w14:paraId="29BC1833" w14:textId="77777777" w:rsidR="006869AB" w:rsidRDefault="006869AB" w:rsidP="004C63E0">
            <w:pPr>
              <w:spacing w:line="300" w:lineRule="auto"/>
              <w:ind w:left="-90"/>
              <w:jc w:val="center"/>
              <w:rPr>
                <w:b/>
              </w:rPr>
            </w:pPr>
            <w:r>
              <w:rPr>
                <w:rFonts w:hAnsi="宋体"/>
                <w:b/>
                <w:spacing w:val="3"/>
                <w:kern w:val="0"/>
              </w:rPr>
              <w:t>备</w:t>
            </w:r>
            <w:r>
              <w:rPr>
                <w:rFonts w:hAnsi="宋体" w:hint="eastAsia"/>
                <w:b/>
                <w:spacing w:val="3"/>
                <w:kern w:val="0"/>
              </w:rPr>
              <w:t xml:space="preserve">  </w:t>
            </w:r>
            <w:r>
              <w:rPr>
                <w:rFonts w:hAnsi="宋体"/>
                <w:b/>
                <w:spacing w:val="3"/>
                <w:kern w:val="0"/>
              </w:rPr>
              <w:t>注</w:t>
            </w:r>
          </w:p>
        </w:tc>
        <w:tc>
          <w:tcPr>
            <w:tcW w:w="771" w:type="dxa"/>
            <w:tcBorders>
              <w:top w:val="single" w:sz="6" w:space="0" w:color="auto"/>
              <w:left w:val="single" w:sz="6" w:space="0" w:color="auto"/>
              <w:bottom w:val="single" w:sz="6" w:space="0" w:color="auto"/>
              <w:right w:val="single" w:sz="6" w:space="0" w:color="auto"/>
            </w:tcBorders>
            <w:vAlign w:val="center"/>
          </w:tcPr>
          <w:p w14:paraId="2FF91C98" w14:textId="77777777" w:rsidR="006869AB" w:rsidRDefault="006869AB" w:rsidP="004C63E0">
            <w:pPr>
              <w:spacing w:line="300" w:lineRule="auto"/>
              <w:ind w:left="-91"/>
              <w:jc w:val="center"/>
              <w:rPr>
                <w:b/>
              </w:rPr>
            </w:pPr>
            <w:r>
              <w:rPr>
                <w:rFonts w:hAnsi="宋体"/>
                <w:b/>
                <w:spacing w:val="3"/>
                <w:kern w:val="0"/>
              </w:rPr>
              <w:t>点号</w:t>
            </w:r>
          </w:p>
        </w:tc>
        <w:tc>
          <w:tcPr>
            <w:tcW w:w="1500" w:type="dxa"/>
            <w:tcBorders>
              <w:top w:val="single" w:sz="6" w:space="0" w:color="auto"/>
              <w:left w:val="single" w:sz="6" w:space="0" w:color="auto"/>
              <w:bottom w:val="single" w:sz="6" w:space="0" w:color="auto"/>
              <w:right w:val="single" w:sz="6" w:space="0" w:color="auto"/>
            </w:tcBorders>
            <w:vAlign w:val="center"/>
          </w:tcPr>
          <w:p w14:paraId="02CAB250" w14:textId="77777777" w:rsidR="006869AB" w:rsidRDefault="006869AB" w:rsidP="004C63E0">
            <w:pPr>
              <w:spacing w:line="300" w:lineRule="auto"/>
              <w:ind w:left="-90"/>
              <w:jc w:val="center"/>
              <w:rPr>
                <w:b/>
              </w:rPr>
            </w:pPr>
            <w:r>
              <w:rPr>
                <w:rFonts w:hAnsi="宋体"/>
                <w:b/>
                <w:spacing w:val="3"/>
                <w:kern w:val="0"/>
              </w:rPr>
              <w:t>本次内力</w:t>
            </w:r>
            <w:r>
              <w:rPr>
                <w:b/>
                <w:spacing w:val="3"/>
                <w:kern w:val="0"/>
              </w:rPr>
              <w:t xml:space="preserve">/kN </w:t>
            </w:r>
          </w:p>
        </w:tc>
        <w:tc>
          <w:tcPr>
            <w:tcW w:w="1500" w:type="dxa"/>
            <w:tcBorders>
              <w:top w:val="single" w:sz="6" w:space="0" w:color="auto"/>
              <w:left w:val="single" w:sz="6" w:space="0" w:color="auto"/>
              <w:bottom w:val="single" w:sz="6" w:space="0" w:color="auto"/>
              <w:right w:val="single" w:sz="6" w:space="0" w:color="auto"/>
            </w:tcBorders>
            <w:vAlign w:val="center"/>
          </w:tcPr>
          <w:p w14:paraId="3527584B" w14:textId="77777777" w:rsidR="006869AB" w:rsidRDefault="006869AB" w:rsidP="004C63E0">
            <w:pPr>
              <w:spacing w:line="300" w:lineRule="auto"/>
              <w:ind w:left="-90"/>
              <w:jc w:val="center"/>
              <w:rPr>
                <w:b/>
              </w:rPr>
            </w:pPr>
            <w:r>
              <w:rPr>
                <w:rFonts w:hAnsi="宋体" w:hint="eastAsia"/>
                <w:b/>
                <w:spacing w:val="3"/>
                <w:kern w:val="0"/>
              </w:rPr>
              <w:t>单次</w:t>
            </w:r>
            <w:r>
              <w:rPr>
                <w:rFonts w:hAnsi="宋体"/>
                <w:b/>
                <w:spacing w:val="3"/>
                <w:kern w:val="0"/>
              </w:rPr>
              <w:t>变化</w:t>
            </w:r>
            <w:r>
              <w:rPr>
                <w:b/>
                <w:spacing w:val="3"/>
                <w:kern w:val="0"/>
              </w:rPr>
              <w:t xml:space="preserve">/kN </w:t>
            </w:r>
          </w:p>
        </w:tc>
        <w:tc>
          <w:tcPr>
            <w:tcW w:w="1500" w:type="dxa"/>
            <w:tcBorders>
              <w:top w:val="single" w:sz="6" w:space="0" w:color="auto"/>
              <w:left w:val="single" w:sz="6" w:space="0" w:color="auto"/>
              <w:bottom w:val="single" w:sz="6" w:space="0" w:color="auto"/>
              <w:right w:val="single" w:sz="6" w:space="0" w:color="auto"/>
            </w:tcBorders>
            <w:vAlign w:val="center"/>
          </w:tcPr>
          <w:p w14:paraId="4172F5B0" w14:textId="77777777" w:rsidR="006869AB" w:rsidRDefault="006869AB" w:rsidP="004C63E0">
            <w:pPr>
              <w:spacing w:line="300" w:lineRule="auto"/>
              <w:ind w:left="-90"/>
              <w:jc w:val="center"/>
              <w:rPr>
                <w:b/>
              </w:rPr>
            </w:pPr>
            <w:r>
              <w:rPr>
                <w:rFonts w:hint="eastAsia"/>
                <w:b/>
              </w:rPr>
              <w:t>累计变化</w:t>
            </w:r>
            <w:r>
              <w:rPr>
                <w:rFonts w:hint="eastAsia"/>
                <w:b/>
              </w:rPr>
              <w:t>/kN</w:t>
            </w:r>
          </w:p>
        </w:tc>
        <w:tc>
          <w:tcPr>
            <w:tcW w:w="1669" w:type="dxa"/>
            <w:tcBorders>
              <w:top w:val="single" w:sz="6" w:space="0" w:color="auto"/>
              <w:left w:val="single" w:sz="6" w:space="0" w:color="auto"/>
              <w:bottom w:val="single" w:sz="6" w:space="0" w:color="auto"/>
              <w:right w:val="single" w:sz="6" w:space="0" w:color="auto"/>
            </w:tcBorders>
            <w:vAlign w:val="center"/>
          </w:tcPr>
          <w:p w14:paraId="72483381" w14:textId="77777777" w:rsidR="006869AB" w:rsidRDefault="006869AB" w:rsidP="004C63E0">
            <w:pPr>
              <w:spacing w:line="300" w:lineRule="auto"/>
              <w:ind w:left="-90"/>
              <w:jc w:val="center"/>
              <w:rPr>
                <w:b/>
              </w:rPr>
            </w:pPr>
            <w:r>
              <w:rPr>
                <w:rFonts w:hAnsi="宋体"/>
                <w:b/>
                <w:spacing w:val="3"/>
                <w:kern w:val="0"/>
              </w:rPr>
              <w:t>备</w:t>
            </w:r>
            <w:r>
              <w:rPr>
                <w:rFonts w:hAnsi="宋体" w:hint="eastAsia"/>
                <w:b/>
                <w:spacing w:val="3"/>
                <w:kern w:val="0"/>
              </w:rPr>
              <w:t xml:space="preserve">  </w:t>
            </w:r>
            <w:r>
              <w:rPr>
                <w:rFonts w:hAnsi="宋体"/>
                <w:b/>
                <w:spacing w:val="3"/>
                <w:kern w:val="0"/>
              </w:rPr>
              <w:t>注</w:t>
            </w:r>
          </w:p>
        </w:tc>
      </w:tr>
      <w:tr w:rsidR="006869AB" w14:paraId="79C1DEF7" w14:textId="77777777" w:rsidTr="004C63E0">
        <w:trPr>
          <w:trHeight w:val="213"/>
          <w:jc w:val="center"/>
        </w:trPr>
        <w:tc>
          <w:tcPr>
            <w:tcW w:w="684" w:type="dxa"/>
            <w:tcBorders>
              <w:top w:val="single" w:sz="6" w:space="0" w:color="auto"/>
              <w:left w:val="single" w:sz="6" w:space="0" w:color="auto"/>
              <w:bottom w:val="single" w:sz="6" w:space="0" w:color="auto"/>
              <w:right w:val="single" w:sz="6" w:space="0" w:color="auto"/>
            </w:tcBorders>
            <w:vAlign w:val="center"/>
          </w:tcPr>
          <w:p w14:paraId="58BA7ECD"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059F55B1"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4CA72B43"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44337983" w14:textId="77777777" w:rsidR="006869AB" w:rsidRDefault="006869AB" w:rsidP="004C63E0">
            <w:pPr>
              <w:spacing w:line="300" w:lineRule="auto"/>
              <w:ind w:left="-90"/>
              <w:jc w:val="center"/>
              <w:rPr>
                <w:kern w:val="0"/>
              </w:rPr>
            </w:pPr>
          </w:p>
        </w:tc>
        <w:tc>
          <w:tcPr>
            <w:tcW w:w="1705" w:type="dxa"/>
            <w:tcBorders>
              <w:top w:val="single" w:sz="6" w:space="0" w:color="auto"/>
              <w:left w:val="single" w:sz="6" w:space="0" w:color="auto"/>
              <w:bottom w:val="single" w:sz="6" w:space="0" w:color="auto"/>
              <w:right w:val="single" w:sz="6" w:space="0" w:color="auto"/>
            </w:tcBorders>
            <w:vAlign w:val="center"/>
          </w:tcPr>
          <w:p w14:paraId="05C97E12" w14:textId="77777777" w:rsidR="006869AB" w:rsidRDefault="006869AB" w:rsidP="004C63E0">
            <w:pPr>
              <w:spacing w:line="300" w:lineRule="auto"/>
              <w:ind w:left="-90"/>
              <w:jc w:val="center"/>
              <w:rPr>
                <w:kern w:val="0"/>
              </w:rPr>
            </w:pPr>
          </w:p>
        </w:tc>
        <w:tc>
          <w:tcPr>
            <w:tcW w:w="771" w:type="dxa"/>
            <w:tcBorders>
              <w:top w:val="single" w:sz="6" w:space="0" w:color="auto"/>
              <w:left w:val="single" w:sz="6" w:space="0" w:color="auto"/>
              <w:bottom w:val="single" w:sz="6" w:space="0" w:color="auto"/>
              <w:right w:val="single" w:sz="6" w:space="0" w:color="auto"/>
            </w:tcBorders>
            <w:vAlign w:val="center"/>
          </w:tcPr>
          <w:p w14:paraId="1DF62619"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07205158"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7DDD62A6"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311E77A9" w14:textId="77777777" w:rsidR="006869AB" w:rsidRDefault="006869AB" w:rsidP="004C63E0">
            <w:pPr>
              <w:spacing w:line="300" w:lineRule="auto"/>
              <w:ind w:left="-90"/>
              <w:jc w:val="center"/>
              <w:rPr>
                <w:kern w:val="0"/>
              </w:rPr>
            </w:pPr>
          </w:p>
        </w:tc>
        <w:tc>
          <w:tcPr>
            <w:tcW w:w="1669" w:type="dxa"/>
            <w:tcBorders>
              <w:top w:val="single" w:sz="6" w:space="0" w:color="auto"/>
              <w:left w:val="single" w:sz="6" w:space="0" w:color="auto"/>
              <w:bottom w:val="single" w:sz="6" w:space="0" w:color="auto"/>
              <w:right w:val="single" w:sz="6" w:space="0" w:color="auto"/>
            </w:tcBorders>
            <w:vAlign w:val="center"/>
          </w:tcPr>
          <w:p w14:paraId="78E163E2" w14:textId="77777777" w:rsidR="006869AB" w:rsidRDefault="006869AB" w:rsidP="004C63E0">
            <w:pPr>
              <w:spacing w:line="300" w:lineRule="auto"/>
              <w:ind w:left="-90"/>
              <w:jc w:val="center"/>
              <w:rPr>
                <w:kern w:val="0"/>
              </w:rPr>
            </w:pPr>
          </w:p>
        </w:tc>
      </w:tr>
      <w:tr w:rsidR="006869AB" w14:paraId="31BC9807" w14:textId="77777777" w:rsidTr="004C63E0">
        <w:trPr>
          <w:trHeight w:val="213"/>
          <w:jc w:val="center"/>
        </w:trPr>
        <w:tc>
          <w:tcPr>
            <w:tcW w:w="684" w:type="dxa"/>
            <w:tcBorders>
              <w:top w:val="single" w:sz="6" w:space="0" w:color="auto"/>
              <w:left w:val="single" w:sz="6" w:space="0" w:color="auto"/>
              <w:bottom w:val="single" w:sz="6" w:space="0" w:color="auto"/>
              <w:right w:val="single" w:sz="6" w:space="0" w:color="auto"/>
            </w:tcBorders>
            <w:vAlign w:val="center"/>
          </w:tcPr>
          <w:p w14:paraId="1D93B254"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462CF916"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465CA027"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6A78C5DE" w14:textId="77777777" w:rsidR="006869AB" w:rsidRDefault="006869AB" w:rsidP="004C63E0">
            <w:pPr>
              <w:spacing w:line="300" w:lineRule="auto"/>
              <w:ind w:left="-90"/>
              <w:jc w:val="center"/>
              <w:rPr>
                <w:kern w:val="0"/>
              </w:rPr>
            </w:pPr>
          </w:p>
        </w:tc>
        <w:tc>
          <w:tcPr>
            <w:tcW w:w="1705" w:type="dxa"/>
            <w:tcBorders>
              <w:top w:val="single" w:sz="6" w:space="0" w:color="auto"/>
              <w:left w:val="single" w:sz="6" w:space="0" w:color="auto"/>
              <w:bottom w:val="single" w:sz="6" w:space="0" w:color="auto"/>
              <w:right w:val="single" w:sz="6" w:space="0" w:color="auto"/>
            </w:tcBorders>
            <w:vAlign w:val="center"/>
          </w:tcPr>
          <w:p w14:paraId="364BBD5A" w14:textId="77777777" w:rsidR="006869AB" w:rsidRDefault="006869AB" w:rsidP="004C63E0">
            <w:pPr>
              <w:spacing w:line="300" w:lineRule="auto"/>
              <w:ind w:left="-90"/>
              <w:jc w:val="center"/>
              <w:rPr>
                <w:kern w:val="0"/>
              </w:rPr>
            </w:pPr>
          </w:p>
        </w:tc>
        <w:tc>
          <w:tcPr>
            <w:tcW w:w="771" w:type="dxa"/>
            <w:tcBorders>
              <w:top w:val="single" w:sz="6" w:space="0" w:color="auto"/>
              <w:left w:val="single" w:sz="6" w:space="0" w:color="auto"/>
              <w:bottom w:val="single" w:sz="6" w:space="0" w:color="auto"/>
              <w:right w:val="single" w:sz="6" w:space="0" w:color="auto"/>
            </w:tcBorders>
            <w:vAlign w:val="center"/>
          </w:tcPr>
          <w:p w14:paraId="12ABE829"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67F624CA"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68EE468D"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18158204" w14:textId="77777777" w:rsidR="006869AB" w:rsidRDefault="006869AB" w:rsidP="004C63E0">
            <w:pPr>
              <w:spacing w:line="300" w:lineRule="auto"/>
              <w:ind w:left="-90"/>
              <w:jc w:val="center"/>
              <w:rPr>
                <w:kern w:val="0"/>
              </w:rPr>
            </w:pPr>
          </w:p>
        </w:tc>
        <w:tc>
          <w:tcPr>
            <w:tcW w:w="1669" w:type="dxa"/>
            <w:tcBorders>
              <w:top w:val="single" w:sz="6" w:space="0" w:color="auto"/>
              <w:left w:val="single" w:sz="6" w:space="0" w:color="auto"/>
              <w:bottom w:val="single" w:sz="6" w:space="0" w:color="auto"/>
              <w:right w:val="single" w:sz="6" w:space="0" w:color="auto"/>
            </w:tcBorders>
            <w:vAlign w:val="center"/>
          </w:tcPr>
          <w:p w14:paraId="0C29916C" w14:textId="77777777" w:rsidR="006869AB" w:rsidRDefault="006869AB" w:rsidP="004C63E0">
            <w:pPr>
              <w:spacing w:line="300" w:lineRule="auto"/>
              <w:ind w:left="-90"/>
              <w:jc w:val="center"/>
              <w:rPr>
                <w:kern w:val="0"/>
              </w:rPr>
            </w:pPr>
          </w:p>
        </w:tc>
      </w:tr>
      <w:tr w:rsidR="006869AB" w14:paraId="1A08BCE0" w14:textId="77777777" w:rsidTr="004C63E0">
        <w:trPr>
          <w:trHeight w:val="224"/>
          <w:jc w:val="center"/>
        </w:trPr>
        <w:tc>
          <w:tcPr>
            <w:tcW w:w="684" w:type="dxa"/>
            <w:tcBorders>
              <w:top w:val="single" w:sz="6" w:space="0" w:color="auto"/>
              <w:left w:val="single" w:sz="6" w:space="0" w:color="auto"/>
              <w:bottom w:val="single" w:sz="6" w:space="0" w:color="auto"/>
              <w:right w:val="single" w:sz="6" w:space="0" w:color="auto"/>
            </w:tcBorders>
            <w:vAlign w:val="center"/>
          </w:tcPr>
          <w:p w14:paraId="2B211C6F"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304CAAA3"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083B00AA"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5A953E3E" w14:textId="77777777" w:rsidR="006869AB" w:rsidRDefault="006869AB" w:rsidP="004C63E0">
            <w:pPr>
              <w:spacing w:line="300" w:lineRule="auto"/>
              <w:ind w:left="-90"/>
              <w:jc w:val="center"/>
              <w:rPr>
                <w:kern w:val="0"/>
              </w:rPr>
            </w:pPr>
          </w:p>
        </w:tc>
        <w:tc>
          <w:tcPr>
            <w:tcW w:w="1705" w:type="dxa"/>
            <w:tcBorders>
              <w:top w:val="single" w:sz="6" w:space="0" w:color="auto"/>
              <w:left w:val="single" w:sz="6" w:space="0" w:color="auto"/>
              <w:bottom w:val="single" w:sz="6" w:space="0" w:color="auto"/>
              <w:right w:val="single" w:sz="6" w:space="0" w:color="auto"/>
            </w:tcBorders>
            <w:vAlign w:val="center"/>
          </w:tcPr>
          <w:p w14:paraId="2A81AB1D" w14:textId="77777777" w:rsidR="006869AB" w:rsidRDefault="006869AB" w:rsidP="004C63E0">
            <w:pPr>
              <w:spacing w:line="300" w:lineRule="auto"/>
              <w:ind w:left="-90"/>
              <w:jc w:val="center"/>
              <w:rPr>
                <w:kern w:val="0"/>
              </w:rPr>
            </w:pPr>
          </w:p>
        </w:tc>
        <w:tc>
          <w:tcPr>
            <w:tcW w:w="771" w:type="dxa"/>
            <w:tcBorders>
              <w:top w:val="single" w:sz="6" w:space="0" w:color="auto"/>
              <w:left w:val="single" w:sz="6" w:space="0" w:color="auto"/>
              <w:bottom w:val="single" w:sz="6" w:space="0" w:color="auto"/>
              <w:right w:val="single" w:sz="6" w:space="0" w:color="auto"/>
            </w:tcBorders>
            <w:vAlign w:val="center"/>
          </w:tcPr>
          <w:p w14:paraId="4B8E422A"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2B8D1BCD"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5F705971"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74243950" w14:textId="77777777" w:rsidR="006869AB" w:rsidRDefault="006869AB" w:rsidP="004C63E0">
            <w:pPr>
              <w:spacing w:line="300" w:lineRule="auto"/>
              <w:ind w:left="-90"/>
              <w:jc w:val="center"/>
              <w:rPr>
                <w:kern w:val="0"/>
              </w:rPr>
            </w:pPr>
          </w:p>
        </w:tc>
        <w:tc>
          <w:tcPr>
            <w:tcW w:w="1669" w:type="dxa"/>
            <w:tcBorders>
              <w:top w:val="single" w:sz="6" w:space="0" w:color="auto"/>
              <w:left w:val="single" w:sz="6" w:space="0" w:color="auto"/>
              <w:bottom w:val="single" w:sz="6" w:space="0" w:color="auto"/>
              <w:right w:val="single" w:sz="6" w:space="0" w:color="auto"/>
            </w:tcBorders>
            <w:vAlign w:val="center"/>
          </w:tcPr>
          <w:p w14:paraId="2CB7962B" w14:textId="77777777" w:rsidR="006869AB" w:rsidRDefault="006869AB" w:rsidP="004C63E0">
            <w:pPr>
              <w:spacing w:line="300" w:lineRule="auto"/>
              <w:ind w:left="-90"/>
              <w:jc w:val="center"/>
              <w:rPr>
                <w:kern w:val="0"/>
              </w:rPr>
            </w:pPr>
          </w:p>
        </w:tc>
      </w:tr>
      <w:tr w:rsidR="006869AB" w14:paraId="1DA37C85" w14:textId="77777777" w:rsidTr="004C63E0">
        <w:trPr>
          <w:trHeight w:val="207"/>
          <w:jc w:val="center"/>
        </w:trPr>
        <w:tc>
          <w:tcPr>
            <w:tcW w:w="684" w:type="dxa"/>
            <w:tcBorders>
              <w:top w:val="single" w:sz="6" w:space="0" w:color="auto"/>
              <w:left w:val="single" w:sz="6" w:space="0" w:color="auto"/>
              <w:bottom w:val="single" w:sz="6" w:space="0" w:color="auto"/>
              <w:right w:val="single" w:sz="6" w:space="0" w:color="auto"/>
            </w:tcBorders>
            <w:vAlign w:val="center"/>
          </w:tcPr>
          <w:p w14:paraId="5C429B44" w14:textId="77777777" w:rsidR="006869AB" w:rsidRDefault="006869AB" w:rsidP="004C63E0">
            <w:pPr>
              <w:spacing w:line="300" w:lineRule="auto"/>
              <w:ind w:leftChars="-50" w:left="-105" w:rightChars="-50" w:right="-105"/>
              <w:jc w:val="center"/>
            </w:pPr>
          </w:p>
        </w:tc>
        <w:tc>
          <w:tcPr>
            <w:tcW w:w="1511" w:type="dxa"/>
            <w:tcBorders>
              <w:top w:val="single" w:sz="6" w:space="0" w:color="auto"/>
              <w:left w:val="single" w:sz="6" w:space="0" w:color="auto"/>
              <w:bottom w:val="single" w:sz="6" w:space="0" w:color="auto"/>
              <w:right w:val="single" w:sz="6" w:space="0" w:color="auto"/>
            </w:tcBorders>
            <w:vAlign w:val="center"/>
          </w:tcPr>
          <w:p w14:paraId="024B5AE5" w14:textId="77777777" w:rsidR="006869AB" w:rsidRDefault="006869AB" w:rsidP="004C63E0">
            <w:pPr>
              <w:spacing w:line="300" w:lineRule="auto"/>
              <w:ind w:left="-90"/>
              <w:jc w:val="center"/>
            </w:pPr>
          </w:p>
        </w:tc>
        <w:tc>
          <w:tcPr>
            <w:tcW w:w="1511" w:type="dxa"/>
            <w:tcBorders>
              <w:top w:val="single" w:sz="6" w:space="0" w:color="auto"/>
              <w:left w:val="single" w:sz="6" w:space="0" w:color="auto"/>
              <w:bottom w:val="single" w:sz="6" w:space="0" w:color="auto"/>
              <w:right w:val="single" w:sz="6" w:space="0" w:color="auto"/>
            </w:tcBorders>
            <w:vAlign w:val="center"/>
          </w:tcPr>
          <w:p w14:paraId="1FEAB8D8" w14:textId="77777777" w:rsidR="006869AB" w:rsidRDefault="006869AB" w:rsidP="004C63E0">
            <w:pPr>
              <w:spacing w:line="300" w:lineRule="auto"/>
              <w:ind w:left="-90"/>
              <w:jc w:val="center"/>
            </w:pPr>
          </w:p>
        </w:tc>
        <w:tc>
          <w:tcPr>
            <w:tcW w:w="1511" w:type="dxa"/>
            <w:tcBorders>
              <w:top w:val="single" w:sz="6" w:space="0" w:color="auto"/>
              <w:left w:val="single" w:sz="6" w:space="0" w:color="auto"/>
              <w:bottom w:val="single" w:sz="6" w:space="0" w:color="auto"/>
              <w:right w:val="single" w:sz="6" w:space="0" w:color="auto"/>
            </w:tcBorders>
            <w:vAlign w:val="center"/>
          </w:tcPr>
          <w:p w14:paraId="0AC1EC0C" w14:textId="77777777" w:rsidR="006869AB" w:rsidRDefault="006869AB" w:rsidP="004C63E0">
            <w:pPr>
              <w:spacing w:line="300" w:lineRule="auto"/>
              <w:ind w:left="-90"/>
              <w:jc w:val="center"/>
            </w:pPr>
          </w:p>
        </w:tc>
        <w:tc>
          <w:tcPr>
            <w:tcW w:w="1705" w:type="dxa"/>
            <w:tcBorders>
              <w:top w:val="single" w:sz="6" w:space="0" w:color="auto"/>
              <w:left w:val="single" w:sz="6" w:space="0" w:color="auto"/>
              <w:bottom w:val="single" w:sz="6" w:space="0" w:color="auto"/>
              <w:right w:val="single" w:sz="6" w:space="0" w:color="auto"/>
            </w:tcBorders>
            <w:vAlign w:val="center"/>
          </w:tcPr>
          <w:p w14:paraId="4C894DF8" w14:textId="77777777" w:rsidR="006869AB" w:rsidRDefault="006869AB" w:rsidP="004C63E0">
            <w:pPr>
              <w:spacing w:line="300" w:lineRule="auto"/>
              <w:ind w:left="-90"/>
              <w:jc w:val="center"/>
            </w:pPr>
          </w:p>
        </w:tc>
        <w:tc>
          <w:tcPr>
            <w:tcW w:w="771" w:type="dxa"/>
            <w:tcBorders>
              <w:top w:val="single" w:sz="6" w:space="0" w:color="auto"/>
              <w:left w:val="single" w:sz="6" w:space="0" w:color="auto"/>
              <w:bottom w:val="single" w:sz="6" w:space="0" w:color="auto"/>
              <w:right w:val="single" w:sz="6" w:space="0" w:color="auto"/>
            </w:tcBorders>
            <w:vAlign w:val="center"/>
          </w:tcPr>
          <w:p w14:paraId="4A80F31E" w14:textId="77777777" w:rsidR="006869AB" w:rsidRDefault="006869AB" w:rsidP="004C63E0">
            <w:pPr>
              <w:spacing w:line="300" w:lineRule="auto"/>
              <w:ind w:left="-90"/>
              <w:jc w:val="center"/>
            </w:pPr>
          </w:p>
        </w:tc>
        <w:tc>
          <w:tcPr>
            <w:tcW w:w="1500" w:type="dxa"/>
            <w:tcBorders>
              <w:top w:val="single" w:sz="6" w:space="0" w:color="auto"/>
              <w:left w:val="single" w:sz="6" w:space="0" w:color="auto"/>
              <w:bottom w:val="single" w:sz="6" w:space="0" w:color="auto"/>
              <w:right w:val="single" w:sz="6" w:space="0" w:color="auto"/>
            </w:tcBorders>
            <w:vAlign w:val="center"/>
          </w:tcPr>
          <w:p w14:paraId="4FFB9F70" w14:textId="77777777" w:rsidR="006869AB" w:rsidRDefault="006869AB" w:rsidP="004C63E0">
            <w:pPr>
              <w:spacing w:line="300" w:lineRule="auto"/>
              <w:ind w:left="-90"/>
              <w:jc w:val="center"/>
            </w:pPr>
          </w:p>
        </w:tc>
        <w:tc>
          <w:tcPr>
            <w:tcW w:w="1500" w:type="dxa"/>
            <w:tcBorders>
              <w:top w:val="single" w:sz="6" w:space="0" w:color="auto"/>
              <w:left w:val="single" w:sz="6" w:space="0" w:color="auto"/>
              <w:bottom w:val="single" w:sz="6" w:space="0" w:color="auto"/>
              <w:right w:val="single" w:sz="6" w:space="0" w:color="auto"/>
            </w:tcBorders>
            <w:vAlign w:val="center"/>
          </w:tcPr>
          <w:p w14:paraId="032067DA" w14:textId="77777777" w:rsidR="006869AB" w:rsidRDefault="006869AB" w:rsidP="004C63E0">
            <w:pPr>
              <w:spacing w:line="300" w:lineRule="auto"/>
              <w:ind w:left="-90"/>
              <w:jc w:val="center"/>
            </w:pPr>
          </w:p>
        </w:tc>
        <w:tc>
          <w:tcPr>
            <w:tcW w:w="1500" w:type="dxa"/>
            <w:tcBorders>
              <w:top w:val="single" w:sz="6" w:space="0" w:color="auto"/>
              <w:left w:val="single" w:sz="6" w:space="0" w:color="auto"/>
              <w:bottom w:val="single" w:sz="6" w:space="0" w:color="auto"/>
              <w:right w:val="single" w:sz="6" w:space="0" w:color="auto"/>
            </w:tcBorders>
            <w:vAlign w:val="center"/>
          </w:tcPr>
          <w:p w14:paraId="0D3CD9B6" w14:textId="77777777" w:rsidR="006869AB" w:rsidRDefault="006869AB" w:rsidP="004C63E0">
            <w:pPr>
              <w:spacing w:line="300" w:lineRule="auto"/>
              <w:ind w:left="-90"/>
              <w:jc w:val="center"/>
            </w:pPr>
          </w:p>
        </w:tc>
        <w:tc>
          <w:tcPr>
            <w:tcW w:w="1669" w:type="dxa"/>
            <w:tcBorders>
              <w:top w:val="single" w:sz="6" w:space="0" w:color="auto"/>
              <w:left w:val="single" w:sz="6" w:space="0" w:color="auto"/>
              <w:bottom w:val="single" w:sz="6" w:space="0" w:color="auto"/>
              <w:right w:val="single" w:sz="6" w:space="0" w:color="auto"/>
            </w:tcBorders>
            <w:vAlign w:val="center"/>
          </w:tcPr>
          <w:p w14:paraId="7278C17B" w14:textId="77777777" w:rsidR="006869AB" w:rsidRDefault="006869AB" w:rsidP="004C63E0">
            <w:pPr>
              <w:spacing w:line="300" w:lineRule="auto"/>
              <w:ind w:left="-90"/>
              <w:jc w:val="center"/>
            </w:pPr>
          </w:p>
        </w:tc>
      </w:tr>
      <w:tr w:rsidR="006869AB" w14:paraId="514D3D0D" w14:textId="77777777" w:rsidTr="004C63E0">
        <w:trPr>
          <w:trHeight w:val="65"/>
          <w:jc w:val="center"/>
        </w:trPr>
        <w:tc>
          <w:tcPr>
            <w:tcW w:w="684" w:type="dxa"/>
            <w:tcBorders>
              <w:top w:val="single" w:sz="6" w:space="0" w:color="auto"/>
              <w:left w:val="single" w:sz="6" w:space="0" w:color="auto"/>
              <w:bottom w:val="single" w:sz="6" w:space="0" w:color="auto"/>
              <w:right w:val="single" w:sz="6" w:space="0" w:color="auto"/>
            </w:tcBorders>
            <w:vAlign w:val="center"/>
          </w:tcPr>
          <w:p w14:paraId="23ECB3CA"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4ABA0C12"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5E6DF783" w14:textId="77777777" w:rsidR="006869AB" w:rsidRDefault="006869AB" w:rsidP="004C63E0">
            <w:pPr>
              <w:spacing w:line="300" w:lineRule="auto"/>
              <w:ind w:left="-90"/>
              <w:jc w:val="center"/>
              <w:rPr>
                <w:kern w:val="0"/>
              </w:rPr>
            </w:pPr>
          </w:p>
        </w:tc>
        <w:tc>
          <w:tcPr>
            <w:tcW w:w="1511" w:type="dxa"/>
            <w:tcBorders>
              <w:top w:val="single" w:sz="6" w:space="0" w:color="auto"/>
              <w:left w:val="single" w:sz="6" w:space="0" w:color="auto"/>
              <w:bottom w:val="single" w:sz="6" w:space="0" w:color="auto"/>
              <w:right w:val="single" w:sz="6" w:space="0" w:color="auto"/>
            </w:tcBorders>
            <w:vAlign w:val="center"/>
          </w:tcPr>
          <w:p w14:paraId="3BBD48C9" w14:textId="77777777" w:rsidR="006869AB" w:rsidRDefault="006869AB" w:rsidP="004C63E0">
            <w:pPr>
              <w:spacing w:line="300" w:lineRule="auto"/>
              <w:ind w:left="-90"/>
              <w:jc w:val="center"/>
              <w:rPr>
                <w:kern w:val="0"/>
              </w:rPr>
            </w:pPr>
          </w:p>
        </w:tc>
        <w:tc>
          <w:tcPr>
            <w:tcW w:w="1705" w:type="dxa"/>
            <w:tcBorders>
              <w:top w:val="single" w:sz="6" w:space="0" w:color="auto"/>
              <w:left w:val="single" w:sz="6" w:space="0" w:color="auto"/>
              <w:bottom w:val="single" w:sz="6" w:space="0" w:color="auto"/>
              <w:right w:val="single" w:sz="6" w:space="0" w:color="auto"/>
            </w:tcBorders>
            <w:vAlign w:val="center"/>
          </w:tcPr>
          <w:p w14:paraId="679E2BF2" w14:textId="77777777" w:rsidR="006869AB" w:rsidRDefault="006869AB" w:rsidP="004C63E0">
            <w:pPr>
              <w:spacing w:line="300" w:lineRule="auto"/>
              <w:ind w:left="-90"/>
              <w:jc w:val="center"/>
              <w:rPr>
                <w:kern w:val="0"/>
              </w:rPr>
            </w:pPr>
          </w:p>
        </w:tc>
        <w:tc>
          <w:tcPr>
            <w:tcW w:w="771" w:type="dxa"/>
            <w:tcBorders>
              <w:top w:val="single" w:sz="6" w:space="0" w:color="auto"/>
              <w:left w:val="single" w:sz="6" w:space="0" w:color="auto"/>
              <w:bottom w:val="single" w:sz="6" w:space="0" w:color="auto"/>
              <w:right w:val="single" w:sz="6" w:space="0" w:color="auto"/>
            </w:tcBorders>
            <w:vAlign w:val="center"/>
          </w:tcPr>
          <w:p w14:paraId="3A08D674"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0017FD6E"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33621DE8" w14:textId="77777777" w:rsidR="006869AB" w:rsidRDefault="006869AB" w:rsidP="004C63E0">
            <w:pPr>
              <w:spacing w:line="300" w:lineRule="auto"/>
              <w:ind w:left="-90"/>
              <w:jc w:val="center"/>
              <w:rPr>
                <w:kern w:val="0"/>
              </w:rPr>
            </w:pPr>
          </w:p>
        </w:tc>
        <w:tc>
          <w:tcPr>
            <w:tcW w:w="1500" w:type="dxa"/>
            <w:tcBorders>
              <w:top w:val="single" w:sz="6" w:space="0" w:color="auto"/>
              <w:left w:val="single" w:sz="6" w:space="0" w:color="auto"/>
              <w:bottom w:val="single" w:sz="6" w:space="0" w:color="auto"/>
              <w:right w:val="single" w:sz="6" w:space="0" w:color="auto"/>
            </w:tcBorders>
            <w:vAlign w:val="center"/>
          </w:tcPr>
          <w:p w14:paraId="562228EB" w14:textId="77777777" w:rsidR="006869AB" w:rsidRDefault="006869AB" w:rsidP="004C63E0">
            <w:pPr>
              <w:spacing w:line="300" w:lineRule="auto"/>
              <w:ind w:left="-90"/>
              <w:jc w:val="center"/>
              <w:rPr>
                <w:kern w:val="0"/>
              </w:rPr>
            </w:pPr>
          </w:p>
        </w:tc>
        <w:tc>
          <w:tcPr>
            <w:tcW w:w="1669" w:type="dxa"/>
            <w:tcBorders>
              <w:top w:val="single" w:sz="6" w:space="0" w:color="auto"/>
              <w:left w:val="single" w:sz="6" w:space="0" w:color="auto"/>
              <w:bottom w:val="single" w:sz="6" w:space="0" w:color="auto"/>
              <w:right w:val="single" w:sz="6" w:space="0" w:color="auto"/>
            </w:tcBorders>
            <w:vAlign w:val="center"/>
          </w:tcPr>
          <w:p w14:paraId="7788AC77" w14:textId="77777777" w:rsidR="006869AB" w:rsidRDefault="006869AB" w:rsidP="004C63E0">
            <w:pPr>
              <w:spacing w:line="300" w:lineRule="auto"/>
              <w:ind w:left="-90"/>
              <w:jc w:val="center"/>
              <w:rPr>
                <w:kern w:val="0"/>
              </w:rPr>
            </w:pPr>
          </w:p>
        </w:tc>
      </w:tr>
      <w:tr w:rsidR="006869AB" w14:paraId="69D75565" w14:textId="77777777" w:rsidTr="004C63E0">
        <w:trPr>
          <w:cantSplit/>
          <w:trHeight w:val="1543"/>
          <w:jc w:val="center"/>
        </w:trPr>
        <w:tc>
          <w:tcPr>
            <w:tcW w:w="684" w:type="dxa"/>
            <w:tcBorders>
              <w:top w:val="single" w:sz="6" w:space="0" w:color="auto"/>
              <w:left w:val="single" w:sz="6" w:space="0" w:color="auto"/>
              <w:bottom w:val="single" w:sz="6" w:space="0" w:color="auto"/>
              <w:right w:val="single" w:sz="6" w:space="0" w:color="auto"/>
            </w:tcBorders>
            <w:vAlign w:val="center"/>
          </w:tcPr>
          <w:p w14:paraId="1B2C0440" w14:textId="77777777" w:rsidR="006869AB" w:rsidRDefault="006869AB" w:rsidP="004C63E0">
            <w:pPr>
              <w:spacing w:line="300" w:lineRule="auto"/>
              <w:ind w:left="-90"/>
              <w:jc w:val="center"/>
              <w:rPr>
                <w:spacing w:val="3"/>
                <w:kern w:val="0"/>
              </w:rPr>
            </w:pPr>
            <w:r>
              <w:rPr>
                <w:rFonts w:hAnsi="宋体"/>
                <w:spacing w:val="3"/>
                <w:kern w:val="0"/>
              </w:rPr>
              <w:t>说</w:t>
            </w:r>
          </w:p>
          <w:p w14:paraId="02ABCDA4" w14:textId="77777777" w:rsidR="006869AB" w:rsidRDefault="006869AB" w:rsidP="004C63E0">
            <w:pPr>
              <w:spacing w:line="300" w:lineRule="auto"/>
              <w:ind w:left="-90"/>
              <w:jc w:val="center"/>
              <w:rPr>
                <w:spacing w:val="3"/>
                <w:kern w:val="0"/>
              </w:rPr>
            </w:pPr>
            <w:r>
              <w:rPr>
                <w:rFonts w:hAnsi="宋体"/>
                <w:spacing w:val="3"/>
                <w:kern w:val="0"/>
              </w:rPr>
              <w:t>明</w:t>
            </w:r>
          </w:p>
        </w:tc>
        <w:tc>
          <w:tcPr>
            <w:tcW w:w="4533" w:type="dxa"/>
            <w:gridSpan w:val="3"/>
            <w:tcBorders>
              <w:top w:val="single" w:sz="6" w:space="0" w:color="auto"/>
              <w:left w:val="single" w:sz="6" w:space="0" w:color="auto"/>
              <w:bottom w:val="single" w:sz="6" w:space="0" w:color="auto"/>
              <w:right w:val="single" w:sz="6" w:space="0" w:color="auto"/>
            </w:tcBorders>
            <w:vAlign w:val="center"/>
          </w:tcPr>
          <w:p w14:paraId="13FCBD82" w14:textId="77777777" w:rsidR="006869AB" w:rsidRDefault="006869AB" w:rsidP="004C63E0">
            <w:pPr>
              <w:spacing w:line="300" w:lineRule="auto"/>
              <w:ind w:left="315" w:hangingChars="150" w:hanging="315"/>
              <w:rPr>
                <w:rFonts w:hAnsi="宋体" w:hint="eastAsia"/>
              </w:rPr>
            </w:pPr>
            <w:r>
              <w:rPr>
                <w:rFonts w:hAnsi="宋体"/>
              </w:rPr>
              <w:t>说明</w:t>
            </w:r>
            <w:r>
              <w:rPr>
                <w:rFonts w:hAnsi="宋体" w:hint="eastAsia"/>
              </w:rPr>
              <w:t>：</w:t>
            </w:r>
          </w:p>
          <w:p w14:paraId="61FEEF28" w14:textId="77777777" w:rsidR="006869AB" w:rsidRDefault="006869AB" w:rsidP="004C63E0">
            <w:pPr>
              <w:spacing w:line="300" w:lineRule="auto"/>
              <w:ind w:firstLineChars="100" w:firstLine="210"/>
              <w:rPr>
                <w:rFonts w:hAnsi="宋体" w:hint="eastAsia"/>
              </w:rPr>
            </w:pPr>
            <w:r>
              <w:t>1</w:t>
            </w:r>
            <w:r>
              <w:rPr>
                <w:rFonts w:hAnsi="宋体"/>
              </w:rPr>
              <w:t>．所填写数据正负号的物理意义；</w:t>
            </w:r>
          </w:p>
          <w:p w14:paraId="0C29B497" w14:textId="77777777" w:rsidR="006869AB" w:rsidRDefault="006869AB" w:rsidP="004C63E0">
            <w:pPr>
              <w:spacing w:line="300" w:lineRule="auto"/>
              <w:ind w:firstLineChars="100" w:firstLine="210"/>
            </w:pPr>
            <w:r>
              <w:rPr>
                <w:rFonts w:hAnsi="宋体" w:hint="eastAsia"/>
              </w:rPr>
              <w:t>2</w:t>
            </w:r>
            <w:r>
              <w:rPr>
                <w:rFonts w:hAnsi="宋体" w:hint="eastAsia"/>
              </w:rPr>
              <w:t>．</w:t>
            </w:r>
            <w:r>
              <w:rPr>
                <w:rFonts w:hAnsi="宋体"/>
              </w:rPr>
              <w:t>测点损坏的状况（如被压、被毁）；</w:t>
            </w:r>
          </w:p>
          <w:p w14:paraId="3701BD47" w14:textId="77777777" w:rsidR="006869AB" w:rsidRDefault="006869AB" w:rsidP="004C63E0">
            <w:pPr>
              <w:spacing w:line="300" w:lineRule="auto"/>
              <w:ind w:firstLine="210"/>
              <w:rPr>
                <w:spacing w:val="3"/>
                <w:kern w:val="0"/>
              </w:rPr>
            </w:pPr>
            <w:r>
              <w:rPr>
                <w:rFonts w:hAnsi="宋体" w:hint="eastAsia"/>
              </w:rPr>
              <w:t>3</w:t>
            </w:r>
            <w:r>
              <w:rPr>
                <w:rFonts w:hAnsi="宋体" w:hint="eastAsia"/>
              </w:rPr>
              <w:t>．</w:t>
            </w:r>
            <w:r>
              <w:rPr>
                <w:rFonts w:hAnsi="宋体"/>
              </w:rPr>
              <w:t>备注中注明该测点正常或超限状况。</w:t>
            </w:r>
          </w:p>
        </w:tc>
        <w:tc>
          <w:tcPr>
            <w:tcW w:w="8645" w:type="dxa"/>
            <w:gridSpan w:val="6"/>
            <w:vMerge w:val="restart"/>
            <w:tcBorders>
              <w:top w:val="single" w:sz="6" w:space="0" w:color="auto"/>
              <w:left w:val="single" w:sz="6" w:space="0" w:color="auto"/>
              <w:bottom w:val="nil"/>
              <w:right w:val="single" w:sz="6" w:space="0" w:color="auto"/>
            </w:tcBorders>
          </w:tcPr>
          <w:p w14:paraId="58C71E04" w14:textId="77777777" w:rsidR="006869AB" w:rsidRDefault="006869AB" w:rsidP="004C63E0">
            <w:pPr>
              <w:spacing w:line="300" w:lineRule="auto"/>
              <w:ind w:firstLineChars="50" w:firstLine="105"/>
              <w:rPr>
                <w:spacing w:val="3"/>
                <w:kern w:val="0"/>
              </w:rPr>
            </w:pPr>
            <w:r>
              <w:rPr>
                <w:rFonts w:hAnsi="宋体"/>
              </w:rPr>
              <w:t>测点布置示意图</w:t>
            </w:r>
          </w:p>
        </w:tc>
      </w:tr>
      <w:tr w:rsidR="006869AB" w14:paraId="06811C4F" w14:textId="77777777" w:rsidTr="004C63E0">
        <w:trPr>
          <w:cantSplit/>
          <w:trHeight w:val="1194"/>
          <w:jc w:val="center"/>
        </w:trPr>
        <w:tc>
          <w:tcPr>
            <w:tcW w:w="684" w:type="dxa"/>
            <w:tcBorders>
              <w:top w:val="single" w:sz="6" w:space="0" w:color="auto"/>
              <w:left w:val="single" w:sz="6" w:space="0" w:color="auto"/>
              <w:bottom w:val="single" w:sz="6" w:space="0" w:color="auto"/>
              <w:right w:val="single" w:sz="6" w:space="0" w:color="auto"/>
            </w:tcBorders>
            <w:vAlign w:val="center"/>
          </w:tcPr>
          <w:p w14:paraId="04F3EAA6" w14:textId="77777777" w:rsidR="006869AB" w:rsidRDefault="006869AB" w:rsidP="004C63E0">
            <w:pPr>
              <w:spacing w:line="300" w:lineRule="auto"/>
              <w:ind w:leftChars="-50" w:left="-105" w:rightChars="-50" w:right="-105"/>
              <w:jc w:val="center"/>
              <w:rPr>
                <w:rFonts w:hAnsi="宋体" w:hint="eastAsia"/>
                <w:spacing w:val="3"/>
                <w:kern w:val="0"/>
              </w:rPr>
            </w:pPr>
            <w:r>
              <w:rPr>
                <w:rFonts w:hAnsi="宋体"/>
                <w:spacing w:val="3"/>
                <w:kern w:val="0"/>
              </w:rPr>
              <w:t>工</w:t>
            </w:r>
          </w:p>
          <w:p w14:paraId="1C7D8573" w14:textId="77777777" w:rsidR="006869AB" w:rsidRDefault="006869AB" w:rsidP="004C63E0">
            <w:pPr>
              <w:spacing w:line="300" w:lineRule="auto"/>
              <w:ind w:leftChars="-50" w:left="-105" w:rightChars="-50" w:right="-105"/>
              <w:jc w:val="center"/>
            </w:pPr>
            <w:r>
              <w:rPr>
                <w:rFonts w:hAnsi="宋体"/>
                <w:spacing w:val="3"/>
                <w:kern w:val="0"/>
              </w:rPr>
              <w:t>况</w:t>
            </w:r>
          </w:p>
        </w:tc>
        <w:tc>
          <w:tcPr>
            <w:tcW w:w="4533" w:type="dxa"/>
            <w:gridSpan w:val="3"/>
            <w:tcBorders>
              <w:top w:val="single" w:sz="6" w:space="0" w:color="auto"/>
              <w:left w:val="single" w:sz="6" w:space="0" w:color="auto"/>
              <w:bottom w:val="single" w:sz="6" w:space="0" w:color="auto"/>
              <w:right w:val="single" w:sz="6" w:space="0" w:color="auto"/>
            </w:tcBorders>
            <w:vAlign w:val="center"/>
          </w:tcPr>
          <w:p w14:paraId="16754786" w14:textId="77777777" w:rsidR="006869AB" w:rsidRDefault="006869AB" w:rsidP="004C63E0">
            <w:pPr>
              <w:spacing w:line="300" w:lineRule="auto"/>
              <w:ind w:left="-90"/>
              <w:jc w:val="center"/>
            </w:pPr>
          </w:p>
        </w:tc>
        <w:tc>
          <w:tcPr>
            <w:tcW w:w="8645" w:type="dxa"/>
            <w:gridSpan w:val="6"/>
            <w:vMerge/>
            <w:tcBorders>
              <w:top w:val="nil"/>
              <w:left w:val="single" w:sz="6" w:space="0" w:color="auto"/>
              <w:bottom w:val="single" w:sz="6" w:space="0" w:color="auto"/>
              <w:right w:val="single" w:sz="6" w:space="0" w:color="auto"/>
            </w:tcBorders>
            <w:vAlign w:val="center"/>
          </w:tcPr>
          <w:p w14:paraId="2C45A2BE" w14:textId="77777777" w:rsidR="006869AB" w:rsidRDefault="006869AB" w:rsidP="004C63E0">
            <w:pPr>
              <w:spacing w:line="300" w:lineRule="auto"/>
              <w:ind w:left="-90"/>
              <w:jc w:val="center"/>
            </w:pPr>
          </w:p>
        </w:tc>
      </w:tr>
    </w:tbl>
    <w:p w14:paraId="2227A88A" w14:textId="77777777" w:rsidR="006869AB" w:rsidRDefault="006869AB" w:rsidP="006869AB">
      <w:pPr>
        <w:spacing w:line="300" w:lineRule="auto"/>
      </w:pPr>
      <w:r>
        <w:rPr>
          <w:rFonts w:hAnsi="宋体" w:hint="eastAsia"/>
        </w:rPr>
        <w:t>项目</w:t>
      </w:r>
      <w:r>
        <w:rPr>
          <w:rFonts w:hAnsi="宋体"/>
        </w:rPr>
        <w:t>负责人：</w:t>
      </w:r>
      <w:r>
        <w:t xml:space="preserve">                                         </w:t>
      </w:r>
      <w:r>
        <w:rPr>
          <w:rFonts w:hAnsi="宋体"/>
        </w:rPr>
        <w:t>监测单位：</w:t>
      </w:r>
      <w:r>
        <w:t xml:space="preserve">                                              </w:t>
      </w:r>
    </w:p>
    <w:p w14:paraId="6679858E" w14:textId="77777777" w:rsidR="006869AB" w:rsidRDefault="006869AB" w:rsidP="006869AB">
      <w:pPr>
        <w:spacing w:line="300" w:lineRule="auto"/>
        <w:rPr>
          <w:rFonts w:hAnsi="宋体" w:hint="eastAsia"/>
        </w:rPr>
      </w:pPr>
      <w:r>
        <w:rPr>
          <w:rFonts w:hAnsi="宋体"/>
        </w:rPr>
        <w:t>注：应视工程及测点变形情况，定期绘制测点的数据变化曲线图。</w:t>
      </w:r>
    </w:p>
    <w:p w14:paraId="5F05871B" w14:textId="38529B87" w:rsidR="006869AB" w:rsidRDefault="006869AB" w:rsidP="006869AB">
      <w:pPr>
        <w:pStyle w:val="2"/>
        <w:spacing w:before="0" w:after="0" w:line="300" w:lineRule="auto"/>
        <w:jc w:val="center"/>
        <w:rPr>
          <w:rFonts w:ascii="宋体" w:eastAsia="宋体" w:hAnsi="宋体" w:hint="eastAsia"/>
          <w:sz w:val="24"/>
          <w:szCs w:val="24"/>
        </w:rPr>
      </w:pPr>
      <w:r>
        <w:rPr>
          <w:rFonts w:hAnsi="宋体"/>
        </w:rPr>
        <w:br w:type="page"/>
      </w:r>
      <w:bookmarkStart w:id="376" w:name="_Toc333556509"/>
      <w:bookmarkStart w:id="377" w:name="_Toc21175"/>
      <w:bookmarkStart w:id="378" w:name="_Toc176859119"/>
      <w:r>
        <w:rPr>
          <w:rFonts w:ascii="宋体" w:eastAsia="宋体" w:hAnsi="宋体"/>
          <w:sz w:val="24"/>
          <w:szCs w:val="24"/>
        </w:rPr>
        <w:lastRenderedPageBreak/>
        <w:t>附录</w:t>
      </w:r>
      <w:r w:rsidR="009E302F">
        <w:rPr>
          <w:rFonts w:ascii="宋体" w:eastAsia="宋体" w:hAnsi="宋体" w:hint="eastAsia"/>
          <w:sz w:val="24"/>
          <w:szCs w:val="24"/>
        </w:rPr>
        <w:t>G</w:t>
      </w:r>
      <w:r>
        <w:rPr>
          <w:rFonts w:ascii="宋体" w:eastAsia="宋体" w:hAnsi="宋体" w:hint="eastAsia"/>
          <w:sz w:val="24"/>
          <w:szCs w:val="24"/>
        </w:rPr>
        <w:t xml:space="preserve">-5  </w:t>
      </w:r>
      <w:r>
        <w:rPr>
          <w:rFonts w:ascii="宋体" w:eastAsia="宋体" w:hAnsi="宋体"/>
          <w:sz w:val="24"/>
          <w:szCs w:val="24"/>
        </w:rPr>
        <w:t>地下水水位、</w:t>
      </w:r>
      <w:r>
        <w:rPr>
          <w:rFonts w:ascii="宋体" w:eastAsia="宋体" w:hAnsi="宋体" w:hint="eastAsia"/>
          <w:sz w:val="24"/>
          <w:szCs w:val="24"/>
        </w:rPr>
        <w:t>墙后地表沉降</w:t>
      </w:r>
      <w:r>
        <w:rPr>
          <w:rFonts w:ascii="宋体" w:eastAsia="宋体" w:hAnsi="宋体"/>
          <w:sz w:val="24"/>
          <w:szCs w:val="24"/>
        </w:rPr>
        <w:t>、</w:t>
      </w:r>
      <w:r>
        <w:rPr>
          <w:rFonts w:ascii="宋体" w:eastAsia="宋体" w:hAnsi="宋体" w:hint="eastAsia"/>
          <w:sz w:val="24"/>
          <w:szCs w:val="24"/>
        </w:rPr>
        <w:t>坑底</w:t>
      </w:r>
      <w:r>
        <w:rPr>
          <w:rFonts w:ascii="宋体" w:eastAsia="宋体" w:hAnsi="宋体"/>
          <w:sz w:val="24"/>
          <w:szCs w:val="24"/>
        </w:rPr>
        <w:t>隆起监测日报表</w:t>
      </w:r>
      <w:bookmarkEnd w:id="376"/>
      <w:bookmarkEnd w:id="377"/>
      <w:bookmarkEnd w:id="378"/>
    </w:p>
    <w:p w14:paraId="721CED93" w14:textId="77777777" w:rsidR="006869AB" w:rsidRDefault="006869AB" w:rsidP="006869AB">
      <w:pPr>
        <w:spacing w:line="300" w:lineRule="auto"/>
        <w:rPr>
          <w:sz w:val="24"/>
        </w:rPr>
      </w:pPr>
      <w:r>
        <w:rPr>
          <w:sz w:val="24"/>
        </w:rPr>
        <w:t xml:space="preserve">                                            </w:t>
      </w:r>
      <w:r>
        <w:rPr>
          <w:rFonts w:hAnsi="宋体"/>
          <w:sz w:val="24"/>
        </w:rPr>
        <w:t>（</w:t>
      </w:r>
      <w:r>
        <w:rPr>
          <w:rFonts w:hAnsi="宋体" w:hint="eastAsia"/>
          <w:sz w:val="24"/>
        </w:rPr>
        <w:t xml:space="preserve">            </w:t>
      </w:r>
      <w:r>
        <w:rPr>
          <w:rFonts w:hAnsi="宋体"/>
          <w:sz w:val="24"/>
        </w:rPr>
        <w:t>）监测日报表</w:t>
      </w:r>
      <w:r>
        <w:rPr>
          <w:rFonts w:hAnsi="宋体" w:hint="eastAsia"/>
          <w:sz w:val="28"/>
          <w:szCs w:val="28"/>
        </w:rPr>
        <w:t xml:space="preserve"> </w:t>
      </w:r>
      <w:r>
        <w:rPr>
          <w:rFonts w:hAnsi="宋体" w:hint="eastAsia"/>
          <w:sz w:val="24"/>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p w14:paraId="5AD30747" w14:textId="77777777" w:rsidR="006869AB" w:rsidRDefault="006869AB" w:rsidP="006869AB">
      <w:pPr>
        <w:spacing w:line="300" w:lineRule="auto"/>
        <w:rPr>
          <w:sz w:val="18"/>
          <w:szCs w:val="18"/>
        </w:rPr>
      </w:pPr>
      <w:r>
        <w:rPr>
          <w:sz w:val="24"/>
        </w:rPr>
        <w:t xml:space="preserve">                                                     </w:t>
      </w:r>
      <w:r>
        <w:rPr>
          <w:rFonts w:hAnsi="宋体"/>
          <w:sz w:val="24"/>
        </w:rPr>
        <w:t>第</w:t>
      </w:r>
      <w:r>
        <w:rPr>
          <w:sz w:val="24"/>
        </w:rPr>
        <w:t xml:space="preserve">      </w:t>
      </w:r>
      <w:r>
        <w:rPr>
          <w:rFonts w:hAnsi="宋体"/>
          <w:sz w:val="24"/>
        </w:rPr>
        <w:t>次</w:t>
      </w:r>
      <w:r>
        <w:rPr>
          <w:sz w:val="24"/>
        </w:rPr>
        <w:t xml:space="preserve">                                       </w:t>
      </w:r>
      <w:r>
        <w:rPr>
          <w:sz w:val="18"/>
          <w:szCs w:val="18"/>
        </w:rPr>
        <w:t xml:space="preserve"> </w:t>
      </w:r>
    </w:p>
    <w:p w14:paraId="6CCB17C4" w14:textId="77777777" w:rsidR="006869AB" w:rsidRDefault="006869AB" w:rsidP="006869AB">
      <w:pPr>
        <w:spacing w:line="300" w:lineRule="auto"/>
      </w:pPr>
      <w:r>
        <w:rPr>
          <w:rFonts w:hAnsi="宋体"/>
        </w:rPr>
        <w:t>工程名称：</w:t>
      </w:r>
      <w:r>
        <w:t xml:space="preserve">                         </w:t>
      </w:r>
      <w:r>
        <w:rPr>
          <w:rFonts w:hAnsi="宋体" w:hint="eastAsia"/>
        </w:rPr>
        <w:t>报表</w:t>
      </w:r>
      <w:r>
        <w:rPr>
          <w:rFonts w:hAnsi="宋体"/>
        </w:rPr>
        <w:t>编号：</w:t>
      </w:r>
      <w:r>
        <w:t xml:space="preserve">                                  </w:t>
      </w:r>
      <w:r>
        <w:rPr>
          <w:rFonts w:hint="eastAsia"/>
        </w:rPr>
        <w:t xml:space="preserve">                            </w:t>
      </w:r>
      <w:r>
        <w:rPr>
          <w:rFonts w:hAnsi="宋体"/>
        </w:rPr>
        <w:t>天气：</w:t>
      </w:r>
    </w:p>
    <w:p w14:paraId="465BA666" w14:textId="77777777" w:rsidR="006869AB" w:rsidRDefault="006869AB" w:rsidP="006869AB">
      <w:pPr>
        <w:spacing w:line="300" w:lineRule="auto"/>
      </w:pPr>
      <w:r>
        <w:rPr>
          <w:rFonts w:hAnsi="宋体"/>
        </w:rPr>
        <w:t>测试者：</w:t>
      </w:r>
      <w:r>
        <w:t xml:space="preserve">                             </w:t>
      </w:r>
      <w:r>
        <w:rPr>
          <w:rFonts w:hAnsi="宋体"/>
        </w:rPr>
        <w:t>计算者：</w:t>
      </w:r>
      <w:r>
        <w:t xml:space="preserve">                                    </w:t>
      </w:r>
      <w:r>
        <w:rPr>
          <w:rFonts w:hint="eastAsia"/>
        </w:rPr>
        <w:t xml:space="preserve">                      </w:t>
      </w:r>
      <w:r>
        <w:rPr>
          <w:rFonts w:hAnsi="宋体"/>
        </w:rPr>
        <w:t>测试日期：</w:t>
      </w:r>
      <w:r>
        <w:rPr>
          <w:rFonts w:hAnsi="宋体" w:hint="eastAsia"/>
        </w:rPr>
        <w:t xml:space="preserve">     </w:t>
      </w:r>
      <w:r>
        <w:rPr>
          <w:rFonts w:hAnsi="宋体"/>
        </w:rPr>
        <w:t>年</w:t>
      </w:r>
      <w:r>
        <w:t xml:space="preserve">   </w:t>
      </w:r>
      <w:r>
        <w:rPr>
          <w:rFonts w:hAnsi="宋体"/>
        </w:rPr>
        <w:t>月</w:t>
      </w:r>
      <w:r>
        <w:t xml:space="preserve">   </w:t>
      </w:r>
      <w:r>
        <w:rPr>
          <w:rFonts w:hAnsi="宋体"/>
        </w:rPr>
        <w:t>日</w:t>
      </w:r>
    </w:p>
    <w:tbl>
      <w:tblPr>
        <w:tblW w:w="0" w:type="auto"/>
        <w:jc w:val="center"/>
        <w:tblLayout w:type="fixed"/>
        <w:tblLook w:val="0000" w:firstRow="0" w:lastRow="0" w:firstColumn="0" w:lastColumn="0" w:noHBand="0" w:noVBand="0"/>
      </w:tblPr>
      <w:tblGrid>
        <w:gridCol w:w="711"/>
        <w:gridCol w:w="1442"/>
        <w:gridCol w:w="1462"/>
        <w:gridCol w:w="1799"/>
        <w:gridCol w:w="1799"/>
        <w:gridCol w:w="1802"/>
        <w:gridCol w:w="1833"/>
        <w:gridCol w:w="1945"/>
        <w:gridCol w:w="1262"/>
      </w:tblGrid>
      <w:tr w:rsidR="006869AB" w14:paraId="6244B8A6" w14:textId="77777777" w:rsidTr="004C63E0">
        <w:trPr>
          <w:trHeight w:val="441"/>
          <w:jc w:val="center"/>
        </w:trPr>
        <w:tc>
          <w:tcPr>
            <w:tcW w:w="711" w:type="dxa"/>
            <w:tcBorders>
              <w:top w:val="single" w:sz="6" w:space="0" w:color="auto"/>
              <w:left w:val="single" w:sz="6" w:space="0" w:color="auto"/>
              <w:bottom w:val="single" w:sz="6" w:space="0" w:color="auto"/>
              <w:right w:val="single" w:sz="6" w:space="0" w:color="auto"/>
            </w:tcBorders>
            <w:vAlign w:val="center"/>
          </w:tcPr>
          <w:p w14:paraId="450B7BFC" w14:textId="77777777" w:rsidR="006869AB" w:rsidRDefault="006869AB" w:rsidP="004C63E0">
            <w:pPr>
              <w:spacing w:line="300" w:lineRule="auto"/>
              <w:ind w:left="-90"/>
              <w:jc w:val="center"/>
              <w:rPr>
                <w:b/>
              </w:rPr>
            </w:pPr>
            <w:r>
              <w:rPr>
                <w:rFonts w:hAnsi="宋体" w:hint="eastAsia"/>
                <w:b/>
                <w:spacing w:val="3"/>
                <w:kern w:val="0"/>
              </w:rPr>
              <w:t>组</w:t>
            </w:r>
            <w:r>
              <w:rPr>
                <w:rFonts w:hAnsi="宋体"/>
                <w:b/>
                <w:spacing w:val="3"/>
                <w:kern w:val="0"/>
              </w:rPr>
              <w:t>号</w:t>
            </w:r>
          </w:p>
        </w:tc>
        <w:tc>
          <w:tcPr>
            <w:tcW w:w="1442" w:type="dxa"/>
            <w:tcBorders>
              <w:top w:val="single" w:sz="6" w:space="0" w:color="auto"/>
              <w:left w:val="single" w:sz="6" w:space="0" w:color="auto"/>
              <w:bottom w:val="single" w:sz="6" w:space="0" w:color="auto"/>
              <w:right w:val="single" w:sz="6" w:space="0" w:color="auto"/>
            </w:tcBorders>
            <w:vAlign w:val="center"/>
          </w:tcPr>
          <w:p w14:paraId="64A03FB9" w14:textId="77777777" w:rsidR="006869AB" w:rsidRDefault="006869AB" w:rsidP="004C63E0">
            <w:pPr>
              <w:spacing w:line="300" w:lineRule="auto"/>
              <w:ind w:left="-90"/>
              <w:jc w:val="center"/>
              <w:rPr>
                <w:b/>
              </w:rPr>
            </w:pPr>
            <w:r>
              <w:rPr>
                <w:rFonts w:hAnsi="宋体"/>
                <w:b/>
                <w:spacing w:val="3"/>
                <w:kern w:val="0"/>
              </w:rPr>
              <w:t>点</w:t>
            </w:r>
            <w:r>
              <w:rPr>
                <w:rFonts w:hAnsi="宋体" w:hint="eastAsia"/>
                <w:b/>
                <w:spacing w:val="3"/>
                <w:kern w:val="0"/>
              </w:rPr>
              <w:t xml:space="preserve"> </w:t>
            </w:r>
            <w:r>
              <w:rPr>
                <w:rFonts w:hAnsi="宋体"/>
                <w:b/>
                <w:spacing w:val="3"/>
                <w:kern w:val="0"/>
              </w:rPr>
              <w:t>号</w:t>
            </w:r>
          </w:p>
        </w:tc>
        <w:tc>
          <w:tcPr>
            <w:tcW w:w="1462" w:type="dxa"/>
            <w:tcBorders>
              <w:top w:val="single" w:sz="6" w:space="0" w:color="auto"/>
              <w:left w:val="single" w:sz="6" w:space="0" w:color="auto"/>
              <w:bottom w:val="single" w:sz="6" w:space="0" w:color="auto"/>
              <w:right w:val="single" w:sz="6" w:space="0" w:color="auto"/>
            </w:tcBorders>
            <w:vAlign w:val="center"/>
          </w:tcPr>
          <w:p w14:paraId="72B9797D" w14:textId="77777777" w:rsidR="006869AB" w:rsidRDefault="006869AB" w:rsidP="004C63E0">
            <w:pPr>
              <w:spacing w:line="300" w:lineRule="auto"/>
              <w:ind w:left="-91"/>
              <w:jc w:val="center"/>
              <w:rPr>
                <w:b/>
              </w:rPr>
            </w:pPr>
            <w:r>
              <w:rPr>
                <w:rFonts w:hAnsi="宋体"/>
                <w:b/>
                <w:spacing w:val="3"/>
                <w:kern w:val="0"/>
              </w:rPr>
              <w:t>初始高程</w:t>
            </w:r>
            <w:r>
              <w:rPr>
                <w:b/>
                <w:spacing w:val="3"/>
                <w:kern w:val="0"/>
              </w:rPr>
              <w:t xml:space="preserve">/m </w:t>
            </w:r>
          </w:p>
        </w:tc>
        <w:tc>
          <w:tcPr>
            <w:tcW w:w="1799" w:type="dxa"/>
            <w:tcBorders>
              <w:top w:val="single" w:sz="6" w:space="0" w:color="auto"/>
              <w:left w:val="single" w:sz="6" w:space="0" w:color="auto"/>
              <w:bottom w:val="single" w:sz="6" w:space="0" w:color="auto"/>
              <w:right w:val="single" w:sz="6" w:space="0" w:color="auto"/>
            </w:tcBorders>
            <w:vAlign w:val="center"/>
          </w:tcPr>
          <w:p w14:paraId="5076B615" w14:textId="77777777" w:rsidR="006869AB" w:rsidRDefault="006869AB" w:rsidP="004C63E0">
            <w:pPr>
              <w:spacing w:line="300" w:lineRule="auto"/>
              <w:ind w:left="-91"/>
              <w:jc w:val="center"/>
              <w:rPr>
                <w:b/>
              </w:rPr>
            </w:pPr>
            <w:r>
              <w:rPr>
                <w:rFonts w:hAnsi="宋体"/>
                <w:b/>
                <w:spacing w:val="3"/>
                <w:kern w:val="0"/>
              </w:rPr>
              <w:t>本次高程</w:t>
            </w:r>
            <w:r>
              <w:rPr>
                <w:b/>
                <w:spacing w:val="3"/>
                <w:kern w:val="0"/>
              </w:rPr>
              <w:t xml:space="preserve">/m </w:t>
            </w:r>
          </w:p>
        </w:tc>
        <w:tc>
          <w:tcPr>
            <w:tcW w:w="1799" w:type="dxa"/>
            <w:tcBorders>
              <w:top w:val="single" w:sz="6" w:space="0" w:color="auto"/>
              <w:left w:val="single" w:sz="6" w:space="0" w:color="auto"/>
              <w:bottom w:val="single" w:sz="6" w:space="0" w:color="auto"/>
              <w:right w:val="single" w:sz="6" w:space="0" w:color="auto"/>
            </w:tcBorders>
            <w:vAlign w:val="center"/>
          </w:tcPr>
          <w:p w14:paraId="75341F43" w14:textId="77777777" w:rsidR="006869AB" w:rsidRDefault="006869AB" w:rsidP="004C63E0">
            <w:pPr>
              <w:spacing w:line="300" w:lineRule="auto"/>
              <w:ind w:left="-91"/>
              <w:jc w:val="center"/>
              <w:rPr>
                <w:b/>
              </w:rPr>
            </w:pPr>
            <w:r>
              <w:rPr>
                <w:rFonts w:hAnsi="宋体"/>
                <w:b/>
                <w:spacing w:val="3"/>
                <w:kern w:val="0"/>
              </w:rPr>
              <w:t>上次高程</w:t>
            </w:r>
          </w:p>
        </w:tc>
        <w:tc>
          <w:tcPr>
            <w:tcW w:w="1802" w:type="dxa"/>
            <w:tcBorders>
              <w:top w:val="single" w:sz="6" w:space="0" w:color="auto"/>
              <w:left w:val="single" w:sz="6" w:space="0" w:color="auto"/>
              <w:bottom w:val="single" w:sz="6" w:space="0" w:color="auto"/>
              <w:right w:val="single" w:sz="6" w:space="0" w:color="auto"/>
            </w:tcBorders>
            <w:vAlign w:val="center"/>
          </w:tcPr>
          <w:p w14:paraId="6BA05329" w14:textId="77777777" w:rsidR="006869AB" w:rsidRDefault="006869AB" w:rsidP="004C63E0">
            <w:pPr>
              <w:spacing w:line="300" w:lineRule="auto"/>
              <w:ind w:left="-91"/>
              <w:jc w:val="center"/>
              <w:rPr>
                <w:b/>
              </w:rPr>
            </w:pPr>
            <w:r>
              <w:rPr>
                <w:rFonts w:hAnsi="宋体"/>
                <w:b/>
                <w:spacing w:val="3"/>
                <w:kern w:val="0"/>
              </w:rPr>
              <w:t>本次变化量</w:t>
            </w:r>
            <w:r>
              <w:rPr>
                <w:b/>
                <w:spacing w:val="3"/>
                <w:kern w:val="0"/>
              </w:rPr>
              <w:t xml:space="preserve">/mm </w:t>
            </w:r>
          </w:p>
        </w:tc>
        <w:tc>
          <w:tcPr>
            <w:tcW w:w="1833" w:type="dxa"/>
            <w:tcBorders>
              <w:top w:val="single" w:sz="6" w:space="0" w:color="auto"/>
              <w:left w:val="single" w:sz="6" w:space="0" w:color="auto"/>
              <w:bottom w:val="single" w:sz="6" w:space="0" w:color="auto"/>
              <w:right w:val="single" w:sz="6" w:space="0" w:color="auto"/>
            </w:tcBorders>
            <w:vAlign w:val="center"/>
          </w:tcPr>
          <w:p w14:paraId="00A3359F" w14:textId="77777777" w:rsidR="006869AB" w:rsidRDefault="006869AB" w:rsidP="004C63E0">
            <w:pPr>
              <w:spacing w:line="300" w:lineRule="auto"/>
              <w:ind w:left="-91"/>
              <w:jc w:val="center"/>
              <w:rPr>
                <w:b/>
              </w:rPr>
            </w:pPr>
            <w:r>
              <w:rPr>
                <w:rFonts w:hAnsi="宋体"/>
                <w:b/>
                <w:spacing w:val="3"/>
                <w:kern w:val="0"/>
              </w:rPr>
              <w:t>累计变化量</w:t>
            </w:r>
            <w:r>
              <w:rPr>
                <w:b/>
                <w:spacing w:val="3"/>
                <w:kern w:val="0"/>
              </w:rPr>
              <w:t xml:space="preserve">/mm </w:t>
            </w:r>
          </w:p>
        </w:tc>
        <w:tc>
          <w:tcPr>
            <w:tcW w:w="1945" w:type="dxa"/>
            <w:tcBorders>
              <w:top w:val="single" w:sz="6" w:space="0" w:color="auto"/>
              <w:left w:val="single" w:sz="6" w:space="0" w:color="auto"/>
              <w:bottom w:val="single" w:sz="6" w:space="0" w:color="auto"/>
              <w:right w:val="single" w:sz="6" w:space="0" w:color="auto"/>
            </w:tcBorders>
            <w:vAlign w:val="center"/>
          </w:tcPr>
          <w:p w14:paraId="104CD3A1" w14:textId="77777777" w:rsidR="006869AB" w:rsidRDefault="006869AB" w:rsidP="004C63E0">
            <w:pPr>
              <w:spacing w:line="300" w:lineRule="auto"/>
              <w:ind w:left="-90"/>
              <w:jc w:val="center"/>
              <w:rPr>
                <w:b/>
              </w:rPr>
            </w:pPr>
            <w:r>
              <w:rPr>
                <w:rFonts w:hint="eastAsia"/>
                <w:b/>
              </w:rPr>
              <w:t>变化速率</w:t>
            </w:r>
            <w:r>
              <w:rPr>
                <w:rFonts w:hint="eastAsia"/>
                <w:b/>
              </w:rPr>
              <w:t>/mm</w:t>
            </w:r>
            <w:r>
              <w:rPr>
                <w:b/>
              </w:rPr>
              <w:t>·</w:t>
            </w:r>
            <w:r>
              <w:rPr>
                <w:rFonts w:hint="eastAsia"/>
                <w:b/>
              </w:rPr>
              <w:t>d</w:t>
            </w:r>
            <w:r>
              <w:rPr>
                <w:rFonts w:hint="eastAsia"/>
                <w:b/>
                <w:vertAlign w:val="superscript"/>
              </w:rPr>
              <w:t>-1</w:t>
            </w:r>
          </w:p>
        </w:tc>
        <w:tc>
          <w:tcPr>
            <w:tcW w:w="1262" w:type="dxa"/>
            <w:tcBorders>
              <w:top w:val="single" w:sz="6" w:space="0" w:color="auto"/>
              <w:left w:val="single" w:sz="6" w:space="0" w:color="auto"/>
              <w:bottom w:val="single" w:sz="6" w:space="0" w:color="auto"/>
              <w:right w:val="single" w:sz="6" w:space="0" w:color="auto"/>
            </w:tcBorders>
            <w:vAlign w:val="center"/>
          </w:tcPr>
          <w:p w14:paraId="6E5F8A2C" w14:textId="77777777" w:rsidR="006869AB" w:rsidRDefault="006869AB" w:rsidP="004C63E0">
            <w:pPr>
              <w:spacing w:line="300" w:lineRule="auto"/>
              <w:ind w:left="-90"/>
              <w:jc w:val="center"/>
              <w:rPr>
                <w:b/>
              </w:rPr>
            </w:pPr>
            <w:r>
              <w:rPr>
                <w:rFonts w:hAnsi="宋体"/>
                <w:b/>
                <w:spacing w:val="3"/>
                <w:kern w:val="0"/>
              </w:rPr>
              <w:t>备</w:t>
            </w:r>
            <w:r>
              <w:rPr>
                <w:rFonts w:hAnsi="宋体" w:hint="eastAsia"/>
                <w:b/>
                <w:spacing w:val="3"/>
                <w:kern w:val="0"/>
              </w:rPr>
              <w:t xml:space="preserve">  </w:t>
            </w:r>
            <w:r>
              <w:rPr>
                <w:rFonts w:hAnsi="宋体"/>
                <w:b/>
                <w:spacing w:val="3"/>
                <w:kern w:val="0"/>
              </w:rPr>
              <w:t>注</w:t>
            </w:r>
          </w:p>
        </w:tc>
      </w:tr>
      <w:tr w:rsidR="006869AB" w14:paraId="25A32265" w14:textId="77777777" w:rsidTr="004C63E0">
        <w:trPr>
          <w:cantSplit/>
          <w:trHeight w:val="290"/>
          <w:jc w:val="center"/>
        </w:trPr>
        <w:tc>
          <w:tcPr>
            <w:tcW w:w="711" w:type="dxa"/>
            <w:vMerge w:val="restart"/>
            <w:tcBorders>
              <w:top w:val="single" w:sz="6" w:space="0" w:color="auto"/>
              <w:left w:val="single" w:sz="6" w:space="0" w:color="auto"/>
              <w:right w:val="single" w:sz="6" w:space="0" w:color="auto"/>
            </w:tcBorders>
            <w:vAlign w:val="center"/>
          </w:tcPr>
          <w:p w14:paraId="016CA7E1" w14:textId="77777777" w:rsidR="006869AB" w:rsidRDefault="006869AB" w:rsidP="004C63E0">
            <w:pPr>
              <w:spacing w:line="300" w:lineRule="auto"/>
              <w:ind w:left="-90"/>
              <w:jc w:val="center"/>
              <w:rPr>
                <w:kern w:val="0"/>
              </w:rPr>
            </w:pPr>
          </w:p>
        </w:tc>
        <w:tc>
          <w:tcPr>
            <w:tcW w:w="1442" w:type="dxa"/>
            <w:tcBorders>
              <w:top w:val="single" w:sz="6" w:space="0" w:color="auto"/>
              <w:left w:val="single" w:sz="6" w:space="0" w:color="auto"/>
              <w:bottom w:val="single" w:sz="4" w:space="0" w:color="auto"/>
              <w:right w:val="single" w:sz="6" w:space="0" w:color="auto"/>
            </w:tcBorders>
            <w:vAlign w:val="center"/>
          </w:tcPr>
          <w:p w14:paraId="4071019C" w14:textId="77777777" w:rsidR="006869AB" w:rsidRDefault="006869AB" w:rsidP="004C63E0">
            <w:pPr>
              <w:spacing w:line="300" w:lineRule="auto"/>
              <w:ind w:left="-90"/>
              <w:jc w:val="center"/>
              <w:rPr>
                <w:kern w:val="0"/>
              </w:rPr>
            </w:pPr>
          </w:p>
        </w:tc>
        <w:tc>
          <w:tcPr>
            <w:tcW w:w="1462" w:type="dxa"/>
            <w:tcBorders>
              <w:top w:val="single" w:sz="6" w:space="0" w:color="auto"/>
              <w:left w:val="single" w:sz="6" w:space="0" w:color="auto"/>
              <w:bottom w:val="single" w:sz="6" w:space="0" w:color="auto"/>
              <w:right w:val="single" w:sz="6" w:space="0" w:color="auto"/>
            </w:tcBorders>
            <w:vAlign w:val="center"/>
          </w:tcPr>
          <w:p w14:paraId="4A579138"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1C6AE497"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4BD04720" w14:textId="77777777" w:rsidR="006869AB" w:rsidRDefault="006869AB" w:rsidP="004C63E0">
            <w:pPr>
              <w:spacing w:line="300" w:lineRule="auto"/>
              <w:ind w:left="-90"/>
              <w:jc w:val="center"/>
              <w:rPr>
                <w:kern w:val="0"/>
              </w:rPr>
            </w:pPr>
          </w:p>
        </w:tc>
        <w:tc>
          <w:tcPr>
            <w:tcW w:w="1802" w:type="dxa"/>
            <w:tcBorders>
              <w:top w:val="single" w:sz="6" w:space="0" w:color="auto"/>
              <w:left w:val="single" w:sz="6" w:space="0" w:color="auto"/>
              <w:bottom w:val="single" w:sz="6" w:space="0" w:color="auto"/>
              <w:right w:val="single" w:sz="6" w:space="0" w:color="auto"/>
            </w:tcBorders>
            <w:vAlign w:val="center"/>
          </w:tcPr>
          <w:p w14:paraId="10458167" w14:textId="77777777" w:rsidR="006869AB" w:rsidRDefault="006869AB" w:rsidP="004C63E0">
            <w:pPr>
              <w:spacing w:line="300" w:lineRule="auto"/>
              <w:ind w:left="-90"/>
              <w:jc w:val="center"/>
              <w:rPr>
                <w:kern w:val="0"/>
              </w:rPr>
            </w:pPr>
          </w:p>
        </w:tc>
        <w:tc>
          <w:tcPr>
            <w:tcW w:w="1833" w:type="dxa"/>
            <w:tcBorders>
              <w:top w:val="single" w:sz="6" w:space="0" w:color="auto"/>
              <w:left w:val="single" w:sz="6" w:space="0" w:color="auto"/>
              <w:bottom w:val="single" w:sz="6" w:space="0" w:color="auto"/>
              <w:right w:val="single" w:sz="6" w:space="0" w:color="auto"/>
            </w:tcBorders>
            <w:vAlign w:val="center"/>
          </w:tcPr>
          <w:p w14:paraId="5581F9AC" w14:textId="77777777" w:rsidR="006869AB" w:rsidRDefault="006869AB" w:rsidP="004C63E0">
            <w:pPr>
              <w:spacing w:line="300" w:lineRule="auto"/>
              <w:ind w:left="-90"/>
              <w:jc w:val="center"/>
              <w:rPr>
                <w:kern w:val="0"/>
              </w:rPr>
            </w:pPr>
          </w:p>
        </w:tc>
        <w:tc>
          <w:tcPr>
            <w:tcW w:w="1945" w:type="dxa"/>
            <w:tcBorders>
              <w:top w:val="single" w:sz="6" w:space="0" w:color="auto"/>
              <w:left w:val="single" w:sz="6" w:space="0" w:color="auto"/>
              <w:bottom w:val="single" w:sz="6" w:space="0" w:color="auto"/>
              <w:right w:val="single" w:sz="6" w:space="0" w:color="auto"/>
            </w:tcBorders>
            <w:vAlign w:val="center"/>
          </w:tcPr>
          <w:p w14:paraId="76543098" w14:textId="77777777" w:rsidR="006869AB" w:rsidRDefault="006869AB" w:rsidP="004C63E0">
            <w:pPr>
              <w:spacing w:line="300" w:lineRule="auto"/>
              <w:ind w:left="-90"/>
              <w:jc w:val="center"/>
              <w:rPr>
                <w:kern w:val="0"/>
              </w:rPr>
            </w:pPr>
          </w:p>
        </w:tc>
        <w:tc>
          <w:tcPr>
            <w:tcW w:w="1262" w:type="dxa"/>
            <w:tcBorders>
              <w:top w:val="single" w:sz="6" w:space="0" w:color="auto"/>
              <w:left w:val="single" w:sz="6" w:space="0" w:color="auto"/>
              <w:bottom w:val="single" w:sz="6" w:space="0" w:color="auto"/>
              <w:right w:val="single" w:sz="6" w:space="0" w:color="auto"/>
            </w:tcBorders>
            <w:vAlign w:val="center"/>
          </w:tcPr>
          <w:p w14:paraId="16D933C1" w14:textId="77777777" w:rsidR="006869AB" w:rsidRDefault="006869AB" w:rsidP="004C63E0">
            <w:pPr>
              <w:spacing w:line="300" w:lineRule="auto"/>
              <w:ind w:left="-90"/>
              <w:jc w:val="center"/>
              <w:rPr>
                <w:kern w:val="0"/>
              </w:rPr>
            </w:pPr>
          </w:p>
        </w:tc>
      </w:tr>
      <w:tr w:rsidR="006869AB" w14:paraId="37C06881" w14:textId="77777777" w:rsidTr="004C63E0">
        <w:trPr>
          <w:cantSplit/>
          <w:trHeight w:val="184"/>
          <w:jc w:val="center"/>
        </w:trPr>
        <w:tc>
          <w:tcPr>
            <w:tcW w:w="711" w:type="dxa"/>
            <w:vMerge/>
            <w:tcBorders>
              <w:left w:val="single" w:sz="6" w:space="0" w:color="auto"/>
              <w:right w:val="single" w:sz="6" w:space="0" w:color="auto"/>
            </w:tcBorders>
            <w:vAlign w:val="center"/>
          </w:tcPr>
          <w:p w14:paraId="7E6B47C4" w14:textId="77777777" w:rsidR="006869AB" w:rsidRDefault="006869AB" w:rsidP="004C63E0">
            <w:pPr>
              <w:spacing w:line="300" w:lineRule="auto"/>
              <w:ind w:left="-90"/>
              <w:jc w:val="center"/>
              <w:rPr>
                <w:kern w:val="0"/>
              </w:rPr>
            </w:pPr>
          </w:p>
        </w:tc>
        <w:tc>
          <w:tcPr>
            <w:tcW w:w="1442" w:type="dxa"/>
            <w:tcBorders>
              <w:top w:val="single" w:sz="4" w:space="0" w:color="auto"/>
              <w:left w:val="single" w:sz="6" w:space="0" w:color="auto"/>
              <w:bottom w:val="single" w:sz="4" w:space="0" w:color="auto"/>
              <w:right w:val="single" w:sz="6" w:space="0" w:color="auto"/>
            </w:tcBorders>
            <w:vAlign w:val="center"/>
          </w:tcPr>
          <w:p w14:paraId="74AD2A8D" w14:textId="77777777" w:rsidR="006869AB" w:rsidRDefault="006869AB" w:rsidP="004C63E0">
            <w:pPr>
              <w:spacing w:line="300" w:lineRule="auto"/>
              <w:ind w:left="-90"/>
              <w:jc w:val="center"/>
              <w:rPr>
                <w:kern w:val="0"/>
              </w:rPr>
            </w:pPr>
          </w:p>
        </w:tc>
        <w:tc>
          <w:tcPr>
            <w:tcW w:w="1462" w:type="dxa"/>
            <w:tcBorders>
              <w:top w:val="single" w:sz="6" w:space="0" w:color="auto"/>
              <w:left w:val="single" w:sz="6" w:space="0" w:color="auto"/>
              <w:bottom w:val="single" w:sz="6" w:space="0" w:color="auto"/>
              <w:right w:val="single" w:sz="6" w:space="0" w:color="auto"/>
            </w:tcBorders>
            <w:vAlign w:val="center"/>
          </w:tcPr>
          <w:p w14:paraId="32466945"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52415442"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2F4A39CD" w14:textId="77777777" w:rsidR="006869AB" w:rsidRDefault="006869AB" w:rsidP="004C63E0">
            <w:pPr>
              <w:spacing w:line="300" w:lineRule="auto"/>
              <w:ind w:left="-90"/>
              <w:jc w:val="center"/>
              <w:rPr>
                <w:kern w:val="0"/>
              </w:rPr>
            </w:pPr>
          </w:p>
        </w:tc>
        <w:tc>
          <w:tcPr>
            <w:tcW w:w="1802" w:type="dxa"/>
            <w:tcBorders>
              <w:top w:val="single" w:sz="6" w:space="0" w:color="auto"/>
              <w:left w:val="single" w:sz="6" w:space="0" w:color="auto"/>
              <w:bottom w:val="single" w:sz="6" w:space="0" w:color="auto"/>
              <w:right w:val="single" w:sz="6" w:space="0" w:color="auto"/>
            </w:tcBorders>
            <w:vAlign w:val="center"/>
          </w:tcPr>
          <w:p w14:paraId="4D982E6F" w14:textId="77777777" w:rsidR="006869AB" w:rsidRDefault="006869AB" w:rsidP="004C63E0">
            <w:pPr>
              <w:spacing w:line="300" w:lineRule="auto"/>
              <w:ind w:left="-90"/>
              <w:jc w:val="center"/>
              <w:rPr>
                <w:kern w:val="0"/>
              </w:rPr>
            </w:pPr>
          </w:p>
        </w:tc>
        <w:tc>
          <w:tcPr>
            <w:tcW w:w="1833" w:type="dxa"/>
            <w:tcBorders>
              <w:top w:val="single" w:sz="6" w:space="0" w:color="auto"/>
              <w:left w:val="single" w:sz="6" w:space="0" w:color="auto"/>
              <w:bottom w:val="single" w:sz="6" w:space="0" w:color="auto"/>
              <w:right w:val="single" w:sz="6" w:space="0" w:color="auto"/>
            </w:tcBorders>
            <w:vAlign w:val="center"/>
          </w:tcPr>
          <w:p w14:paraId="623A44AB" w14:textId="77777777" w:rsidR="006869AB" w:rsidRDefault="006869AB" w:rsidP="004C63E0">
            <w:pPr>
              <w:spacing w:line="300" w:lineRule="auto"/>
              <w:ind w:left="-90"/>
              <w:jc w:val="center"/>
              <w:rPr>
                <w:kern w:val="0"/>
              </w:rPr>
            </w:pPr>
          </w:p>
        </w:tc>
        <w:tc>
          <w:tcPr>
            <w:tcW w:w="1945" w:type="dxa"/>
            <w:tcBorders>
              <w:top w:val="single" w:sz="6" w:space="0" w:color="auto"/>
              <w:left w:val="single" w:sz="6" w:space="0" w:color="auto"/>
              <w:bottom w:val="single" w:sz="6" w:space="0" w:color="auto"/>
              <w:right w:val="single" w:sz="6" w:space="0" w:color="auto"/>
            </w:tcBorders>
            <w:vAlign w:val="center"/>
          </w:tcPr>
          <w:p w14:paraId="706946FC" w14:textId="77777777" w:rsidR="006869AB" w:rsidRDefault="006869AB" w:rsidP="004C63E0">
            <w:pPr>
              <w:spacing w:line="300" w:lineRule="auto"/>
              <w:ind w:left="-90"/>
              <w:jc w:val="center"/>
              <w:rPr>
                <w:kern w:val="0"/>
              </w:rPr>
            </w:pPr>
          </w:p>
        </w:tc>
        <w:tc>
          <w:tcPr>
            <w:tcW w:w="1262" w:type="dxa"/>
            <w:tcBorders>
              <w:top w:val="single" w:sz="6" w:space="0" w:color="auto"/>
              <w:left w:val="single" w:sz="6" w:space="0" w:color="auto"/>
              <w:bottom w:val="single" w:sz="6" w:space="0" w:color="auto"/>
              <w:right w:val="single" w:sz="6" w:space="0" w:color="auto"/>
            </w:tcBorders>
            <w:vAlign w:val="center"/>
          </w:tcPr>
          <w:p w14:paraId="11D51CD9" w14:textId="77777777" w:rsidR="006869AB" w:rsidRDefault="006869AB" w:rsidP="004C63E0">
            <w:pPr>
              <w:spacing w:line="300" w:lineRule="auto"/>
              <w:ind w:left="-90"/>
              <w:jc w:val="center"/>
              <w:rPr>
                <w:kern w:val="0"/>
              </w:rPr>
            </w:pPr>
          </w:p>
        </w:tc>
      </w:tr>
      <w:tr w:rsidR="006869AB" w14:paraId="2E3CFB66" w14:textId="77777777" w:rsidTr="004C63E0">
        <w:trPr>
          <w:cantSplit/>
          <w:trHeight w:val="184"/>
          <w:jc w:val="center"/>
        </w:trPr>
        <w:tc>
          <w:tcPr>
            <w:tcW w:w="711" w:type="dxa"/>
            <w:vMerge/>
            <w:tcBorders>
              <w:left w:val="single" w:sz="6" w:space="0" w:color="auto"/>
              <w:right w:val="single" w:sz="6" w:space="0" w:color="auto"/>
            </w:tcBorders>
            <w:vAlign w:val="center"/>
          </w:tcPr>
          <w:p w14:paraId="6B75F520" w14:textId="77777777" w:rsidR="006869AB" w:rsidRDefault="006869AB" w:rsidP="004C63E0">
            <w:pPr>
              <w:spacing w:line="300" w:lineRule="auto"/>
              <w:ind w:left="-90"/>
              <w:jc w:val="center"/>
              <w:rPr>
                <w:kern w:val="0"/>
              </w:rPr>
            </w:pPr>
          </w:p>
        </w:tc>
        <w:tc>
          <w:tcPr>
            <w:tcW w:w="1442" w:type="dxa"/>
            <w:tcBorders>
              <w:top w:val="single" w:sz="4" w:space="0" w:color="auto"/>
              <w:left w:val="single" w:sz="6" w:space="0" w:color="auto"/>
              <w:bottom w:val="single" w:sz="4" w:space="0" w:color="auto"/>
              <w:right w:val="single" w:sz="6" w:space="0" w:color="auto"/>
            </w:tcBorders>
            <w:vAlign w:val="center"/>
          </w:tcPr>
          <w:p w14:paraId="2749CBC8" w14:textId="77777777" w:rsidR="006869AB" w:rsidRDefault="006869AB" w:rsidP="004C63E0">
            <w:pPr>
              <w:spacing w:line="300" w:lineRule="auto"/>
              <w:ind w:left="-90"/>
              <w:jc w:val="center"/>
              <w:rPr>
                <w:kern w:val="0"/>
              </w:rPr>
            </w:pPr>
          </w:p>
        </w:tc>
        <w:tc>
          <w:tcPr>
            <w:tcW w:w="1462" w:type="dxa"/>
            <w:tcBorders>
              <w:top w:val="single" w:sz="6" w:space="0" w:color="auto"/>
              <w:left w:val="single" w:sz="6" w:space="0" w:color="auto"/>
              <w:bottom w:val="single" w:sz="6" w:space="0" w:color="auto"/>
              <w:right w:val="single" w:sz="6" w:space="0" w:color="auto"/>
            </w:tcBorders>
            <w:vAlign w:val="center"/>
          </w:tcPr>
          <w:p w14:paraId="551B7492"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1953F8BB"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4579E2CB" w14:textId="77777777" w:rsidR="006869AB" w:rsidRDefault="006869AB" w:rsidP="004C63E0">
            <w:pPr>
              <w:spacing w:line="300" w:lineRule="auto"/>
              <w:ind w:left="-90"/>
              <w:jc w:val="center"/>
              <w:rPr>
                <w:kern w:val="0"/>
              </w:rPr>
            </w:pPr>
          </w:p>
        </w:tc>
        <w:tc>
          <w:tcPr>
            <w:tcW w:w="1802" w:type="dxa"/>
            <w:tcBorders>
              <w:top w:val="single" w:sz="6" w:space="0" w:color="auto"/>
              <w:left w:val="single" w:sz="6" w:space="0" w:color="auto"/>
              <w:bottom w:val="single" w:sz="6" w:space="0" w:color="auto"/>
              <w:right w:val="single" w:sz="6" w:space="0" w:color="auto"/>
            </w:tcBorders>
            <w:vAlign w:val="center"/>
          </w:tcPr>
          <w:p w14:paraId="6FFE5CCF" w14:textId="77777777" w:rsidR="006869AB" w:rsidRDefault="006869AB" w:rsidP="004C63E0">
            <w:pPr>
              <w:spacing w:line="300" w:lineRule="auto"/>
              <w:ind w:left="-90"/>
              <w:jc w:val="center"/>
              <w:rPr>
                <w:kern w:val="0"/>
              </w:rPr>
            </w:pPr>
          </w:p>
        </w:tc>
        <w:tc>
          <w:tcPr>
            <w:tcW w:w="1833" w:type="dxa"/>
            <w:tcBorders>
              <w:top w:val="single" w:sz="6" w:space="0" w:color="auto"/>
              <w:left w:val="single" w:sz="6" w:space="0" w:color="auto"/>
              <w:bottom w:val="single" w:sz="6" w:space="0" w:color="auto"/>
              <w:right w:val="single" w:sz="6" w:space="0" w:color="auto"/>
            </w:tcBorders>
            <w:vAlign w:val="center"/>
          </w:tcPr>
          <w:p w14:paraId="0C3B73F4" w14:textId="77777777" w:rsidR="006869AB" w:rsidRDefault="006869AB" w:rsidP="004C63E0">
            <w:pPr>
              <w:spacing w:line="300" w:lineRule="auto"/>
              <w:ind w:left="-90"/>
              <w:jc w:val="center"/>
              <w:rPr>
                <w:kern w:val="0"/>
              </w:rPr>
            </w:pPr>
          </w:p>
        </w:tc>
        <w:tc>
          <w:tcPr>
            <w:tcW w:w="1945" w:type="dxa"/>
            <w:tcBorders>
              <w:top w:val="single" w:sz="6" w:space="0" w:color="auto"/>
              <w:left w:val="single" w:sz="6" w:space="0" w:color="auto"/>
              <w:bottom w:val="single" w:sz="6" w:space="0" w:color="auto"/>
              <w:right w:val="single" w:sz="6" w:space="0" w:color="auto"/>
            </w:tcBorders>
            <w:vAlign w:val="center"/>
          </w:tcPr>
          <w:p w14:paraId="5FDC09C4" w14:textId="77777777" w:rsidR="006869AB" w:rsidRDefault="006869AB" w:rsidP="004C63E0">
            <w:pPr>
              <w:spacing w:line="300" w:lineRule="auto"/>
              <w:ind w:left="-90"/>
              <w:jc w:val="center"/>
              <w:rPr>
                <w:kern w:val="0"/>
              </w:rPr>
            </w:pPr>
          </w:p>
        </w:tc>
        <w:tc>
          <w:tcPr>
            <w:tcW w:w="1262" w:type="dxa"/>
            <w:tcBorders>
              <w:top w:val="single" w:sz="6" w:space="0" w:color="auto"/>
              <w:left w:val="single" w:sz="6" w:space="0" w:color="auto"/>
              <w:bottom w:val="single" w:sz="6" w:space="0" w:color="auto"/>
              <w:right w:val="single" w:sz="6" w:space="0" w:color="auto"/>
            </w:tcBorders>
            <w:vAlign w:val="center"/>
          </w:tcPr>
          <w:p w14:paraId="176F91E7" w14:textId="77777777" w:rsidR="006869AB" w:rsidRDefault="006869AB" w:rsidP="004C63E0">
            <w:pPr>
              <w:spacing w:line="300" w:lineRule="auto"/>
              <w:ind w:left="-90"/>
              <w:jc w:val="center"/>
              <w:rPr>
                <w:kern w:val="0"/>
              </w:rPr>
            </w:pPr>
          </w:p>
        </w:tc>
      </w:tr>
      <w:tr w:rsidR="006869AB" w14:paraId="232345F1" w14:textId="77777777" w:rsidTr="004C63E0">
        <w:trPr>
          <w:cantSplit/>
          <w:trHeight w:val="178"/>
          <w:jc w:val="center"/>
        </w:trPr>
        <w:tc>
          <w:tcPr>
            <w:tcW w:w="711" w:type="dxa"/>
            <w:vMerge/>
            <w:tcBorders>
              <w:left w:val="single" w:sz="6" w:space="0" w:color="auto"/>
              <w:right w:val="single" w:sz="6" w:space="0" w:color="auto"/>
            </w:tcBorders>
            <w:vAlign w:val="center"/>
          </w:tcPr>
          <w:p w14:paraId="74853F89" w14:textId="77777777" w:rsidR="006869AB" w:rsidRDefault="006869AB" w:rsidP="004C63E0">
            <w:pPr>
              <w:spacing w:line="300" w:lineRule="auto"/>
              <w:ind w:left="-90"/>
              <w:jc w:val="center"/>
              <w:rPr>
                <w:kern w:val="0"/>
              </w:rPr>
            </w:pPr>
          </w:p>
        </w:tc>
        <w:tc>
          <w:tcPr>
            <w:tcW w:w="1442" w:type="dxa"/>
            <w:tcBorders>
              <w:top w:val="single" w:sz="4" w:space="0" w:color="auto"/>
              <w:left w:val="single" w:sz="6" w:space="0" w:color="auto"/>
              <w:bottom w:val="single" w:sz="4" w:space="0" w:color="auto"/>
              <w:right w:val="single" w:sz="6" w:space="0" w:color="auto"/>
            </w:tcBorders>
            <w:vAlign w:val="center"/>
          </w:tcPr>
          <w:p w14:paraId="36E34F8D" w14:textId="77777777" w:rsidR="006869AB" w:rsidRDefault="006869AB" w:rsidP="004C63E0">
            <w:pPr>
              <w:spacing w:line="300" w:lineRule="auto"/>
              <w:ind w:left="-90"/>
              <w:jc w:val="center"/>
              <w:rPr>
                <w:kern w:val="0"/>
              </w:rPr>
            </w:pPr>
          </w:p>
        </w:tc>
        <w:tc>
          <w:tcPr>
            <w:tcW w:w="1462" w:type="dxa"/>
            <w:tcBorders>
              <w:top w:val="single" w:sz="6" w:space="0" w:color="auto"/>
              <w:left w:val="single" w:sz="6" w:space="0" w:color="auto"/>
              <w:bottom w:val="single" w:sz="6" w:space="0" w:color="auto"/>
              <w:right w:val="single" w:sz="6" w:space="0" w:color="auto"/>
            </w:tcBorders>
            <w:vAlign w:val="center"/>
          </w:tcPr>
          <w:p w14:paraId="496F9389"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587BDB44"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22979A25" w14:textId="77777777" w:rsidR="006869AB" w:rsidRDefault="006869AB" w:rsidP="004C63E0">
            <w:pPr>
              <w:spacing w:line="300" w:lineRule="auto"/>
              <w:ind w:left="-90"/>
              <w:jc w:val="center"/>
              <w:rPr>
                <w:kern w:val="0"/>
              </w:rPr>
            </w:pPr>
          </w:p>
        </w:tc>
        <w:tc>
          <w:tcPr>
            <w:tcW w:w="1802" w:type="dxa"/>
            <w:tcBorders>
              <w:top w:val="single" w:sz="6" w:space="0" w:color="auto"/>
              <w:left w:val="single" w:sz="6" w:space="0" w:color="auto"/>
              <w:bottom w:val="single" w:sz="6" w:space="0" w:color="auto"/>
              <w:right w:val="single" w:sz="6" w:space="0" w:color="auto"/>
            </w:tcBorders>
            <w:vAlign w:val="center"/>
          </w:tcPr>
          <w:p w14:paraId="2D013A23" w14:textId="77777777" w:rsidR="006869AB" w:rsidRDefault="006869AB" w:rsidP="004C63E0">
            <w:pPr>
              <w:spacing w:line="300" w:lineRule="auto"/>
              <w:ind w:left="-90"/>
              <w:jc w:val="center"/>
              <w:rPr>
                <w:kern w:val="0"/>
              </w:rPr>
            </w:pPr>
          </w:p>
        </w:tc>
        <w:tc>
          <w:tcPr>
            <w:tcW w:w="1833" w:type="dxa"/>
            <w:tcBorders>
              <w:top w:val="single" w:sz="6" w:space="0" w:color="auto"/>
              <w:left w:val="single" w:sz="6" w:space="0" w:color="auto"/>
              <w:bottom w:val="single" w:sz="6" w:space="0" w:color="auto"/>
              <w:right w:val="single" w:sz="6" w:space="0" w:color="auto"/>
            </w:tcBorders>
            <w:vAlign w:val="center"/>
          </w:tcPr>
          <w:p w14:paraId="23200923" w14:textId="77777777" w:rsidR="006869AB" w:rsidRDefault="006869AB" w:rsidP="004C63E0">
            <w:pPr>
              <w:spacing w:line="300" w:lineRule="auto"/>
              <w:ind w:left="-90"/>
              <w:jc w:val="center"/>
              <w:rPr>
                <w:kern w:val="0"/>
              </w:rPr>
            </w:pPr>
          </w:p>
        </w:tc>
        <w:tc>
          <w:tcPr>
            <w:tcW w:w="1945" w:type="dxa"/>
            <w:tcBorders>
              <w:top w:val="single" w:sz="6" w:space="0" w:color="auto"/>
              <w:left w:val="single" w:sz="6" w:space="0" w:color="auto"/>
              <w:bottom w:val="single" w:sz="6" w:space="0" w:color="auto"/>
              <w:right w:val="single" w:sz="6" w:space="0" w:color="auto"/>
            </w:tcBorders>
            <w:vAlign w:val="center"/>
          </w:tcPr>
          <w:p w14:paraId="1F0B54F0" w14:textId="77777777" w:rsidR="006869AB" w:rsidRDefault="006869AB" w:rsidP="004C63E0">
            <w:pPr>
              <w:spacing w:line="300" w:lineRule="auto"/>
              <w:ind w:left="-90"/>
              <w:jc w:val="center"/>
              <w:rPr>
                <w:kern w:val="0"/>
              </w:rPr>
            </w:pPr>
          </w:p>
        </w:tc>
        <w:tc>
          <w:tcPr>
            <w:tcW w:w="1262" w:type="dxa"/>
            <w:tcBorders>
              <w:top w:val="single" w:sz="6" w:space="0" w:color="auto"/>
              <w:left w:val="single" w:sz="6" w:space="0" w:color="auto"/>
              <w:bottom w:val="single" w:sz="6" w:space="0" w:color="auto"/>
              <w:right w:val="single" w:sz="6" w:space="0" w:color="auto"/>
            </w:tcBorders>
            <w:vAlign w:val="center"/>
          </w:tcPr>
          <w:p w14:paraId="10C65122" w14:textId="77777777" w:rsidR="006869AB" w:rsidRDefault="006869AB" w:rsidP="004C63E0">
            <w:pPr>
              <w:spacing w:line="300" w:lineRule="auto"/>
              <w:ind w:left="-90"/>
              <w:jc w:val="center"/>
              <w:rPr>
                <w:kern w:val="0"/>
              </w:rPr>
            </w:pPr>
          </w:p>
        </w:tc>
      </w:tr>
      <w:tr w:rsidR="006869AB" w14:paraId="4B00ADDD" w14:textId="77777777" w:rsidTr="004C63E0">
        <w:trPr>
          <w:cantSplit/>
          <w:trHeight w:val="184"/>
          <w:jc w:val="center"/>
        </w:trPr>
        <w:tc>
          <w:tcPr>
            <w:tcW w:w="711" w:type="dxa"/>
            <w:vMerge/>
            <w:tcBorders>
              <w:left w:val="single" w:sz="6" w:space="0" w:color="auto"/>
              <w:right w:val="single" w:sz="6" w:space="0" w:color="auto"/>
            </w:tcBorders>
            <w:vAlign w:val="center"/>
          </w:tcPr>
          <w:p w14:paraId="1B3EF80F" w14:textId="77777777" w:rsidR="006869AB" w:rsidRDefault="006869AB" w:rsidP="004C63E0">
            <w:pPr>
              <w:spacing w:line="300" w:lineRule="auto"/>
              <w:ind w:left="-90"/>
              <w:jc w:val="center"/>
              <w:rPr>
                <w:kern w:val="0"/>
              </w:rPr>
            </w:pPr>
          </w:p>
        </w:tc>
        <w:tc>
          <w:tcPr>
            <w:tcW w:w="1442" w:type="dxa"/>
            <w:tcBorders>
              <w:top w:val="single" w:sz="4" w:space="0" w:color="auto"/>
              <w:left w:val="single" w:sz="6" w:space="0" w:color="auto"/>
              <w:bottom w:val="single" w:sz="4" w:space="0" w:color="auto"/>
              <w:right w:val="single" w:sz="6" w:space="0" w:color="auto"/>
            </w:tcBorders>
            <w:vAlign w:val="center"/>
          </w:tcPr>
          <w:p w14:paraId="59BF1231" w14:textId="77777777" w:rsidR="006869AB" w:rsidRDefault="006869AB" w:rsidP="004C63E0">
            <w:pPr>
              <w:spacing w:line="300" w:lineRule="auto"/>
              <w:ind w:left="-90"/>
              <w:jc w:val="center"/>
              <w:rPr>
                <w:kern w:val="0"/>
              </w:rPr>
            </w:pPr>
          </w:p>
        </w:tc>
        <w:tc>
          <w:tcPr>
            <w:tcW w:w="1462" w:type="dxa"/>
            <w:tcBorders>
              <w:top w:val="single" w:sz="6" w:space="0" w:color="auto"/>
              <w:left w:val="single" w:sz="6" w:space="0" w:color="auto"/>
              <w:bottom w:val="single" w:sz="6" w:space="0" w:color="auto"/>
              <w:right w:val="single" w:sz="6" w:space="0" w:color="auto"/>
            </w:tcBorders>
            <w:vAlign w:val="center"/>
          </w:tcPr>
          <w:p w14:paraId="1229CB3A"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68663959"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34B2FDE6" w14:textId="77777777" w:rsidR="006869AB" w:rsidRDefault="006869AB" w:rsidP="004C63E0">
            <w:pPr>
              <w:spacing w:line="300" w:lineRule="auto"/>
              <w:ind w:left="-90"/>
              <w:jc w:val="center"/>
              <w:rPr>
                <w:kern w:val="0"/>
              </w:rPr>
            </w:pPr>
          </w:p>
        </w:tc>
        <w:tc>
          <w:tcPr>
            <w:tcW w:w="1802" w:type="dxa"/>
            <w:tcBorders>
              <w:top w:val="single" w:sz="6" w:space="0" w:color="auto"/>
              <w:left w:val="single" w:sz="6" w:space="0" w:color="auto"/>
              <w:bottom w:val="single" w:sz="6" w:space="0" w:color="auto"/>
              <w:right w:val="single" w:sz="6" w:space="0" w:color="auto"/>
            </w:tcBorders>
            <w:vAlign w:val="center"/>
          </w:tcPr>
          <w:p w14:paraId="51C32FFA" w14:textId="77777777" w:rsidR="006869AB" w:rsidRDefault="006869AB" w:rsidP="004C63E0">
            <w:pPr>
              <w:spacing w:line="300" w:lineRule="auto"/>
              <w:ind w:left="-90"/>
              <w:jc w:val="center"/>
              <w:rPr>
                <w:kern w:val="0"/>
              </w:rPr>
            </w:pPr>
          </w:p>
        </w:tc>
        <w:tc>
          <w:tcPr>
            <w:tcW w:w="1833" w:type="dxa"/>
            <w:tcBorders>
              <w:top w:val="single" w:sz="6" w:space="0" w:color="auto"/>
              <w:left w:val="single" w:sz="6" w:space="0" w:color="auto"/>
              <w:bottom w:val="single" w:sz="6" w:space="0" w:color="auto"/>
              <w:right w:val="single" w:sz="6" w:space="0" w:color="auto"/>
            </w:tcBorders>
            <w:vAlign w:val="center"/>
          </w:tcPr>
          <w:p w14:paraId="48147857" w14:textId="77777777" w:rsidR="006869AB" w:rsidRDefault="006869AB" w:rsidP="004C63E0">
            <w:pPr>
              <w:spacing w:line="300" w:lineRule="auto"/>
              <w:ind w:left="-90"/>
              <w:jc w:val="center"/>
              <w:rPr>
                <w:kern w:val="0"/>
              </w:rPr>
            </w:pPr>
          </w:p>
        </w:tc>
        <w:tc>
          <w:tcPr>
            <w:tcW w:w="1945" w:type="dxa"/>
            <w:tcBorders>
              <w:top w:val="single" w:sz="6" w:space="0" w:color="auto"/>
              <w:left w:val="single" w:sz="6" w:space="0" w:color="auto"/>
              <w:bottom w:val="single" w:sz="4" w:space="0" w:color="auto"/>
              <w:right w:val="single" w:sz="6" w:space="0" w:color="auto"/>
            </w:tcBorders>
            <w:vAlign w:val="center"/>
          </w:tcPr>
          <w:p w14:paraId="5459785F" w14:textId="77777777" w:rsidR="006869AB" w:rsidRDefault="006869AB" w:rsidP="004C63E0">
            <w:pPr>
              <w:spacing w:line="300" w:lineRule="auto"/>
              <w:ind w:left="-90"/>
              <w:jc w:val="center"/>
              <w:rPr>
                <w:kern w:val="0"/>
              </w:rPr>
            </w:pPr>
          </w:p>
        </w:tc>
        <w:tc>
          <w:tcPr>
            <w:tcW w:w="1262" w:type="dxa"/>
            <w:tcBorders>
              <w:top w:val="single" w:sz="6" w:space="0" w:color="auto"/>
              <w:left w:val="single" w:sz="6" w:space="0" w:color="auto"/>
              <w:bottom w:val="single" w:sz="4" w:space="0" w:color="auto"/>
              <w:right w:val="single" w:sz="6" w:space="0" w:color="auto"/>
            </w:tcBorders>
            <w:vAlign w:val="center"/>
          </w:tcPr>
          <w:p w14:paraId="076BBB64" w14:textId="77777777" w:rsidR="006869AB" w:rsidRDefault="006869AB" w:rsidP="004C63E0">
            <w:pPr>
              <w:spacing w:line="300" w:lineRule="auto"/>
              <w:ind w:left="-90"/>
              <w:jc w:val="center"/>
              <w:rPr>
                <w:kern w:val="0"/>
              </w:rPr>
            </w:pPr>
          </w:p>
        </w:tc>
      </w:tr>
      <w:tr w:rsidR="006869AB" w14:paraId="312EB94C" w14:textId="77777777" w:rsidTr="004C63E0">
        <w:trPr>
          <w:cantSplit/>
          <w:trHeight w:val="184"/>
          <w:jc w:val="center"/>
        </w:trPr>
        <w:tc>
          <w:tcPr>
            <w:tcW w:w="711" w:type="dxa"/>
            <w:vMerge/>
            <w:tcBorders>
              <w:left w:val="single" w:sz="6" w:space="0" w:color="auto"/>
              <w:bottom w:val="single" w:sz="4" w:space="0" w:color="auto"/>
              <w:right w:val="single" w:sz="6" w:space="0" w:color="auto"/>
            </w:tcBorders>
            <w:vAlign w:val="center"/>
          </w:tcPr>
          <w:p w14:paraId="741ADC83" w14:textId="77777777" w:rsidR="006869AB" w:rsidRDefault="006869AB" w:rsidP="004C63E0">
            <w:pPr>
              <w:spacing w:line="300" w:lineRule="auto"/>
              <w:ind w:left="-90"/>
              <w:jc w:val="center"/>
              <w:rPr>
                <w:kern w:val="0"/>
              </w:rPr>
            </w:pPr>
          </w:p>
        </w:tc>
        <w:tc>
          <w:tcPr>
            <w:tcW w:w="1442" w:type="dxa"/>
            <w:tcBorders>
              <w:top w:val="single" w:sz="4" w:space="0" w:color="auto"/>
              <w:left w:val="single" w:sz="6" w:space="0" w:color="auto"/>
              <w:bottom w:val="single" w:sz="4" w:space="0" w:color="auto"/>
              <w:right w:val="single" w:sz="6" w:space="0" w:color="auto"/>
            </w:tcBorders>
            <w:vAlign w:val="center"/>
          </w:tcPr>
          <w:p w14:paraId="458A76A4" w14:textId="77777777" w:rsidR="006869AB" w:rsidRDefault="006869AB" w:rsidP="004C63E0">
            <w:pPr>
              <w:spacing w:line="300" w:lineRule="auto"/>
              <w:ind w:left="-90"/>
              <w:jc w:val="center"/>
              <w:rPr>
                <w:kern w:val="0"/>
              </w:rPr>
            </w:pPr>
          </w:p>
        </w:tc>
        <w:tc>
          <w:tcPr>
            <w:tcW w:w="1462" w:type="dxa"/>
            <w:tcBorders>
              <w:top w:val="single" w:sz="6" w:space="0" w:color="auto"/>
              <w:left w:val="single" w:sz="6" w:space="0" w:color="auto"/>
              <w:bottom w:val="single" w:sz="6" w:space="0" w:color="auto"/>
              <w:right w:val="single" w:sz="6" w:space="0" w:color="auto"/>
            </w:tcBorders>
            <w:vAlign w:val="center"/>
          </w:tcPr>
          <w:p w14:paraId="6BF63E87"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60C9AFC9" w14:textId="77777777" w:rsidR="006869AB" w:rsidRDefault="006869AB" w:rsidP="004C63E0">
            <w:pPr>
              <w:spacing w:line="300" w:lineRule="auto"/>
              <w:ind w:left="-90"/>
              <w:jc w:val="center"/>
              <w:rPr>
                <w:kern w:val="0"/>
              </w:rPr>
            </w:pPr>
          </w:p>
        </w:tc>
        <w:tc>
          <w:tcPr>
            <w:tcW w:w="1799" w:type="dxa"/>
            <w:tcBorders>
              <w:top w:val="single" w:sz="6" w:space="0" w:color="auto"/>
              <w:left w:val="single" w:sz="6" w:space="0" w:color="auto"/>
              <w:bottom w:val="single" w:sz="6" w:space="0" w:color="auto"/>
              <w:right w:val="single" w:sz="6" w:space="0" w:color="auto"/>
            </w:tcBorders>
            <w:vAlign w:val="center"/>
          </w:tcPr>
          <w:p w14:paraId="34699DD8" w14:textId="77777777" w:rsidR="006869AB" w:rsidRDefault="006869AB" w:rsidP="004C63E0">
            <w:pPr>
              <w:spacing w:line="300" w:lineRule="auto"/>
              <w:ind w:left="-90"/>
              <w:jc w:val="center"/>
              <w:rPr>
                <w:kern w:val="0"/>
              </w:rPr>
            </w:pPr>
          </w:p>
        </w:tc>
        <w:tc>
          <w:tcPr>
            <w:tcW w:w="1802" w:type="dxa"/>
            <w:tcBorders>
              <w:top w:val="single" w:sz="6" w:space="0" w:color="auto"/>
              <w:left w:val="single" w:sz="6" w:space="0" w:color="auto"/>
              <w:bottom w:val="single" w:sz="6" w:space="0" w:color="auto"/>
              <w:right w:val="single" w:sz="6" w:space="0" w:color="auto"/>
            </w:tcBorders>
            <w:vAlign w:val="center"/>
          </w:tcPr>
          <w:p w14:paraId="52D9298E" w14:textId="77777777" w:rsidR="006869AB" w:rsidRDefault="006869AB" w:rsidP="004C63E0">
            <w:pPr>
              <w:spacing w:line="300" w:lineRule="auto"/>
              <w:ind w:left="-90"/>
              <w:jc w:val="center"/>
              <w:rPr>
                <w:kern w:val="0"/>
              </w:rPr>
            </w:pPr>
          </w:p>
        </w:tc>
        <w:tc>
          <w:tcPr>
            <w:tcW w:w="1833" w:type="dxa"/>
            <w:tcBorders>
              <w:top w:val="single" w:sz="6" w:space="0" w:color="auto"/>
              <w:left w:val="single" w:sz="6" w:space="0" w:color="auto"/>
              <w:bottom w:val="single" w:sz="6" w:space="0" w:color="auto"/>
              <w:right w:val="single" w:sz="6" w:space="0" w:color="auto"/>
            </w:tcBorders>
            <w:vAlign w:val="center"/>
          </w:tcPr>
          <w:p w14:paraId="701C0E5D" w14:textId="77777777" w:rsidR="006869AB" w:rsidRDefault="006869AB" w:rsidP="004C63E0">
            <w:pPr>
              <w:spacing w:line="300" w:lineRule="auto"/>
              <w:ind w:left="-90"/>
              <w:jc w:val="center"/>
              <w:rPr>
                <w:kern w:val="0"/>
              </w:rPr>
            </w:pPr>
          </w:p>
        </w:tc>
        <w:tc>
          <w:tcPr>
            <w:tcW w:w="1945" w:type="dxa"/>
            <w:tcBorders>
              <w:top w:val="single" w:sz="6" w:space="0" w:color="auto"/>
              <w:left w:val="single" w:sz="6" w:space="0" w:color="auto"/>
              <w:bottom w:val="single" w:sz="6" w:space="0" w:color="auto"/>
              <w:right w:val="single" w:sz="6" w:space="0" w:color="auto"/>
            </w:tcBorders>
            <w:vAlign w:val="center"/>
          </w:tcPr>
          <w:p w14:paraId="7F60078F" w14:textId="77777777" w:rsidR="006869AB" w:rsidRDefault="006869AB" w:rsidP="004C63E0">
            <w:pPr>
              <w:spacing w:line="300" w:lineRule="auto"/>
              <w:ind w:left="-90"/>
              <w:jc w:val="center"/>
              <w:rPr>
                <w:kern w:val="0"/>
              </w:rPr>
            </w:pPr>
          </w:p>
        </w:tc>
        <w:tc>
          <w:tcPr>
            <w:tcW w:w="1262" w:type="dxa"/>
            <w:tcBorders>
              <w:top w:val="single" w:sz="6" w:space="0" w:color="auto"/>
              <w:left w:val="single" w:sz="6" w:space="0" w:color="auto"/>
              <w:bottom w:val="single" w:sz="6" w:space="0" w:color="auto"/>
              <w:right w:val="single" w:sz="6" w:space="0" w:color="auto"/>
            </w:tcBorders>
            <w:vAlign w:val="center"/>
          </w:tcPr>
          <w:p w14:paraId="220EE9DE" w14:textId="77777777" w:rsidR="006869AB" w:rsidRDefault="006869AB" w:rsidP="004C63E0">
            <w:pPr>
              <w:spacing w:line="300" w:lineRule="auto"/>
              <w:ind w:left="-90"/>
              <w:jc w:val="center"/>
              <w:rPr>
                <w:kern w:val="0"/>
              </w:rPr>
            </w:pPr>
          </w:p>
        </w:tc>
      </w:tr>
      <w:tr w:rsidR="006869AB" w14:paraId="560CED50" w14:textId="77777777" w:rsidTr="004C63E0">
        <w:trPr>
          <w:cantSplit/>
          <w:trHeight w:val="1417"/>
          <w:jc w:val="center"/>
        </w:trPr>
        <w:tc>
          <w:tcPr>
            <w:tcW w:w="711" w:type="dxa"/>
            <w:tcBorders>
              <w:top w:val="single" w:sz="6" w:space="0" w:color="auto"/>
              <w:left w:val="single" w:sz="6" w:space="0" w:color="auto"/>
              <w:right w:val="single" w:sz="6" w:space="0" w:color="auto"/>
            </w:tcBorders>
            <w:vAlign w:val="center"/>
          </w:tcPr>
          <w:p w14:paraId="688775AB" w14:textId="77777777" w:rsidR="006869AB" w:rsidRDefault="006869AB" w:rsidP="004C63E0">
            <w:pPr>
              <w:spacing w:line="300" w:lineRule="auto"/>
              <w:ind w:left="-90"/>
              <w:jc w:val="center"/>
              <w:rPr>
                <w:rFonts w:hAnsi="宋体" w:hint="eastAsia"/>
                <w:spacing w:val="3"/>
                <w:kern w:val="0"/>
              </w:rPr>
            </w:pPr>
            <w:r>
              <w:rPr>
                <w:rFonts w:hAnsi="宋体"/>
                <w:spacing w:val="3"/>
                <w:kern w:val="0"/>
              </w:rPr>
              <w:t>说</w:t>
            </w:r>
          </w:p>
          <w:p w14:paraId="2FBA11E4" w14:textId="77777777" w:rsidR="006869AB" w:rsidRDefault="006869AB" w:rsidP="004C63E0">
            <w:pPr>
              <w:spacing w:line="300" w:lineRule="auto"/>
              <w:ind w:left="-90"/>
              <w:jc w:val="center"/>
              <w:rPr>
                <w:spacing w:val="3"/>
                <w:kern w:val="0"/>
              </w:rPr>
            </w:pPr>
            <w:r>
              <w:rPr>
                <w:rFonts w:hAnsi="宋体"/>
                <w:spacing w:val="3"/>
                <w:kern w:val="0"/>
              </w:rPr>
              <w:t>明</w:t>
            </w:r>
          </w:p>
        </w:tc>
        <w:tc>
          <w:tcPr>
            <w:tcW w:w="4703" w:type="dxa"/>
            <w:gridSpan w:val="3"/>
            <w:tcBorders>
              <w:top w:val="single" w:sz="6" w:space="0" w:color="auto"/>
              <w:left w:val="single" w:sz="6" w:space="0" w:color="auto"/>
              <w:right w:val="single" w:sz="6" w:space="0" w:color="auto"/>
            </w:tcBorders>
            <w:vAlign w:val="center"/>
          </w:tcPr>
          <w:p w14:paraId="104D1978" w14:textId="77777777" w:rsidR="006869AB" w:rsidRDefault="006869AB" w:rsidP="004C63E0">
            <w:pPr>
              <w:spacing w:line="300" w:lineRule="auto"/>
              <w:ind w:left="315" w:hangingChars="150" w:hanging="315"/>
              <w:rPr>
                <w:rFonts w:hAnsi="宋体" w:hint="eastAsia"/>
              </w:rPr>
            </w:pPr>
            <w:r>
              <w:rPr>
                <w:rFonts w:hAnsi="宋体"/>
              </w:rPr>
              <w:t>说明</w:t>
            </w:r>
            <w:r>
              <w:rPr>
                <w:rFonts w:hAnsi="宋体" w:hint="eastAsia"/>
              </w:rPr>
              <w:t>：</w:t>
            </w:r>
          </w:p>
          <w:p w14:paraId="78D6C890" w14:textId="77777777" w:rsidR="006869AB" w:rsidRDefault="006869AB" w:rsidP="004C63E0">
            <w:pPr>
              <w:spacing w:line="300" w:lineRule="auto"/>
              <w:ind w:firstLineChars="100" w:firstLine="210"/>
              <w:rPr>
                <w:rFonts w:hAnsi="宋体" w:hint="eastAsia"/>
              </w:rPr>
            </w:pPr>
            <w:r>
              <w:t>1</w:t>
            </w:r>
            <w:r>
              <w:rPr>
                <w:rFonts w:hAnsi="宋体"/>
              </w:rPr>
              <w:t>．所填写数据正负号的物理意义；</w:t>
            </w:r>
          </w:p>
          <w:p w14:paraId="62D93073" w14:textId="77777777" w:rsidR="006869AB" w:rsidRDefault="006869AB" w:rsidP="004C63E0">
            <w:pPr>
              <w:spacing w:line="300" w:lineRule="auto"/>
              <w:ind w:firstLineChars="100" w:firstLine="210"/>
            </w:pPr>
            <w:r>
              <w:rPr>
                <w:rFonts w:hAnsi="宋体" w:hint="eastAsia"/>
              </w:rPr>
              <w:t>2</w:t>
            </w:r>
            <w:r>
              <w:rPr>
                <w:rFonts w:hAnsi="宋体" w:hint="eastAsia"/>
              </w:rPr>
              <w:t>．</w:t>
            </w:r>
            <w:r>
              <w:rPr>
                <w:rFonts w:hAnsi="宋体"/>
              </w:rPr>
              <w:t>测点损坏的状况（如被压、被毁）；</w:t>
            </w:r>
          </w:p>
          <w:p w14:paraId="41249A99" w14:textId="77777777" w:rsidR="006869AB" w:rsidRDefault="006869AB" w:rsidP="004C63E0">
            <w:pPr>
              <w:spacing w:line="300" w:lineRule="auto"/>
              <w:rPr>
                <w:spacing w:val="3"/>
                <w:kern w:val="0"/>
              </w:rPr>
            </w:pPr>
            <w:r>
              <w:rPr>
                <w:rFonts w:hAnsi="宋体"/>
              </w:rPr>
              <w:t>备注中注明该测点正常或超限状况。</w:t>
            </w:r>
          </w:p>
        </w:tc>
        <w:tc>
          <w:tcPr>
            <w:tcW w:w="8641" w:type="dxa"/>
            <w:gridSpan w:val="5"/>
            <w:vMerge w:val="restart"/>
            <w:tcBorders>
              <w:top w:val="single" w:sz="6" w:space="0" w:color="auto"/>
              <w:left w:val="single" w:sz="6" w:space="0" w:color="auto"/>
              <w:right w:val="single" w:sz="6" w:space="0" w:color="auto"/>
            </w:tcBorders>
          </w:tcPr>
          <w:p w14:paraId="344BABDC" w14:textId="77777777" w:rsidR="006869AB" w:rsidRDefault="006869AB" w:rsidP="004C63E0">
            <w:pPr>
              <w:spacing w:line="300" w:lineRule="auto"/>
              <w:ind w:leftChars="-43" w:left="-90" w:firstLineChars="50" w:firstLine="105"/>
              <w:rPr>
                <w:spacing w:val="3"/>
                <w:kern w:val="0"/>
              </w:rPr>
            </w:pPr>
            <w:r>
              <w:rPr>
                <w:rFonts w:hAnsi="宋体"/>
              </w:rPr>
              <w:t>测点布置示意图</w:t>
            </w:r>
          </w:p>
        </w:tc>
      </w:tr>
      <w:tr w:rsidR="006869AB" w14:paraId="2D5007D6" w14:textId="77777777" w:rsidTr="004C63E0">
        <w:trPr>
          <w:cantSplit/>
          <w:trHeight w:val="901"/>
          <w:jc w:val="center"/>
        </w:trPr>
        <w:tc>
          <w:tcPr>
            <w:tcW w:w="711" w:type="dxa"/>
            <w:tcBorders>
              <w:top w:val="single" w:sz="6" w:space="0" w:color="auto"/>
              <w:left w:val="single" w:sz="6" w:space="0" w:color="auto"/>
              <w:bottom w:val="single" w:sz="6" w:space="0" w:color="auto"/>
              <w:right w:val="single" w:sz="6" w:space="0" w:color="auto"/>
            </w:tcBorders>
            <w:vAlign w:val="center"/>
          </w:tcPr>
          <w:p w14:paraId="48F90076" w14:textId="77777777" w:rsidR="006869AB" w:rsidRDefault="006869AB" w:rsidP="004C63E0">
            <w:pPr>
              <w:spacing w:line="300" w:lineRule="auto"/>
              <w:ind w:left="-90"/>
              <w:jc w:val="center"/>
              <w:rPr>
                <w:rFonts w:hAnsi="宋体" w:hint="eastAsia"/>
                <w:spacing w:val="3"/>
                <w:kern w:val="0"/>
              </w:rPr>
            </w:pPr>
            <w:r>
              <w:rPr>
                <w:rFonts w:hAnsi="宋体"/>
                <w:spacing w:val="3"/>
                <w:kern w:val="0"/>
              </w:rPr>
              <w:t>工</w:t>
            </w:r>
          </w:p>
          <w:p w14:paraId="13938603" w14:textId="77777777" w:rsidR="006869AB" w:rsidRDefault="006869AB" w:rsidP="004C63E0">
            <w:pPr>
              <w:spacing w:line="300" w:lineRule="auto"/>
              <w:ind w:left="-90"/>
              <w:jc w:val="center"/>
              <w:rPr>
                <w:rFonts w:hAnsi="宋体" w:hint="eastAsia"/>
                <w:spacing w:val="3"/>
                <w:kern w:val="0"/>
              </w:rPr>
            </w:pPr>
            <w:r>
              <w:rPr>
                <w:rFonts w:hAnsi="宋体"/>
                <w:spacing w:val="3"/>
                <w:kern w:val="0"/>
              </w:rPr>
              <w:t>况</w:t>
            </w:r>
          </w:p>
        </w:tc>
        <w:tc>
          <w:tcPr>
            <w:tcW w:w="4703" w:type="dxa"/>
            <w:gridSpan w:val="3"/>
            <w:tcBorders>
              <w:top w:val="single" w:sz="6" w:space="0" w:color="auto"/>
              <w:left w:val="single" w:sz="6" w:space="0" w:color="auto"/>
              <w:bottom w:val="single" w:sz="6" w:space="0" w:color="auto"/>
              <w:right w:val="single" w:sz="6" w:space="0" w:color="auto"/>
            </w:tcBorders>
            <w:vAlign w:val="center"/>
          </w:tcPr>
          <w:p w14:paraId="1D88DE15" w14:textId="77777777" w:rsidR="006869AB" w:rsidRDefault="006869AB" w:rsidP="004C63E0">
            <w:pPr>
              <w:spacing w:line="300" w:lineRule="auto"/>
              <w:ind w:left="-90"/>
              <w:jc w:val="center"/>
            </w:pPr>
          </w:p>
        </w:tc>
        <w:tc>
          <w:tcPr>
            <w:tcW w:w="8641" w:type="dxa"/>
            <w:gridSpan w:val="5"/>
            <w:vMerge/>
            <w:tcBorders>
              <w:left w:val="single" w:sz="6" w:space="0" w:color="auto"/>
              <w:bottom w:val="single" w:sz="6" w:space="0" w:color="auto"/>
              <w:right w:val="single" w:sz="6" w:space="0" w:color="auto"/>
            </w:tcBorders>
            <w:vAlign w:val="center"/>
          </w:tcPr>
          <w:p w14:paraId="26BC9FED" w14:textId="77777777" w:rsidR="006869AB" w:rsidRDefault="006869AB" w:rsidP="004C63E0">
            <w:pPr>
              <w:spacing w:line="300" w:lineRule="auto"/>
              <w:ind w:left="-90"/>
              <w:jc w:val="center"/>
            </w:pPr>
          </w:p>
        </w:tc>
      </w:tr>
    </w:tbl>
    <w:p w14:paraId="7249742E" w14:textId="77777777" w:rsidR="006869AB" w:rsidRDefault="006869AB" w:rsidP="006869AB">
      <w:pPr>
        <w:spacing w:line="300" w:lineRule="auto"/>
      </w:pPr>
      <w:r>
        <w:rPr>
          <w:rFonts w:hAnsi="宋体" w:hint="eastAsia"/>
        </w:rPr>
        <w:t>项目</w:t>
      </w:r>
      <w:r>
        <w:rPr>
          <w:rFonts w:hAnsi="宋体"/>
        </w:rPr>
        <w:t>负责人：</w:t>
      </w:r>
      <w:r>
        <w:t xml:space="preserve">                                         </w:t>
      </w:r>
      <w:r>
        <w:rPr>
          <w:rFonts w:hAnsi="宋体"/>
        </w:rPr>
        <w:t>监测单位：</w:t>
      </w:r>
      <w:r>
        <w:t xml:space="preserve">                                              </w:t>
      </w:r>
    </w:p>
    <w:p w14:paraId="06FB07F1" w14:textId="77777777" w:rsidR="006869AB" w:rsidRDefault="006869AB" w:rsidP="006869AB">
      <w:pPr>
        <w:spacing w:line="300" w:lineRule="auto"/>
        <w:rPr>
          <w:rFonts w:hAnsi="宋体" w:hint="eastAsia"/>
        </w:rPr>
        <w:sectPr w:rsidR="006869AB" w:rsidSect="006869AB">
          <w:pgSz w:w="16838" w:h="11906" w:orient="landscape"/>
          <w:pgMar w:top="1797" w:right="1440" w:bottom="1558" w:left="1440" w:header="851" w:footer="992" w:gutter="0"/>
          <w:cols w:space="720"/>
          <w:docGrid w:type="lines" w:linePitch="312"/>
        </w:sectPr>
      </w:pPr>
      <w:r>
        <w:rPr>
          <w:rFonts w:hAnsi="宋体"/>
        </w:rPr>
        <w:t>注：应视工程及测点变形情况，定期绘制测点的数据变化曲线图。</w:t>
      </w:r>
    </w:p>
    <w:p w14:paraId="676C6C82" w14:textId="3ADCF69C" w:rsidR="006869AB" w:rsidRPr="009E302F" w:rsidRDefault="006869AB" w:rsidP="009E302F">
      <w:pPr>
        <w:pStyle w:val="2"/>
        <w:spacing w:before="0" w:after="0" w:line="300" w:lineRule="auto"/>
        <w:jc w:val="center"/>
        <w:rPr>
          <w:rFonts w:ascii="宋体" w:eastAsia="宋体" w:hAnsi="宋体" w:hint="eastAsia"/>
          <w:sz w:val="24"/>
          <w:szCs w:val="24"/>
        </w:rPr>
      </w:pPr>
      <w:bookmarkStart w:id="379" w:name="_Toc176859120"/>
      <w:r w:rsidRPr="009E302F">
        <w:rPr>
          <w:rFonts w:ascii="宋体" w:eastAsia="宋体" w:hAnsi="宋体"/>
          <w:sz w:val="24"/>
          <w:szCs w:val="24"/>
        </w:rPr>
        <w:lastRenderedPageBreak/>
        <w:t>附录</w:t>
      </w:r>
      <w:r w:rsidR="009E302F" w:rsidRPr="009E302F">
        <w:rPr>
          <w:rFonts w:ascii="宋体" w:eastAsia="宋体" w:hAnsi="宋体" w:hint="eastAsia"/>
          <w:sz w:val="24"/>
          <w:szCs w:val="24"/>
        </w:rPr>
        <w:t>G</w:t>
      </w:r>
      <w:r w:rsidRPr="009E302F">
        <w:rPr>
          <w:rFonts w:ascii="宋体" w:eastAsia="宋体" w:hAnsi="宋体" w:hint="eastAsia"/>
          <w:sz w:val="24"/>
          <w:szCs w:val="24"/>
        </w:rPr>
        <w:t>-6</w:t>
      </w:r>
      <w:r w:rsidRPr="009E302F">
        <w:rPr>
          <w:rFonts w:ascii="宋体" w:eastAsia="宋体" w:hAnsi="宋体"/>
          <w:sz w:val="24"/>
          <w:szCs w:val="24"/>
        </w:rPr>
        <w:t xml:space="preserve">  </w:t>
      </w:r>
      <w:r w:rsidRPr="009E302F">
        <w:rPr>
          <w:rFonts w:ascii="宋体" w:eastAsia="宋体" w:hAnsi="宋体" w:hint="eastAsia"/>
          <w:sz w:val="24"/>
          <w:szCs w:val="24"/>
        </w:rPr>
        <w:t>基坑工程巡视</w:t>
      </w:r>
      <w:r w:rsidRPr="009E302F">
        <w:rPr>
          <w:rFonts w:ascii="宋体" w:eastAsia="宋体" w:hAnsi="宋体"/>
          <w:sz w:val="24"/>
          <w:szCs w:val="24"/>
        </w:rPr>
        <w:t>监测日报表</w:t>
      </w:r>
      <w:bookmarkEnd w:id="379"/>
    </w:p>
    <w:p w14:paraId="458BADC3" w14:textId="77777777" w:rsidR="006869AB" w:rsidRDefault="006869AB" w:rsidP="006869AB">
      <w:pPr>
        <w:spacing w:line="300" w:lineRule="auto"/>
        <w:ind w:rightChars="-156" w:right="-328"/>
        <w:jc w:val="center"/>
        <w:rPr>
          <w:sz w:val="24"/>
        </w:rPr>
      </w:pPr>
      <w:r>
        <w:rPr>
          <w:rFonts w:hAnsi="宋体" w:hint="eastAsia"/>
          <w:sz w:val="24"/>
        </w:rPr>
        <w:t xml:space="preserve">                  </w:t>
      </w:r>
      <w:r>
        <w:rPr>
          <w:rFonts w:hAnsi="宋体" w:hint="eastAsia"/>
          <w:sz w:val="28"/>
          <w:szCs w:val="28"/>
        </w:rPr>
        <w:t xml:space="preserve"> </w:t>
      </w:r>
      <w:r>
        <w:rPr>
          <w:rFonts w:hAnsi="宋体"/>
          <w:sz w:val="24"/>
        </w:rPr>
        <w:t>（</w:t>
      </w:r>
      <w:r>
        <w:rPr>
          <w:rFonts w:hAnsi="宋体" w:hint="eastAsia"/>
          <w:sz w:val="24"/>
        </w:rPr>
        <w:t xml:space="preserve">       </w:t>
      </w:r>
      <w:r>
        <w:rPr>
          <w:rFonts w:hAnsi="宋体"/>
          <w:sz w:val="24"/>
        </w:rPr>
        <w:t>）监测日报表</w:t>
      </w:r>
      <w:r>
        <w:rPr>
          <w:rFonts w:hAnsi="宋体" w:hint="eastAsia"/>
          <w:sz w:val="24"/>
        </w:rPr>
        <w:t xml:space="preserve">          </w:t>
      </w:r>
      <w:r>
        <w:rPr>
          <w:rFonts w:hAnsi="宋体"/>
          <w:sz w:val="18"/>
          <w:szCs w:val="18"/>
        </w:rPr>
        <w:t>第</w:t>
      </w:r>
      <w:r>
        <w:rPr>
          <w:sz w:val="18"/>
          <w:szCs w:val="18"/>
        </w:rPr>
        <w:t xml:space="preserve">   </w:t>
      </w:r>
      <w:r>
        <w:rPr>
          <w:rFonts w:hAnsi="宋体"/>
          <w:sz w:val="18"/>
          <w:szCs w:val="18"/>
        </w:rPr>
        <w:t>页</w:t>
      </w:r>
      <w:r>
        <w:rPr>
          <w:sz w:val="18"/>
          <w:szCs w:val="18"/>
        </w:rPr>
        <w:t xml:space="preserve">  </w:t>
      </w:r>
      <w:r>
        <w:rPr>
          <w:rFonts w:hAnsi="宋体"/>
          <w:sz w:val="18"/>
          <w:szCs w:val="18"/>
        </w:rPr>
        <w:t>共</w:t>
      </w:r>
      <w:r>
        <w:rPr>
          <w:sz w:val="18"/>
          <w:szCs w:val="18"/>
        </w:rPr>
        <w:t xml:space="preserve">   </w:t>
      </w:r>
      <w:r>
        <w:rPr>
          <w:rFonts w:hAnsi="宋体"/>
          <w:sz w:val="18"/>
          <w:szCs w:val="18"/>
        </w:rPr>
        <w:t>页</w:t>
      </w:r>
    </w:p>
    <w:p w14:paraId="1A95F952" w14:textId="77777777" w:rsidR="006869AB" w:rsidRDefault="006869AB" w:rsidP="006869AB">
      <w:pPr>
        <w:spacing w:line="300" w:lineRule="auto"/>
        <w:jc w:val="center"/>
        <w:rPr>
          <w:sz w:val="24"/>
        </w:rPr>
      </w:pPr>
      <w:r>
        <w:rPr>
          <w:rFonts w:hAnsi="宋体"/>
          <w:sz w:val="24"/>
        </w:rPr>
        <w:t>第</w:t>
      </w:r>
      <w:r>
        <w:rPr>
          <w:sz w:val="24"/>
        </w:rPr>
        <w:t xml:space="preserve">     </w:t>
      </w:r>
      <w:r>
        <w:rPr>
          <w:rFonts w:hAnsi="宋体"/>
          <w:sz w:val="24"/>
        </w:rPr>
        <w:t>次</w:t>
      </w:r>
    </w:p>
    <w:p w14:paraId="068A6C59" w14:textId="77777777" w:rsidR="006869AB" w:rsidRDefault="006869AB" w:rsidP="006869AB">
      <w:pPr>
        <w:spacing w:line="300" w:lineRule="auto"/>
      </w:pPr>
      <w:r>
        <w:rPr>
          <w:rFonts w:hAnsi="宋体"/>
        </w:rPr>
        <w:t>工程名称：</w:t>
      </w:r>
      <w:r>
        <w:t xml:space="preserve">                 </w:t>
      </w:r>
      <w:r>
        <w:rPr>
          <w:rFonts w:hAnsi="宋体" w:hint="eastAsia"/>
        </w:rPr>
        <w:t>报表</w:t>
      </w:r>
      <w:r>
        <w:rPr>
          <w:rFonts w:hAnsi="宋体"/>
        </w:rPr>
        <w:t>编号：</w:t>
      </w:r>
      <w:r>
        <w:t xml:space="preserve">            </w:t>
      </w:r>
      <w:r>
        <w:rPr>
          <w:rFonts w:hint="eastAsia"/>
        </w:rPr>
        <w:t xml:space="preserve">   </w:t>
      </w:r>
      <w:r>
        <w:t xml:space="preserve"> </w:t>
      </w:r>
      <w:r>
        <w:rPr>
          <w:rFonts w:hint="eastAsia"/>
        </w:rPr>
        <w:t xml:space="preserve">      </w:t>
      </w:r>
    </w:p>
    <w:p w14:paraId="076B5698" w14:textId="77777777" w:rsidR="006869AB" w:rsidRDefault="006869AB" w:rsidP="006869AB">
      <w:pPr>
        <w:spacing w:line="300" w:lineRule="auto"/>
        <w:ind w:rightChars="-241" w:right="-506"/>
      </w:pPr>
      <w:r>
        <w:rPr>
          <w:rFonts w:hAnsi="宋体"/>
        </w:rPr>
        <w:t>观测者：</w:t>
      </w:r>
      <w:r>
        <w:t xml:space="preserve">                             </w:t>
      </w:r>
      <w:r>
        <w:rPr>
          <w:rFonts w:hint="eastAsia"/>
        </w:rPr>
        <w:t xml:space="preserve">            </w:t>
      </w:r>
      <w:r>
        <w:rPr>
          <w:rFonts w:hAnsi="宋体" w:hint="eastAsia"/>
        </w:rPr>
        <w:t>观测</w:t>
      </w:r>
      <w:r>
        <w:rPr>
          <w:rFonts w:hAnsi="宋体"/>
        </w:rPr>
        <w:t>日期：</w:t>
      </w:r>
      <w:r>
        <w:rPr>
          <w:rFonts w:hAnsi="宋体" w:hint="eastAsia"/>
        </w:rPr>
        <w:t xml:space="preserve">   </w:t>
      </w:r>
      <w:r>
        <w:t xml:space="preserve"> </w:t>
      </w:r>
      <w:r>
        <w:rPr>
          <w:rFonts w:hAnsi="宋体"/>
        </w:rPr>
        <w:t>年</w:t>
      </w:r>
      <w:r>
        <w:t xml:space="preserve">   </w:t>
      </w:r>
      <w:r>
        <w:rPr>
          <w:rFonts w:hAnsi="宋体"/>
        </w:rPr>
        <w:t>月</w:t>
      </w:r>
      <w:r>
        <w:t xml:space="preserve">   </w:t>
      </w:r>
      <w:r>
        <w:rPr>
          <w:rFonts w:hAnsi="宋体"/>
        </w:rPr>
        <w:t>日</w:t>
      </w:r>
      <w:r>
        <w:t xml:space="preserve">   </w:t>
      </w:r>
      <w:r>
        <w:rPr>
          <w:rFonts w:hAnsi="宋体" w:hint="eastAsia"/>
        </w:rPr>
        <w:t>时</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8"/>
        <w:gridCol w:w="3066"/>
        <w:gridCol w:w="3373"/>
        <w:gridCol w:w="1355"/>
      </w:tblGrid>
      <w:tr w:rsidR="006869AB" w14:paraId="5E1C24AF" w14:textId="77777777" w:rsidTr="004C63E0">
        <w:trPr>
          <w:trHeight w:hRule="exact" w:val="567"/>
          <w:jc w:val="center"/>
        </w:trPr>
        <w:tc>
          <w:tcPr>
            <w:tcW w:w="728" w:type="dxa"/>
            <w:vAlign w:val="center"/>
          </w:tcPr>
          <w:p w14:paraId="3BE5CAE7" w14:textId="77777777" w:rsidR="006869AB" w:rsidRDefault="006869AB" w:rsidP="004C63E0">
            <w:pPr>
              <w:widowControl/>
              <w:jc w:val="center"/>
              <w:rPr>
                <w:rFonts w:ascii="宋体" w:hAnsi="宋体" w:hint="eastAsia"/>
                <w:b/>
                <w:kern w:val="0"/>
                <w:szCs w:val="21"/>
              </w:rPr>
            </w:pPr>
            <w:r>
              <w:rPr>
                <w:rFonts w:ascii="宋体" w:hAnsi="宋体" w:hint="eastAsia"/>
                <w:b/>
                <w:kern w:val="0"/>
                <w:szCs w:val="21"/>
              </w:rPr>
              <w:t>分类</w:t>
            </w:r>
          </w:p>
        </w:tc>
        <w:tc>
          <w:tcPr>
            <w:tcW w:w="3066" w:type="dxa"/>
            <w:vAlign w:val="center"/>
          </w:tcPr>
          <w:p w14:paraId="79A5D6E8" w14:textId="77777777" w:rsidR="006869AB" w:rsidRDefault="006869AB" w:rsidP="004C63E0">
            <w:pPr>
              <w:widowControl/>
              <w:jc w:val="center"/>
              <w:rPr>
                <w:rFonts w:ascii="宋体" w:hAnsi="宋体" w:hint="eastAsia"/>
                <w:b/>
                <w:kern w:val="0"/>
                <w:szCs w:val="21"/>
              </w:rPr>
            </w:pPr>
            <w:r>
              <w:rPr>
                <w:rFonts w:ascii="宋体" w:hAnsi="宋体"/>
                <w:b/>
                <w:kern w:val="0"/>
                <w:szCs w:val="21"/>
              </w:rPr>
              <w:t>巡视检查内容</w:t>
            </w:r>
          </w:p>
        </w:tc>
        <w:tc>
          <w:tcPr>
            <w:tcW w:w="3373" w:type="dxa"/>
            <w:vAlign w:val="center"/>
          </w:tcPr>
          <w:p w14:paraId="6A327E0F" w14:textId="77777777" w:rsidR="006869AB" w:rsidRDefault="006869AB" w:rsidP="004C63E0">
            <w:pPr>
              <w:widowControl/>
              <w:jc w:val="center"/>
              <w:rPr>
                <w:rFonts w:ascii="宋体" w:hAnsi="宋体" w:hint="eastAsia"/>
                <w:b/>
                <w:kern w:val="0"/>
                <w:szCs w:val="21"/>
              </w:rPr>
            </w:pPr>
            <w:r>
              <w:rPr>
                <w:rFonts w:ascii="宋体" w:hAnsi="宋体"/>
                <w:b/>
                <w:kern w:val="0"/>
                <w:szCs w:val="21"/>
              </w:rPr>
              <w:t>巡视检查</w:t>
            </w:r>
            <w:r>
              <w:rPr>
                <w:rFonts w:ascii="宋体" w:hAnsi="宋体" w:hint="eastAsia"/>
                <w:b/>
                <w:kern w:val="0"/>
                <w:szCs w:val="21"/>
              </w:rPr>
              <w:t>结果</w:t>
            </w:r>
          </w:p>
        </w:tc>
        <w:tc>
          <w:tcPr>
            <w:tcW w:w="1355" w:type="dxa"/>
            <w:vAlign w:val="center"/>
          </w:tcPr>
          <w:p w14:paraId="2E1B085A" w14:textId="77777777" w:rsidR="006869AB" w:rsidRDefault="006869AB" w:rsidP="004C63E0">
            <w:pPr>
              <w:widowControl/>
              <w:jc w:val="center"/>
              <w:rPr>
                <w:rFonts w:ascii="宋体" w:hAnsi="宋体" w:hint="eastAsia"/>
                <w:b/>
                <w:kern w:val="0"/>
                <w:szCs w:val="21"/>
              </w:rPr>
            </w:pPr>
            <w:r>
              <w:rPr>
                <w:rFonts w:ascii="宋体" w:hAnsi="宋体" w:hint="eastAsia"/>
                <w:b/>
                <w:kern w:val="0"/>
                <w:szCs w:val="21"/>
              </w:rPr>
              <w:t>备注</w:t>
            </w:r>
          </w:p>
        </w:tc>
      </w:tr>
      <w:tr w:rsidR="006869AB" w14:paraId="73BC4B1D" w14:textId="77777777" w:rsidTr="004C63E0">
        <w:trPr>
          <w:trHeight w:hRule="exact" w:val="340"/>
          <w:jc w:val="center"/>
        </w:trPr>
        <w:tc>
          <w:tcPr>
            <w:tcW w:w="728" w:type="dxa"/>
            <w:vMerge w:val="restart"/>
            <w:vAlign w:val="center"/>
          </w:tcPr>
          <w:p w14:paraId="78B82C0E" w14:textId="77777777" w:rsidR="006869AB" w:rsidRDefault="006869AB" w:rsidP="004C63E0">
            <w:pPr>
              <w:jc w:val="center"/>
              <w:rPr>
                <w:rFonts w:ascii="宋体" w:hAnsi="宋体" w:hint="eastAsia"/>
                <w:kern w:val="0"/>
                <w:szCs w:val="21"/>
              </w:rPr>
            </w:pPr>
            <w:r>
              <w:rPr>
                <w:rFonts w:ascii="宋体" w:hAnsi="宋体" w:hint="eastAsia"/>
                <w:kern w:val="0"/>
                <w:szCs w:val="21"/>
              </w:rPr>
              <w:t>自然条件</w:t>
            </w:r>
          </w:p>
        </w:tc>
        <w:tc>
          <w:tcPr>
            <w:tcW w:w="3066" w:type="dxa"/>
            <w:vAlign w:val="center"/>
          </w:tcPr>
          <w:p w14:paraId="4C7F1729" w14:textId="77777777" w:rsidR="006869AB" w:rsidRDefault="006869AB" w:rsidP="004C63E0">
            <w:pPr>
              <w:widowControl/>
              <w:jc w:val="left"/>
              <w:rPr>
                <w:rFonts w:ascii="宋体" w:hAnsi="宋体" w:hint="eastAsia"/>
                <w:kern w:val="0"/>
                <w:szCs w:val="21"/>
              </w:rPr>
            </w:pPr>
            <w:r>
              <w:rPr>
                <w:rFonts w:ascii="宋体" w:hAnsi="宋体" w:hint="eastAsia"/>
                <w:kern w:val="0"/>
                <w:szCs w:val="21"/>
              </w:rPr>
              <w:t>气温</w:t>
            </w:r>
          </w:p>
        </w:tc>
        <w:tc>
          <w:tcPr>
            <w:tcW w:w="3373" w:type="dxa"/>
          </w:tcPr>
          <w:p w14:paraId="42A86652" w14:textId="77777777" w:rsidR="006869AB" w:rsidRDefault="006869AB" w:rsidP="004C63E0">
            <w:pPr>
              <w:widowControl/>
              <w:jc w:val="left"/>
              <w:rPr>
                <w:rFonts w:ascii="宋体" w:hAnsi="宋体" w:hint="eastAsia"/>
                <w:kern w:val="0"/>
                <w:szCs w:val="21"/>
              </w:rPr>
            </w:pPr>
          </w:p>
        </w:tc>
        <w:tc>
          <w:tcPr>
            <w:tcW w:w="1355" w:type="dxa"/>
          </w:tcPr>
          <w:p w14:paraId="516A3D3E" w14:textId="77777777" w:rsidR="006869AB" w:rsidRDefault="006869AB" w:rsidP="004C63E0">
            <w:pPr>
              <w:widowControl/>
              <w:jc w:val="left"/>
              <w:rPr>
                <w:rFonts w:ascii="宋体" w:hAnsi="宋体" w:hint="eastAsia"/>
                <w:kern w:val="0"/>
                <w:szCs w:val="21"/>
              </w:rPr>
            </w:pPr>
          </w:p>
        </w:tc>
      </w:tr>
      <w:tr w:rsidR="006869AB" w14:paraId="01BA08FD" w14:textId="77777777" w:rsidTr="004C63E0">
        <w:trPr>
          <w:trHeight w:hRule="exact" w:val="340"/>
          <w:jc w:val="center"/>
        </w:trPr>
        <w:tc>
          <w:tcPr>
            <w:tcW w:w="728" w:type="dxa"/>
            <w:vMerge/>
            <w:vAlign w:val="center"/>
          </w:tcPr>
          <w:p w14:paraId="199A7E57" w14:textId="77777777" w:rsidR="006869AB" w:rsidRDefault="006869AB" w:rsidP="004C63E0">
            <w:pPr>
              <w:widowControl/>
              <w:jc w:val="center"/>
              <w:rPr>
                <w:rFonts w:ascii="宋体" w:hAnsi="宋体" w:hint="eastAsia"/>
                <w:kern w:val="0"/>
                <w:szCs w:val="21"/>
              </w:rPr>
            </w:pPr>
          </w:p>
        </w:tc>
        <w:tc>
          <w:tcPr>
            <w:tcW w:w="3066" w:type="dxa"/>
            <w:vAlign w:val="center"/>
          </w:tcPr>
          <w:p w14:paraId="56ED8B2C" w14:textId="77777777" w:rsidR="006869AB" w:rsidRDefault="006869AB" w:rsidP="004C63E0">
            <w:pPr>
              <w:widowControl/>
              <w:jc w:val="left"/>
              <w:rPr>
                <w:rFonts w:ascii="宋体" w:hAnsi="宋体" w:hint="eastAsia"/>
                <w:kern w:val="0"/>
                <w:szCs w:val="21"/>
              </w:rPr>
            </w:pPr>
            <w:r>
              <w:rPr>
                <w:rFonts w:ascii="宋体" w:hAnsi="宋体" w:hint="eastAsia"/>
                <w:kern w:val="0"/>
                <w:szCs w:val="21"/>
              </w:rPr>
              <w:t>雨量</w:t>
            </w:r>
          </w:p>
        </w:tc>
        <w:tc>
          <w:tcPr>
            <w:tcW w:w="3373" w:type="dxa"/>
          </w:tcPr>
          <w:p w14:paraId="72010055" w14:textId="77777777" w:rsidR="006869AB" w:rsidRDefault="006869AB" w:rsidP="004C63E0">
            <w:pPr>
              <w:widowControl/>
              <w:jc w:val="left"/>
              <w:rPr>
                <w:rFonts w:ascii="宋体" w:hAnsi="宋体" w:hint="eastAsia"/>
                <w:kern w:val="0"/>
                <w:szCs w:val="21"/>
              </w:rPr>
            </w:pPr>
          </w:p>
        </w:tc>
        <w:tc>
          <w:tcPr>
            <w:tcW w:w="1355" w:type="dxa"/>
          </w:tcPr>
          <w:p w14:paraId="2B76A58E" w14:textId="77777777" w:rsidR="006869AB" w:rsidRDefault="006869AB" w:rsidP="004C63E0">
            <w:pPr>
              <w:widowControl/>
              <w:jc w:val="left"/>
              <w:rPr>
                <w:rFonts w:ascii="宋体" w:hAnsi="宋体" w:hint="eastAsia"/>
                <w:kern w:val="0"/>
                <w:szCs w:val="21"/>
              </w:rPr>
            </w:pPr>
          </w:p>
        </w:tc>
      </w:tr>
      <w:tr w:rsidR="006869AB" w14:paraId="6B591E22" w14:textId="77777777" w:rsidTr="004C63E0">
        <w:trPr>
          <w:trHeight w:hRule="exact" w:val="340"/>
          <w:jc w:val="center"/>
        </w:trPr>
        <w:tc>
          <w:tcPr>
            <w:tcW w:w="728" w:type="dxa"/>
            <w:vMerge/>
            <w:vAlign w:val="center"/>
          </w:tcPr>
          <w:p w14:paraId="58F78190" w14:textId="77777777" w:rsidR="006869AB" w:rsidRDefault="006869AB" w:rsidP="004C63E0">
            <w:pPr>
              <w:widowControl/>
              <w:jc w:val="center"/>
              <w:rPr>
                <w:rFonts w:ascii="宋体" w:hAnsi="宋体" w:hint="eastAsia"/>
                <w:kern w:val="0"/>
                <w:szCs w:val="21"/>
              </w:rPr>
            </w:pPr>
          </w:p>
        </w:tc>
        <w:tc>
          <w:tcPr>
            <w:tcW w:w="3066" w:type="dxa"/>
            <w:vAlign w:val="center"/>
          </w:tcPr>
          <w:p w14:paraId="2A325F3C" w14:textId="77777777" w:rsidR="006869AB" w:rsidRDefault="006869AB" w:rsidP="004C63E0">
            <w:pPr>
              <w:widowControl/>
              <w:jc w:val="left"/>
              <w:rPr>
                <w:rFonts w:ascii="宋体" w:hAnsi="宋体" w:hint="eastAsia"/>
                <w:kern w:val="0"/>
                <w:szCs w:val="21"/>
              </w:rPr>
            </w:pPr>
            <w:r>
              <w:rPr>
                <w:rFonts w:ascii="宋体" w:hAnsi="宋体" w:hint="eastAsia"/>
                <w:kern w:val="0"/>
                <w:szCs w:val="21"/>
              </w:rPr>
              <w:t>风级</w:t>
            </w:r>
          </w:p>
        </w:tc>
        <w:tc>
          <w:tcPr>
            <w:tcW w:w="3373" w:type="dxa"/>
          </w:tcPr>
          <w:p w14:paraId="697C5D2E" w14:textId="77777777" w:rsidR="006869AB" w:rsidRDefault="006869AB" w:rsidP="004C63E0">
            <w:pPr>
              <w:widowControl/>
              <w:jc w:val="left"/>
              <w:rPr>
                <w:rFonts w:ascii="宋体" w:hAnsi="宋体" w:hint="eastAsia"/>
                <w:kern w:val="0"/>
                <w:szCs w:val="21"/>
              </w:rPr>
            </w:pPr>
          </w:p>
        </w:tc>
        <w:tc>
          <w:tcPr>
            <w:tcW w:w="1355" w:type="dxa"/>
          </w:tcPr>
          <w:p w14:paraId="630FAC7D" w14:textId="77777777" w:rsidR="006869AB" w:rsidRDefault="006869AB" w:rsidP="004C63E0">
            <w:pPr>
              <w:widowControl/>
              <w:jc w:val="left"/>
              <w:rPr>
                <w:rFonts w:ascii="宋体" w:hAnsi="宋体" w:hint="eastAsia"/>
                <w:kern w:val="0"/>
                <w:szCs w:val="21"/>
              </w:rPr>
            </w:pPr>
          </w:p>
        </w:tc>
      </w:tr>
      <w:tr w:rsidR="006869AB" w14:paraId="4C4981A4" w14:textId="77777777" w:rsidTr="004C63E0">
        <w:trPr>
          <w:trHeight w:hRule="exact" w:val="340"/>
          <w:jc w:val="center"/>
        </w:trPr>
        <w:tc>
          <w:tcPr>
            <w:tcW w:w="728" w:type="dxa"/>
            <w:vMerge/>
            <w:vAlign w:val="center"/>
          </w:tcPr>
          <w:p w14:paraId="54E5FFAD" w14:textId="77777777" w:rsidR="006869AB" w:rsidRDefault="006869AB" w:rsidP="004C63E0">
            <w:pPr>
              <w:widowControl/>
              <w:jc w:val="center"/>
              <w:rPr>
                <w:rFonts w:ascii="宋体" w:hAnsi="宋体" w:hint="eastAsia"/>
                <w:kern w:val="0"/>
                <w:szCs w:val="21"/>
              </w:rPr>
            </w:pPr>
          </w:p>
        </w:tc>
        <w:tc>
          <w:tcPr>
            <w:tcW w:w="3066" w:type="dxa"/>
            <w:vAlign w:val="center"/>
          </w:tcPr>
          <w:p w14:paraId="168E7D78" w14:textId="77777777" w:rsidR="006869AB" w:rsidRDefault="006869AB" w:rsidP="004C63E0">
            <w:pPr>
              <w:widowControl/>
              <w:jc w:val="left"/>
              <w:rPr>
                <w:rFonts w:ascii="宋体" w:hAnsi="宋体" w:hint="eastAsia"/>
                <w:kern w:val="0"/>
                <w:szCs w:val="21"/>
              </w:rPr>
            </w:pPr>
            <w:r>
              <w:rPr>
                <w:rFonts w:ascii="宋体" w:hAnsi="宋体" w:hint="eastAsia"/>
                <w:kern w:val="0"/>
                <w:szCs w:val="21"/>
              </w:rPr>
              <w:t>水位</w:t>
            </w:r>
          </w:p>
        </w:tc>
        <w:tc>
          <w:tcPr>
            <w:tcW w:w="3373" w:type="dxa"/>
          </w:tcPr>
          <w:p w14:paraId="73703477" w14:textId="77777777" w:rsidR="006869AB" w:rsidRDefault="006869AB" w:rsidP="004C63E0">
            <w:pPr>
              <w:widowControl/>
              <w:jc w:val="left"/>
              <w:rPr>
                <w:rFonts w:ascii="宋体" w:hAnsi="宋体" w:hint="eastAsia"/>
                <w:kern w:val="0"/>
                <w:szCs w:val="21"/>
              </w:rPr>
            </w:pPr>
          </w:p>
        </w:tc>
        <w:tc>
          <w:tcPr>
            <w:tcW w:w="1355" w:type="dxa"/>
          </w:tcPr>
          <w:p w14:paraId="3299AB33" w14:textId="77777777" w:rsidR="006869AB" w:rsidRDefault="006869AB" w:rsidP="004C63E0">
            <w:pPr>
              <w:widowControl/>
              <w:jc w:val="left"/>
              <w:rPr>
                <w:rFonts w:ascii="宋体" w:hAnsi="宋体" w:hint="eastAsia"/>
                <w:kern w:val="0"/>
                <w:szCs w:val="21"/>
              </w:rPr>
            </w:pPr>
          </w:p>
        </w:tc>
      </w:tr>
      <w:tr w:rsidR="006869AB" w14:paraId="3D30B963" w14:textId="77777777" w:rsidTr="004C63E0">
        <w:trPr>
          <w:trHeight w:hRule="exact" w:val="484"/>
          <w:jc w:val="center"/>
        </w:trPr>
        <w:tc>
          <w:tcPr>
            <w:tcW w:w="728" w:type="dxa"/>
            <w:vMerge w:val="restart"/>
            <w:vAlign w:val="center"/>
          </w:tcPr>
          <w:p w14:paraId="3AFF60AC" w14:textId="77777777" w:rsidR="006869AB" w:rsidRDefault="006869AB" w:rsidP="004C63E0">
            <w:pPr>
              <w:widowControl/>
              <w:jc w:val="center"/>
              <w:rPr>
                <w:rFonts w:ascii="宋体" w:hAnsi="宋体" w:hint="eastAsia"/>
                <w:kern w:val="0"/>
                <w:szCs w:val="21"/>
              </w:rPr>
            </w:pPr>
            <w:r>
              <w:rPr>
                <w:rFonts w:ascii="宋体" w:hAnsi="宋体"/>
                <w:kern w:val="0"/>
                <w:szCs w:val="21"/>
              </w:rPr>
              <w:t>支护结构</w:t>
            </w:r>
          </w:p>
        </w:tc>
        <w:tc>
          <w:tcPr>
            <w:tcW w:w="3066" w:type="dxa"/>
            <w:vAlign w:val="center"/>
          </w:tcPr>
          <w:p w14:paraId="722C7621" w14:textId="77777777" w:rsidR="006869AB" w:rsidRDefault="006869AB" w:rsidP="004C63E0">
            <w:pPr>
              <w:widowControl/>
              <w:jc w:val="left"/>
              <w:rPr>
                <w:rFonts w:ascii="宋体" w:hAnsi="宋体" w:hint="eastAsia"/>
                <w:kern w:val="0"/>
                <w:szCs w:val="21"/>
              </w:rPr>
            </w:pPr>
            <w:r>
              <w:rPr>
                <w:rFonts w:ascii="宋体" w:hAnsi="宋体"/>
                <w:kern w:val="0"/>
                <w:szCs w:val="21"/>
              </w:rPr>
              <w:t>支护结构成型质量</w:t>
            </w:r>
          </w:p>
        </w:tc>
        <w:tc>
          <w:tcPr>
            <w:tcW w:w="3373" w:type="dxa"/>
          </w:tcPr>
          <w:p w14:paraId="2EBCD36A" w14:textId="77777777" w:rsidR="006869AB" w:rsidRDefault="006869AB" w:rsidP="004C63E0">
            <w:pPr>
              <w:widowControl/>
              <w:jc w:val="left"/>
              <w:rPr>
                <w:rFonts w:ascii="宋体" w:hAnsi="宋体" w:hint="eastAsia"/>
                <w:kern w:val="0"/>
                <w:szCs w:val="21"/>
              </w:rPr>
            </w:pPr>
          </w:p>
        </w:tc>
        <w:tc>
          <w:tcPr>
            <w:tcW w:w="1355" w:type="dxa"/>
          </w:tcPr>
          <w:p w14:paraId="1D075410" w14:textId="77777777" w:rsidR="006869AB" w:rsidRDefault="006869AB" w:rsidP="004C63E0">
            <w:pPr>
              <w:widowControl/>
              <w:jc w:val="left"/>
              <w:rPr>
                <w:rFonts w:ascii="宋体" w:hAnsi="宋体" w:hint="eastAsia"/>
                <w:kern w:val="0"/>
                <w:szCs w:val="21"/>
              </w:rPr>
            </w:pPr>
          </w:p>
        </w:tc>
      </w:tr>
      <w:tr w:rsidR="006869AB" w14:paraId="76F7EC93" w14:textId="77777777" w:rsidTr="004C63E0">
        <w:trPr>
          <w:trHeight w:hRule="exact" w:val="476"/>
          <w:jc w:val="center"/>
        </w:trPr>
        <w:tc>
          <w:tcPr>
            <w:tcW w:w="728" w:type="dxa"/>
            <w:vMerge/>
            <w:vAlign w:val="center"/>
          </w:tcPr>
          <w:p w14:paraId="1144E110" w14:textId="77777777" w:rsidR="006869AB" w:rsidRDefault="006869AB" w:rsidP="004C63E0">
            <w:pPr>
              <w:widowControl/>
              <w:jc w:val="left"/>
              <w:rPr>
                <w:rFonts w:ascii="宋体" w:hAnsi="宋体" w:hint="eastAsia"/>
                <w:kern w:val="0"/>
                <w:szCs w:val="21"/>
              </w:rPr>
            </w:pPr>
          </w:p>
        </w:tc>
        <w:tc>
          <w:tcPr>
            <w:tcW w:w="3066" w:type="dxa"/>
            <w:vAlign w:val="center"/>
          </w:tcPr>
          <w:p w14:paraId="1A7ACAFA" w14:textId="77777777" w:rsidR="006869AB" w:rsidRDefault="006869AB" w:rsidP="004C63E0">
            <w:pPr>
              <w:widowControl/>
              <w:jc w:val="left"/>
              <w:rPr>
                <w:rFonts w:ascii="宋体" w:hAnsi="宋体" w:hint="eastAsia"/>
                <w:kern w:val="0"/>
                <w:szCs w:val="21"/>
              </w:rPr>
            </w:pPr>
            <w:r>
              <w:rPr>
                <w:rFonts w:ascii="宋体" w:hAnsi="宋体"/>
                <w:kern w:val="0"/>
                <w:szCs w:val="21"/>
              </w:rPr>
              <w:t>冠梁、支撑、围檩裂缝</w:t>
            </w:r>
          </w:p>
        </w:tc>
        <w:tc>
          <w:tcPr>
            <w:tcW w:w="3373" w:type="dxa"/>
          </w:tcPr>
          <w:p w14:paraId="73C99A14" w14:textId="77777777" w:rsidR="006869AB" w:rsidRDefault="006869AB" w:rsidP="004C63E0">
            <w:pPr>
              <w:widowControl/>
              <w:jc w:val="left"/>
              <w:rPr>
                <w:rFonts w:ascii="宋体" w:hAnsi="宋体" w:hint="eastAsia"/>
                <w:kern w:val="0"/>
                <w:szCs w:val="21"/>
              </w:rPr>
            </w:pPr>
          </w:p>
        </w:tc>
        <w:tc>
          <w:tcPr>
            <w:tcW w:w="1355" w:type="dxa"/>
          </w:tcPr>
          <w:p w14:paraId="1828F97D" w14:textId="77777777" w:rsidR="006869AB" w:rsidRDefault="006869AB" w:rsidP="004C63E0">
            <w:pPr>
              <w:widowControl/>
              <w:jc w:val="left"/>
              <w:rPr>
                <w:rFonts w:ascii="宋体" w:hAnsi="宋体" w:hint="eastAsia"/>
                <w:kern w:val="0"/>
                <w:szCs w:val="21"/>
              </w:rPr>
            </w:pPr>
          </w:p>
        </w:tc>
      </w:tr>
      <w:tr w:rsidR="006869AB" w14:paraId="686D93B5" w14:textId="77777777" w:rsidTr="004C63E0">
        <w:trPr>
          <w:trHeight w:hRule="exact" w:val="442"/>
          <w:jc w:val="center"/>
        </w:trPr>
        <w:tc>
          <w:tcPr>
            <w:tcW w:w="728" w:type="dxa"/>
            <w:vMerge/>
            <w:vAlign w:val="center"/>
          </w:tcPr>
          <w:p w14:paraId="203BBE23" w14:textId="77777777" w:rsidR="006869AB" w:rsidRDefault="006869AB" w:rsidP="004C63E0">
            <w:pPr>
              <w:widowControl/>
              <w:jc w:val="left"/>
              <w:rPr>
                <w:rFonts w:ascii="宋体" w:hAnsi="宋体" w:hint="eastAsia"/>
                <w:kern w:val="0"/>
                <w:szCs w:val="21"/>
              </w:rPr>
            </w:pPr>
          </w:p>
        </w:tc>
        <w:tc>
          <w:tcPr>
            <w:tcW w:w="3066" w:type="dxa"/>
            <w:vAlign w:val="center"/>
          </w:tcPr>
          <w:p w14:paraId="2EFA0C93" w14:textId="77777777" w:rsidR="006869AB" w:rsidRDefault="006869AB" w:rsidP="004C63E0">
            <w:pPr>
              <w:widowControl/>
              <w:jc w:val="left"/>
              <w:rPr>
                <w:rFonts w:ascii="宋体" w:hAnsi="宋体" w:hint="eastAsia"/>
                <w:kern w:val="0"/>
                <w:szCs w:val="21"/>
              </w:rPr>
            </w:pPr>
            <w:r>
              <w:rPr>
                <w:rFonts w:ascii="宋体" w:hAnsi="宋体"/>
                <w:kern w:val="0"/>
                <w:szCs w:val="21"/>
              </w:rPr>
              <w:t>支撑、立柱变形</w:t>
            </w:r>
          </w:p>
        </w:tc>
        <w:tc>
          <w:tcPr>
            <w:tcW w:w="3373" w:type="dxa"/>
          </w:tcPr>
          <w:p w14:paraId="49C11E4C" w14:textId="77777777" w:rsidR="006869AB" w:rsidRDefault="006869AB" w:rsidP="004C63E0">
            <w:pPr>
              <w:widowControl/>
              <w:jc w:val="left"/>
              <w:rPr>
                <w:rFonts w:ascii="宋体" w:hAnsi="宋体" w:hint="eastAsia"/>
                <w:kern w:val="0"/>
                <w:szCs w:val="21"/>
              </w:rPr>
            </w:pPr>
          </w:p>
        </w:tc>
        <w:tc>
          <w:tcPr>
            <w:tcW w:w="1355" w:type="dxa"/>
          </w:tcPr>
          <w:p w14:paraId="10B41A9C" w14:textId="77777777" w:rsidR="006869AB" w:rsidRDefault="006869AB" w:rsidP="004C63E0">
            <w:pPr>
              <w:widowControl/>
              <w:jc w:val="left"/>
              <w:rPr>
                <w:rFonts w:ascii="宋体" w:hAnsi="宋体" w:hint="eastAsia"/>
                <w:kern w:val="0"/>
                <w:szCs w:val="21"/>
              </w:rPr>
            </w:pPr>
          </w:p>
        </w:tc>
      </w:tr>
      <w:tr w:rsidR="006869AB" w14:paraId="7D693C1E" w14:textId="77777777" w:rsidTr="004C63E0">
        <w:trPr>
          <w:trHeight w:hRule="exact" w:val="333"/>
          <w:jc w:val="center"/>
        </w:trPr>
        <w:tc>
          <w:tcPr>
            <w:tcW w:w="728" w:type="dxa"/>
            <w:vMerge/>
            <w:vAlign w:val="center"/>
          </w:tcPr>
          <w:p w14:paraId="4EC87A11" w14:textId="77777777" w:rsidR="006869AB" w:rsidRDefault="006869AB" w:rsidP="004C63E0">
            <w:pPr>
              <w:widowControl/>
              <w:jc w:val="left"/>
              <w:rPr>
                <w:rFonts w:ascii="宋体" w:hAnsi="宋体" w:hint="eastAsia"/>
                <w:kern w:val="0"/>
                <w:szCs w:val="21"/>
              </w:rPr>
            </w:pPr>
          </w:p>
        </w:tc>
        <w:tc>
          <w:tcPr>
            <w:tcW w:w="3066" w:type="dxa"/>
            <w:vAlign w:val="center"/>
          </w:tcPr>
          <w:p w14:paraId="7BFFCCEB" w14:textId="77777777" w:rsidR="006869AB" w:rsidRDefault="006869AB" w:rsidP="004C63E0">
            <w:pPr>
              <w:widowControl/>
              <w:jc w:val="left"/>
              <w:rPr>
                <w:rFonts w:ascii="宋体" w:hAnsi="宋体" w:hint="eastAsia"/>
                <w:kern w:val="0"/>
                <w:szCs w:val="21"/>
              </w:rPr>
            </w:pPr>
            <w:r>
              <w:rPr>
                <w:rFonts w:ascii="宋体" w:hAnsi="宋体"/>
                <w:kern w:val="0"/>
                <w:szCs w:val="21"/>
              </w:rPr>
              <w:t>止水帷幕</w:t>
            </w:r>
            <w:r>
              <w:rPr>
                <w:rFonts w:ascii="宋体" w:hAnsi="宋体" w:hint="eastAsia"/>
                <w:kern w:val="0"/>
                <w:szCs w:val="21"/>
              </w:rPr>
              <w:t>开</w:t>
            </w:r>
            <w:r>
              <w:rPr>
                <w:rFonts w:ascii="宋体" w:hAnsi="宋体"/>
                <w:kern w:val="0"/>
                <w:szCs w:val="21"/>
              </w:rPr>
              <w:t>裂、渗</w:t>
            </w:r>
            <w:r>
              <w:rPr>
                <w:rFonts w:ascii="宋体" w:hAnsi="宋体" w:hint="eastAsia"/>
                <w:kern w:val="0"/>
                <w:szCs w:val="21"/>
              </w:rPr>
              <w:t>漏</w:t>
            </w:r>
          </w:p>
        </w:tc>
        <w:tc>
          <w:tcPr>
            <w:tcW w:w="3373" w:type="dxa"/>
          </w:tcPr>
          <w:p w14:paraId="1F653F0C" w14:textId="77777777" w:rsidR="006869AB" w:rsidRDefault="006869AB" w:rsidP="004C63E0">
            <w:pPr>
              <w:widowControl/>
              <w:jc w:val="left"/>
              <w:rPr>
                <w:rFonts w:ascii="宋体" w:hAnsi="宋体" w:hint="eastAsia"/>
                <w:kern w:val="0"/>
                <w:szCs w:val="21"/>
              </w:rPr>
            </w:pPr>
          </w:p>
        </w:tc>
        <w:tc>
          <w:tcPr>
            <w:tcW w:w="1355" w:type="dxa"/>
          </w:tcPr>
          <w:p w14:paraId="0A306397" w14:textId="77777777" w:rsidR="006869AB" w:rsidRDefault="006869AB" w:rsidP="004C63E0">
            <w:pPr>
              <w:widowControl/>
              <w:jc w:val="left"/>
              <w:rPr>
                <w:rFonts w:ascii="宋体" w:hAnsi="宋体" w:hint="eastAsia"/>
                <w:kern w:val="0"/>
                <w:szCs w:val="21"/>
              </w:rPr>
            </w:pPr>
          </w:p>
        </w:tc>
      </w:tr>
      <w:tr w:rsidR="006869AB" w14:paraId="2E2A20A3" w14:textId="77777777" w:rsidTr="004C63E0">
        <w:trPr>
          <w:trHeight w:hRule="exact" w:val="567"/>
          <w:jc w:val="center"/>
        </w:trPr>
        <w:tc>
          <w:tcPr>
            <w:tcW w:w="728" w:type="dxa"/>
            <w:vMerge/>
            <w:vAlign w:val="center"/>
          </w:tcPr>
          <w:p w14:paraId="493447CE" w14:textId="77777777" w:rsidR="006869AB" w:rsidRDefault="006869AB" w:rsidP="004C63E0">
            <w:pPr>
              <w:widowControl/>
              <w:jc w:val="left"/>
              <w:rPr>
                <w:rFonts w:ascii="宋体" w:hAnsi="宋体" w:hint="eastAsia"/>
                <w:kern w:val="0"/>
                <w:szCs w:val="21"/>
              </w:rPr>
            </w:pPr>
          </w:p>
        </w:tc>
        <w:tc>
          <w:tcPr>
            <w:tcW w:w="3066" w:type="dxa"/>
            <w:vAlign w:val="center"/>
          </w:tcPr>
          <w:p w14:paraId="75B37BE1" w14:textId="77777777" w:rsidR="006869AB" w:rsidRDefault="006869AB" w:rsidP="004C63E0">
            <w:pPr>
              <w:widowControl/>
              <w:jc w:val="left"/>
              <w:rPr>
                <w:rFonts w:ascii="宋体" w:hAnsi="宋体" w:hint="eastAsia"/>
                <w:kern w:val="0"/>
                <w:szCs w:val="21"/>
              </w:rPr>
            </w:pPr>
            <w:r>
              <w:rPr>
                <w:rFonts w:ascii="宋体" w:hAnsi="宋体"/>
                <w:kern w:val="0"/>
                <w:szCs w:val="21"/>
              </w:rPr>
              <w:t>墙后土体</w:t>
            </w:r>
            <w:r>
              <w:rPr>
                <w:rFonts w:ascii="宋体" w:hAnsi="宋体" w:hint="eastAsia"/>
                <w:kern w:val="0"/>
                <w:szCs w:val="21"/>
              </w:rPr>
              <w:t>沉</w:t>
            </w:r>
            <w:r>
              <w:rPr>
                <w:rFonts w:ascii="宋体" w:hAnsi="宋体"/>
                <w:kern w:val="0"/>
                <w:szCs w:val="21"/>
              </w:rPr>
              <w:t>陷、裂缝及滑移</w:t>
            </w:r>
          </w:p>
        </w:tc>
        <w:tc>
          <w:tcPr>
            <w:tcW w:w="3373" w:type="dxa"/>
          </w:tcPr>
          <w:p w14:paraId="01A462F9" w14:textId="77777777" w:rsidR="006869AB" w:rsidRDefault="006869AB" w:rsidP="004C63E0">
            <w:pPr>
              <w:widowControl/>
              <w:jc w:val="left"/>
              <w:rPr>
                <w:rFonts w:ascii="宋体" w:hAnsi="宋体" w:hint="eastAsia"/>
                <w:kern w:val="0"/>
                <w:szCs w:val="21"/>
              </w:rPr>
            </w:pPr>
          </w:p>
        </w:tc>
        <w:tc>
          <w:tcPr>
            <w:tcW w:w="1355" w:type="dxa"/>
          </w:tcPr>
          <w:p w14:paraId="1A75A43B" w14:textId="77777777" w:rsidR="006869AB" w:rsidRDefault="006869AB" w:rsidP="004C63E0">
            <w:pPr>
              <w:widowControl/>
              <w:jc w:val="left"/>
              <w:rPr>
                <w:rFonts w:ascii="宋体" w:hAnsi="宋体" w:hint="eastAsia"/>
                <w:kern w:val="0"/>
                <w:szCs w:val="21"/>
              </w:rPr>
            </w:pPr>
          </w:p>
        </w:tc>
      </w:tr>
      <w:tr w:rsidR="006869AB" w14:paraId="2F0CD4BD" w14:textId="77777777" w:rsidTr="004C63E0">
        <w:trPr>
          <w:trHeight w:hRule="exact" w:val="447"/>
          <w:jc w:val="center"/>
        </w:trPr>
        <w:tc>
          <w:tcPr>
            <w:tcW w:w="728" w:type="dxa"/>
            <w:vMerge/>
            <w:vAlign w:val="center"/>
          </w:tcPr>
          <w:p w14:paraId="2132CAD8" w14:textId="77777777" w:rsidR="006869AB" w:rsidRDefault="006869AB" w:rsidP="004C63E0">
            <w:pPr>
              <w:widowControl/>
              <w:jc w:val="left"/>
              <w:rPr>
                <w:rFonts w:ascii="宋体" w:hAnsi="宋体" w:hint="eastAsia"/>
                <w:kern w:val="0"/>
                <w:szCs w:val="21"/>
              </w:rPr>
            </w:pPr>
          </w:p>
        </w:tc>
        <w:tc>
          <w:tcPr>
            <w:tcW w:w="3066" w:type="dxa"/>
            <w:vAlign w:val="center"/>
          </w:tcPr>
          <w:p w14:paraId="349C9673" w14:textId="77777777" w:rsidR="006869AB" w:rsidRDefault="006869AB" w:rsidP="004C63E0">
            <w:pPr>
              <w:widowControl/>
              <w:jc w:val="left"/>
              <w:rPr>
                <w:rFonts w:ascii="宋体" w:hAnsi="宋体" w:hint="eastAsia"/>
                <w:kern w:val="0"/>
                <w:szCs w:val="21"/>
              </w:rPr>
            </w:pPr>
            <w:r>
              <w:rPr>
                <w:rFonts w:ascii="宋体" w:hAnsi="宋体"/>
                <w:kern w:val="0"/>
                <w:szCs w:val="21"/>
              </w:rPr>
              <w:t>基坑涌土、流砂、管涌</w:t>
            </w:r>
          </w:p>
        </w:tc>
        <w:tc>
          <w:tcPr>
            <w:tcW w:w="3373" w:type="dxa"/>
          </w:tcPr>
          <w:p w14:paraId="76449107" w14:textId="77777777" w:rsidR="006869AB" w:rsidRDefault="006869AB" w:rsidP="004C63E0">
            <w:pPr>
              <w:widowControl/>
              <w:jc w:val="left"/>
              <w:rPr>
                <w:rFonts w:ascii="宋体" w:hAnsi="宋体" w:hint="eastAsia"/>
                <w:kern w:val="0"/>
                <w:szCs w:val="21"/>
              </w:rPr>
            </w:pPr>
          </w:p>
        </w:tc>
        <w:tc>
          <w:tcPr>
            <w:tcW w:w="1355" w:type="dxa"/>
          </w:tcPr>
          <w:p w14:paraId="3F7CBA88" w14:textId="77777777" w:rsidR="006869AB" w:rsidRDefault="006869AB" w:rsidP="004C63E0">
            <w:pPr>
              <w:widowControl/>
              <w:jc w:val="left"/>
              <w:rPr>
                <w:rFonts w:ascii="宋体" w:hAnsi="宋体" w:hint="eastAsia"/>
                <w:kern w:val="0"/>
                <w:szCs w:val="21"/>
              </w:rPr>
            </w:pPr>
          </w:p>
        </w:tc>
      </w:tr>
      <w:tr w:rsidR="006869AB" w14:paraId="1AB45EFA" w14:textId="77777777" w:rsidTr="004C63E0">
        <w:trPr>
          <w:trHeight w:hRule="exact" w:val="399"/>
          <w:jc w:val="center"/>
        </w:trPr>
        <w:tc>
          <w:tcPr>
            <w:tcW w:w="728" w:type="dxa"/>
            <w:vMerge w:val="restart"/>
            <w:vAlign w:val="center"/>
          </w:tcPr>
          <w:p w14:paraId="1A4A2EA1" w14:textId="77777777" w:rsidR="006869AB" w:rsidRDefault="006869AB" w:rsidP="004C63E0">
            <w:pPr>
              <w:widowControl/>
              <w:jc w:val="center"/>
              <w:rPr>
                <w:rFonts w:ascii="宋体" w:hAnsi="宋体" w:hint="eastAsia"/>
                <w:kern w:val="0"/>
                <w:szCs w:val="21"/>
              </w:rPr>
            </w:pPr>
            <w:r>
              <w:rPr>
                <w:rFonts w:ascii="宋体" w:hAnsi="宋体"/>
                <w:kern w:val="0"/>
                <w:szCs w:val="21"/>
              </w:rPr>
              <w:t>施工工况</w:t>
            </w:r>
          </w:p>
        </w:tc>
        <w:tc>
          <w:tcPr>
            <w:tcW w:w="3066" w:type="dxa"/>
            <w:vAlign w:val="center"/>
          </w:tcPr>
          <w:p w14:paraId="2AEB9368" w14:textId="77777777" w:rsidR="006869AB" w:rsidRDefault="006869AB" w:rsidP="004C63E0">
            <w:pPr>
              <w:widowControl/>
              <w:jc w:val="left"/>
              <w:rPr>
                <w:rFonts w:ascii="宋体" w:hAnsi="宋体" w:hint="eastAsia"/>
                <w:kern w:val="0"/>
                <w:szCs w:val="21"/>
              </w:rPr>
            </w:pPr>
            <w:r>
              <w:rPr>
                <w:rFonts w:ascii="宋体" w:hAnsi="宋体"/>
                <w:kern w:val="0"/>
                <w:szCs w:val="21"/>
              </w:rPr>
              <w:t>土质情况</w:t>
            </w:r>
          </w:p>
        </w:tc>
        <w:tc>
          <w:tcPr>
            <w:tcW w:w="3373" w:type="dxa"/>
          </w:tcPr>
          <w:p w14:paraId="2A82CA1C" w14:textId="77777777" w:rsidR="006869AB" w:rsidRDefault="006869AB" w:rsidP="004C63E0">
            <w:pPr>
              <w:widowControl/>
              <w:jc w:val="left"/>
              <w:rPr>
                <w:rFonts w:ascii="宋体" w:hAnsi="宋体" w:hint="eastAsia"/>
                <w:kern w:val="0"/>
                <w:szCs w:val="21"/>
              </w:rPr>
            </w:pPr>
          </w:p>
        </w:tc>
        <w:tc>
          <w:tcPr>
            <w:tcW w:w="1355" w:type="dxa"/>
          </w:tcPr>
          <w:p w14:paraId="76905907" w14:textId="77777777" w:rsidR="006869AB" w:rsidRDefault="006869AB" w:rsidP="004C63E0">
            <w:pPr>
              <w:widowControl/>
              <w:jc w:val="left"/>
              <w:rPr>
                <w:rFonts w:ascii="宋体" w:hAnsi="宋体" w:hint="eastAsia"/>
                <w:kern w:val="0"/>
                <w:szCs w:val="21"/>
              </w:rPr>
            </w:pPr>
          </w:p>
        </w:tc>
      </w:tr>
      <w:tr w:rsidR="006869AB" w14:paraId="136EBA08" w14:textId="77777777" w:rsidTr="004C63E0">
        <w:trPr>
          <w:trHeight w:hRule="exact" w:val="567"/>
          <w:jc w:val="center"/>
        </w:trPr>
        <w:tc>
          <w:tcPr>
            <w:tcW w:w="728" w:type="dxa"/>
            <w:vMerge/>
            <w:vAlign w:val="center"/>
          </w:tcPr>
          <w:p w14:paraId="14AC52FF" w14:textId="77777777" w:rsidR="006869AB" w:rsidRDefault="006869AB" w:rsidP="004C63E0">
            <w:pPr>
              <w:widowControl/>
              <w:jc w:val="left"/>
              <w:rPr>
                <w:rFonts w:ascii="宋体" w:hAnsi="宋体" w:hint="eastAsia"/>
                <w:kern w:val="0"/>
                <w:szCs w:val="21"/>
              </w:rPr>
            </w:pPr>
          </w:p>
        </w:tc>
        <w:tc>
          <w:tcPr>
            <w:tcW w:w="3066" w:type="dxa"/>
            <w:vAlign w:val="center"/>
          </w:tcPr>
          <w:p w14:paraId="31F8C0A0" w14:textId="77777777" w:rsidR="006869AB" w:rsidRDefault="006869AB" w:rsidP="004C63E0">
            <w:pPr>
              <w:widowControl/>
              <w:jc w:val="left"/>
              <w:rPr>
                <w:rFonts w:ascii="宋体" w:hAnsi="宋体" w:hint="eastAsia"/>
                <w:kern w:val="0"/>
                <w:szCs w:val="21"/>
              </w:rPr>
            </w:pPr>
            <w:r>
              <w:rPr>
                <w:rFonts w:ascii="宋体" w:hAnsi="宋体"/>
                <w:kern w:val="0"/>
                <w:szCs w:val="21"/>
              </w:rPr>
              <w:t>基坑开挖分段长度</w:t>
            </w:r>
            <w:r>
              <w:rPr>
                <w:rFonts w:ascii="宋体" w:hAnsi="宋体" w:hint="eastAsia"/>
                <w:kern w:val="0"/>
                <w:szCs w:val="21"/>
              </w:rPr>
              <w:t>及</w:t>
            </w:r>
            <w:r>
              <w:rPr>
                <w:rFonts w:ascii="宋体" w:hAnsi="宋体"/>
                <w:kern w:val="0"/>
                <w:szCs w:val="21"/>
              </w:rPr>
              <w:t>分层</w:t>
            </w:r>
            <w:r>
              <w:rPr>
                <w:rFonts w:ascii="宋体" w:hAnsi="宋体" w:hint="eastAsia"/>
                <w:kern w:val="0"/>
                <w:szCs w:val="21"/>
              </w:rPr>
              <w:t>厚</w:t>
            </w:r>
            <w:r>
              <w:rPr>
                <w:rFonts w:ascii="宋体" w:hAnsi="宋体"/>
                <w:kern w:val="0"/>
                <w:szCs w:val="21"/>
              </w:rPr>
              <w:t>度</w:t>
            </w:r>
          </w:p>
        </w:tc>
        <w:tc>
          <w:tcPr>
            <w:tcW w:w="3373" w:type="dxa"/>
          </w:tcPr>
          <w:p w14:paraId="2F02989C" w14:textId="77777777" w:rsidR="006869AB" w:rsidRDefault="006869AB" w:rsidP="004C63E0">
            <w:pPr>
              <w:widowControl/>
              <w:jc w:val="left"/>
              <w:rPr>
                <w:rFonts w:ascii="宋体" w:hAnsi="宋体" w:hint="eastAsia"/>
                <w:kern w:val="0"/>
                <w:szCs w:val="21"/>
              </w:rPr>
            </w:pPr>
          </w:p>
        </w:tc>
        <w:tc>
          <w:tcPr>
            <w:tcW w:w="1355" w:type="dxa"/>
          </w:tcPr>
          <w:p w14:paraId="11A57463" w14:textId="77777777" w:rsidR="006869AB" w:rsidRDefault="006869AB" w:rsidP="004C63E0">
            <w:pPr>
              <w:widowControl/>
              <w:jc w:val="left"/>
              <w:rPr>
                <w:rFonts w:ascii="宋体" w:hAnsi="宋体" w:hint="eastAsia"/>
                <w:kern w:val="0"/>
                <w:szCs w:val="21"/>
              </w:rPr>
            </w:pPr>
          </w:p>
        </w:tc>
      </w:tr>
      <w:tr w:rsidR="006869AB" w14:paraId="391B6AE7" w14:textId="77777777" w:rsidTr="004C63E0">
        <w:trPr>
          <w:trHeight w:hRule="exact" w:val="453"/>
          <w:jc w:val="center"/>
        </w:trPr>
        <w:tc>
          <w:tcPr>
            <w:tcW w:w="728" w:type="dxa"/>
            <w:vMerge/>
            <w:vAlign w:val="center"/>
          </w:tcPr>
          <w:p w14:paraId="19E38400" w14:textId="77777777" w:rsidR="006869AB" w:rsidRDefault="006869AB" w:rsidP="004C63E0">
            <w:pPr>
              <w:widowControl/>
              <w:jc w:val="left"/>
              <w:rPr>
                <w:rFonts w:ascii="宋体" w:hAnsi="宋体" w:hint="eastAsia"/>
                <w:kern w:val="0"/>
                <w:szCs w:val="21"/>
              </w:rPr>
            </w:pPr>
          </w:p>
        </w:tc>
        <w:tc>
          <w:tcPr>
            <w:tcW w:w="3066" w:type="dxa"/>
            <w:vAlign w:val="center"/>
          </w:tcPr>
          <w:p w14:paraId="484BA53A" w14:textId="77777777" w:rsidR="006869AB" w:rsidRDefault="006869AB" w:rsidP="004C63E0">
            <w:pPr>
              <w:widowControl/>
              <w:jc w:val="left"/>
              <w:rPr>
                <w:rFonts w:ascii="宋体" w:hAnsi="宋体" w:hint="eastAsia"/>
                <w:kern w:val="0"/>
                <w:szCs w:val="21"/>
              </w:rPr>
            </w:pPr>
            <w:r>
              <w:rPr>
                <w:rFonts w:ascii="宋体" w:hAnsi="宋体"/>
                <w:kern w:val="0"/>
                <w:szCs w:val="21"/>
              </w:rPr>
              <w:t>地表水、地下水状况</w:t>
            </w:r>
          </w:p>
        </w:tc>
        <w:tc>
          <w:tcPr>
            <w:tcW w:w="3373" w:type="dxa"/>
          </w:tcPr>
          <w:p w14:paraId="190E88E0" w14:textId="77777777" w:rsidR="006869AB" w:rsidRDefault="006869AB" w:rsidP="004C63E0">
            <w:pPr>
              <w:widowControl/>
              <w:jc w:val="left"/>
              <w:rPr>
                <w:rFonts w:ascii="宋体" w:hAnsi="宋体" w:hint="eastAsia"/>
                <w:kern w:val="0"/>
                <w:szCs w:val="21"/>
              </w:rPr>
            </w:pPr>
          </w:p>
        </w:tc>
        <w:tc>
          <w:tcPr>
            <w:tcW w:w="1355" w:type="dxa"/>
          </w:tcPr>
          <w:p w14:paraId="5DA5B4F1" w14:textId="77777777" w:rsidR="006869AB" w:rsidRDefault="006869AB" w:rsidP="004C63E0">
            <w:pPr>
              <w:widowControl/>
              <w:jc w:val="left"/>
              <w:rPr>
                <w:rFonts w:ascii="宋体" w:hAnsi="宋体" w:hint="eastAsia"/>
                <w:kern w:val="0"/>
                <w:szCs w:val="21"/>
              </w:rPr>
            </w:pPr>
          </w:p>
        </w:tc>
      </w:tr>
      <w:tr w:rsidR="006869AB" w14:paraId="5F751A37" w14:textId="77777777" w:rsidTr="004C63E0">
        <w:trPr>
          <w:trHeight w:hRule="exact" w:val="567"/>
          <w:jc w:val="center"/>
        </w:trPr>
        <w:tc>
          <w:tcPr>
            <w:tcW w:w="728" w:type="dxa"/>
            <w:vMerge/>
            <w:vAlign w:val="center"/>
          </w:tcPr>
          <w:p w14:paraId="6BE0E23A" w14:textId="77777777" w:rsidR="006869AB" w:rsidRDefault="006869AB" w:rsidP="004C63E0">
            <w:pPr>
              <w:widowControl/>
              <w:jc w:val="left"/>
              <w:rPr>
                <w:rFonts w:ascii="宋体" w:hAnsi="宋体" w:hint="eastAsia"/>
                <w:kern w:val="0"/>
                <w:szCs w:val="21"/>
              </w:rPr>
            </w:pPr>
          </w:p>
        </w:tc>
        <w:tc>
          <w:tcPr>
            <w:tcW w:w="3066" w:type="dxa"/>
            <w:vAlign w:val="center"/>
          </w:tcPr>
          <w:p w14:paraId="2D53C1C2" w14:textId="77777777" w:rsidR="006869AB" w:rsidRDefault="006869AB" w:rsidP="004C63E0">
            <w:pPr>
              <w:widowControl/>
              <w:jc w:val="left"/>
              <w:rPr>
                <w:rFonts w:ascii="宋体" w:hAnsi="宋体" w:hint="eastAsia"/>
                <w:kern w:val="0"/>
                <w:szCs w:val="21"/>
              </w:rPr>
            </w:pPr>
            <w:r>
              <w:rPr>
                <w:rFonts w:ascii="宋体" w:hAnsi="宋体"/>
                <w:kern w:val="0"/>
                <w:szCs w:val="21"/>
              </w:rPr>
              <w:t>基坑降水、回灌设施运转情况</w:t>
            </w:r>
          </w:p>
        </w:tc>
        <w:tc>
          <w:tcPr>
            <w:tcW w:w="3373" w:type="dxa"/>
          </w:tcPr>
          <w:p w14:paraId="013CFE88" w14:textId="77777777" w:rsidR="006869AB" w:rsidRDefault="006869AB" w:rsidP="004C63E0">
            <w:pPr>
              <w:widowControl/>
              <w:jc w:val="left"/>
              <w:rPr>
                <w:rFonts w:ascii="宋体" w:hAnsi="宋体" w:hint="eastAsia"/>
                <w:kern w:val="0"/>
                <w:szCs w:val="21"/>
              </w:rPr>
            </w:pPr>
          </w:p>
        </w:tc>
        <w:tc>
          <w:tcPr>
            <w:tcW w:w="1355" w:type="dxa"/>
          </w:tcPr>
          <w:p w14:paraId="1BFD4CB9" w14:textId="77777777" w:rsidR="006869AB" w:rsidRDefault="006869AB" w:rsidP="004C63E0">
            <w:pPr>
              <w:widowControl/>
              <w:jc w:val="left"/>
              <w:rPr>
                <w:rFonts w:ascii="宋体" w:hAnsi="宋体" w:hint="eastAsia"/>
                <w:kern w:val="0"/>
                <w:szCs w:val="21"/>
              </w:rPr>
            </w:pPr>
          </w:p>
        </w:tc>
      </w:tr>
      <w:tr w:rsidR="006869AB" w14:paraId="6A4BA629" w14:textId="77777777" w:rsidTr="004C63E0">
        <w:trPr>
          <w:trHeight w:hRule="exact" w:val="567"/>
          <w:jc w:val="center"/>
        </w:trPr>
        <w:tc>
          <w:tcPr>
            <w:tcW w:w="728" w:type="dxa"/>
            <w:vMerge/>
            <w:vAlign w:val="center"/>
          </w:tcPr>
          <w:p w14:paraId="2A7BA07D" w14:textId="77777777" w:rsidR="006869AB" w:rsidRDefault="006869AB" w:rsidP="004C63E0">
            <w:pPr>
              <w:widowControl/>
              <w:jc w:val="left"/>
              <w:rPr>
                <w:rFonts w:ascii="宋体" w:hAnsi="宋体" w:hint="eastAsia"/>
                <w:kern w:val="0"/>
                <w:szCs w:val="21"/>
              </w:rPr>
            </w:pPr>
          </w:p>
        </w:tc>
        <w:tc>
          <w:tcPr>
            <w:tcW w:w="3066" w:type="dxa"/>
            <w:vAlign w:val="center"/>
          </w:tcPr>
          <w:p w14:paraId="63C897CD" w14:textId="77777777" w:rsidR="006869AB" w:rsidRDefault="006869AB" w:rsidP="004C63E0">
            <w:pPr>
              <w:widowControl/>
              <w:jc w:val="left"/>
              <w:rPr>
                <w:rFonts w:ascii="宋体" w:hAnsi="宋体" w:hint="eastAsia"/>
                <w:kern w:val="0"/>
                <w:szCs w:val="21"/>
              </w:rPr>
            </w:pPr>
            <w:r>
              <w:rPr>
                <w:rFonts w:ascii="宋体" w:hAnsi="宋体"/>
                <w:kern w:val="0"/>
                <w:szCs w:val="21"/>
              </w:rPr>
              <w:t>基坑周边地面</w:t>
            </w:r>
            <w:r>
              <w:rPr>
                <w:rFonts w:ascii="宋体" w:hAnsi="宋体" w:hint="eastAsia"/>
                <w:kern w:val="0"/>
                <w:szCs w:val="21"/>
              </w:rPr>
              <w:t>堆</w:t>
            </w:r>
            <w:r>
              <w:rPr>
                <w:rFonts w:ascii="宋体" w:hAnsi="宋体"/>
                <w:kern w:val="0"/>
                <w:szCs w:val="21"/>
              </w:rPr>
              <w:t>载情况</w:t>
            </w:r>
          </w:p>
        </w:tc>
        <w:tc>
          <w:tcPr>
            <w:tcW w:w="3373" w:type="dxa"/>
          </w:tcPr>
          <w:p w14:paraId="21747CC0" w14:textId="77777777" w:rsidR="006869AB" w:rsidRDefault="006869AB" w:rsidP="004C63E0">
            <w:pPr>
              <w:widowControl/>
              <w:jc w:val="left"/>
              <w:rPr>
                <w:rFonts w:ascii="宋体" w:hAnsi="宋体" w:hint="eastAsia"/>
                <w:kern w:val="0"/>
                <w:szCs w:val="21"/>
              </w:rPr>
            </w:pPr>
          </w:p>
        </w:tc>
        <w:tc>
          <w:tcPr>
            <w:tcW w:w="1355" w:type="dxa"/>
          </w:tcPr>
          <w:p w14:paraId="0CE28D19" w14:textId="77777777" w:rsidR="006869AB" w:rsidRDefault="006869AB" w:rsidP="004C63E0">
            <w:pPr>
              <w:widowControl/>
              <w:jc w:val="left"/>
              <w:rPr>
                <w:rFonts w:ascii="宋体" w:hAnsi="宋体" w:hint="eastAsia"/>
                <w:kern w:val="0"/>
                <w:szCs w:val="21"/>
              </w:rPr>
            </w:pPr>
          </w:p>
        </w:tc>
      </w:tr>
      <w:tr w:rsidR="006869AB" w14:paraId="531F44E3" w14:textId="77777777" w:rsidTr="004C63E0">
        <w:trPr>
          <w:trHeight w:hRule="exact" w:val="567"/>
          <w:jc w:val="center"/>
        </w:trPr>
        <w:tc>
          <w:tcPr>
            <w:tcW w:w="728" w:type="dxa"/>
            <w:vMerge w:val="restart"/>
            <w:vAlign w:val="center"/>
          </w:tcPr>
          <w:p w14:paraId="733267EE" w14:textId="77777777" w:rsidR="006869AB" w:rsidRDefault="006869AB" w:rsidP="004C63E0">
            <w:pPr>
              <w:jc w:val="center"/>
              <w:rPr>
                <w:rFonts w:ascii="宋体" w:hAnsi="宋体" w:hint="eastAsia"/>
                <w:kern w:val="0"/>
                <w:szCs w:val="21"/>
              </w:rPr>
            </w:pPr>
            <w:r>
              <w:rPr>
                <w:rFonts w:ascii="宋体" w:hAnsi="宋体"/>
                <w:kern w:val="0"/>
                <w:szCs w:val="21"/>
              </w:rPr>
              <w:t>周</w:t>
            </w:r>
            <w:r>
              <w:rPr>
                <w:rFonts w:ascii="宋体" w:hAnsi="宋体" w:hint="eastAsia"/>
                <w:kern w:val="0"/>
                <w:szCs w:val="21"/>
              </w:rPr>
              <w:t>边</w:t>
            </w:r>
            <w:r>
              <w:rPr>
                <w:rFonts w:ascii="宋体" w:hAnsi="宋体"/>
                <w:kern w:val="0"/>
                <w:szCs w:val="21"/>
              </w:rPr>
              <w:t>环境</w:t>
            </w:r>
          </w:p>
        </w:tc>
        <w:tc>
          <w:tcPr>
            <w:tcW w:w="3066" w:type="dxa"/>
            <w:vAlign w:val="center"/>
          </w:tcPr>
          <w:p w14:paraId="6FCA0B05" w14:textId="77777777" w:rsidR="006869AB" w:rsidRDefault="006869AB" w:rsidP="004C63E0">
            <w:pPr>
              <w:widowControl/>
              <w:jc w:val="left"/>
              <w:rPr>
                <w:rFonts w:ascii="宋体" w:hAnsi="宋体" w:hint="eastAsia"/>
                <w:kern w:val="0"/>
                <w:szCs w:val="21"/>
              </w:rPr>
            </w:pPr>
            <w:r>
              <w:rPr>
                <w:rFonts w:ascii="宋体" w:hAnsi="宋体"/>
                <w:kern w:val="0"/>
                <w:szCs w:val="21"/>
              </w:rPr>
              <w:t>地下管道破损</w:t>
            </w:r>
            <w:r>
              <w:rPr>
                <w:rFonts w:ascii="宋体" w:hAnsi="宋体" w:hint="eastAsia"/>
                <w:kern w:val="0"/>
                <w:szCs w:val="21"/>
              </w:rPr>
              <w:t>、</w:t>
            </w:r>
            <w:r>
              <w:rPr>
                <w:rFonts w:ascii="宋体" w:hAnsi="宋体"/>
                <w:kern w:val="0"/>
                <w:szCs w:val="21"/>
              </w:rPr>
              <w:t>泄漏</w:t>
            </w:r>
            <w:r>
              <w:rPr>
                <w:rFonts w:ascii="宋体" w:hAnsi="宋体" w:hint="eastAsia"/>
                <w:kern w:val="0"/>
                <w:szCs w:val="21"/>
              </w:rPr>
              <w:t>情况</w:t>
            </w:r>
          </w:p>
        </w:tc>
        <w:tc>
          <w:tcPr>
            <w:tcW w:w="3373" w:type="dxa"/>
          </w:tcPr>
          <w:p w14:paraId="3515BEDF" w14:textId="77777777" w:rsidR="006869AB" w:rsidRDefault="006869AB" w:rsidP="004C63E0">
            <w:pPr>
              <w:widowControl/>
              <w:jc w:val="left"/>
              <w:rPr>
                <w:rFonts w:ascii="宋体" w:hAnsi="宋体" w:hint="eastAsia"/>
                <w:kern w:val="0"/>
                <w:szCs w:val="21"/>
              </w:rPr>
            </w:pPr>
          </w:p>
        </w:tc>
        <w:tc>
          <w:tcPr>
            <w:tcW w:w="1355" w:type="dxa"/>
          </w:tcPr>
          <w:p w14:paraId="1E4834D3" w14:textId="77777777" w:rsidR="006869AB" w:rsidRDefault="006869AB" w:rsidP="004C63E0">
            <w:pPr>
              <w:widowControl/>
              <w:jc w:val="left"/>
              <w:rPr>
                <w:rFonts w:ascii="宋体" w:hAnsi="宋体" w:hint="eastAsia"/>
                <w:kern w:val="0"/>
                <w:szCs w:val="21"/>
              </w:rPr>
            </w:pPr>
          </w:p>
        </w:tc>
      </w:tr>
      <w:tr w:rsidR="006869AB" w14:paraId="7BAD9DE7" w14:textId="77777777" w:rsidTr="004C63E0">
        <w:trPr>
          <w:trHeight w:hRule="exact" w:val="567"/>
          <w:jc w:val="center"/>
        </w:trPr>
        <w:tc>
          <w:tcPr>
            <w:tcW w:w="728" w:type="dxa"/>
            <w:vMerge/>
            <w:vAlign w:val="center"/>
          </w:tcPr>
          <w:p w14:paraId="71A2A82E" w14:textId="77777777" w:rsidR="006869AB" w:rsidRDefault="006869AB" w:rsidP="004C63E0">
            <w:pPr>
              <w:jc w:val="center"/>
              <w:rPr>
                <w:rFonts w:ascii="宋体" w:hAnsi="宋体" w:hint="eastAsia"/>
                <w:kern w:val="0"/>
                <w:szCs w:val="21"/>
              </w:rPr>
            </w:pPr>
          </w:p>
        </w:tc>
        <w:tc>
          <w:tcPr>
            <w:tcW w:w="3066" w:type="dxa"/>
            <w:vAlign w:val="center"/>
          </w:tcPr>
          <w:p w14:paraId="081AE640" w14:textId="77777777" w:rsidR="006869AB" w:rsidRDefault="006869AB" w:rsidP="004C63E0">
            <w:pPr>
              <w:widowControl/>
              <w:jc w:val="left"/>
              <w:rPr>
                <w:rFonts w:ascii="宋体" w:hAnsi="宋体" w:hint="eastAsia"/>
                <w:kern w:val="0"/>
                <w:szCs w:val="21"/>
              </w:rPr>
            </w:pPr>
            <w:r>
              <w:rPr>
                <w:rFonts w:ascii="宋体" w:hAnsi="宋体"/>
                <w:kern w:val="0"/>
                <w:szCs w:val="21"/>
              </w:rPr>
              <w:t>周边建</w:t>
            </w:r>
            <w:r>
              <w:rPr>
                <w:rFonts w:ascii="宋体" w:hAnsi="宋体" w:hint="eastAsia"/>
                <w:kern w:val="0"/>
                <w:szCs w:val="21"/>
              </w:rPr>
              <w:t>（</w:t>
            </w:r>
            <w:r>
              <w:rPr>
                <w:rFonts w:ascii="宋体" w:hAnsi="宋体"/>
                <w:kern w:val="0"/>
                <w:szCs w:val="21"/>
              </w:rPr>
              <w:t>构</w:t>
            </w:r>
            <w:r>
              <w:rPr>
                <w:rFonts w:ascii="宋体" w:hAnsi="宋体" w:hint="eastAsia"/>
                <w:kern w:val="0"/>
                <w:szCs w:val="21"/>
              </w:rPr>
              <w:t>）</w:t>
            </w:r>
            <w:r>
              <w:rPr>
                <w:rFonts w:ascii="宋体" w:hAnsi="宋体"/>
                <w:kern w:val="0"/>
                <w:szCs w:val="21"/>
              </w:rPr>
              <w:t>筑物裂缝</w:t>
            </w:r>
          </w:p>
        </w:tc>
        <w:tc>
          <w:tcPr>
            <w:tcW w:w="3373" w:type="dxa"/>
          </w:tcPr>
          <w:p w14:paraId="0AFFCA58" w14:textId="77777777" w:rsidR="006869AB" w:rsidRDefault="006869AB" w:rsidP="004C63E0">
            <w:pPr>
              <w:widowControl/>
              <w:jc w:val="left"/>
              <w:rPr>
                <w:rFonts w:ascii="宋体" w:hAnsi="宋体" w:hint="eastAsia"/>
                <w:kern w:val="0"/>
                <w:szCs w:val="21"/>
              </w:rPr>
            </w:pPr>
          </w:p>
        </w:tc>
        <w:tc>
          <w:tcPr>
            <w:tcW w:w="1355" w:type="dxa"/>
          </w:tcPr>
          <w:p w14:paraId="12024213" w14:textId="77777777" w:rsidR="006869AB" w:rsidRDefault="006869AB" w:rsidP="004C63E0">
            <w:pPr>
              <w:widowControl/>
              <w:jc w:val="left"/>
              <w:rPr>
                <w:rFonts w:ascii="宋体" w:hAnsi="宋体" w:hint="eastAsia"/>
                <w:kern w:val="0"/>
                <w:szCs w:val="21"/>
              </w:rPr>
            </w:pPr>
          </w:p>
        </w:tc>
      </w:tr>
      <w:tr w:rsidR="006869AB" w14:paraId="1012692C" w14:textId="77777777" w:rsidTr="004C63E0">
        <w:trPr>
          <w:trHeight w:hRule="exact" w:val="567"/>
          <w:jc w:val="center"/>
        </w:trPr>
        <w:tc>
          <w:tcPr>
            <w:tcW w:w="728" w:type="dxa"/>
            <w:vMerge/>
            <w:vAlign w:val="center"/>
          </w:tcPr>
          <w:p w14:paraId="4E8FA04D" w14:textId="77777777" w:rsidR="006869AB" w:rsidRDefault="006869AB" w:rsidP="004C63E0">
            <w:pPr>
              <w:jc w:val="center"/>
              <w:rPr>
                <w:rFonts w:ascii="宋体" w:hAnsi="宋体" w:hint="eastAsia"/>
                <w:kern w:val="0"/>
                <w:szCs w:val="21"/>
              </w:rPr>
            </w:pPr>
          </w:p>
        </w:tc>
        <w:tc>
          <w:tcPr>
            <w:tcW w:w="3066" w:type="dxa"/>
            <w:vAlign w:val="center"/>
          </w:tcPr>
          <w:p w14:paraId="77058DB3" w14:textId="77777777" w:rsidR="006869AB" w:rsidRDefault="006869AB" w:rsidP="004C63E0">
            <w:pPr>
              <w:widowControl/>
              <w:jc w:val="left"/>
              <w:rPr>
                <w:rFonts w:ascii="宋体" w:hAnsi="宋体" w:hint="eastAsia"/>
                <w:kern w:val="0"/>
                <w:szCs w:val="21"/>
              </w:rPr>
            </w:pPr>
            <w:r>
              <w:rPr>
                <w:rFonts w:ascii="宋体" w:hAnsi="宋体"/>
                <w:kern w:val="0"/>
                <w:szCs w:val="21"/>
              </w:rPr>
              <w:t>周边道路</w:t>
            </w:r>
            <w:r>
              <w:rPr>
                <w:rFonts w:ascii="宋体" w:hAnsi="宋体" w:hint="eastAsia"/>
                <w:kern w:val="0"/>
                <w:szCs w:val="21"/>
              </w:rPr>
              <w:t>（</w:t>
            </w:r>
            <w:r>
              <w:rPr>
                <w:rFonts w:ascii="宋体" w:hAnsi="宋体"/>
                <w:kern w:val="0"/>
                <w:szCs w:val="21"/>
              </w:rPr>
              <w:t>地面</w:t>
            </w:r>
            <w:r>
              <w:rPr>
                <w:rFonts w:ascii="宋体" w:hAnsi="宋体" w:hint="eastAsia"/>
                <w:kern w:val="0"/>
                <w:szCs w:val="21"/>
              </w:rPr>
              <w:t>）</w:t>
            </w:r>
            <w:r>
              <w:rPr>
                <w:rFonts w:ascii="宋体" w:hAnsi="宋体"/>
                <w:kern w:val="0"/>
                <w:szCs w:val="21"/>
              </w:rPr>
              <w:t>裂缝、沉陷</w:t>
            </w:r>
          </w:p>
        </w:tc>
        <w:tc>
          <w:tcPr>
            <w:tcW w:w="3373" w:type="dxa"/>
          </w:tcPr>
          <w:p w14:paraId="2B1A032A" w14:textId="77777777" w:rsidR="006869AB" w:rsidRDefault="006869AB" w:rsidP="004C63E0">
            <w:pPr>
              <w:widowControl/>
              <w:jc w:val="left"/>
              <w:rPr>
                <w:rFonts w:ascii="宋体" w:hAnsi="宋体" w:hint="eastAsia"/>
                <w:kern w:val="0"/>
                <w:szCs w:val="21"/>
              </w:rPr>
            </w:pPr>
          </w:p>
        </w:tc>
        <w:tc>
          <w:tcPr>
            <w:tcW w:w="1355" w:type="dxa"/>
          </w:tcPr>
          <w:p w14:paraId="1FF834E8" w14:textId="77777777" w:rsidR="006869AB" w:rsidRDefault="006869AB" w:rsidP="004C63E0">
            <w:pPr>
              <w:widowControl/>
              <w:jc w:val="left"/>
              <w:rPr>
                <w:rFonts w:ascii="宋体" w:hAnsi="宋体" w:hint="eastAsia"/>
                <w:kern w:val="0"/>
                <w:szCs w:val="21"/>
              </w:rPr>
            </w:pPr>
          </w:p>
        </w:tc>
      </w:tr>
      <w:tr w:rsidR="006869AB" w14:paraId="791A27DB" w14:textId="77777777" w:rsidTr="004C63E0">
        <w:trPr>
          <w:trHeight w:hRule="exact" w:val="424"/>
          <w:jc w:val="center"/>
        </w:trPr>
        <w:tc>
          <w:tcPr>
            <w:tcW w:w="728" w:type="dxa"/>
            <w:vMerge/>
            <w:vAlign w:val="center"/>
          </w:tcPr>
          <w:p w14:paraId="2D597C00" w14:textId="77777777" w:rsidR="006869AB" w:rsidRDefault="006869AB" w:rsidP="004C63E0">
            <w:pPr>
              <w:jc w:val="center"/>
              <w:rPr>
                <w:rFonts w:ascii="宋体" w:hAnsi="宋体" w:hint="eastAsia"/>
                <w:kern w:val="0"/>
                <w:szCs w:val="21"/>
              </w:rPr>
            </w:pPr>
          </w:p>
        </w:tc>
        <w:tc>
          <w:tcPr>
            <w:tcW w:w="3066" w:type="dxa"/>
            <w:vAlign w:val="center"/>
          </w:tcPr>
          <w:p w14:paraId="5CF6DC9F" w14:textId="77777777" w:rsidR="006869AB" w:rsidRDefault="006869AB" w:rsidP="004C63E0">
            <w:pPr>
              <w:widowControl/>
              <w:jc w:val="left"/>
              <w:rPr>
                <w:rFonts w:ascii="宋体" w:hAnsi="宋体" w:hint="eastAsia"/>
                <w:kern w:val="0"/>
                <w:szCs w:val="21"/>
              </w:rPr>
            </w:pPr>
            <w:r>
              <w:rPr>
                <w:rFonts w:ascii="宋体" w:hAnsi="宋体" w:hint="eastAsia"/>
                <w:kern w:val="0"/>
                <w:szCs w:val="21"/>
              </w:rPr>
              <w:t>邻</w:t>
            </w:r>
            <w:r>
              <w:rPr>
                <w:rFonts w:ascii="宋体" w:hAnsi="宋体"/>
                <w:kern w:val="0"/>
                <w:szCs w:val="21"/>
              </w:rPr>
              <w:t>近施工</w:t>
            </w:r>
            <w:r>
              <w:rPr>
                <w:rFonts w:ascii="宋体" w:hAnsi="宋体" w:hint="eastAsia"/>
                <w:kern w:val="0"/>
                <w:szCs w:val="21"/>
              </w:rPr>
              <w:t>情况</w:t>
            </w:r>
          </w:p>
        </w:tc>
        <w:tc>
          <w:tcPr>
            <w:tcW w:w="3373" w:type="dxa"/>
          </w:tcPr>
          <w:p w14:paraId="057AAAB0" w14:textId="77777777" w:rsidR="006869AB" w:rsidRDefault="006869AB" w:rsidP="004C63E0">
            <w:pPr>
              <w:widowControl/>
              <w:jc w:val="left"/>
              <w:rPr>
                <w:rFonts w:ascii="宋体" w:hAnsi="宋体" w:hint="eastAsia"/>
                <w:kern w:val="0"/>
                <w:szCs w:val="21"/>
              </w:rPr>
            </w:pPr>
          </w:p>
        </w:tc>
        <w:tc>
          <w:tcPr>
            <w:tcW w:w="1355" w:type="dxa"/>
          </w:tcPr>
          <w:p w14:paraId="4DF2DD21" w14:textId="77777777" w:rsidR="006869AB" w:rsidRDefault="006869AB" w:rsidP="004C63E0">
            <w:pPr>
              <w:widowControl/>
              <w:jc w:val="left"/>
              <w:rPr>
                <w:rFonts w:ascii="宋体" w:hAnsi="宋体" w:hint="eastAsia"/>
                <w:kern w:val="0"/>
                <w:szCs w:val="21"/>
              </w:rPr>
            </w:pPr>
          </w:p>
        </w:tc>
      </w:tr>
      <w:tr w:rsidR="006869AB" w14:paraId="61A1B98C" w14:textId="77777777" w:rsidTr="004C63E0">
        <w:trPr>
          <w:trHeight w:hRule="exact" w:val="391"/>
          <w:jc w:val="center"/>
        </w:trPr>
        <w:tc>
          <w:tcPr>
            <w:tcW w:w="728" w:type="dxa"/>
            <w:vMerge w:val="restart"/>
            <w:vAlign w:val="center"/>
          </w:tcPr>
          <w:p w14:paraId="7B77F9D6" w14:textId="77777777" w:rsidR="006869AB" w:rsidRDefault="006869AB" w:rsidP="004C63E0">
            <w:pPr>
              <w:jc w:val="center"/>
              <w:rPr>
                <w:rFonts w:ascii="宋体" w:hAnsi="宋体" w:hint="eastAsia"/>
                <w:kern w:val="0"/>
                <w:szCs w:val="21"/>
              </w:rPr>
            </w:pPr>
            <w:r>
              <w:rPr>
                <w:rFonts w:ascii="宋体" w:hAnsi="宋体"/>
                <w:kern w:val="0"/>
                <w:szCs w:val="21"/>
              </w:rPr>
              <w:t>监测设施</w:t>
            </w:r>
          </w:p>
        </w:tc>
        <w:tc>
          <w:tcPr>
            <w:tcW w:w="3066" w:type="dxa"/>
            <w:vAlign w:val="center"/>
          </w:tcPr>
          <w:p w14:paraId="44B87B8E" w14:textId="77777777" w:rsidR="006869AB" w:rsidRDefault="006869AB" w:rsidP="004C63E0">
            <w:pPr>
              <w:widowControl/>
              <w:jc w:val="left"/>
              <w:rPr>
                <w:rFonts w:ascii="宋体" w:hAnsi="宋体" w:hint="eastAsia"/>
                <w:kern w:val="0"/>
                <w:szCs w:val="21"/>
              </w:rPr>
            </w:pPr>
            <w:r>
              <w:rPr>
                <w:rFonts w:ascii="宋体" w:hAnsi="宋体"/>
                <w:kern w:val="0"/>
                <w:szCs w:val="21"/>
              </w:rPr>
              <w:t>基准点、测点</w:t>
            </w:r>
            <w:r>
              <w:rPr>
                <w:rFonts w:ascii="宋体" w:hAnsi="宋体" w:hint="eastAsia"/>
                <w:kern w:val="0"/>
                <w:szCs w:val="21"/>
              </w:rPr>
              <w:t>完好状况</w:t>
            </w:r>
          </w:p>
        </w:tc>
        <w:tc>
          <w:tcPr>
            <w:tcW w:w="3373" w:type="dxa"/>
          </w:tcPr>
          <w:p w14:paraId="7468D751" w14:textId="77777777" w:rsidR="006869AB" w:rsidRDefault="006869AB" w:rsidP="004C63E0">
            <w:pPr>
              <w:widowControl/>
              <w:jc w:val="left"/>
              <w:rPr>
                <w:rFonts w:ascii="宋体" w:hAnsi="宋体" w:hint="eastAsia"/>
                <w:kern w:val="0"/>
                <w:szCs w:val="21"/>
              </w:rPr>
            </w:pPr>
          </w:p>
        </w:tc>
        <w:tc>
          <w:tcPr>
            <w:tcW w:w="1355" w:type="dxa"/>
          </w:tcPr>
          <w:p w14:paraId="75192B5E" w14:textId="77777777" w:rsidR="006869AB" w:rsidRDefault="006869AB" w:rsidP="004C63E0">
            <w:pPr>
              <w:widowControl/>
              <w:jc w:val="left"/>
              <w:rPr>
                <w:rFonts w:ascii="宋体" w:hAnsi="宋体" w:hint="eastAsia"/>
                <w:kern w:val="0"/>
                <w:szCs w:val="21"/>
              </w:rPr>
            </w:pPr>
          </w:p>
        </w:tc>
      </w:tr>
      <w:tr w:rsidR="006869AB" w14:paraId="7B6A6B74" w14:textId="77777777" w:rsidTr="004C63E0">
        <w:trPr>
          <w:trHeight w:hRule="exact" w:val="452"/>
          <w:jc w:val="center"/>
        </w:trPr>
        <w:tc>
          <w:tcPr>
            <w:tcW w:w="728" w:type="dxa"/>
            <w:vMerge/>
            <w:vAlign w:val="center"/>
          </w:tcPr>
          <w:p w14:paraId="14580834" w14:textId="77777777" w:rsidR="006869AB" w:rsidRDefault="006869AB" w:rsidP="004C63E0">
            <w:pPr>
              <w:widowControl/>
              <w:jc w:val="center"/>
              <w:rPr>
                <w:rFonts w:ascii="宋体" w:hAnsi="宋体" w:hint="eastAsia"/>
                <w:kern w:val="0"/>
                <w:szCs w:val="21"/>
              </w:rPr>
            </w:pPr>
          </w:p>
        </w:tc>
        <w:tc>
          <w:tcPr>
            <w:tcW w:w="3066" w:type="dxa"/>
            <w:vAlign w:val="center"/>
          </w:tcPr>
          <w:p w14:paraId="103F6C4A" w14:textId="77777777" w:rsidR="006869AB" w:rsidRDefault="006869AB" w:rsidP="004C63E0">
            <w:pPr>
              <w:widowControl/>
              <w:jc w:val="left"/>
              <w:rPr>
                <w:rFonts w:ascii="宋体" w:hAnsi="宋体" w:hint="eastAsia"/>
                <w:kern w:val="0"/>
                <w:szCs w:val="21"/>
              </w:rPr>
            </w:pPr>
            <w:r>
              <w:rPr>
                <w:rFonts w:ascii="宋体" w:hAnsi="宋体"/>
                <w:kern w:val="0"/>
                <w:szCs w:val="21"/>
              </w:rPr>
              <w:t>观测工作</w:t>
            </w:r>
            <w:r>
              <w:rPr>
                <w:rFonts w:ascii="宋体" w:hAnsi="宋体" w:hint="eastAsia"/>
                <w:kern w:val="0"/>
                <w:szCs w:val="21"/>
              </w:rPr>
              <w:t>条件</w:t>
            </w:r>
          </w:p>
        </w:tc>
        <w:tc>
          <w:tcPr>
            <w:tcW w:w="3373" w:type="dxa"/>
          </w:tcPr>
          <w:p w14:paraId="6C2A0B9A" w14:textId="77777777" w:rsidR="006869AB" w:rsidRDefault="006869AB" w:rsidP="004C63E0">
            <w:pPr>
              <w:widowControl/>
              <w:jc w:val="left"/>
              <w:rPr>
                <w:rFonts w:ascii="宋体" w:hAnsi="宋体" w:hint="eastAsia"/>
                <w:kern w:val="0"/>
                <w:szCs w:val="21"/>
              </w:rPr>
            </w:pPr>
          </w:p>
        </w:tc>
        <w:tc>
          <w:tcPr>
            <w:tcW w:w="1355" w:type="dxa"/>
          </w:tcPr>
          <w:p w14:paraId="240C000B" w14:textId="77777777" w:rsidR="006869AB" w:rsidRDefault="006869AB" w:rsidP="004C63E0">
            <w:pPr>
              <w:widowControl/>
              <w:jc w:val="left"/>
              <w:rPr>
                <w:rFonts w:ascii="宋体" w:hAnsi="宋体" w:hint="eastAsia"/>
                <w:kern w:val="0"/>
                <w:szCs w:val="21"/>
              </w:rPr>
            </w:pPr>
          </w:p>
        </w:tc>
      </w:tr>
      <w:tr w:rsidR="006869AB" w14:paraId="283AFFFA" w14:textId="77777777" w:rsidTr="004C63E0">
        <w:trPr>
          <w:trHeight w:hRule="exact" w:val="472"/>
          <w:jc w:val="center"/>
        </w:trPr>
        <w:tc>
          <w:tcPr>
            <w:tcW w:w="728" w:type="dxa"/>
            <w:vMerge/>
            <w:vAlign w:val="center"/>
          </w:tcPr>
          <w:p w14:paraId="3CA92997" w14:textId="77777777" w:rsidR="006869AB" w:rsidRDefault="006869AB" w:rsidP="004C63E0">
            <w:pPr>
              <w:widowControl/>
              <w:jc w:val="left"/>
              <w:rPr>
                <w:rFonts w:ascii="宋体" w:hAnsi="宋体" w:hint="eastAsia"/>
                <w:kern w:val="0"/>
                <w:szCs w:val="21"/>
              </w:rPr>
            </w:pPr>
          </w:p>
        </w:tc>
        <w:tc>
          <w:tcPr>
            <w:tcW w:w="3066" w:type="dxa"/>
            <w:vAlign w:val="center"/>
          </w:tcPr>
          <w:p w14:paraId="40AD67C9" w14:textId="77777777" w:rsidR="006869AB" w:rsidRDefault="006869AB" w:rsidP="004C63E0">
            <w:pPr>
              <w:widowControl/>
              <w:jc w:val="left"/>
              <w:rPr>
                <w:rFonts w:ascii="宋体" w:hAnsi="宋体" w:hint="eastAsia"/>
                <w:kern w:val="0"/>
                <w:szCs w:val="21"/>
              </w:rPr>
            </w:pPr>
            <w:r>
              <w:rPr>
                <w:rFonts w:ascii="宋体" w:hAnsi="宋体"/>
                <w:kern w:val="0"/>
                <w:szCs w:val="21"/>
              </w:rPr>
              <w:t>监测元件</w:t>
            </w:r>
            <w:r>
              <w:rPr>
                <w:rFonts w:ascii="宋体" w:hAnsi="宋体" w:hint="eastAsia"/>
                <w:kern w:val="0"/>
                <w:szCs w:val="21"/>
              </w:rPr>
              <w:t>完好</w:t>
            </w:r>
            <w:r>
              <w:rPr>
                <w:rFonts w:ascii="宋体" w:hAnsi="宋体"/>
                <w:kern w:val="0"/>
                <w:szCs w:val="21"/>
              </w:rPr>
              <w:t>情况</w:t>
            </w:r>
          </w:p>
        </w:tc>
        <w:tc>
          <w:tcPr>
            <w:tcW w:w="3373" w:type="dxa"/>
          </w:tcPr>
          <w:p w14:paraId="5773735E" w14:textId="77777777" w:rsidR="006869AB" w:rsidRDefault="006869AB" w:rsidP="004C63E0">
            <w:pPr>
              <w:widowControl/>
              <w:jc w:val="left"/>
              <w:rPr>
                <w:rFonts w:ascii="宋体" w:hAnsi="宋体" w:hint="eastAsia"/>
                <w:kern w:val="0"/>
                <w:szCs w:val="21"/>
              </w:rPr>
            </w:pPr>
          </w:p>
        </w:tc>
        <w:tc>
          <w:tcPr>
            <w:tcW w:w="1355" w:type="dxa"/>
          </w:tcPr>
          <w:p w14:paraId="031DC5D4" w14:textId="77777777" w:rsidR="006869AB" w:rsidRDefault="006869AB" w:rsidP="004C63E0">
            <w:pPr>
              <w:widowControl/>
              <w:jc w:val="left"/>
              <w:rPr>
                <w:rFonts w:ascii="宋体" w:hAnsi="宋体" w:hint="eastAsia"/>
                <w:kern w:val="0"/>
                <w:szCs w:val="21"/>
              </w:rPr>
            </w:pPr>
          </w:p>
        </w:tc>
      </w:tr>
      <w:tr w:rsidR="006869AB" w14:paraId="6CC1C501" w14:textId="77777777" w:rsidTr="004C63E0">
        <w:trPr>
          <w:trHeight w:hRule="exact" w:val="856"/>
          <w:jc w:val="center"/>
        </w:trPr>
        <w:tc>
          <w:tcPr>
            <w:tcW w:w="728" w:type="dxa"/>
            <w:vAlign w:val="center"/>
          </w:tcPr>
          <w:p w14:paraId="7A7AE8DE" w14:textId="77777777" w:rsidR="006869AB" w:rsidRDefault="006869AB" w:rsidP="004C63E0">
            <w:pPr>
              <w:jc w:val="center"/>
              <w:rPr>
                <w:rFonts w:ascii="宋体" w:hAnsi="宋体" w:hint="eastAsia"/>
                <w:kern w:val="0"/>
                <w:szCs w:val="21"/>
              </w:rPr>
            </w:pPr>
            <w:r>
              <w:rPr>
                <w:rFonts w:ascii="宋体" w:hAnsi="宋体" w:hint="eastAsia"/>
                <w:kern w:val="0"/>
                <w:szCs w:val="21"/>
              </w:rPr>
              <w:t>观测部位</w:t>
            </w:r>
          </w:p>
          <w:p w14:paraId="584495B1" w14:textId="77777777" w:rsidR="006869AB" w:rsidRDefault="006869AB" w:rsidP="004C63E0">
            <w:pPr>
              <w:jc w:val="center"/>
              <w:rPr>
                <w:rFonts w:ascii="宋体" w:hAnsi="宋体" w:hint="eastAsia"/>
                <w:kern w:val="0"/>
                <w:szCs w:val="21"/>
              </w:rPr>
            </w:pPr>
            <w:r>
              <w:rPr>
                <w:rFonts w:ascii="宋体" w:hAnsi="宋体" w:hint="eastAsia"/>
                <w:kern w:val="0"/>
                <w:szCs w:val="21"/>
              </w:rPr>
              <w:t>示意图</w:t>
            </w:r>
          </w:p>
        </w:tc>
        <w:tc>
          <w:tcPr>
            <w:tcW w:w="7794" w:type="dxa"/>
            <w:gridSpan w:val="3"/>
            <w:vAlign w:val="center"/>
          </w:tcPr>
          <w:p w14:paraId="5A2F89AE" w14:textId="77777777" w:rsidR="006869AB" w:rsidRDefault="006869AB" w:rsidP="004C63E0">
            <w:pPr>
              <w:widowControl/>
              <w:jc w:val="left"/>
              <w:rPr>
                <w:rFonts w:ascii="宋体" w:hAnsi="宋体" w:hint="eastAsia"/>
                <w:kern w:val="0"/>
                <w:szCs w:val="21"/>
              </w:rPr>
            </w:pPr>
          </w:p>
        </w:tc>
      </w:tr>
    </w:tbl>
    <w:p w14:paraId="7D6BA175" w14:textId="088C1C8F" w:rsidR="006869AB" w:rsidRPr="00AA4211" w:rsidRDefault="006869AB" w:rsidP="00AA4211">
      <w:pPr>
        <w:spacing w:line="300" w:lineRule="auto"/>
        <w:rPr>
          <w:rFonts w:hAnsi="宋体" w:hint="eastAsia"/>
        </w:rPr>
      </w:pPr>
      <w:r>
        <w:rPr>
          <w:rFonts w:hAnsi="宋体" w:hint="eastAsia"/>
        </w:rPr>
        <w:t>项目</w:t>
      </w:r>
      <w:r>
        <w:rPr>
          <w:rFonts w:hAnsi="宋体"/>
        </w:rPr>
        <w:t>负责人：</w:t>
      </w:r>
      <w:r>
        <w:t xml:space="preserve">                        </w:t>
      </w:r>
      <w:r>
        <w:rPr>
          <w:rFonts w:hAnsi="宋体"/>
        </w:rPr>
        <w:t>监测单位：</w:t>
      </w:r>
    </w:p>
    <w:sectPr w:rsidR="006869AB" w:rsidRPr="00AA4211" w:rsidSect="00B82D6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B97820" w14:textId="77777777" w:rsidR="005C66A6" w:rsidRDefault="005C66A6">
      <w:r>
        <w:separator/>
      </w:r>
    </w:p>
  </w:endnote>
  <w:endnote w:type="continuationSeparator" w:id="0">
    <w:p w14:paraId="445F79DC" w14:textId="77777777" w:rsidR="005C66A6" w:rsidRDefault="005C66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楷体_GB2312">
    <w:altName w:val="楷体"/>
    <w:charset w:val="86"/>
    <w:family w:val="modern"/>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MingLiU">
    <w:altName w:val="細明體"/>
    <w:panose1 w:val="02010609000101010101"/>
    <w:charset w:val="88"/>
    <w:family w:val="modern"/>
    <w:pitch w:val="fixed"/>
    <w:sig w:usb0="A00002FF" w:usb1="28CFFCFA" w:usb2="00000016" w:usb3="00000000" w:csb0="00100001" w:csb1="00000000"/>
  </w:font>
  <w:font w:name="华文中宋">
    <w:panose1 w:val="02010600040101010101"/>
    <w:charset w:val="86"/>
    <w:family w:val="auto"/>
    <w:pitch w:val="variable"/>
    <w:sig w:usb0="00000287" w:usb1="080F0000" w:usb2="00000010" w:usb3="00000000" w:csb0="0004009F" w:csb1="00000000"/>
  </w:font>
  <w:font w:name="TimesNewRomanPS-Italic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ymbolMT">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Unicode MS">
    <w:altName w:val="Malgun Gothic Semilight"/>
    <w:panose1 w:val="020B0604020202020204"/>
    <w:charset w:val="86"/>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新宋体">
    <w:panose1 w:val="02010609030101010101"/>
    <w:charset w:val="86"/>
    <w:family w:val="modern"/>
    <w:pitch w:val="fixed"/>
    <w:sig w:usb0="00000203" w:usb1="288F0000" w:usb2="00000016" w:usb3="00000000" w:csb0="00040001" w:csb1="00000000"/>
  </w:font>
  <w:font w:name="方正黑体简体">
    <w:altName w:val="黑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BC4009" w14:textId="11EFA597" w:rsidR="002E1D00" w:rsidRDefault="002E1D00">
    <w:pPr>
      <w:pStyle w:val="af5"/>
      <w:jc w:val="center"/>
    </w:pPr>
  </w:p>
  <w:p w14:paraId="58BB5615" w14:textId="77777777" w:rsidR="002E1D00" w:rsidRDefault="002E1D00" w:rsidP="002E1D00">
    <w:pPr>
      <w:pStyle w:val="af5"/>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30266080"/>
      <w:docPartObj>
        <w:docPartGallery w:val="Page Numbers (Bottom of Page)"/>
        <w:docPartUnique/>
      </w:docPartObj>
    </w:sdtPr>
    <w:sdtContent>
      <w:p w14:paraId="581FB539" w14:textId="68511678" w:rsidR="002E1D00" w:rsidRDefault="002E1D00">
        <w:pPr>
          <w:pStyle w:val="af5"/>
          <w:jc w:val="center"/>
        </w:pPr>
        <w:r>
          <w:fldChar w:fldCharType="begin"/>
        </w:r>
        <w:r>
          <w:instrText>PAGE   \* MERGEFORMAT</w:instrText>
        </w:r>
        <w:r>
          <w:fldChar w:fldCharType="separate"/>
        </w:r>
        <w:r>
          <w:rPr>
            <w:lang w:val="zh-CN"/>
          </w:rPr>
          <w:t>2</w:t>
        </w:r>
        <w:r>
          <w:fldChar w:fldCharType="end"/>
        </w:r>
      </w:p>
    </w:sdtContent>
  </w:sdt>
  <w:p w14:paraId="38D05A61" w14:textId="6445BB62" w:rsidR="002E1D00" w:rsidRDefault="002E1D00" w:rsidP="002E1D00">
    <w:pPr>
      <w:pStyle w:val="af5"/>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06699C" w14:textId="19A27C9A" w:rsidR="00D821BD" w:rsidRPr="002E1D00" w:rsidRDefault="00D821BD">
    <w:pPr>
      <w:pStyle w:val="ab"/>
      <w:spacing w:line="174" w:lineRule="auto"/>
      <w:ind w:left="4218"/>
      <w:rPr>
        <w:color w:val="auto"/>
        <w:sz w:val="18"/>
        <w:szCs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CC3F04" w14:textId="77777777" w:rsidR="006E721E" w:rsidRDefault="006E721E">
    <w:pPr>
      <w:pStyle w:val="af5"/>
      <w:framePr w:wrap="around" w:vAnchor="text" w:hAnchor="margin" w:xAlign="right" w:y="1"/>
      <w:rPr>
        <w:rStyle w:val="a9"/>
      </w:rPr>
    </w:pPr>
    <w:r>
      <w:fldChar w:fldCharType="begin"/>
    </w:r>
    <w:r>
      <w:rPr>
        <w:rStyle w:val="a9"/>
      </w:rPr>
      <w:instrText xml:space="preserve">PAGE  </w:instrText>
    </w:r>
    <w:r>
      <w:fldChar w:fldCharType="separate"/>
    </w:r>
    <w:r>
      <w:rPr>
        <w:rStyle w:val="a9"/>
      </w:rPr>
      <w:t>8</w:t>
    </w:r>
    <w:r>
      <w:fldChar w:fldCharType="end"/>
    </w:r>
  </w:p>
  <w:p w14:paraId="4C9A25AA" w14:textId="77777777" w:rsidR="006E721E" w:rsidRDefault="006E721E">
    <w:pPr>
      <w:pStyle w:val="af5"/>
      <w:ind w:right="360"/>
    </w:pPr>
  </w:p>
  <w:p w14:paraId="73786227" w14:textId="77777777" w:rsidR="002151CC" w:rsidRDefault="002151CC"/>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2A39B9" w14:textId="77777777" w:rsidR="006E721E" w:rsidRDefault="006E721E">
    <w:pPr>
      <w:pStyle w:val="af5"/>
      <w:jc w:val="center"/>
    </w:pPr>
    <w:r>
      <w:rPr>
        <w:lang w:val="zh-CN"/>
      </w:rPr>
      <w:t xml:space="preserve"> </w:t>
    </w:r>
    <w:r>
      <w:rPr>
        <w:b/>
      </w:rPr>
      <w:fldChar w:fldCharType="begin"/>
    </w:r>
    <w:r>
      <w:rPr>
        <w:b/>
      </w:rPr>
      <w:instrText>PAGE</w:instrText>
    </w:r>
    <w:r>
      <w:rPr>
        <w:b/>
      </w:rPr>
      <w:fldChar w:fldCharType="separate"/>
    </w:r>
    <w:r w:rsidR="00BB6962">
      <w:rPr>
        <w:b/>
        <w:noProof/>
      </w:rPr>
      <w:t>85</w:t>
    </w:r>
    <w:r>
      <w:rPr>
        <w:b/>
      </w:rPr>
      <w:fldChar w:fldCharType="end"/>
    </w:r>
    <w:r>
      <w:rPr>
        <w:lang w:val="zh-CN"/>
      </w:rPr>
      <w:t xml:space="preserve"> / </w:t>
    </w:r>
    <w:r>
      <w:rPr>
        <w:b/>
      </w:rPr>
      <w:fldChar w:fldCharType="begin"/>
    </w:r>
    <w:r>
      <w:rPr>
        <w:b/>
      </w:rPr>
      <w:instrText>NUMPAGES</w:instrText>
    </w:r>
    <w:r>
      <w:rPr>
        <w:b/>
      </w:rPr>
      <w:fldChar w:fldCharType="separate"/>
    </w:r>
    <w:r w:rsidR="00BB6962">
      <w:rPr>
        <w:b/>
        <w:noProof/>
      </w:rPr>
      <w:t>217</w:t>
    </w:r>
    <w:r>
      <w:rPr>
        <w:b/>
      </w:rPr>
      <w:fldChar w:fldCharType="end"/>
    </w:r>
  </w:p>
  <w:p w14:paraId="2FF52F79" w14:textId="77777777" w:rsidR="006E721E" w:rsidRDefault="006E721E">
    <w:pPr>
      <w:pStyle w:val="af5"/>
    </w:pPr>
  </w:p>
  <w:p w14:paraId="171DA5EA" w14:textId="77777777" w:rsidR="002151CC" w:rsidRDefault="002151CC"/>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574E28" w14:textId="77777777" w:rsidR="006E721E" w:rsidRDefault="006E721E">
    <w:pPr>
      <w:pStyle w:val="af5"/>
      <w:framePr w:wrap="around" w:vAnchor="text" w:hAnchor="margin" w:xAlign="right" w:y="1"/>
      <w:rPr>
        <w:rStyle w:val="a9"/>
      </w:rPr>
    </w:pPr>
    <w:r>
      <w:fldChar w:fldCharType="begin"/>
    </w:r>
    <w:r>
      <w:rPr>
        <w:rStyle w:val="a9"/>
      </w:rPr>
      <w:instrText xml:space="preserve">PAGE  </w:instrText>
    </w:r>
    <w:r>
      <w:fldChar w:fldCharType="separate"/>
    </w:r>
    <w:r>
      <w:rPr>
        <w:rStyle w:val="a9"/>
      </w:rPr>
      <w:t>8</w:t>
    </w:r>
    <w:r>
      <w:fldChar w:fldCharType="end"/>
    </w:r>
  </w:p>
  <w:p w14:paraId="1E5E4168" w14:textId="77777777" w:rsidR="006E721E" w:rsidRDefault="006E721E">
    <w:pPr>
      <w:pStyle w:val="af5"/>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C128B2" w14:textId="77777777" w:rsidR="006E721E" w:rsidRDefault="006E721E">
    <w:pPr>
      <w:pStyle w:val="af5"/>
      <w:framePr w:wrap="around" w:vAnchor="text" w:hAnchor="margin" w:xAlign="right" w:y="1"/>
      <w:rPr>
        <w:rStyle w:val="a9"/>
      </w:rPr>
    </w:pPr>
    <w:r>
      <w:fldChar w:fldCharType="begin"/>
    </w:r>
    <w:r>
      <w:rPr>
        <w:rStyle w:val="a9"/>
      </w:rPr>
      <w:instrText xml:space="preserve">PAGE  </w:instrText>
    </w:r>
    <w:r>
      <w:fldChar w:fldCharType="separate"/>
    </w:r>
    <w:r w:rsidR="00BB6962">
      <w:rPr>
        <w:rStyle w:val="a9"/>
        <w:noProof/>
      </w:rPr>
      <w:t>217</w:t>
    </w:r>
    <w:r>
      <w:fldChar w:fldCharType="end"/>
    </w:r>
  </w:p>
  <w:p w14:paraId="7442EEF5" w14:textId="77777777" w:rsidR="006E721E" w:rsidRDefault="006E721E">
    <w:pPr>
      <w:pStyle w:val="af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BF61DFE" w14:textId="77777777" w:rsidR="005C66A6" w:rsidRDefault="005C66A6">
      <w:r>
        <w:separator/>
      </w:r>
    </w:p>
  </w:footnote>
  <w:footnote w:type="continuationSeparator" w:id="0">
    <w:p w14:paraId="60E74B46" w14:textId="77777777" w:rsidR="005C66A6" w:rsidRDefault="005C66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EE71B6" w14:textId="35B78F4F" w:rsidR="00D821BD" w:rsidRDefault="00D821BD">
    <w:pPr>
      <w:spacing w:line="46"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2"/>
    <w:multiLevelType w:val="multilevel"/>
    <w:tmpl w:val="00000002"/>
    <w:lvl w:ilvl="0">
      <w:start w:val="5"/>
      <w:numFmt w:val="none"/>
      <w:lvlText w:val="5"/>
      <w:lvlJc w:val="left"/>
      <w:pPr>
        <w:tabs>
          <w:tab w:val="num" w:pos="360"/>
        </w:tabs>
        <w:ind w:left="360" w:hanging="360"/>
      </w:pPr>
      <w:rPr>
        <w:rFonts w:hint="default"/>
      </w:rPr>
    </w:lvl>
    <w:lvl w:ilvl="1">
      <w:start w:val="1"/>
      <w:numFmt w:val="decimal"/>
      <w:isLgl/>
      <w:lvlText w:val="%15.%2"/>
      <w:lvlJc w:val="left"/>
      <w:pPr>
        <w:tabs>
          <w:tab w:val="num" w:pos="540"/>
        </w:tabs>
        <w:ind w:left="540" w:hanging="540"/>
      </w:pPr>
      <w:rPr>
        <w:rFonts w:hint="default"/>
      </w:rPr>
    </w:lvl>
    <w:lvl w:ilvl="2">
      <w:start w:val="1"/>
      <w:numFmt w:val="decimal"/>
      <w:isLgl/>
      <w:lvlText w:val="4.1.%3"/>
      <w:lvlJc w:val="left"/>
      <w:pPr>
        <w:tabs>
          <w:tab w:val="num" w:pos="720"/>
        </w:tabs>
        <w:ind w:left="720" w:hanging="720"/>
      </w:pPr>
      <w:rPr>
        <w:rFonts w:ascii="Times New Roman" w:hAnsi="Times New Roman" w:cs="Times New Roman" w:hint="default"/>
        <w:b w:val="0"/>
      </w:rPr>
    </w:lvl>
    <w:lvl w:ilvl="3">
      <w:start w:val="1"/>
      <w:numFmt w:val="decimal"/>
      <w:isLgl/>
      <w:lvlText w:val="%15.%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 w15:restartNumberingAfterBreak="0">
    <w:nsid w:val="00000009"/>
    <w:multiLevelType w:val="multilevel"/>
    <w:tmpl w:val="00000009"/>
    <w:lvl w:ilvl="0">
      <w:start w:val="1"/>
      <w:numFmt w:val="decimal"/>
      <w:lvlText w:val="%1."/>
      <w:lvlJc w:val="left"/>
      <w:pPr>
        <w:tabs>
          <w:tab w:val="num" w:pos="425"/>
        </w:tabs>
        <w:ind w:left="425" w:hanging="425"/>
      </w:pPr>
      <w:rPr>
        <w:rFonts w:hint="eastAsia"/>
      </w:rPr>
    </w:lvl>
    <w:lvl w:ilvl="1">
      <w:start w:val="1"/>
      <w:numFmt w:val="decimal"/>
      <w:lvlText w:val="%1.%2."/>
      <w:lvlJc w:val="left"/>
      <w:pPr>
        <w:tabs>
          <w:tab w:val="num" w:pos="567"/>
        </w:tabs>
        <w:ind w:left="567" w:hanging="567"/>
      </w:pPr>
      <w:rPr>
        <w:rFonts w:hint="eastAsia"/>
      </w:rPr>
    </w:lvl>
    <w:lvl w:ilvl="2">
      <w:start w:val="1"/>
      <w:numFmt w:val="decimal"/>
      <w:lvlText w:val="2.%2.%3"/>
      <w:lvlJc w:val="left"/>
      <w:pPr>
        <w:tabs>
          <w:tab w:val="num" w:pos="709"/>
        </w:tabs>
        <w:ind w:left="709" w:hanging="709"/>
      </w:pPr>
      <w:rPr>
        <w:rFonts w:ascii="Times New Roman" w:hAnsi="Times New Roman" w:cs="Times New Roman" w:hint="default"/>
        <w:b w:val="0"/>
        <w:sz w:val="24"/>
        <w:szCs w:val="24"/>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2" w15:restartNumberingAfterBreak="0">
    <w:nsid w:val="0000000D"/>
    <w:multiLevelType w:val="multilevel"/>
    <w:tmpl w:val="0000000D"/>
    <w:lvl w:ilvl="0">
      <w:start w:val="5"/>
      <w:numFmt w:val="none"/>
      <w:lvlText w:val="5"/>
      <w:lvlJc w:val="left"/>
      <w:pPr>
        <w:tabs>
          <w:tab w:val="num" w:pos="360"/>
        </w:tabs>
        <w:ind w:left="360" w:hanging="360"/>
      </w:pPr>
      <w:rPr>
        <w:rFonts w:hint="default"/>
      </w:rPr>
    </w:lvl>
    <w:lvl w:ilvl="1">
      <w:start w:val="1"/>
      <w:numFmt w:val="decimal"/>
      <w:isLgl/>
      <w:lvlText w:val="%15.%2"/>
      <w:lvlJc w:val="left"/>
      <w:pPr>
        <w:tabs>
          <w:tab w:val="num" w:pos="540"/>
        </w:tabs>
        <w:ind w:left="540" w:hanging="540"/>
      </w:pPr>
      <w:rPr>
        <w:rFonts w:hint="default"/>
      </w:rPr>
    </w:lvl>
    <w:lvl w:ilvl="2">
      <w:start w:val="1"/>
      <w:numFmt w:val="decimal"/>
      <w:isLgl/>
      <w:lvlText w:val="1.0.%3"/>
      <w:lvlJc w:val="left"/>
      <w:pPr>
        <w:tabs>
          <w:tab w:val="num" w:pos="720"/>
        </w:tabs>
        <w:ind w:left="720" w:hanging="720"/>
      </w:pPr>
      <w:rPr>
        <w:rFonts w:hint="default"/>
        <w:b w:val="0"/>
      </w:rPr>
    </w:lvl>
    <w:lvl w:ilvl="3">
      <w:start w:val="1"/>
      <w:numFmt w:val="decimal"/>
      <w:isLgl/>
      <w:lvlText w:val="%15.%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 w15:restartNumberingAfterBreak="0">
    <w:nsid w:val="0000000E"/>
    <w:multiLevelType w:val="multilevel"/>
    <w:tmpl w:val="0000000E"/>
    <w:lvl w:ilvl="0">
      <w:start w:val="1"/>
      <w:numFmt w:val="decimal"/>
      <w:lvlText w:val="9.2.1.%1."/>
      <w:lvlJc w:val="left"/>
      <w:pPr>
        <w:tabs>
          <w:tab w:val="num" w:pos="3234"/>
        </w:tabs>
        <w:ind w:left="2722" w:firstLine="92"/>
      </w:pPr>
      <w:rPr>
        <w:rFonts w:hint="eastAsia"/>
      </w:rPr>
    </w:lvl>
    <w:lvl w:ilvl="1">
      <w:start w:val="1"/>
      <w:numFmt w:val="lowerLetter"/>
      <w:lvlText w:val="%2)"/>
      <w:lvlJc w:val="left"/>
      <w:pPr>
        <w:tabs>
          <w:tab w:val="num" w:pos="840"/>
        </w:tabs>
        <w:ind w:left="840" w:hanging="420"/>
      </w:pPr>
      <w:rPr>
        <w:rFonts w:hint="eastAsia"/>
      </w:rPr>
    </w:lvl>
    <w:lvl w:ilvl="2">
      <w:start w:val="1"/>
      <w:numFmt w:val="decimal"/>
      <w:lvlText w:val="8.1.%3  "/>
      <w:lvlJc w:val="left"/>
      <w:pPr>
        <w:tabs>
          <w:tab w:val="num" w:pos="0"/>
        </w:tabs>
        <w:ind w:left="0" w:firstLine="0"/>
      </w:pPr>
      <w:rPr>
        <w:rFonts w:hint="eastAsia"/>
        <w:b w:val="0"/>
        <w:i w:val="0"/>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4" w15:restartNumberingAfterBreak="0">
    <w:nsid w:val="00000010"/>
    <w:multiLevelType w:val="singleLevel"/>
    <w:tmpl w:val="00000010"/>
    <w:lvl w:ilvl="0">
      <w:start w:val="1"/>
      <w:numFmt w:val="decimal"/>
      <w:suff w:val="nothing"/>
      <w:lvlText w:val="%1）"/>
      <w:lvlJc w:val="left"/>
    </w:lvl>
  </w:abstractNum>
  <w:abstractNum w:abstractNumId="5" w15:restartNumberingAfterBreak="0">
    <w:nsid w:val="00000012"/>
    <w:multiLevelType w:val="multilevel"/>
    <w:tmpl w:val="00000012"/>
    <w:lvl w:ilvl="0">
      <w:start w:val="1"/>
      <w:numFmt w:val="decimal"/>
      <w:lvlText w:val="9.2.1.%1."/>
      <w:lvlJc w:val="left"/>
      <w:pPr>
        <w:tabs>
          <w:tab w:val="num" w:pos="3234"/>
        </w:tabs>
        <w:ind w:left="2722" w:firstLine="92"/>
      </w:pPr>
      <w:rPr>
        <w:rFonts w:hint="eastAsia"/>
      </w:rPr>
    </w:lvl>
    <w:lvl w:ilvl="1">
      <w:start w:val="1"/>
      <w:numFmt w:val="lowerLetter"/>
      <w:lvlText w:val="%2)"/>
      <w:lvlJc w:val="left"/>
      <w:pPr>
        <w:tabs>
          <w:tab w:val="num" w:pos="840"/>
        </w:tabs>
        <w:ind w:left="840" w:hanging="420"/>
      </w:pPr>
      <w:rPr>
        <w:rFonts w:hint="eastAsia"/>
      </w:rPr>
    </w:lvl>
    <w:lvl w:ilvl="2">
      <w:start w:val="1"/>
      <w:numFmt w:val="decimal"/>
      <w:lvlText w:val="8.2.%3  "/>
      <w:lvlJc w:val="left"/>
      <w:pPr>
        <w:tabs>
          <w:tab w:val="num" w:pos="0"/>
        </w:tabs>
        <w:ind w:left="0" w:firstLine="0"/>
      </w:pPr>
      <w:rPr>
        <w:rFonts w:hint="eastAsia"/>
        <w:b w:val="0"/>
        <w:i w:val="0"/>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6" w15:restartNumberingAfterBreak="0">
    <w:nsid w:val="00000022"/>
    <w:multiLevelType w:val="multilevel"/>
    <w:tmpl w:val="E302732C"/>
    <w:lvl w:ilvl="0">
      <w:start w:val="1"/>
      <w:numFmt w:val="decimal"/>
      <w:lvlText w:val="9.2.1.%1."/>
      <w:lvlJc w:val="left"/>
      <w:pPr>
        <w:tabs>
          <w:tab w:val="num" w:pos="3234"/>
        </w:tabs>
        <w:ind w:left="2722" w:firstLine="92"/>
      </w:pPr>
      <w:rPr>
        <w:rFonts w:hint="eastAsia"/>
      </w:rPr>
    </w:lvl>
    <w:lvl w:ilvl="1">
      <w:start w:val="1"/>
      <w:numFmt w:val="lowerLetter"/>
      <w:lvlText w:val="%2)"/>
      <w:lvlJc w:val="left"/>
      <w:pPr>
        <w:tabs>
          <w:tab w:val="num" w:pos="840"/>
        </w:tabs>
        <w:ind w:left="840" w:hanging="420"/>
      </w:pPr>
      <w:rPr>
        <w:rFonts w:hint="eastAsia"/>
      </w:rPr>
    </w:lvl>
    <w:lvl w:ilvl="2">
      <w:start w:val="1"/>
      <w:numFmt w:val="decimal"/>
      <w:lvlText w:val="8.3.%3"/>
      <w:lvlJc w:val="left"/>
      <w:pPr>
        <w:tabs>
          <w:tab w:val="num" w:pos="567"/>
        </w:tabs>
        <w:ind w:left="709" w:firstLine="0"/>
      </w:pPr>
      <w:rPr>
        <w:rFonts w:hint="eastAsia"/>
        <w:b w:val="0"/>
        <w:i w:val="0"/>
      </w:rPr>
    </w:lvl>
    <w:lvl w:ilvl="3">
      <w:start w:val="1"/>
      <w:numFmt w:val="decimal"/>
      <w:lvlText w:val="%4."/>
      <w:lvlJc w:val="left"/>
      <w:pPr>
        <w:tabs>
          <w:tab w:val="num" w:pos="1680"/>
        </w:tabs>
        <w:ind w:left="1680" w:hanging="420"/>
      </w:pPr>
      <w:rPr>
        <w:rFonts w:hint="eastAsia"/>
      </w:rPr>
    </w:lvl>
    <w:lvl w:ilvl="4">
      <w:start w:val="1"/>
      <w:numFmt w:val="lowerLetter"/>
      <w:lvlText w:val="%5)"/>
      <w:lvlJc w:val="left"/>
      <w:pPr>
        <w:tabs>
          <w:tab w:val="num" w:pos="2100"/>
        </w:tabs>
        <w:ind w:left="2100" w:hanging="420"/>
      </w:pPr>
      <w:rPr>
        <w:rFonts w:hint="eastAsia"/>
      </w:rPr>
    </w:lvl>
    <w:lvl w:ilvl="5">
      <w:start w:val="1"/>
      <w:numFmt w:val="lowerRoman"/>
      <w:lvlText w:val="%6."/>
      <w:lvlJc w:val="right"/>
      <w:pPr>
        <w:tabs>
          <w:tab w:val="num" w:pos="2520"/>
        </w:tabs>
        <w:ind w:left="2520" w:hanging="420"/>
      </w:pPr>
      <w:rPr>
        <w:rFonts w:hint="eastAsia"/>
      </w:rPr>
    </w:lvl>
    <w:lvl w:ilvl="6">
      <w:start w:val="1"/>
      <w:numFmt w:val="decimal"/>
      <w:lvlText w:val="%7."/>
      <w:lvlJc w:val="left"/>
      <w:pPr>
        <w:tabs>
          <w:tab w:val="num" w:pos="2940"/>
        </w:tabs>
        <w:ind w:left="2940" w:hanging="420"/>
      </w:pPr>
      <w:rPr>
        <w:rFonts w:hint="eastAsia"/>
      </w:rPr>
    </w:lvl>
    <w:lvl w:ilvl="7">
      <w:start w:val="1"/>
      <w:numFmt w:val="lowerLetter"/>
      <w:lvlText w:val="%8)"/>
      <w:lvlJc w:val="left"/>
      <w:pPr>
        <w:tabs>
          <w:tab w:val="num" w:pos="3360"/>
        </w:tabs>
        <w:ind w:left="3360" w:hanging="420"/>
      </w:pPr>
      <w:rPr>
        <w:rFonts w:hint="eastAsia"/>
      </w:rPr>
    </w:lvl>
    <w:lvl w:ilvl="8">
      <w:start w:val="1"/>
      <w:numFmt w:val="lowerRoman"/>
      <w:lvlText w:val="%9."/>
      <w:lvlJc w:val="right"/>
      <w:pPr>
        <w:tabs>
          <w:tab w:val="num" w:pos="3780"/>
        </w:tabs>
        <w:ind w:left="3780" w:hanging="420"/>
      </w:pPr>
      <w:rPr>
        <w:rFonts w:hint="eastAsia"/>
      </w:rPr>
    </w:lvl>
  </w:abstractNum>
  <w:abstractNum w:abstractNumId="7" w15:restartNumberingAfterBreak="0">
    <w:nsid w:val="00000024"/>
    <w:multiLevelType w:val="multilevel"/>
    <w:tmpl w:val="00000024"/>
    <w:lvl w:ilvl="0">
      <w:start w:val="1"/>
      <w:numFmt w:val="lowerLetter"/>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00000025"/>
    <w:multiLevelType w:val="multilevel"/>
    <w:tmpl w:val="00000025"/>
    <w:lvl w:ilvl="0">
      <w:start w:val="5"/>
      <w:numFmt w:val="none"/>
      <w:lvlText w:val="5"/>
      <w:lvlJc w:val="left"/>
      <w:pPr>
        <w:tabs>
          <w:tab w:val="num" w:pos="360"/>
        </w:tabs>
        <w:ind w:left="360" w:hanging="360"/>
      </w:pPr>
      <w:rPr>
        <w:rFonts w:hint="default"/>
      </w:rPr>
    </w:lvl>
    <w:lvl w:ilvl="1">
      <w:start w:val="1"/>
      <w:numFmt w:val="decimal"/>
      <w:isLgl/>
      <w:lvlText w:val="%15.%2"/>
      <w:lvlJc w:val="left"/>
      <w:pPr>
        <w:tabs>
          <w:tab w:val="num" w:pos="540"/>
        </w:tabs>
        <w:ind w:left="540" w:hanging="540"/>
      </w:pPr>
      <w:rPr>
        <w:rFonts w:hint="default"/>
      </w:rPr>
    </w:lvl>
    <w:lvl w:ilvl="2">
      <w:start w:val="1"/>
      <w:numFmt w:val="decimal"/>
      <w:isLgl/>
      <w:lvlText w:val="3.0.%3"/>
      <w:lvlJc w:val="left"/>
      <w:pPr>
        <w:tabs>
          <w:tab w:val="num" w:pos="720"/>
        </w:tabs>
        <w:ind w:left="720" w:hanging="720"/>
      </w:pPr>
      <w:rPr>
        <w:rFonts w:hint="default"/>
        <w:b w:val="0"/>
      </w:rPr>
    </w:lvl>
    <w:lvl w:ilvl="3">
      <w:start w:val="1"/>
      <w:numFmt w:val="decimal"/>
      <w:isLgl/>
      <w:lvlText w:val="%15.%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9" w15:restartNumberingAfterBreak="0">
    <w:nsid w:val="003A5A37"/>
    <w:multiLevelType w:val="multilevel"/>
    <w:tmpl w:val="003A5A3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0" w15:restartNumberingAfterBreak="0">
    <w:nsid w:val="01CE7634"/>
    <w:multiLevelType w:val="hybridMultilevel"/>
    <w:tmpl w:val="F85209F6"/>
    <w:lvl w:ilvl="0" w:tplc="CB80A978">
      <w:start w:val="3"/>
      <w:numFmt w:val="decimal"/>
      <w:lvlText w:val="%1"/>
      <w:lvlJc w:val="left"/>
      <w:pPr>
        <w:ind w:left="780" w:hanging="36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abstractNum w:abstractNumId="11" w15:restartNumberingAfterBreak="0">
    <w:nsid w:val="02A807AE"/>
    <w:multiLevelType w:val="multilevel"/>
    <w:tmpl w:val="02A807AE"/>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 w15:restartNumberingAfterBreak="0">
    <w:nsid w:val="03807364"/>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3" w15:restartNumberingAfterBreak="0">
    <w:nsid w:val="03AA2FF5"/>
    <w:multiLevelType w:val="multilevel"/>
    <w:tmpl w:val="03AA2FF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 w15:restartNumberingAfterBreak="0">
    <w:nsid w:val="04986086"/>
    <w:multiLevelType w:val="multilevel"/>
    <w:tmpl w:val="0498608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5" w15:restartNumberingAfterBreak="0">
    <w:nsid w:val="05140863"/>
    <w:multiLevelType w:val="multilevel"/>
    <w:tmpl w:val="0514086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 w15:restartNumberingAfterBreak="0">
    <w:nsid w:val="05490365"/>
    <w:multiLevelType w:val="multilevel"/>
    <w:tmpl w:val="0549036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7" w15:restartNumberingAfterBreak="0">
    <w:nsid w:val="05DD1B83"/>
    <w:multiLevelType w:val="multilevel"/>
    <w:tmpl w:val="05DD1B8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8" w15:restartNumberingAfterBreak="0">
    <w:nsid w:val="05E6087C"/>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 w15:restartNumberingAfterBreak="0">
    <w:nsid w:val="06383461"/>
    <w:multiLevelType w:val="multilevel"/>
    <w:tmpl w:val="06383461"/>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 w15:restartNumberingAfterBreak="0">
    <w:nsid w:val="072F3B11"/>
    <w:multiLevelType w:val="multilevel"/>
    <w:tmpl w:val="072F3B11"/>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 w15:restartNumberingAfterBreak="0">
    <w:nsid w:val="073103D3"/>
    <w:multiLevelType w:val="multilevel"/>
    <w:tmpl w:val="073103D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2" w15:restartNumberingAfterBreak="0">
    <w:nsid w:val="07BC6BBC"/>
    <w:multiLevelType w:val="multilevel"/>
    <w:tmpl w:val="07BC6BB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3" w15:restartNumberingAfterBreak="0">
    <w:nsid w:val="07C52EC8"/>
    <w:multiLevelType w:val="multilevel"/>
    <w:tmpl w:val="07C52EC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 w15:restartNumberingAfterBreak="0">
    <w:nsid w:val="07C552BF"/>
    <w:multiLevelType w:val="multilevel"/>
    <w:tmpl w:val="07C552BF"/>
    <w:lvl w:ilvl="0">
      <w:start w:val="1"/>
      <w:numFmt w:val="decimal"/>
      <w:lvlText w:val="%1"/>
      <w:lvlJc w:val="left"/>
      <w:pPr>
        <w:tabs>
          <w:tab w:val="num" w:pos="900"/>
        </w:tabs>
        <w:ind w:left="900" w:hanging="420"/>
      </w:pPr>
      <w:rPr>
        <w:rFonts w:hint="default"/>
        <w:sz w:val="24"/>
        <w:szCs w:val="24"/>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5" w15:restartNumberingAfterBreak="0">
    <w:nsid w:val="083F11D9"/>
    <w:multiLevelType w:val="multilevel"/>
    <w:tmpl w:val="083F11D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6" w15:restartNumberingAfterBreak="0">
    <w:nsid w:val="08590057"/>
    <w:multiLevelType w:val="multilevel"/>
    <w:tmpl w:val="08590057"/>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 w15:restartNumberingAfterBreak="0">
    <w:nsid w:val="08E73094"/>
    <w:multiLevelType w:val="multilevel"/>
    <w:tmpl w:val="08E73094"/>
    <w:lvl w:ilvl="0">
      <w:start w:val="1"/>
      <w:numFmt w:val="decimal"/>
      <w:lvlText w:val="%1）"/>
      <w:lvlJc w:val="left"/>
      <w:pPr>
        <w:ind w:left="1200" w:hanging="36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8" w15:restartNumberingAfterBreak="0">
    <w:nsid w:val="08FC4AE3"/>
    <w:multiLevelType w:val="multilevel"/>
    <w:tmpl w:val="08FC4AE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9" w15:restartNumberingAfterBreak="0">
    <w:nsid w:val="09052F18"/>
    <w:multiLevelType w:val="multilevel"/>
    <w:tmpl w:val="09052F18"/>
    <w:lvl w:ilvl="0">
      <w:start w:val="1"/>
      <w:numFmt w:val="bullet"/>
      <w:lvlText w:val=""/>
      <w:lvlJc w:val="left"/>
      <w:pPr>
        <w:tabs>
          <w:tab w:val="num" w:pos="420"/>
        </w:tabs>
        <w:ind w:left="420" w:hanging="420"/>
      </w:pPr>
      <w:rPr>
        <w:rFonts w:ascii="Wingdings" w:hAnsi="Wingdings" w:hint="default"/>
      </w:rPr>
    </w:lvl>
    <w:lvl w:ilvl="1">
      <w:start w:val="1"/>
      <w:numFmt w:val="bullet"/>
      <w:lvlText w:val=""/>
      <w:lvlJc w:val="left"/>
      <w:pPr>
        <w:tabs>
          <w:tab w:val="num" w:pos="840"/>
        </w:tabs>
        <w:ind w:left="840" w:hanging="420"/>
      </w:pPr>
      <w:rPr>
        <w:rFonts w:ascii="Wingdings" w:hAnsi="Wingdings" w:hint="default"/>
      </w:rPr>
    </w:lvl>
    <w:lvl w:ilvl="2">
      <w:start w:val="1"/>
      <w:numFmt w:val="bullet"/>
      <w:lvlText w:val=""/>
      <w:lvlJc w:val="left"/>
      <w:pPr>
        <w:tabs>
          <w:tab w:val="num" w:pos="1260"/>
        </w:tabs>
        <w:ind w:left="1260" w:hanging="420"/>
      </w:pPr>
      <w:rPr>
        <w:rFonts w:ascii="Wingdings" w:hAnsi="Wingdings" w:hint="default"/>
      </w:rPr>
    </w:lvl>
    <w:lvl w:ilvl="3">
      <w:start w:val="1"/>
      <w:numFmt w:val="bullet"/>
      <w:lvlText w:val=""/>
      <w:lvlJc w:val="left"/>
      <w:pPr>
        <w:tabs>
          <w:tab w:val="num" w:pos="1680"/>
        </w:tabs>
        <w:ind w:left="1680" w:hanging="420"/>
      </w:pPr>
      <w:rPr>
        <w:rFonts w:ascii="Wingdings" w:hAnsi="Wingdings" w:hint="default"/>
      </w:rPr>
    </w:lvl>
    <w:lvl w:ilvl="4">
      <w:start w:val="1"/>
      <w:numFmt w:val="bullet"/>
      <w:lvlText w:val=""/>
      <w:lvlJc w:val="left"/>
      <w:pPr>
        <w:tabs>
          <w:tab w:val="num" w:pos="2100"/>
        </w:tabs>
        <w:ind w:left="2100" w:hanging="420"/>
      </w:pPr>
      <w:rPr>
        <w:rFonts w:ascii="Wingdings" w:hAnsi="Wingdings" w:hint="default"/>
      </w:rPr>
    </w:lvl>
    <w:lvl w:ilvl="5">
      <w:start w:val="1"/>
      <w:numFmt w:val="bullet"/>
      <w:lvlText w:val=""/>
      <w:lvlJc w:val="left"/>
      <w:pPr>
        <w:tabs>
          <w:tab w:val="num" w:pos="2520"/>
        </w:tabs>
        <w:ind w:left="2520" w:hanging="420"/>
      </w:pPr>
      <w:rPr>
        <w:rFonts w:ascii="Wingdings" w:hAnsi="Wingdings" w:hint="default"/>
      </w:rPr>
    </w:lvl>
    <w:lvl w:ilvl="6">
      <w:start w:val="1"/>
      <w:numFmt w:val="bullet"/>
      <w:lvlText w:val=""/>
      <w:lvlJc w:val="left"/>
      <w:pPr>
        <w:tabs>
          <w:tab w:val="num" w:pos="2940"/>
        </w:tabs>
        <w:ind w:left="2940" w:hanging="420"/>
      </w:pPr>
      <w:rPr>
        <w:rFonts w:ascii="Wingdings" w:hAnsi="Wingdings" w:hint="default"/>
      </w:rPr>
    </w:lvl>
    <w:lvl w:ilvl="7">
      <w:start w:val="1"/>
      <w:numFmt w:val="bullet"/>
      <w:lvlText w:val=""/>
      <w:lvlJc w:val="left"/>
      <w:pPr>
        <w:tabs>
          <w:tab w:val="num" w:pos="3360"/>
        </w:tabs>
        <w:ind w:left="3360" w:hanging="420"/>
      </w:pPr>
      <w:rPr>
        <w:rFonts w:ascii="Wingdings" w:hAnsi="Wingdings" w:hint="default"/>
      </w:rPr>
    </w:lvl>
    <w:lvl w:ilvl="8">
      <w:start w:val="1"/>
      <w:numFmt w:val="bullet"/>
      <w:lvlText w:val=""/>
      <w:lvlJc w:val="left"/>
      <w:pPr>
        <w:tabs>
          <w:tab w:val="num" w:pos="3780"/>
        </w:tabs>
        <w:ind w:left="3780" w:hanging="420"/>
      </w:pPr>
      <w:rPr>
        <w:rFonts w:ascii="Wingdings" w:hAnsi="Wingdings" w:hint="default"/>
      </w:rPr>
    </w:lvl>
  </w:abstractNum>
  <w:abstractNum w:abstractNumId="30" w15:restartNumberingAfterBreak="0">
    <w:nsid w:val="09565CDB"/>
    <w:multiLevelType w:val="multilevel"/>
    <w:tmpl w:val="09565CD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1" w15:restartNumberingAfterBreak="0">
    <w:nsid w:val="09D43D71"/>
    <w:multiLevelType w:val="multilevel"/>
    <w:tmpl w:val="09D43D71"/>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2" w15:restartNumberingAfterBreak="0">
    <w:nsid w:val="0A742E3C"/>
    <w:multiLevelType w:val="multilevel"/>
    <w:tmpl w:val="0A742E3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3" w15:restartNumberingAfterBreak="0">
    <w:nsid w:val="0AC26A87"/>
    <w:multiLevelType w:val="multilevel"/>
    <w:tmpl w:val="0AC26A8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4" w15:restartNumberingAfterBreak="0">
    <w:nsid w:val="0B3F265D"/>
    <w:multiLevelType w:val="multilevel"/>
    <w:tmpl w:val="0B3F265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5" w15:restartNumberingAfterBreak="0">
    <w:nsid w:val="0B4B7079"/>
    <w:multiLevelType w:val="multilevel"/>
    <w:tmpl w:val="E4983A5C"/>
    <w:lvl w:ilvl="0">
      <w:start w:val="1"/>
      <w:numFmt w:val="decimal"/>
      <w:lvlText w:val="%1"/>
      <w:lvlJc w:val="left"/>
      <w:pPr>
        <w:ind w:left="840" w:hanging="420"/>
      </w:pPr>
      <w:rPr>
        <w:rFonts w:hAnsi="宋体" w:hint="default"/>
      </w:rPr>
    </w:lvl>
    <w:lvl w:ilvl="1">
      <w:start w:val="1"/>
      <w:numFmt w:val="decimal"/>
      <w:suff w:val="space"/>
      <w:lvlText w:val="%2）"/>
      <w:lvlJc w:val="left"/>
      <w:pPr>
        <w:ind w:left="851" w:hanging="11"/>
      </w:pPr>
      <w:rPr>
        <w:rFonts w:hint="default"/>
      </w:rPr>
    </w:lvl>
    <w:lvl w:ilvl="2">
      <w:start w:val="1"/>
      <w:numFmt w:val="lowerRoman"/>
      <w:lvlText w:val="%3."/>
      <w:lvlJc w:val="right"/>
      <w:pPr>
        <w:ind w:left="1680" w:hanging="420"/>
      </w:pPr>
      <w:rPr>
        <w:rFonts w:hint="eastAsia"/>
      </w:rPr>
    </w:lvl>
    <w:lvl w:ilvl="3">
      <w:start w:val="1"/>
      <w:numFmt w:val="decimal"/>
      <w:lvlText w:val="%4."/>
      <w:lvlJc w:val="left"/>
      <w:pPr>
        <w:ind w:left="2100" w:hanging="420"/>
      </w:pPr>
      <w:rPr>
        <w:rFonts w:hint="eastAsia"/>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36" w15:restartNumberingAfterBreak="0">
    <w:nsid w:val="0BC71383"/>
    <w:multiLevelType w:val="multilevel"/>
    <w:tmpl w:val="0BC7138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7" w15:restartNumberingAfterBreak="0">
    <w:nsid w:val="0BCA6619"/>
    <w:multiLevelType w:val="multilevel"/>
    <w:tmpl w:val="0BCA661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8" w15:restartNumberingAfterBreak="0">
    <w:nsid w:val="0C275A9A"/>
    <w:multiLevelType w:val="multilevel"/>
    <w:tmpl w:val="0D5067E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9" w15:restartNumberingAfterBreak="0">
    <w:nsid w:val="0C4F6853"/>
    <w:multiLevelType w:val="multilevel"/>
    <w:tmpl w:val="0C4F685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0" w15:restartNumberingAfterBreak="0">
    <w:nsid w:val="0C681CD6"/>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1" w15:restartNumberingAfterBreak="0">
    <w:nsid w:val="0D1F0813"/>
    <w:multiLevelType w:val="multilevel"/>
    <w:tmpl w:val="0D1F081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2" w15:restartNumberingAfterBreak="0">
    <w:nsid w:val="0D5067E8"/>
    <w:multiLevelType w:val="multilevel"/>
    <w:tmpl w:val="0D5067E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3" w15:restartNumberingAfterBreak="0">
    <w:nsid w:val="0DA2281C"/>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4" w15:restartNumberingAfterBreak="0">
    <w:nsid w:val="0E06231B"/>
    <w:multiLevelType w:val="multilevel"/>
    <w:tmpl w:val="0E06231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5" w15:restartNumberingAfterBreak="0">
    <w:nsid w:val="0E58685F"/>
    <w:multiLevelType w:val="multilevel"/>
    <w:tmpl w:val="0E58685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6" w15:restartNumberingAfterBreak="0">
    <w:nsid w:val="0E783924"/>
    <w:multiLevelType w:val="multilevel"/>
    <w:tmpl w:val="0E783924"/>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7" w15:restartNumberingAfterBreak="0">
    <w:nsid w:val="0EB61B17"/>
    <w:multiLevelType w:val="multilevel"/>
    <w:tmpl w:val="0EB61B1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8" w15:restartNumberingAfterBreak="0">
    <w:nsid w:val="0F0435B4"/>
    <w:multiLevelType w:val="multilevel"/>
    <w:tmpl w:val="0F0435B4"/>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49" w15:restartNumberingAfterBreak="0">
    <w:nsid w:val="0F1C45DD"/>
    <w:multiLevelType w:val="multilevel"/>
    <w:tmpl w:val="0F1C45D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0" w15:restartNumberingAfterBreak="0">
    <w:nsid w:val="0F8F0327"/>
    <w:multiLevelType w:val="multilevel"/>
    <w:tmpl w:val="0F8F032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1" w15:restartNumberingAfterBreak="0">
    <w:nsid w:val="0F9E5378"/>
    <w:multiLevelType w:val="multilevel"/>
    <w:tmpl w:val="0F9E537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2" w15:restartNumberingAfterBreak="0">
    <w:nsid w:val="10C517D4"/>
    <w:multiLevelType w:val="multilevel"/>
    <w:tmpl w:val="10C517D4"/>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3" w15:restartNumberingAfterBreak="0">
    <w:nsid w:val="11C02197"/>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4" w15:restartNumberingAfterBreak="0">
    <w:nsid w:val="125209C7"/>
    <w:multiLevelType w:val="multilevel"/>
    <w:tmpl w:val="7A986FD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5" w15:restartNumberingAfterBreak="0">
    <w:nsid w:val="12B31DA4"/>
    <w:multiLevelType w:val="multilevel"/>
    <w:tmpl w:val="7A986FD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56" w15:restartNumberingAfterBreak="0">
    <w:nsid w:val="13CC22AC"/>
    <w:multiLevelType w:val="multilevel"/>
    <w:tmpl w:val="13CC22A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7" w15:restartNumberingAfterBreak="0">
    <w:nsid w:val="14680729"/>
    <w:multiLevelType w:val="multilevel"/>
    <w:tmpl w:val="14680729"/>
    <w:lvl w:ilvl="0">
      <w:start w:val="1"/>
      <w:numFmt w:val="decimal"/>
      <w:lvlText w:val="%1"/>
      <w:lvlJc w:val="left"/>
      <w:pPr>
        <w:tabs>
          <w:tab w:val="num" w:pos="900"/>
        </w:tabs>
        <w:ind w:left="900" w:hanging="420"/>
      </w:pPr>
      <w:rPr>
        <w:rFonts w:hint="default"/>
        <w:sz w:val="24"/>
        <w:szCs w:val="24"/>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8" w15:restartNumberingAfterBreak="0">
    <w:nsid w:val="149A19E8"/>
    <w:multiLevelType w:val="multilevel"/>
    <w:tmpl w:val="149A19E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59" w15:restartNumberingAfterBreak="0">
    <w:nsid w:val="14A371A4"/>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60" w15:restartNumberingAfterBreak="0">
    <w:nsid w:val="14C6183B"/>
    <w:multiLevelType w:val="multilevel"/>
    <w:tmpl w:val="14C6183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61" w15:restartNumberingAfterBreak="0">
    <w:nsid w:val="14CB535F"/>
    <w:multiLevelType w:val="multilevel"/>
    <w:tmpl w:val="14CB535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62" w15:restartNumberingAfterBreak="0">
    <w:nsid w:val="152E3B42"/>
    <w:multiLevelType w:val="multilevel"/>
    <w:tmpl w:val="152E3B4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63" w15:restartNumberingAfterBreak="0">
    <w:nsid w:val="16892E2D"/>
    <w:multiLevelType w:val="hybridMultilevel"/>
    <w:tmpl w:val="DC400E68"/>
    <w:lvl w:ilvl="0" w:tplc="9D4E3B2E">
      <w:start w:val="1"/>
      <w:numFmt w:val="decimal"/>
      <w:suff w:val="space"/>
      <w:lvlText w:val="8.4.%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4" w15:restartNumberingAfterBreak="0">
    <w:nsid w:val="16C64C0E"/>
    <w:multiLevelType w:val="multilevel"/>
    <w:tmpl w:val="16C64C0E"/>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65" w15:restartNumberingAfterBreak="0">
    <w:nsid w:val="16E75DCE"/>
    <w:multiLevelType w:val="multilevel"/>
    <w:tmpl w:val="16E75DCE"/>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66" w15:restartNumberingAfterBreak="0">
    <w:nsid w:val="171831CB"/>
    <w:multiLevelType w:val="multilevel"/>
    <w:tmpl w:val="171831C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67" w15:restartNumberingAfterBreak="0">
    <w:nsid w:val="1743080D"/>
    <w:multiLevelType w:val="multilevel"/>
    <w:tmpl w:val="1743080D"/>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68" w15:restartNumberingAfterBreak="0">
    <w:nsid w:val="17C3374D"/>
    <w:multiLevelType w:val="multilevel"/>
    <w:tmpl w:val="17C3374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69" w15:restartNumberingAfterBreak="0">
    <w:nsid w:val="17D32E68"/>
    <w:multiLevelType w:val="multilevel"/>
    <w:tmpl w:val="17D32E6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70" w15:restartNumberingAfterBreak="0">
    <w:nsid w:val="181355E4"/>
    <w:multiLevelType w:val="multilevel"/>
    <w:tmpl w:val="181355E4"/>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1" w15:restartNumberingAfterBreak="0">
    <w:nsid w:val="186512DA"/>
    <w:multiLevelType w:val="multilevel"/>
    <w:tmpl w:val="186512DA"/>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72" w15:restartNumberingAfterBreak="0">
    <w:nsid w:val="18860E67"/>
    <w:multiLevelType w:val="multilevel"/>
    <w:tmpl w:val="18860E6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3" w15:restartNumberingAfterBreak="0">
    <w:nsid w:val="1955179E"/>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4" w15:restartNumberingAfterBreak="0">
    <w:nsid w:val="19B5617B"/>
    <w:multiLevelType w:val="multilevel"/>
    <w:tmpl w:val="19B5617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75" w15:restartNumberingAfterBreak="0">
    <w:nsid w:val="1A782F0E"/>
    <w:multiLevelType w:val="multilevel"/>
    <w:tmpl w:val="1A782F0E"/>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76" w15:restartNumberingAfterBreak="0">
    <w:nsid w:val="1AF01C4E"/>
    <w:multiLevelType w:val="multilevel"/>
    <w:tmpl w:val="7A986FD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7" w15:restartNumberingAfterBreak="0">
    <w:nsid w:val="1B414B27"/>
    <w:multiLevelType w:val="multilevel"/>
    <w:tmpl w:val="F904BA3A"/>
    <w:lvl w:ilvl="0">
      <w:start w:val="1"/>
      <w:numFmt w:val="decimal"/>
      <w:lvlText w:val="%1"/>
      <w:lvlJc w:val="left"/>
      <w:pPr>
        <w:ind w:left="840" w:hanging="420"/>
      </w:pPr>
      <w:rPr>
        <w:rFonts w:hAnsi="宋体" w:hint="default"/>
        <w:sz w:val="24"/>
        <w:szCs w:val="24"/>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8" w15:restartNumberingAfterBreak="0">
    <w:nsid w:val="1B63592E"/>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79" w15:restartNumberingAfterBreak="0">
    <w:nsid w:val="1B64116E"/>
    <w:multiLevelType w:val="multilevel"/>
    <w:tmpl w:val="1B64116E"/>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80" w15:restartNumberingAfterBreak="0">
    <w:nsid w:val="1D36695C"/>
    <w:multiLevelType w:val="multilevel"/>
    <w:tmpl w:val="1D36695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1" w15:restartNumberingAfterBreak="0">
    <w:nsid w:val="1DCA10D7"/>
    <w:multiLevelType w:val="multilevel"/>
    <w:tmpl w:val="1DCA10D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2" w15:restartNumberingAfterBreak="0">
    <w:nsid w:val="1EA562EC"/>
    <w:multiLevelType w:val="multilevel"/>
    <w:tmpl w:val="1EA562E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3" w15:restartNumberingAfterBreak="0">
    <w:nsid w:val="200A5FE1"/>
    <w:multiLevelType w:val="multilevel"/>
    <w:tmpl w:val="200A5FE1"/>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4" w15:restartNumberingAfterBreak="0">
    <w:nsid w:val="20366B7D"/>
    <w:multiLevelType w:val="multilevel"/>
    <w:tmpl w:val="20366B7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5" w15:restartNumberingAfterBreak="0">
    <w:nsid w:val="20516D86"/>
    <w:multiLevelType w:val="multilevel"/>
    <w:tmpl w:val="20516D8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6" w15:restartNumberingAfterBreak="0">
    <w:nsid w:val="20EF36DA"/>
    <w:multiLevelType w:val="multilevel"/>
    <w:tmpl w:val="20EF36DA"/>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7" w15:restartNumberingAfterBreak="0">
    <w:nsid w:val="21572CEB"/>
    <w:multiLevelType w:val="multilevel"/>
    <w:tmpl w:val="21572CE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88" w15:restartNumberingAfterBreak="0">
    <w:nsid w:val="21917B86"/>
    <w:multiLevelType w:val="multilevel"/>
    <w:tmpl w:val="21917B86"/>
    <w:lvl w:ilvl="0">
      <w:start w:val="1"/>
      <w:numFmt w:val="decimal"/>
      <w:lvlText w:val="%1）"/>
      <w:lvlJc w:val="left"/>
      <w:pPr>
        <w:ind w:left="1200" w:hanging="36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89" w15:restartNumberingAfterBreak="0">
    <w:nsid w:val="21FF5A5F"/>
    <w:multiLevelType w:val="multilevel"/>
    <w:tmpl w:val="21FF5A5F"/>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0" w15:restartNumberingAfterBreak="0">
    <w:nsid w:val="220D123B"/>
    <w:multiLevelType w:val="multilevel"/>
    <w:tmpl w:val="220D123B"/>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1" w15:restartNumberingAfterBreak="0">
    <w:nsid w:val="22E3284F"/>
    <w:multiLevelType w:val="multilevel"/>
    <w:tmpl w:val="22E3284F"/>
    <w:lvl w:ilvl="0">
      <w:start w:val="1"/>
      <w:numFmt w:val="decimal"/>
      <w:lvlText w:val="%1）"/>
      <w:lvlJc w:val="left"/>
      <w:pPr>
        <w:ind w:left="1200" w:hanging="36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92" w15:restartNumberingAfterBreak="0">
    <w:nsid w:val="23EB3812"/>
    <w:multiLevelType w:val="multilevel"/>
    <w:tmpl w:val="23EB381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93" w15:restartNumberingAfterBreak="0">
    <w:nsid w:val="23EC514B"/>
    <w:multiLevelType w:val="multilevel"/>
    <w:tmpl w:val="23EC514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94" w15:restartNumberingAfterBreak="0">
    <w:nsid w:val="24633628"/>
    <w:multiLevelType w:val="multilevel"/>
    <w:tmpl w:val="24633628"/>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95" w15:restartNumberingAfterBreak="0">
    <w:nsid w:val="248665CD"/>
    <w:multiLevelType w:val="hybridMultilevel"/>
    <w:tmpl w:val="C05E9172"/>
    <w:lvl w:ilvl="0" w:tplc="D71A7764">
      <w:start w:val="3"/>
      <w:numFmt w:val="decimal"/>
      <w:lvlText w:val="%1"/>
      <w:lvlJc w:val="left"/>
      <w:pPr>
        <w:ind w:left="840" w:hanging="36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96" w15:restartNumberingAfterBreak="0">
    <w:nsid w:val="24A86B6A"/>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97" w15:restartNumberingAfterBreak="0">
    <w:nsid w:val="24E52E46"/>
    <w:multiLevelType w:val="multilevel"/>
    <w:tmpl w:val="24E52E4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98" w15:restartNumberingAfterBreak="0">
    <w:nsid w:val="2535142D"/>
    <w:multiLevelType w:val="multilevel"/>
    <w:tmpl w:val="2535142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99" w15:restartNumberingAfterBreak="0">
    <w:nsid w:val="25C70147"/>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0" w15:restartNumberingAfterBreak="0">
    <w:nsid w:val="260B2B73"/>
    <w:multiLevelType w:val="multilevel"/>
    <w:tmpl w:val="260B2B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01" w15:restartNumberingAfterBreak="0">
    <w:nsid w:val="263A2D28"/>
    <w:multiLevelType w:val="multilevel"/>
    <w:tmpl w:val="263A2D2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02" w15:restartNumberingAfterBreak="0">
    <w:nsid w:val="26497A3F"/>
    <w:multiLevelType w:val="multilevel"/>
    <w:tmpl w:val="26497A3F"/>
    <w:lvl w:ilvl="0">
      <w:start w:val="8"/>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3" w15:restartNumberingAfterBreak="0">
    <w:nsid w:val="266B0EB5"/>
    <w:multiLevelType w:val="multilevel"/>
    <w:tmpl w:val="266B0EB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04" w15:restartNumberingAfterBreak="0">
    <w:nsid w:val="269C6C8D"/>
    <w:multiLevelType w:val="multilevel"/>
    <w:tmpl w:val="269C6C8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05" w15:restartNumberingAfterBreak="0">
    <w:nsid w:val="275C2CDB"/>
    <w:multiLevelType w:val="multilevel"/>
    <w:tmpl w:val="275C2CDB"/>
    <w:lvl w:ilvl="0">
      <w:start w:val="1"/>
      <w:numFmt w:val="decimal"/>
      <w:lvlText w:val="%1）"/>
      <w:lvlJc w:val="left"/>
      <w:pPr>
        <w:ind w:left="1200" w:hanging="36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6" w15:restartNumberingAfterBreak="0">
    <w:nsid w:val="28365A81"/>
    <w:multiLevelType w:val="multilevel"/>
    <w:tmpl w:val="28365A81"/>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7" w15:restartNumberingAfterBreak="0">
    <w:nsid w:val="28F578D0"/>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08" w15:restartNumberingAfterBreak="0">
    <w:nsid w:val="299F72E1"/>
    <w:multiLevelType w:val="multilevel"/>
    <w:tmpl w:val="299F72E1"/>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109" w15:restartNumberingAfterBreak="0">
    <w:nsid w:val="2A194AAD"/>
    <w:multiLevelType w:val="multilevel"/>
    <w:tmpl w:val="2A194AA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0" w15:restartNumberingAfterBreak="0">
    <w:nsid w:val="2A356B2D"/>
    <w:multiLevelType w:val="multilevel"/>
    <w:tmpl w:val="2A356B2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1" w15:restartNumberingAfterBreak="0">
    <w:nsid w:val="2A802FF5"/>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2" w15:restartNumberingAfterBreak="0">
    <w:nsid w:val="2A861195"/>
    <w:multiLevelType w:val="multilevel"/>
    <w:tmpl w:val="2A86119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3" w15:restartNumberingAfterBreak="0">
    <w:nsid w:val="2AD73932"/>
    <w:multiLevelType w:val="multilevel"/>
    <w:tmpl w:val="2AD7393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4" w15:restartNumberingAfterBreak="0">
    <w:nsid w:val="2B342088"/>
    <w:multiLevelType w:val="multilevel"/>
    <w:tmpl w:val="2B342088"/>
    <w:lvl w:ilvl="0">
      <w:start w:val="1"/>
      <w:numFmt w:val="decimal"/>
      <w:lvlText w:val="%1"/>
      <w:lvlJc w:val="left"/>
      <w:pPr>
        <w:ind w:left="825" w:hanging="360"/>
      </w:pPr>
      <w:rPr>
        <w:rFonts w:hint="default"/>
      </w:rPr>
    </w:lvl>
    <w:lvl w:ilvl="1">
      <w:start w:val="1"/>
      <w:numFmt w:val="lowerLetter"/>
      <w:lvlText w:val="%2)"/>
      <w:lvlJc w:val="left"/>
      <w:pPr>
        <w:ind w:left="1305" w:hanging="420"/>
      </w:pPr>
    </w:lvl>
    <w:lvl w:ilvl="2">
      <w:start w:val="1"/>
      <w:numFmt w:val="lowerRoman"/>
      <w:lvlText w:val="%3."/>
      <w:lvlJc w:val="right"/>
      <w:pPr>
        <w:ind w:left="1725" w:hanging="420"/>
      </w:pPr>
    </w:lvl>
    <w:lvl w:ilvl="3">
      <w:start w:val="1"/>
      <w:numFmt w:val="decimal"/>
      <w:lvlText w:val="%4."/>
      <w:lvlJc w:val="left"/>
      <w:pPr>
        <w:ind w:left="2145" w:hanging="420"/>
      </w:pPr>
    </w:lvl>
    <w:lvl w:ilvl="4">
      <w:start w:val="1"/>
      <w:numFmt w:val="lowerLetter"/>
      <w:lvlText w:val="%5)"/>
      <w:lvlJc w:val="left"/>
      <w:pPr>
        <w:ind w:left="2565" w:hanging="420"/>
      </w:pPr>
    </w:lvl>
    <w:lvl w:ilvl="5">
      <w:start w:val="1"/>
      <w:numFmt w:val="lowerRoman"/>
      <w:lvlText w:val="%6."/>
      <w:lvlJc w:val="right"/>
      <w:pPr>
        <w:ind w:left="2985" w:hanging="420"/>
      </w:pPr>
    </w:lvl>
    <w:lvl w:ilvl="6">
      <w:start w:val="1"/>
      <w:numFmt w:val="decimal"/>
      <w:lvlText w:val="%7."/>
      <w:lvlJc w:val="left"/>
      <w:pPr>
        <w:ind w:left="3405" w:hanging="420"/>
      </w:pPr>
    </w:lvl>
    <w:lvl w:ilvl="7">
      <w:start w:val="1"/>
      <w:numFmt w:val="lowerLetter"/>
      <w:lvlText w:val="%8)"/>
      <w:lvlJc w:val="left"/>
      <w:pPr>
        <w:ind w:left="3825" w:hanging="420"/>
      </w:pPr>
    </w:lvl>
    <w:lvl w:ilvl="8">
      <w:start w:val="1"/>
      <w:numFmt w:val="lowerRoman"/>
      <w:lvlText w:val="%9."/>
      <w:lvlJc w:val="right"/>
      <w:pPr>
        <w:ind w:left="4245" w:hanging="420"/>
      </w:pPr>
    </w:lvl>
  </w:abstractNum>
  <w:abstractNum w:abstractNumId="115" w15:restartNumberingAfterBreak="0">
    <w:nsid w:val="2B5476BE"/>
    <w:multiLevelType w:val="multilevel"/>
    <w:tmpl w:val="2B5476BE"/>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116" w15:restartNumberingAfterBreak="0">
    <w:nsid w:val="2BBC05C6"/>
    <w:multiLevelType w:val="multilevel"/>
    <w:tmpl w:val="2BBC05C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7" w15:restartNumberingAfterBreak="0">
    <w:nsid w:val="2C1C7359"/>
    <w:multiLevelType w:val="multilevel"/>
    <w:tmpl w:val="2C1C735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8" w15:restartNumberingAfterBreak="0">
    <w:nsid w:val="2C3F305D"/>
    <w:multiLevelType w:val="multilevel"/>
    <w:tmpl w:val="2C3F305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19" w15:restartNumberingAfterBreak="0">
    <w:nsid w:val="2D636FD5"/>
    <w:multiLevelType w:val="multilevel"/>
    <w:tmpl w:val="2D636FD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0" w15:restartNumberingAfterBreak="0">
    <w:nsid w:val="2E022BCE"/>
    <w:multiLevelType w:val="multilevel"/>
    <w:tmpl w:val="2E022BCE"/>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1" w15:restartNumberingAfterBreak="0">
    <w:nsid w:val="2E1504A6"/>
    <w:multiLevelType w:val="multilevel"/>
    <w:tmpl w:val="2E1504A6"/>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2" w15:restartNumberingAfterBreak="0">
    <w:nsid w:val="2EB62D5F"/>
    <w:multiLevelType w:val="multilevel"/>
    <w:tmpl w:val="2EB62D5F"/>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3" w15:restartNumberingAfterBreak="0">
    <w:nsid w:val="2EF7763E"/>
    <w:multiLevelType w:val="multilevel"/>
    <w:tmpl w:val="2EF7763E"/>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4" w15:restartNumberingAfterBreak="0">
    <w:nsid w:val="2F1F6EB9"/>
    <w:multiLevelType w:val="multilevel"/>
    <w:tmpl w:val="2F1F6EB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5" w15:restartNumberingAfterBreak="0">
    <w:nsid w:val="2F407332"/>
    <w:multiLevelType w:val="multilevel"/>
    <w:tmpl w:val="2F40733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6" w15:restartNumberingAfterBreak="0">
    <w:nsid w:val="309924A3"/>
    <w:multiLevelType w:val="multilevel"/>
    <w:tmpl w:val="309924A3"/>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7" w15:restartNumberingAfterBreak="0">
    <w:nsid w:val="310B3FD0"/>
    <w:multiLevelType w:val="multilevel"/>
    <w:tmpl w:val="310B3FD0"/>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28" w15:restartNumberingAfterBreak="0">
    <w:nsid w:val="31194FFA"/>
    <w:multiLevelType w:val="multilevel"/>
    <w:tmpl w:val="31194FFA"/>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29" w15:restartNumberingAfterBreak="0">
    <w:nsid w:val="314726B4"/>
    <w:multiLevelType w:val="multilevel"/>
    <w:tmpl w:val="314726B4"/>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30" w15:restartNumberingAfterBreak="0">
    <w:nsid w:val="31D21576"/>
    <w:multiLevelType w:val="multilevel"/>
    <w:tmpl w:val="31D2157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31" w15:restartNumberingAfterBreak="0">
    <w:nsid w:val="31E25576"/>
    <w:multiLevelType w:val="multilevel"/>
    <w:tmpl w:val="31E25576"/>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2" w15:restartNumberingAfterBreak="0">
    <w:nsid w:val="3239630B"/>
    <w:multiLevelType w:val="multilevel"/>
    <w:tmpl w:val="3239630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33" w15:restartNumberingAfterBreak="0">
    <w:nsid w:val="333111A3"/>
    <w:multiLevelType w:val="multilevel"/>
    <w:tmpl w:val="333111A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4" w15:restartNumberingAfterBreak="0">
    <w:nsid w:val="33433DAE"/>
    <w:multiLevelType w:val="multilevel"/>
    <w:tmpl w:val="33433DAE"/>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5" w15:restartNumberingAfterBreak="0">
    <w:nsid w:val="33673228"/>
    <w:multiLevelType w:val="multilevel"/>
    <w:tmpl w:val="33673228"/>
    <w:lvl w:ilvl="0">
      <w:start w:val="1"/>
      <w:numFmt w:val="decimal"/>
      <w:lvlText w:val="%1）"/>
      <w:lvlJc w:val="left"/>
      <w:pPr>
        <w:ind w:left="1211" w:hanging="36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36" w15:restartNumberingAfterBreak="0">
    <w:nsid w:val="34014BCB"/>
    <w:multiLevelType w:val="multilevel"/>
    <w:tmpl w:val="34014BCB"/>
    <w:lvl w:ilvl="0">
      <w:start w:val="1"/>
      <w:numFmt w:val="decimal"/>
      <w:lvlText w:val="%1"/>
      <w:lvlJc w:val="left"/>
      <w:pPr>
        <w:tabs>
          <w:tab w:val="num" w:pos="900"/>
        </w:tabs>
        <w:ind w:left="900" w:hanging="420"/>
      </w:pPr>
      <w:rPr>
        <w:rFonts w:hint="default"/>
        <w:sz w:val="24"/>
        <w:szCs w:val="24"/>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37" w15:restartNumberingAfterBreak="0">
    <w:nsid w:val="340154E8"/>
    <w:multiLevelType w:val="multilevel"/>
    <w:tmpl w:val="340154E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38" w15:restartNumberingAfterBreak="0">
    <w:nsid w:val="3429412F"/>
    <w:multiLevelType w:val="multilevel"/>
    <w:tmpl w:val="3429412F"/>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39" w15:restartNumberingAfterBreak="0">
    <w:nsid w:val="3451486B"/>
    <w:multiLevelType w:val="multilevel"/>
    <w:tmpl w:val="3451486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0" w15:restartNumberingAfterBreak="0">
    <w:nsid w:val="345F500F"/>
    <w:multiLevelType w:val="multilevel"/>
    <w:tmpl w:val="345F500F"/>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41" w15:restartNumberingAfterBreak="0">
    <w:nsid w:val="34A72B85"/>
    <w:multiLevelType w:val="multilevel"/>
    <w:tmpl w:val="34A72B8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2" w15:restartNumberingAfterBreak="0">
    <w:nsid w:val="34B702AC"/>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43" w15:restartNumberingAfterBreak="0">
    <w:nsid w:val="35221D81"/>
    <w:multiLevelType w:val="multilevel"/>
    <w:tmpl w:val="35221D81"/>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144" w15:restartNumberingAfterBreak="0">
    <w:nsid w:val="35553E1B"/>
    <w:multiLevelType w:val="multilevel"/>
    <w:tmpl w:val="35553E1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5" w15:restartNumberingAfterBreak="0">
    <w:nsid w:val="35B92709"/>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46" w15:restartNumberingAfterBreak="0">
    <w:nsid w:val="38072719"/>
    <w:multiLevelType w:val="multilevel"/>
    <w:tmpl w:val="501275F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7" w15:restartNumberingAfterBreak="0">
    <w:nsid w:val="38B64FDC"/>
    <w:multiLevelType w:val="multilevel"/>
    <w:tmpl w:val="38B64FDC"/>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148" w15:restartNumberingAfterBreak="0">
    <w:nsid w:val="39EF497D"/>
    <w:multiLevelType w:val="multilevel"/>
    <w:tmpl w:val="39EF497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49" w15:restartNumberingAfterBreak="0">
    <w:nsid w:val="3A0471A2"/>
    <w:multiLevelType w:val="multilevel"/>
    <w:tmpl w:val="3A0471A2"/>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0" w15:restartNumberingAfterBreak="0">
    <w:nsid w:val="3A354A69"/>
    <w:multiLevelType w:val="multilevel"/>
    <w:tmpl w:val="3A354A69"/>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1" w15:restartNumberingAfterBreak="0">
    <w:nsid w:val="3AF32CD7"/>
    <w:multiLevelType w:val="multilevel"/>
    <w:tmpl w:val="3AF32CD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2" w15:restartNumberingAfterBreak="0">
    <w:nsid w:val="3BD2374A"/>
    <w:multiLevelType w:val="multilevel"/>
    <w:tmpl w:val="3BD2374A"/>
    <w:lvl w:ilvl="0">
      <w:start w:val="1"/>
      <w:numFmt w:val="decimal"/>
      <w:lvlText w:val="%1）"/>
      <w:lvlJc w:val="left"/>
      <w:pPr>
        <w:ind w:left="1185" w:hanging="465"/>
      </w:pPr>
      <w:rPr>
        <w:rFonts w:hint="default"/>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3" w15:restartNumberingAfterBreak="0">
    <w:nsid w:val="3C541873"/>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54" w15:restartNumberingAfterBreak="0">
    <w:nsid w:val="3C597083"/>
    <w:multiLevelType w:val="multilevel"/>
    <w:tmpl w:val="3C59708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55" w15:restartNumberingAfterBreak="0">
    <w:nsid w:val="3CB66253"/>
    <w:multiLevelType w:val="multilevel"/>
    <w:tmpl w:val="3CB6625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56" w15:restartNumberingAfterBreak="0">
    <w:nsid w:val="3D0D58F6"/>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57" w15:restartNumberingAfterBreak="0">
    <w:nsid w:val="3D1C092B"/>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58" w15:restartNumberingAfterBreak="0">
    <w:nsid w:val="3D6D3A80"/>
    <w:multiLevelType w:val="multilevel"/>
    <w:tmpl w:val="3D6D3A8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59" w15:restartNumberingAfterBreak="0">
    <w:nsid w:val="3DA94A53"/>
    <w:multiLevelType w:val="multilevel"/>
    <w:tmpl w:val="3DA94A5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0" w15:restartNumberingAfterBreak="0">
    <w:nsid w:val="3E143B1E"/>
    <w:multiLevelType w:val="multilevel"/>
    <w:tmpl w:val="3E143B1E"/>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1" w15:restartNumberingAfterBreak="0">
    <w:nsid w:val="3E1F6992"/>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2" w15:restartNumberingAfterBreak="0">
    <w:nsid w:val="3F0B3F86"/>
    <w:multiLevelType w:val="multilevel"/>
    <w:tmpl w:val="3F0B3F8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3" w15:restartNumberingAfterBreak="0">
    <w:nsid w:val="3F8B7E9D"/>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4" w15:restartNumberingAfterBreak="0">
    <w:nsid w:val="3F8C2D01"/>
    <w:multiLevelType w:val="multilevel"/>
    <w:tmpl w:val="3F8C2D01"/>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5" w15:restartNumberingAfterBreak="0">
    <w:nsid w:val="3FD631C9"/>
    <w:multiLevelType w:val="multilevel"/>
    <w:tmpl w:val="3FD631C9"/>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166" w15:restartNumberingAfterBreak="0">
    <w:nsid w:val="406F33F2"/>
    <w:multiLevelType w:val="multilevel"/>
    <w:tmpl w:val="406F33F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7" w15:restartNumberingAfterBreak="0">
    <w:nsid w:val="40EF41B0"/>
    <w:multiLevelType w:val="multilevel"/>
    <w:tmpl w:val="40EF41B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68" w15:restartNumberingAfterBreak="0">
    <w:nsid w:val="41481F3D"/>
    <w:multiLevelType w:val="multilevel"/>
    <w:tmpl w:val="41481F3D"/>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69" w15:restartNumberingAfterBreak="0">
    <w:nsid w:val="41F4770C"/>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0" w15:restartNumberingAfterBreak="0">
    <w:nsid w:val="438E6C18"/>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1" w15:restartNumberingAfterBreak="0">
    <w:nsid w:val="43DB5B70"/>
    <w:multiLevelType w:val="multilevel"/>
    <w:tmpl w:val="43DB5B7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72" w15:restartNumberingAfterBreak="0">
    <w:nsid w:val="44496B45"/>
    <w:multiLevelType w:val="multilevel"/>
    <w:tmpl w:val="44496B45"/>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173" w15:restartNumberingAfterBreak="0">
    <w:nsid w:val="445653E5"/>
    <w:multiLevelType w:val="multilevel"/>
    <w:tmpl w:val="445653E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74" w15:restartNumberingAfterBreak="0">
    <w:nsid w:val="46294DB9"/>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5" w15:restartNumberingAfterBreak="0">
    <w:nsid w:val="46B72C39"/>
    <w:multiLevelType w:val="multilevel"/>
    <w:tmpl w:val="46B72C39"/>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76" w15:restartNumberingAfterBreak="0">
    <w:nsid w:val="46F60DEF"/>
    <w:multiLevelType w:val="multilevel"/>
    <w:tmpl w:val="46F60DE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77" w15:restartNumberingAfterBreak="0">
    <w:nsid w:val="47776014"/>
    <w:multiLevelType w:val="multilevel"/>
    <w:tmpl w:val="47776014"/>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78" w15:restartNumberingAfterBreak="0">
    <w:nsid w:val="479E4A78"/>
    <w:multiLevelType w:val="multilevel"/>
    <w:tmpl w:val="479E4A7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79" w15:restartNumberingAfterBreak="0">
    <w:nsid w:val="48DE312A"/>
    <w:multiLevelType w:val="multilevel"/>
    <w:tmpl w:val="48DE312A"/>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80" w15:restartNumberingAfterBreak="0">
    <w:nsid w:val="495B7ACC"/>
    <w:multiLevelType w:val="multilevel"/>
    <w:tmpl w:val="495B7AC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81" w15:restartNumberingAfterBreak="0">
    <w:nsid w:val="49785465"/>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82" w15:restartNumberingAfterBreak="0">
    <w:nsid w:val="49841241"/>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83" w15:restartNumberingAfterBreak="0">
    <w:nsid w:val="4AEF0078"/>
    <w:multiLevelType w:val="multilevel"/>
    <w:tmpl w:val="4AEF007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84" w15:restartNumberingAfterBreak="0">
    <w:nsid w:val="4B6B0CBE"/>
    <w:multiLevelType w:val="multilevel"/>
    <w:tmpl w:val="4B6B0CBE"/>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85" w15:restartNumberingAfterBreak="0">
    <w:nsid w:val="4B6F3773"/>
    <w:multiLevelType w:val="multilevel"/>
    <w:tmpl w:val="4B6F37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86" w15:restartNumberingAfterBreak="0">
    <w:nsid w:val="4B703FE8"/>
    <w:multiLevelType w:val="multilevel"/>
    <w:tmpl w:val="614B4DF5"/>
    <w:lvl w:ilvl="0">
      <w:start w:val="1"/>
      <w:numFmt w:val="decimal"/>
      <w:lvlText w:val="%1"/>
      <w:lvlJc w:val="left"/>
      <w:pPr>
        <w:ind w:left="84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87" w15:restartNumberingAfterBreak="0">
    <w:nsid w:val="4BBB1332"/>
    <w:multiLevelType w:val="multilevel"/>
    <w:tmpl w:val="4BBB1332"/>
    <w:lvl w:ilvl="0">
      <w:start w:val="1"/>
      <w:numFmt w:val="decimal"/>
      <w:lvlText w:val="%1"/>
      <w:lvlJc w:val="left"/>
      <w:pPr>
        <w:ind w:left="825" w:hanging="360"/>
      </w:pPr>
      <w:rPr>
        <w:rFonts w:hint="default"/>
      </w:rPr>
    </w:lvl>
    <w:lvl w:ilvl="1">
      <w:start w:val="1"/>
      <w:numFmt w:val="lowerLetter"/>
      <w:lvlText w:val="%2)"/>
      <w:lvlJc w:val="left"/>
      <w:pPr>
        <w:ind w:left="1305" w:hanging="420"/>
      </w:pPr>
    </w:lvl>
    <w:lvl w:ilvl="2">
      <w:start w:val="1"/>
      <w:numFmt w:val="lowerRoman"/>
      <w:lvlText w:val="%3."/>
      <w:lvlJc w:val="right"/>
      <w:pPr>
        <w:ind w:left="1725" w:hanging="420"/>
      </w:pPr>
    </w:lvl>
    <w:lvl w:ilvl="3">
      <w:start w:val="1"/>
      <w:numFmt w:val="decimal"/>
      <w:lvlText w:val="%4."/>
      <w:lvlJc w:val="left"/>
      <w:pPr>
        <w:ind w:left="2145" w:hanging="420"/>
      </w:pPr>
    </w:lvl>
    <w:lvl w:ilvl="4">
      <w:start w:val="1"/>
      <w:numFmt w:val="lowerLetter"/>
      <w:lvlText w:val="%5)"/>
      <w:lvlJc w:val="left"/>
      <w:pPr>
        <w:ind w:left="2565" w:hanging="420"/>
      </w:pPr>
    </w:lvl>
    <w:lvl w:ilvl="5">
      <w:start w:val="1"/>
      <w:numFmt w:val="lowerRoman"/>
      <w:lvlText w:val="%6."/>
      <w:lvlJc w:val="right"/>
      <w:pPr>
        <w:ind w:left="2985" w:hanging="420"/>
      </w:pPr>
    </w:lvl>
    <w:lvl w:ilvl="6">
      <w:start w:val="1"/>
      <w:numFmt w:val="decimal"/>
      <w:lvlText w:val="%7."/>
      <w:lvlJc w:val="left"/>
      <w:pPr>
        <w:ind w:left="3405" w:hanging="420"/>
      </w:pPr>
    </w:lvl>
    <w:lvl w:ilvl="7">
      <w:start w:val="1"/>
      <w:numFmt w:val="lowerLetter"/>
      <w:lvlText w:val="%8)"/>
      <w:lvlJc w:val="left"/>
      <w:pPr>
        <w:ind w:left="3825" w:hanging="420"/>
      </w:pPr>
    </w:lvl>
    <w:lvl w:ilvl="8">
      <w:start w:val="1"/>
      <w:numFmt w:val="lowerRoman"/>
      <w:lvlText w:val="%9."/>
      <w:lvlJc w:val="right"/>
      <w:pPr>
        <w:ind w:left="4245" w:hanging="420"/>
      </w:pPr>
    </w:lvl>
  </w:abstractNum>
  <w:abstractNum w:abstractNumId="188" w15:restartNumberingAfterBreak="0">
    <w:nsid w:val="4C396BB7"/>
    <w:multiLevelType w:val="multilevel"/>
    <w:tmpl w:val="4C396BB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89" w15:restartNumberingAfterBreak="0">
    <w:nsid w:val="4CD37D36"/>
    <w:multiLevelType w:val="multilevel"/>
    <w:tmpl w:val="4CD37D3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90" w15:restartNumberingAfterBreak="0">
    <w:nsid w:val="4D2A1723"/>
    <w:multiLevelType w:val="multilevel"/>
    <w:tmpl w:val="4D2A1723"/>
    <w:lvl w:ilvl="0">
      <w:start w:val="1"/>
      <w:numFmt w:val="decimal"/>
      <w:lvlText w:val="%1"/>
      <w:lvlJc w:val="left"/>
      <w:pPr>
        <w:tabs>
          <w:tab w:val="num" w:pos="900"/>
        </w:tabs>
        <w:ind w:left="900" w:hanging="4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91" w15:restartNumberingAfterBreak="0">
    <w:nsid w:val="4D8D4E87"/>
    <w:multiLevelType w:val="multilevel"/>
    <w:tmpl w:val="4D8D4E8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92" w15:restartNumberingAfterBreak="0">
    <w:nsid w:val="4DD24272"/>
    <w:multiLevelType w:val="multilevel"/>
    <w:tmpl w:val="4DD2427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93" w15:restartNumberingAfterBreak="0">
    <w:nsid w:val="4F663F1A"/>
    <w:multiLevelType w:val="hybridMultilevel"/>
    <w:tmpl w:val="B9047C3A"/>
    <w:lvl w:ilvl="0" w:tplc="66F06C1C">
      <w:start w:val="1"/>
      <w:numFmt w:val="decimal"/>
      <w:lvlText w:val="8.3.%1"/>
      <w:lvlJc w:val="left"/>
      <w:pPr>
        <w:ind w:left="1260" w:hanging="420"/>
      </w:pPr>
      <w:rPr>
        <w:rFonts w:hint="eastAsia"/>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194" w15:restartNumberingAfterBreak="0">
    <w:nsid w:val="501275F5"/>
    <w:multiLevelType w:val="multilevel"/>
    <w:tmpl w:val="501275F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95" w15:restartNumberingAfterBreak="0">
    <w:nsid w:val="503013CD"/>
    <w:multiLevelType w:val="multilevel"/>
    <w:tmpl w:val="503013C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96" w15:restartNumberingAfterBreak="0">
    <w:nsid w:val="50A3491F"/>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7" w15:restartNumberingAfterBreak="0">
    <w:nsid w:val="50B61C6D"/>
    <w:multiLevelType w:val="multilevel"/>
    <w:tmpl w:val="0514086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198" w15:restartNumberingAfterBreak="0">
    <w:nsid w:val="51794B57"/>
    <w:multiLevelType w:val="multilevel"/>
    <w:tmpl w:val="51794B5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99" w15:restartNumberingAfterBreak="0">
    <w:nsid w:val="520A0FA7"/>
    <w:multiLevelType w:val="multilevel"/>
    <w:tmpl w:val="520A0FA7"/>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0" w15:restartNumberingAfterBreak="0">
    <w:nsid w:val="52677482"/>
    <w:multiLevelType w:val="hybridMultilevel"/>
    <w:tmpl w:val="C1125E16"/>
    <w:lvl w:ilvl="0" w:tplc="AE66115E">
      <w:start w:val="1"/>
      <w:numFmt w:val="decimal"/>
      <w:lvlText w:val="8.4.%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1" w15:restartNumberingAfterBreak="0">
    <w:nsid w:val="53070A65"/>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2" w15:restartNumberingAfterBreak="0">
    <w:nsid w:val="53AB0BAE"/>
    <w:multiLevelType w:val="multilevel"/>
    <w:tmpl w:val="53AB0BAE"/>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3" w15:restartNumberingAfterBreak="0">
    <w:nsid w:val="54ED5ED0"/>
    <w:multiLevelType w:val="multilevel"/>
    <w:tmpl w:val="54ED5ED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4" w15:restartNumberingAfterBreak="0">
    <w:nsid w:val="552368FE"/>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5" w15:restartNumberingAfterBreak="0">
    <w:nsid w:val="560A01F6"/>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6" w15:restartNumberingAfterBreak="0">
    <w:nsid w:val="57813EB1"/>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07" w15:restartNumberingAfterBreak="0">
    <w:nsid w:val="57A17AF5"/>
    <w:multiLevelType w:val="multilevel"/>
    <w:tmpl w:val="57A17AF5"/>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08" w15:restartNumberingAfterBreak="0">
    <w:nsid w:val="58312220"/>
    <w:multiLevelType w:val="multilevel"/>
    <w:tmpl w:val="5831222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09" w15:restartNumberingAfterBreak="0">
    <w:nsid w:val="58B97F9B"/>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0" w15:restartNumberingAfterBreak="0">
    <w:nsid w:val="58D82C1B"/>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1" w15:restartNumberingAfterBreak="0">
    <w:nsid w:val="59555B8A"/>
    <w:multiLevelType w:val="multilevel"/>
    <w:tmpl w:val="59555B8A"/>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12" w15:restartNumberingAfterBreak="0">
    <w:nsid w:val="59CB187E"/>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13" w15:restartNumberingAfterBreak="0">
    <w:nsid w:val="5A3A3006"/>
    <w:multiLevelType w:val="multilevel"/>
    <w:tmpl w:val="5A3A3006"/>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14" w15:restartNumberingAfterBreak="0">
    <w:nsid w:val="5ABE6461"/>
    <w:multiLevelType w:val="hybridMultilevel"/>
    <w:tmpl w:val="681C9BD8"/>
    <w:lvl w:ilvl="0" w:tplc="3EA0D6E0">
      <w:start w:val="1"/>
      <w:numFmt w:val="decimal"/>
      <w:lvlText w:val="8.4.%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5" w15:restartNumberingAfterBreak="0">
    <w:nsid w:val="5B1C0B22"/>
    <w:multiLevelType w:val="multilevel"/>
    <w:tmpl w:val="5B1C0B2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16" w15:restartNumberingAfterBreak="0">
    <w:nsid w:val="5B756C72"/>
    <w:multiLevelType w:val="multilevel"/>
    <w:tmpl w:val="5B756C7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17" w15:restartNumberingAfterBreak="0">
    <w:nsid w:val="5CBF60B0"/>
    <w:multiLevelType w:val="multilevel"/>
    <w:tmpl w:val="5CBF60B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18" w15:restartNumberingAfterBreak="0">
    <w:nsid w:val="5D3165FA"/>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19" w15:restartNumberingAfterBreak="0">
    <w:nsid w:val="5E9307D8"/>
    <w:multiLevelType w:val="multilevel"/>
    <w:tmpl w:val="5E9307D8"/>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20" w15:restartNumberingAfterBreak="0">
    <w:nsid w:val="5EBD5656"/>
    <w:multiLevelType w:val="multilevel"/>
    <w:tmpl w:val="5EBD5656"/>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1" w15:restartNumberingAfterBreak="0">
    <w:nsid w:val="5EF65FDE"/>
    <w:multiLevelType w:val="multilevel"/>
    <w:tmpl w:val="5EF65FDE"/>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2" w15:restartNumberingAfterBreak="0">
    <w:nsid w:val="5EF93FB6"/>
    <w:multiLevelType w:val="multilevel"/>
    <w:tmpl w:val="5EF93FB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23" w15:restartNumberingAfterBreak="0">
    <w:nsid w:val="5F1457E9"/>
    <w:multiLevelType w:val="multilevel"/>
    <w:tmpl w:val="5F1457E9"/>
    <w:lvl w:ilvl="0">
      <w:start w:val="1"/>
      <w:numFmt w:val="decimal"/>
      <w:lvlText w:val="%1"/>
      <w:lvlJc w:val="left"/>
      <w:pPr>
        <w:tabs>
          <w:tab w:val="num" w:pos="900"/>
        </w:tabs>
        <w:ind w:left="900" w:hanging="4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24" w15:restartNumberingAfterBreak="0">
    <w:nsid w:val="5F3075B0"/>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5" w15:restartNumberingAfterBreak="0">
    <w:nsid w:val="5F5A3810"/>
    <w:multiLevelType w:val="multilevel"/>
    <w:tmpl w:val="5F5A381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26" w15:restartNumberingAfterBreak="0">
    <w:nsid w:val="5F9D665F"/>
    <w:multiLevelType w:val="multilevel"/>
    <w:tmpl w:val="5F9D665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27" w15:restartNumberingAfterBreak="0">
    <w:nsid w:val="5FAF7A29"/>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28" w15:restartNumberingAfterBreak="0">
    <w:nsid w:val="60126BBA"/>
    <w:multiLevelType w:val="multilevel"/>
    <w:tmpl w:val="60126BBA"/>
    <w:lvl w:ilvl="0">
      <w:start w:val="1"/>
      <w:numFmt w:val="decimal"/>
      <w:lvlText w:val="%1）"/>
      <w:lvlJc w:val="left"/>
      <w:pPr>
        <w:ind w:left="1200" w:hanging="360"/>
      </w:pPr>
      <w:rPr>
        <w:rFonts w:hint="default"/>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229" w15:restartNumberingAfterBreak="0">
    <w:nsid w:val="60142EE9"/>
    <w:multiLevelType w:val="multilevel"/>
    <w:tmpl w:val="A5CAD75A"/>
    <w:lvl w:ilvl="0">
      <w:start w:val="10"/>
      <w:numFmt w:val="decimal"/>
      <w:lvlText w:val="%1"/>
      <w:lvlJc w:val="left"/>
      <w:pPr>
        <w:ind w:left="630" w:hanging="630"/>
      </w:pPr>
      <w:rPr>
        <w:rFonts w:ascii="宋体" w:eastAsia="宋体" w:hAnsi="宋体" w:cs="宋体" w:hint="default"/>
        <w:b w:val="0"/>
        <w:sz w:val="24"/>
      </w:rPr>
    </w:lvl>
    <w:lvl w:ilvl="1">
      <w:start w:val="1"/>
      <w:numFmt w:val="decimal"/>
      <w:lvlText w:val="%1.%2"/>
      <w:lvlJc w:val="left"/>
      <w:pPr>
        <w:ind w:left="630" w:hanging="630"/>
      </w:pPr>
      <w:rPr>
        <w:rFonts w:ascii="宋体" w:eastAsia="宋体" w:hAnsi="宋体" w:cs="宋体" w:hint="default"/>
        <w:b w:val="0"/>
        <w:sz w:val="24"/>
      </w:rPr>
    </w:lvl>
    <w:lvl w:ilvl="2">
      <w:start w:val="1"/>
      <w:numFmt w:val="decimal"/>
      <w:lvlText w:val="%1.%2.%3"/>
      <w:lvlJc w:val="left"/>
      <w:pPr>
        <w:ind w:left="720" w:hanging="720"/>
      </w:pPr>
      <w:rPr>
        <w:rFonts w:ascii="宋体" w:eastAsia="宋体" w:hAnsi="宋体" w:cs="宋体" w:hint="default"/>
        <w:b w:val="0"/>
        <w:sz w:val="24"/>
      </w:rPr>
    </w:lvl>
    <w:lvl w:ilvl="3">
      <w:start w:val="1"/>
      <w:numFmt w:val="decimal"/>
      <w:lvlText w:val="%1.%2.%3.%4"/>
      <w:lvlJc w:val="left"/>
      <w:pPr>
        <w:ind w:left="1080" w:hanging="1080"/>
      </w:pPr>
      <w:rPr>
        <w:rFonts w:ascii="宋体" w:eastAsia="宋体" w:hAnsi="宋体" w:cs="宋体" w:hint="default"/>
        <w:b w:val="0"/>
        <w:sz w:val="24"/>
      </w:rPr>
    </w:lvl>
    <w:lvl w:ilvl="4">
      <w:start w:val="1"/>
      <w:numFmt w:val="decimal"/>
      <w:lvlText w:val="%1.%2.%3.%4.%5"/>
      <w:lvlJc w:val="left"/>
      <w:pPr>
        <w:ind w:left="1080" w:hanging="1080"/>
      </w:pPr>
      <w:rPr>
        <w:rFonts w:ascii="宋体" w:eastAsia="宋体" w:hAnsi="宋体" w:cs="宋体" w:hint="default"/>
        <w:b w:val="0"/>
        <w:sz w:val="24"/>
      </w:rPr>
    </w:lvl>
    <w:lvl w:ilvl="5">
      <w:start w:val="1"/>
      <w:numFmt w:val="decimal"/>
      <w:lvlText w:val="%1.%2.%3.%4.%5.%6"/>
      <w:lvlJc w:val="left"/>
      <w:pPr>
        <w:ind w:left="1440" w:hanging="1440"/>
      </w:pPr>
      <w:rPr>
        <w:rFonts w:ascii="宋体" w:eastAsia="宋体" w:hAnsi="宋体" w:cs="宋体" w:hint="default"/>
        <w:b w:val="0"/>
        <w:sz w:val="24"/>
      </w:rPr>
    </w:lvl>
    <w:lvl w:ilvl="6">
      <w:start w:val="1"/>
      <w:numFmt w:val="decimal"/>
      <w:lvlText w:val="%1.%2.%3.%4.%5.%6.%7"/>
      <w:lvlJc w:val="left"/>
      <w:pPr>
        <w:ind w:left="1440" w:hanging="1440"/>
      </w:pPr>
      <w:rPr>
        <w:rFonts w:ascii="宋体" w:eastAsia="宋体" w:hAnsi="宋体" w:cs="宋体" w:hint="default"/>
        <w:b w:val="0"/>
        <w:sz w:val="24"/>
      </w:rPr>
    </w:lvl>
    <w:lvl w:ilvl="7">
      <w:start w:val="1"/>
      <w:numFmt w:val="decimal"/>
      <w:lvlText w:val="%1.%2.%3.%4.%5.%6.%7.%8"/>
      <w:lvlJc w:val="left"/>
      <w:pPr>
        <w:ind w:left="1800" w:hanging="1800"/>
      </w:pPr>
      <w:rPr>
        <w:rFonts w:ascii="宋体" w:eastAsia="宋体" w:hAnsi="宋体" w:cs="宋体" w:hint="default"/>
        <w:b w:val="0"/>
        <w:sz w:val="24"/>
      </w:rPr>
    </w:lvl>
    <w:lvl w:ilvl="8">
      <w:start w:val="1"/>
      <w:numFmt w:val="decimal"/>
      <w:lvlText w:val="%1.%2.%3.%4.%5.%6.%7.%8.%9"/>
      <w:lvlJc w:val="left"/>
      <w:pPr>
        <w:ind w:left="1800" w:hanging="1800"/>
      </w:pPr>
      <w:rPr>
        <w:rFonts w:ascii="宋体" w:eastAsia="宋体" w:hAnsi="宋体" w:cs="宋体" w:hint="default"/>
        <w:b w:val="0"/>
        <w:sz w:val="24"/>
      </w:rPr>
    </w:lvl>
  </w:abstractNum>
  <w:abstractNum w:abstractNumId="230" w15:restartNumberingAfterBreak="0">
    <w:nsid w:val="602076DF"/>
    <w:multiLevelType w:val="multilevel"/>
    <w:tmpl w:val="602076D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31" w15:restartNumberingAfterBreak="0">
    <w:nsid w:val="614B4DF5"/>
    <w:multiLevelType w:val="multilevel"/>
    <w:tmpl w:val="614B4DF5"/>
    <w:lvl w:ilvl="0">
      <w:start w:val="1"/>
      <w:numFmt w:val="decimal"/>
      <w:lvlText w:val="%1"/>
      <w:lvlJc w:val="left"/>
      <w:pPr>
        <w:ind w:left="84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2" w15:restartNumberingAfterBreak="0">
    <w:nsid w:val="61565DF7"/>
    <w:multiLevelType w:val="multilevel"/>
    <w:tmpl w:val="61565DF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3" w15:restartNumberingAfterBreak="0">
    <w:nsid w:val="615A7BD4"/>
    <w:multiLevelType w:val="multilevel"/>
    <w:tmpl w:val="615A7BD4"/>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34" w15:restartNumberingAfterBreak="0">
    <w:nsid w:val="62337EF2"/>
    <w:multiLevelType w:val="multilevel"/>
    <w:tmpl w:val="62337EF2"/>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5" w15:restartNumberingAfterBreak="0">
    <w:nsid w:val="62D71C5D"/>
    <w:multiLevelType w:val="multilevel"/>
    <w:tmpl w:val="62D71C5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36" w15:restartNumberingAfterBreak="0">
    <w:nsid w:val="62E7038B"/>
    <w:multiLevelType w:val="multilevel"/>
    <w:tmpl w:val="62E7038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37" w15:restartNumberingAfterBreak="0">
    <w:nsid w:val="639A59D9"/>
    <w:multiLevelType w:val="multilevel"/>
    <w:tmpl w:val="639A59D9"/>
    <w:lvl w:ilvl="0">
      <w:start w:val="1"/>
      <w:numFmt w:val="decimal"/>
      <w:lvlText w:val="%1"/>
      <w:lvlJc w:val="left"/>
      <w:pPr>
        <w:ind w:left="840" w:hanging="420"/>
      </w:pPr>
      <w:rPr>
        <w:rFonts w:hint="eastAsia"/>
      </w:rPr>
    </w:lvl>
    <w:lvl w:ilvl="1">
      <w:start w:val="1"/>
      <w:numFmt w:val="decimal"/>
      <w:lvlText w:val="%2)"/>
      <w:lvlJc w:val="left"/>
      <w:pPr>
        <w:ind w:left="780" w:hanging="360"/>
      </w:pPr>
      <w:rPr>
        <w:rFonts w:hAnsi="宋体" w:hint="default"/>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8" w15:restartNumberingAfterBreak="0">
    <w:nsid w:val="6404417C"/>
    <w:multiLevelType w:val="multilevel"/>
    <w:tmpl w:val="6404417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39" w15:restartNumberingAfterBreak="0">
    <w:nsid w:val="64113BF5"/>
    <w:multiLevelType w:val="multilevel"/>
    <w:tmpl w:val="64113BF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0" w15:restartNumberingAfterBreak="0">
    <w:nsid w:val="641675D9"/>
    <w:multiLevelType w:val="multilevel"/>
    <w:tmpl w:val="641675D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1" w15:restartNumberingAfterBreak="0">
    <w:nsid w:val="64363AAF"/>
    <w:multiLevelType w:val="multilevel"/>
    <w:tmpl w:val="64363AA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2" w15:restartNumberingAfterBreak="0">
    <w:nsid w:val="6456049A"/>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3" w15:restartNumberingAfterBreak="0">
    <w:nsid w:val="65454EFE"/>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4" w15:restartNumberingAfterBreak="0">
    <w:nsid w:val="654978FC"/>
    <w:multiLevelType w:val="multilevel"/>
    <w:tmpl w:val="654978FC"/>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245" w15:restartNumberingAfterBreak="0">
    <w:nsid w:val="65F00694"/>
    <w:multiLevelType w:val="multilevel"/>
    <w:tmpl w:val="65F00694"/>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6" w15:restartNumberingAfterBreak="0">
    <w:nsid w:val="67351ED3"/>
    <w:multiLevelType w:val="multilevel"/>
    <w:tmpl w:val="67351ED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7" w15:restartNumberingAfterBreak="0">
    <w:nsid w:val="67660720"/>
    <w:multiLevelType w:val="multilevel"/>
    <w:tmpl w:val="6766072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48" w15:restartNumberingAfterBreak="0">
    <w:nsid w:val="679053E0"/>
    <w:multiLevelType w:val="hybridMultilevel"/>
    <w:tmpl w:val="F15E5E28"/>
    <w:lvl w:ilvl="0" w:tplc="66F06C1C">
      <w:start w:val="1"/>
      <w:numFmt w:val="decimal"/>
      <w:lvlText w:val="8.3.%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9" w15:restartNumberingAfterBreak="0">
    <w:nsid w:val="67F328B2"/>
    <w:multiLevelType w:val="multilevel"/>
    <w:tmpl w:val="67F328B2"/>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50" w15:restartNumberingAfterBreak="0">
    <w:nsid w:val="686C3EFD"/>
    <w:multiLevelType w:val="multilevel"/>
    <w:tmpl w:val="686C3EF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51" w15:restartNumberingAfterBreak="0">
    <w:nsid w:val="6AA17BF4"/>
    <w:multiLevelType w:val="multilevel"/>
    <w:tmpl w:val="6AA17BF4"/>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2" w15:restartNumberingAfterBreak="0">
    <w:nsid w:val="6AFA5799"/>
    <w:multiLevelType w:val="multilevel"/>
    <w:tmpl w:val="6AFA579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53" w15:restartNumberingAfterBreak="0">
    <w:nsid w:val="6B445C2C"/>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4" w15:restartNumberingAfterBreak="0">
    <w:nsid w:val="6B590AFD"/>
    <w:multiLevelType w:val="multilevel"/>
    <w:tmpl w:val="6B590AFD"/>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255" w15:restartNumberingAfterBreak="0">
    <w:nsid w:val="6B9A3885"/>
    <w:multiLevelType w:val="multilevel"/>
    <w:tmpl w:val="6B9A388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56" w15:restartNumberingAfterBreak="0">
    <w:nsid w:val="6BAF54F3"/>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7" w15:restartNumberingAfterBreak="0">
    <w:nsid w:val="6CB53CCE"/>
    <w:multiLevelType w:val="multilevel"/>
    <w:tmpl w:val="7A986FD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58" w15:restartNumberingAfterBreak="0">
    <w:nsid w:val="6D5E70C3"/>
    <w:multiLevelType w:val="multilevel"/>
    <w:tmpl w:val="6D5E70C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59" w15:restartNumberingAfterBreak="0">
    <w:nsid w:val="6DB873E0"/>
    <w:multiLevelType w:val="multilevel"/>
    <w:tmpl w:val="6DB873E0"/>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0" w15:restartNumberingAfterBreak="0">
    <w:nsid w:val="6DF51F4B"/>
    <w:multiLevelType w:val="multilevel"/>
    <w:tmpl w:val="6DF51F4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61" w15:restartNumberingAfterBreak="0">
    <w:nsid w:val="6E1577B6"/>
    <w:multiLevelType w:val="multilevel"/>
    <w:tmpl w:val="6E1577B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62" w15:restartNumberingAfterBreak="0">
    <w:nsid w:val="6E1B5E50"/>
    <w:multiLevelType w:val="multilevel"/>
    <w:tmpl w:val="6E1B5E50"/>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3" w15:restartNumberingAfterBreak="0">
    <w:nsid w:val="6E4D4F95"/>
    <w:multiLevelType w:val="hybridMultilevel"/>
    <w:tmpl w:val="D0446884"/>
    <w:lvl w:ilvl="0" w:tplc="0E4AA404">
      <w:start w:val="1"/>
      <w:numFmt w:val="decimal"/>
      <w:lvlText w:val="%1"/>
      <w:lvlJc w:val="left"/>
      <w:pPr>
        <w:ind w:left="842" w:hanging="360"/>
      </w:pPr>
      <w:rPr>
        <w:rFonts w:hint="default"/>
        <w:b/>
      </w:rPr>
    </w:lvl>
    <w:lvl w:ilvl="1" w:tplc="04090019" w:tentative="1">
      <w:start w:val="1"/>
      <w:numFmt w:val="lowerLetter"/>
      <w:lvlText w:val="%2)"/>
      <w:lvlJc w:val="left"/>
      <w:pPr>
        <w:ind w:left="1362" w:hanging="440"/>
      </w:pPr>
    </w:lvl>
    <w:lvl w:ilvl="2" w:tplc="0409001B" w:tentative="1">
      <w:start w:val="1"/>
      <w:numFmt w:val="lowerRoman"/>
      <w:lvlText w:val="%3."/>
      <w:lvlJc w:val="right"/>
      <w:pPr>
        <w:ind w:left="1802" w:hanging="440"/>
      </w:pPr>
    </w:lvl>
    <w:lvl w:ilvl="3" w:tplc="0409000F" w:tentative="1">
      <w:start w:val="1"/>
      <w:numFmt w:val="decimal"/>
      <w:lvlText w:val="%4."/>
      <w:lvlJc w:val="left"/>
      <w:pPr>
        <w:ind w:left="2242" w:hanging="440"/>
      </w:pPr>
    </w:lvl>
    <w:lvl w:ilvl="4" w:tplc="04090019" w:tentative="1">
      <w:start w:val="1"/>
      <w:numFmt w:val="lowerLetter"/>
      <w:lvlText w:val="%5)"/>
      <w:lvlJc w:val="left"/>
      <w:pPr>
        <w:ind w:left="2682" w:hanging="440"/>
      </w:pPr>
    </w:lvl>
    <w:lvl w:ilvl="5" w:tplc="0409001B" w:tentative="1">
      <w:start w:val="1"/>
      <w:numFmt w:val="lowerRoman"/>
      <w:lvlText w:val="%6."/>
      <w:lvlJc w:val="right"/>
      <w:pPr>
        <w:ind w:left="3122" w:hanging="440"/>
      </w:pPr>
    </w:lvl>
    <w:lvl w:ilvl="6" w:tplc="0409000F" w:tentative="1">
      <w:start w:val="1"/>
      <w:numFmt w:val="decimal"/>
      <w:lvlText w:val="%7."/>
      <w:lvlJc w:val="left"/>
      <w:pPr>
        <w:ind w:left="3562" w:hanging="440"/>
      </w:pPr>
    </w:lvl>
    <w:lvl w:ilvl="7" w:tplc="04090019" w:tentative="1">
      <w:start w:val="1"/>
      <w:numFmt w:val="lowerLetter"/>
      <w:lvlText w:val="%8)"/>
      <w:lvlJc w:val="left"/>
      <w:pPr>
        <w:ind w:left="4002" w:hanging="440"/>
      </w:pPr>
    </w:lvl>
    <w:lvl w:ilvl="8" w:tplc="0409001B" w:tentative="1">
      <w:start w:val="1"/>
      <w:numFmt w:val="lowerRoman"/>
      <w:lvlText w:val="%9."/>
      <w:lvlJc w:val="right"/>
      <w:pPr>
        <w:ind w:left="4442" w:hanging="440"/>
      </w:pPr>
    </w:lvl>
  </w:abstractNum>
  <w:abstractNum w:abstractNumId="264" w15:restartNumberingAfterBreak="0">
    <w:nsid w:val="6F2A5F98"/>
    <w:multiLevelType w:val="multilevel"/>
    <w:tmpl w:val="6F2A5F98"/>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5" w15:restartNumberingAfterBreak="0">
    <w:nsid w:val="6F374D69"/>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6" w15:restartNumberingAfterBreak="0">
    <w:nsid w:val="6F4901C5"/>
    <w:multiLevelType w:val="multilevel"/>
    <w:tmpl w:val="6F4901C5"/>
    <w:lvl w:ilvl="0">
      <w:start w:val="1"/>
      <w:numFmt w:val="decimal"/>
      <w:lvlText w:val="%1"/>
      <w:lvlJc w:val="left"/>
      <w:pPr>
        <w:tabs>
          <w:tab w:val="num" w:pos="900"/>
        </w:tabs>
        <w:ind w:left="900" w:hanging="4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67" w15:restartNumberingAfterBreak="0">
    <w:nsid w:val="711D3900"/>
    <w:multiLevelType w:val="multilevel"/>
    <w:tmpl w:val="711D3900"/>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68" w15:restartNumberingAfterBreak="0">
    <w:nsid w:val="71BA4F42"/>
    <w:multiLevelType w:val="multilevel"/>
    <w:tmpl w:val="71BA4F42"/>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69" w15:restartNumberingAfterBreak="0">
    <w:nsid w:val="71C31AD7"/>
    <w:multiLevelType w:val="multilevel"/>
    <w:tmpl w:val="0514086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70" w15:restartNumberingAfterBreak="0">
    <w:nsid w:val="720C16D3"/>
    <w:multiLevelType w:val="multilevel"/>
    <w:tmpl w:val="720C16D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1" w15:restartNumberingAfterBreak="0">
    <w:nsid w:val="726E478A"/>
    <w:multiLevelType w:val="multilevel"/>
    <w:tmpl w:val="726E478A"/>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2" w15:restartNumberingAfterBreak="0">
    <w:nsid w:val="72A45635"/>
    <w:multiLevelType w:val="multilevel"/>
    <w:tmpl w:val="72A45635"/>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3" w15:restartNumberingAfterBreak="0">
    <w:nsid w:val="73A72DAC"/>
    <w:multiLevelType w:val="multilevel"/>
    <w:tmpl w:val="73A72DAC"/>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4" w15:restartNumberingAfterBreak="0">
    <w:nsid w:val="740650EC"/>
    <w:multiLevelType w:val="multilevel"/>
    <w:tmpl w:val="740650E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75" w15:restartNumberingAfterBreak="0">
    <w:nsid w:val="74953946"/>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76" w15:restartNumberingAfterBreak="0">
    <w:nsid w:val="74F80C4D"/>
    <w:multiLevelType w:val="multilevel"/>
    <w:tmpl w:val="74F80C4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77" w15:restartNumberingAfterBreak="0">
    <w:nsid w:val="752E39EF"/>
    <w:multiLevelType w:val="multilevel"/>
    <w:tmpl w:val="05E6087C"/>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78" w15:restartNumberingAfterBreak="0">
    <w:nsid w:val="75551CC3"/>
    <w:multiLevelType w:val="multilevel"/>
    <w:tmpl w:val="75551CC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79" w15:restartNumberingAfterBreak="0">
    <w:nsid w:val="75C136CF"/>
    <w:multiLevelType w:val="multilevel"/>
    <w:tmpl w:val="75C136CF"/>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80" w15:restartNumberingAfterBreak="0">
    <w:nsid w:val="761D7AAB"/>
    <w:multiLevelType w:val="multilevel"/>
    <w:tmpl w:val="761D7AAB"/>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81" w15:restartNumberingAfterBreak="0">
    <w:nsid w:val="773156D5"/>
    <w:multiLevelType w:val="hybridMultilevel"/>
    <w:tmpl w:val="FA505CEE"/>
    <w:lvl w:ilvl="0" w:tplc="3EA0D6E0">
      <w:start w:val="1"/>
      <w:numFmt w:val="decimal"/>
      <w:lvlText w:val="8.4.%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2" w15:restartNumberingAfterBreak="0">
    <w:nsid w:val="77316E9D"/>
    <w:multiLevelType w:val="multilevel"/>
    <w:tmpl w:val="77316E9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83" w15:restartNumberingAfterBreak="0">
    <w:nsid w:val="78BB7BF9"/>
    <w:multiLevelType w:val="multilevel"/>
    <w:tmpl w:val="78BB7BF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84" w15:restartNumberingAfterBreak="0">
    <w:nsid w:val="78FA6C94"/>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85" w15:restartNumberingAfterBreak="0">
    <w:nsid w:val="79224E68"/>
    <w:multiLevelType w:val="multilevel"/>
    <w:tmpl w:val="79224E68"/>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286" w15:restartNumberingAfterBreak="0">
    <w:nsid w:val="79366B45"/>
    <w:multiLevelType w:val="hybridMultilevel"/>
    <w:tmpl w:val="247037EA"/>
    <w:lvl w:ilvl="0" w:tplc="5C324E02">
      <w:start w:val="4"/>
      <w:numFmt w:val="decimal"/>
      <w:lvlText w:val="%1."/>
      <w:lvlJc w:val="left"/>
      <w:pPr>
        <w:ind w:left="221" w:hanging="215"/>
      </w:pPr>
      <w:rPr>
        <w:rFonts w:hint="default"/>
        <w:spacing w:val="0"/>
        <w:w w:val="105"/>
        <w:lang w:val="en-US" w:eastAsia="zh-CN" w:bidi="ar-SA"/>
      </w:rPr>
    </w:lvl>
    <w:lvl w:ilvl="1" w:tplc="07AA430A">
      <w:start w:val="4"/>
      <w:numFmt w:val="decimal"/>
      <w:lvlText w:val="%2."/>
      <w:lvlJc w:val="left"/>
      <w:pPr>
        <w:ind w:left="230" w:hanging="225"/>
      </w:pPr>
      <w:rPr>
        <w:rFonts w:ascii="Times New Roman" w:eastAsia="Times New Roman" w:hAnsi="Times New Roman" w:cs="Times New Roman" w:hint="default"/>
        <w:b w:val="0"/>
        <w:bCs w:val="0"/>
        <w:i w:val="0"/>
        <w:iCs w:val="0"/>
        <w:color w:val="606060"/>
        <w:spacing w:val="0"/>
        <w:w w:val="106"/>
        <w:sz w:val="22"/>
        <w:szCs w:val="22"/>
        <w:lang w:val="en-US" w:eastAsia="zh-CN" w:bidi="ar-SA"/>
      </w:rPr>
    </w:lvl>
    <w:lvl w:ilvl="2" w:tplc="5686C8E4">
      <w:start w:val="1"/>
      <w:numFmt w:val="decimal"/>
      <w:lvlText w:val="%3"/>
      <w:lvlJc w:val="left"/>
      <w:pPr>
        <w:ind w:left="225" w:hanging="328"/>
      </w:pPr>
      <w:rPr>
        <w:rFonts w:hint="default"/>
        <w:spacing w:val="0"/>
        <w:w w:val="104"/>
        <w:lang w:val="en-US" w:eastAsia="zh-CN" w:bidi="ar-SA"/>
      </w:rPr>
    </w:lvl>
    <w:lvl w:ilvl="3" w:tplc="90B4BC2A">
      <w:numFmt w:val="bullet"/>
      <w:lvlText w:val="•"/>
      <w:lvlJc w:val="left"/>
      <w:pPr>
        <w:ind w:left="2441" w:hanging="328"/>
      </w:pPr>
      <w:rPr>
        <w:rFonts w:hint="default"/>
        <w:lang w:val="en-US" w:eastAsia="zh-CN" w:bidi="ar-SA"/>
      </w:rPr>
    </w:lvl>
    <w:lvl w:ilvl="4" w:tplc="444C6926">
      <w:numFmt w:val="bullet"/>
      <w:lvlText w:val="•"/>
      <w:lvlJc w:val="left"/>
      <w:pPr>
        <w:ind w:left="3541" w:hanging="328"/>
      </w:pPr>
      <w:rPr>
        <w:rFonts w:hint="default"/>
        <w:lang w:val="en-US" w:eastAsia="zh-CN" w:bidi="ar-SA"/>
      </w:rPr>
    </w:lvl>
    <w:lvl w:ilvl="5" w:tplc="3878E4C6">
      <w:numFmt w:val="bullet"/>
      <w:lvlText w:val="•"/>
      <w:lvlJc w:val="left"/>
      <w:pPr>
        <w:ind w:left="4642" w:hanging="328"/>
      </w:pPr>
      <w:rPr>
        <w:rFonts w:hint="default"/>
        <w:lang w:val="en-US" w:eastAsia="zh-CN" w:bidi="ar-SA"/>
      </w:rPr>
    </w:lvl>
    <w:lvl w:ilvl="6" w:tplc="18EC8434">
      <w:numFmt w:val="bullet"/>
      <w:lvlText w:val="•"/>
      <w:lvlJc w:val="left"/>
      <w:pPr>
        <w:ind w:left="5743" w:hanging="328"/>
      </w:pPr>
      <w:rPr>
        <w:rFonts w:hint="default"/>
        <w:lang w:val="en-US" w:eastAsia="zh-CN" w:bidi="ar-SA"/>
      </w:rPr>
    </w:lvl>
    <w:lvl w:ilvl="7" w:tplc="5A62D336">
      <w:numFmt w:val="bullet"/>
      <w:lvlText w:val="•"/>
      <w:lvlJc w:val="left"/>
      <w:pPr>
        <w:ind w:left="6843" w:hanging="328"/>
      </w:pPr>
      <w:rPr>
        <w:rFonts w:hint="default"/>
        <w:lang w:val="en-US" w:eastAsia="zh-CN" w:bidi="ar-SA"/>
      </w:rPr>
    </w:lvl>
    <w:lvl w:ilvl="8" w:tplc="6292D65E">
      <w:numFmt w:val="bullet"/>
      <w:lvlText w:val="•"/>
      <w:lvlJc w:val="left"/>
      <w:pPr>
        <w:ind w:left="7944" w:hanging="328"/>
      </w:pPr>
      <w:rPr>
        <w:rFonts w:hint="default"/>
        <w:lang w:val="en-US" w:eastAsia="zh-CN" w:bidi="ar-SA"/>
      </w:rPr>
    </w:lvl>
  </w:abstractNum>
  <w:abstractNum w:abstractNumId="287" w15:restartNumberingAfterBreak="0">
    <w:nsid w:val="7961444C"/>
    <w:multiLevelType w:val="multilevel"/>
    <w:tmpl w:val="7961444C"/>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88" w15:restartNumberingAfterBreak="0">
    <w:nsid w:val="79963292"/>
    <w:multiLevelType w:val="multilevel"/>
    <w:tmpl w:val="79963292"/>
    <w:lvl w:ilvl="0">
      <w:start w:val="1"/>
      <w:numFmt w:val="decimal"/>
      <w:lvlText w:val="%1"/>
      <w:lvlJc w:val="left"/>
      <w:pPr>
        <w:tabs>
          <w:tab w:val="num" w:pos="900"/>
        </w:tabs>
        <w:ind w:left="900" w:hanging="420"/>
      </w:pPr>
      <w:rPr>
        <w:rFonts w:hint="default"/>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89" w15:restartNumberingAfterBreak="0">
    <w:nsid w:val="7A7C453A"/>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90" w15:restartNumberingAfterBreak="0">
    <w:nsid w:val="7A986FD3"/>
    <w:multiLevelType w:val="multilevel"/>
    <w:tmpl w:val="7A986FD3"/>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91" w15:restartNumberingAfterBreak="0">
    <w:nsid w:val="7AF131FA"/>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92" w15:restartNumberingAfterBreak="0">
    <w:nsid w:val="7B610B5A"/>
    <w:multiLevelType w:val="multilevel"/>
    <w:tmpl w:val="25C70147"/>
    <w:lvl w:ilvl="0">
      <w:start w:val="1"/>
      <w:numFmt w:val="decimal"/>
      <w:lvlText w:val="%1"/>
      <w:lvlJc w:val="left"/>
      <w:pPr>
        <w:ind w:left="840" w:hanging="420"/>
      </w:pPr>
      <w:rPr>
        <w:rFonts w:hAnsi="宋体" w:hint="default"/>
      </w:rPr>
    </w:lvl>
    <w:lvl w:ilvl="1">
      <w:start w:val="1"/>
      <w:numFmt w:val="decimal"/>
      <w:lvlText w:val="%2）"/>
      <w:lvlJc w:val="left"/>
      <w:pPr>
        <w:ind w:left="1200" w:hanging="360"/>
      </w:pPr>
      <w:rPr>
        <w:rFonts w:hint="default"/>
      </w:r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93" w15:restartNumberingAfterBreak="0">
    <w:nsid w:val="7C261614"/>
    <w:multiLevelType w:val="multilevel"/>
    <w:tmpl w:val="7C261614"/>
    <w:lvl w:ilvl="0">
      <w:start w:val="1"/>
      <w:numFmt w:val="decimal"/>
      <w:lvlText w:val="%1"/>
      <w:lvlJc w:val="left"/>
      <w:pPr>
        <w:ind w:left="904" w:hanging="360"/>
      </w:pPr>
      <w:rPr>
        <w:rFonts w:hint="default"/>
      </w:rPr>
    </w:lvl>
    <w:lvl w:ilvl="1">
      <w:start w:val="1"/>
      <w:numFmt w:val="lowerLetter"/>
      <w:lvlText w:val="%2)"/>
      <w:lvlJc w:val="left"/>
      <w:pPr>
        <w:ind w:left="1384" w:hanging="420"/>
      </w:pPr>
    </w:lvl>
    <w:lvl w:ilvl="2">
      <w:start w:val="1"/>
      <w:numFmt w:val="lowerRoman"/>
      <w:lvlText w:val="%3."/>
      <w:lvlJc w:val="right"/>
      <w:pPr>
        <w:ind w:left="1804" w:hanging="420"/>
      </w:pPr>
    </w:lvl>
    <w:lvl w:ilvl="3">
      <w:start w:val="1"/>
      <w:numFmt w:val="decimal"/>
      <w:lvlText w:val="%4."/>
      <w:lvlJc w:val="left"/>
      <w:pPr>
        <w:ind w:left="2224" w:hanging="420"/>
      </w:pPr>
    </w:lvl>
    <w:lvl w:ilvl="4">
      <w:start w:val="1"/>
      <w:numFmt w:val="lowerLetter"/>
      <w:lvlText w:val="%5)"/>
      <w:lvlJc w:val="left"/>
      <w:pPr>
        <w:ind w:left="2644" w:hanging="420"/>
      </w:pPr>
    </w:lvl>
    <w:lvl w:ilvl="5">
      <w:start w:val="1"/>
      <w:numFmt w:val="lowerRoman"/>
      <w:lvlText w:val="%6."/>
      <w:lvlJc w:val="right"/>
      <w:pPr>
        <w:ind w:left="3064" w:hanging="420"/>
      </w:pPr>
    </w:lvl>
    <w:lvl w:ilvl="6">
      <w:start w:val="1"/>
      <w:numFmt w:val="decimal"/>
      <w:lvlText w:val="%7."/>
      <w:lvlJc w:val="left"/>
      <w:pPr>
        <w:ind w:left="3484" w:hanging="420"/>
      </w:pPr>
    </w:lvl>
    <w:lvl w:ilvl="7">
      <w:start w:val="1"/>
      <w:numFmt w:val="lowerLetter"/>
      <w:lvlText w:val="%8)"/>
      <w:lvlJc w:val="left"/>
      <w:pPr>
        <w:ind w:left="3904" w:hanging="420"/>
      </w:pPr>
    </w:lvl>
    <w:lvl w:ilvl="8">
      <w:start w:val="1"/>
      <w:numFmt w:val="lowerRoman"/>
      <w:lvlText w:val="%9."/>
      <w:lvlJc w:val="right"/>
      <w:pPr>
        <w:ind w:left="4324" w:hanging="420"/>
      </w:pPr>
    </w:lvl>
  </w:abstractNum>
  <w:abstractNum w:abstractNumId="294" w15:restartNumberingAfterBreak="0">
    <w:nsid w:val="7C406589"/>
    <w:multiLevelType w:val="multilevel"/>
    <w:tmpl w:val="7C406589"/>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95" w15:restartNumberingAfterBreak="0">
    <w:nsid w:val="7D5A2ADF"/>
    <w:multiLevelType w:val="multilevel"/>
    <w:tmpl w:val="3C541873"/>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96" w15:restartNumberingAfterBreak="0">
    <w:nsid w:val="7D87005F"/>
    <w:multiLevelType w:val="multilevel"/>
    <w:tmpl w:val="7D87005F"/>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97" w15:restartNumberingAfterBreak="0">
    <w:nsid w:val="7D9A5465"/>
    <w:multiLevelType w:val="multilevel"/>
    <w:tmpl w:val="7D9A5465"/>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98" w15:restartNumberingAfterBreak="0">
    <w:nsid w:val="7E060DCD"/>
    <w:multiLevelType w:val="multilevel"/>
    <w:tmpl w:val="7E060DC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299" w15:restartNumberingAfterBreak="0">
    <w:nsid w:val="7E7D4316"/>
    <w:multiLevelType w:val="multilevel"/>
    <w:tmpl w:val="7E7D4316"/>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00" w15:restartNumberingAfterBreak="0">
    <w:nsid w:val="7E7D4F1F"/>
    <w:multiLevelType w:val="multilevel"/>
    <w:tmpl w:val="7E7D4F1F"/>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01" w15:restartNumberingAfterBreak="0">
    <w:nsid w:val="7F8440FA"/>
    <w:multiLevelType w:val="multilevel"/>
    <w:tmpl w:val="7F8440FA"/>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02" w15:restartNumberingAfterBreak="0">
    <w:nsid w:val="7F9B202D"/>
    <w:multiLevelType w:val="multilevel"/>
    <w:tmpl w:val="7F9B202D"/>
    <w:lvl w:ilvl="0">
      <w:start w:val="1"/>
      <w:numFmt w:val="decimal"/>
      <w:lvlText w:val="%1"/>
      <w:lvlJc w:val="left"/>
      <w:pPr>
        <w:ind w:left="927" w:hanging="360"/>
      </w:pPr>
      <w:rPr>
        <w:rFonts w:hint="default"/>
      </w:rPr>
    </w:lvl>
    <w:lvl w:ilvl="1">
      <w:start w:val="1"/>
      <w:numFmt w:val="lowerLetter"/>
      <w:lvlText w:val="%2)"/>
      <w:lvlJc w:val="left"/>
      <w:pPr>
        <w:ind w:left="1266" w:hanging="420"/>
      </w:pPr>
    </w:lvl>
    <w:lvl w:ilvl="2">
      <w:start w:val="1"/>
      <w:numFmt w:val="lowerRoman"/>
      <w:lvlText w:val="%3."/>
      <w:lvlJc w:val="right"/>
      <w:pPr>
        <w:ind w:left="1686" w:hanging="420"/>
      </w:pPr>
    </w:lvl>
    <w:lvl w:ilvl="3">
      <w:start w:val="1"/>
      <w:numFmt w:val="decimal"/>
      <w:lvlText w:val="%4."/>
      <w:lvlJc w:val="left"/>
      <w:pPr>
        <w:ind w:left="2106" w:hanging="420"/>
      </w:pPr>
    </w:lvl>
    <w:lvl w:ilvl="4">
      <w:start w:val="1"/>
      <w:numFmt w:val="lowerLetter"/>
      <w:lvlText w:val="%5)"/>
      <w:lvlJc w:val="left"/>
      <w:pPr>
        <w:ind w:left="2526" w:hanging="420"/>
      </w:pPr>
    </w:lvl>
    <w:lvl w:ilvl="5">
      <w:start w:val="1"/>
      <w:numFmt w:val="lowerRoman"/>
      <w:lvlText w:val="%6."/>
      <w:lvlJc w:val="right"/>
      <w:pPr>
        <w:ind w:left="2946" w:hanging="420"/>
      </w:pPr>
    </w:lvl>
    <w:lvl w:ilvl="6">
      <w:start w:val="1"/>
      <w:numFmt w:val="decimal"/>
      <w:lvlText w:val="%7."/>
      <w:lvlJc w:val="left"/>
      <w:pPr>
        <w:ind w:left="3366" w:hanging="420"/>
      </w:pPr>
    </w:lvl>
    <w:lvl w:ilvl="7">
      <w:start w:val="1"/>
      <w:numFmt w:val="lowerLetter"/>
      <w:lvlText w:val="%8)"/>
      <w:lvlJc w:val="left"/>
      <w:pPr>
        <w:ind w:left="3786" w:hanging="420"/>
      </w:pPr>
    </w:lvl>
    <w:lvl w:ilvl="8">
      <w:start w:val="1"/>
      <w:numFmt w:val="lowerRoman"/>
      <w:lvlText w:val="%9."/>
      <w:lvlJc w:val="right"/>
      <w:pPr>
        <w:ind w:left="4206" w:hanging="420"/>
      </w:pPr>
    </w:lvl>
  </w:abstractNum>
  <w:abstractNum w:abstractNumId="303" w15:restartNumberingAfterBreak="0">
    <w:nsid w:val="7FA94C27"/>
    <w:multiLevelType w:val="multilevel"/>
    <w:tmpl w:val="7FA94C27"/>
    <w:lvl w:ilvl="0">
      <w:start w:val="1"/>
      <w:numFmt w:val="decimal"/>
      <w:lvlText w:val="%1"/>
      <w:lvlJc w:val="left"/>
      <w:pPr>
        <w:ind w:left="840" w:hanging="420"/>
      </w:pPr>
      <w:rPr>
        <w:rFonts w:hAnsi="宋体" w:hint="default"/>
      </w:r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304" w15:restartNumberingAfterBreak="0">
    <w:nsid w:val="7FCE56F3"/>
    <w:multiLevelType w:val="multilevel"/>
    <w:tmpl w:val="7FCE56F3"/>
    <w:lvl w:ilvl="0">
      <w:start w:val="20"/>
      <w:numFmt w:val="decimal"/>
      <w:lvlText w:val="%1"/>
      <w:lvlJc w:val="left"/>
      <w:pPr>
        <w:ind w:left="600" w:hanging="600"/>
      </w:pPr>
      <w:rPr>
        <w:rFonts w:hAnsi="宋体" w:hint="default"/>
      </w:rPr>
    </w:lvl>
    <w:lvl w:ilvl="1">
      <w:start w:val="5"/>
      <w:numFmt w:val="decimal"/>
      <w:lvlText w:val="%1.%2"/>
      <w:lvlJc w:val="left"/>
      <w:pPr>
        <w:ind w:left="600" w:hanging="600"/>
      </w:pPr>
      <w:rPr>
        <w:rFonts w:hAnsi="宋体" w:hint="default"/>
      </w:rPr>
    </w:lvl>
    <w:lvl w:ilvl="2">
      <w:start w:val="2"/>
      <w:numFmt w:val="decimal"/>
      <w:lvlText w:val="%1.%2.%3"/>
      <w:lvlJc w:val="left"/>
      <w:pPr>
        <w:ind w:left="720" w:hanging="720"/>
      </w:pPr>
      <w:rPr>
        <w:rFonts w:hAnsi="宋体" w:hint="default"/>
      </w:rPr>
    </w:lvl>
    <w:lvl w:ilvl="3">
      <w:start w:val="1"/>
      <w:numFmt w:val="decimal"/>
      <w:lvlText w:val="%1.%2.%3.%4"/>
      <w:lvlJc w:val="left"/>
      <w:pPr>
        <w:ind w:left="720" w:hanging="720"/>
      </w:pPr>
      <w:rPr>
        <w:rFonts w:hAnsi="宋体" w:hint="default"/>
      </w:rPr>
    </w:lvl>
    <w:lvl w:ilvl="4">
      <w:start w:val="1"/>
      <w:numFmt w:val="decimal"/>
      <w:lvlText w:val="%1.%2.%3.%4.%5"/>
      <w:lvlJc w:val="left"/>
      <w:pPr>
        <w:ind w:left="1080" w:hanging="1080"/>
      </w:pPr>
      <w:rPr>
        <w:rFonts w:hAnsi="宋体" w:hint="default"/>
      </w:rPr>
    </w:lvl>
    <w:lvl w:ilvl="5">
      <w:start w:val="1"/>
      <w:numFmt w:val="decimal"/>
      <w:lvlText w:val="%1.%2.%3.%4.%5.%6"/>
      <w:lvlJc w:val="left"/>
      <w:pPr>
        <w:ind w:left="1080" w:hanging="1080"/>
      </w:pPr>
      <w:rPr>
        <w:rFonts w:hAnsi="宋体" w:hint="default"/>
      </w:rPr>
    </w:lvl>
    <w:lvl w:ilvl="6">
      <w:start w:val="1"/>
      <w:numFmt w:val="decimal"/>
      <w:lvlText w:val="%1.%2.%3.%4.%5.%6.%7"/>
      <w:lvlJc w:val="left"/>
      <w:pPr>
        <w:ind w:left="1440" w:hanging="1440"/>
      </w:pPr>
      <w:rPr>
        <w:rFonts w:hAnsi="宋体" w:hint="default"/>
      </w:rPr>
    </w:lvl>
    <w:lvl w:ilvl="7">
      <w:start w:val="1"/>
      <w:numFmt w:val="decimal"/>
      <w:lvlText w:val="%1.%2.%3.%4.%5.%6.%7.%8"/>
      <w:lvlJc w:val="left"/>
      <w:pPr>
        <w:ind w:left="1440" w:hanging="1440"/>
      </w:pPr>
      <w:rPr>
        <w:rFonts w:hAnsi="宋体" w:hint="default"/>
      </w:rPr>
    </w:lvl>
    <w:lvl w:ilvl="8">
      <w:start w:val="1"/>
      <w:numFmt w:val="decimal"/>
      <w:lvlText w:val="%1.%2.%3.%4.%5.%6.%7.%8.%9"/>
      <w:lvlJc w:val="left"/>
      <w:pPr>
        <w:ind w:left="1800" w:hanging="1800"/>
      </w:pPr>
      <w:rPr>
        <w:rFonts w:hAnsi="宋体" w:hint="default"/>
      </w:rPr>
    </w:lvl>
  </w:abstractNum>
  <w:num w:numId="1" w16cid:durableId="700279782">
    <w:abstractNumId w:val="2"/>
  </w:num>
  <w:num w:numId="2" w16cid:durableId="345518955">
    <w:abstractNumId w:val="1"/>
  </w:num>
  <w:num w:numId="3" w16cid:durableId="2095277890">
    <w:abstractNumId w:val="8"/>
  </w:num>
  <w:num w:numId="4" w16cid:durableId="137963317">
    <w:abstractNumId w:val="20"/>
  </w:num>
  <w:num w:numId="5" w16cid:durableId="854854190">
    <w:abstractNumId w:val="150"/>
  </w:num>
  <w:num w:numId="6" w16cid:durableId="1372607432">
    <w:abstractNumId w:val="268"/>
  </w:num>
  <w:num w:numId="7" w16cid:durableId="1020085694">
    <w:abstractNumId w:val="4"/>
  </w:num>
  <w:num w:numId="8" w16cid:durableId="1838810799">
    <w:abstractNumId w:val="131"/>
  </w:num>
  <w:num w:numId="9" w16cid:durableId="85655615">
    <w:abstractNumId w:val="303"/>
  </w:num>
  <w:num w:numId="10" w16cid:durableId="299464830">
    <w:abstractNumId w:val="0"/>
  </w:num>
  <w:num w:numId="11" w16cid:durableId="436024334">
    <w:abstractNumId w:val="264"/>
  </w:num>
  <w:num w:numId="12" w16cid:durableId="1613128918">
    <w:abstractNumId w:val="122"/>
  </w:num>
  <w:num w:numId="13" w16cid:durableId="1392772819">
    <w:abstractNumId w:val="70"/>
  </w:num>
  <w:num w:numId="14" w16cid:durableId="1323696835">
    <w:abstractNumId w:val="262"/>
  </w:num>
  <w:num w:numId="15" w16cid:durableId="839152918">
    <w:abstractNumId w:val="168"/>
  </w:num>
  <w:num w:numId="16" w16cid:durableId="1134368617">
    <w:abstractNumId w:val="272"/>
  </w:num>
  <w:num w:numId="17" w16cid:durableId="1325819998">
    <w:abstractNumId w:val="140"/>
  </w:num>
  <w:num w:numId="18" w16cid:durableId="787553642">
    <w:abstractNumId w:val="46"/>
  </w:num>
  <w:num w:numId="19" w16cid:durableId="1149706084">
    <w:abstractNumId w:val="7"/>
  </w:num>
  <w:num w:numId="20" w16cid:durableId="52891326">
    <w:abstractNumId w:val="65"/>
  </w:num>
  <w:num w:numId="21" w16cid:durableId="301349666">
    <w:abstractNumId w:val="273"/>
  </w:num>
  <w:num w:numId="22" w16cid:durableId="508832188">
    <w:abstractNumId w:val="138"/>
  </w:num>
  <w:num w:numId="23" w16cid:durableId="1051223081">
    <w:abstractNumId w:val="178"/>
  </w:num>
  <w:num w:numId="24" w16cid:durableId="1640569048">
    <w:abstractNumId w:val="164"/>
  </w:num>
  <w:num w:numId="25" w16cid:durableId="39208082">
    <w:abstractNumId w:val="167"/>
  </w:num>
  <w:num w:numId="26" w16cid:durableId="687412297">
    <w:abstractNumId w:val="47"/>
  </w:num>
  <w:num w:numId="27" w16cid:durableId="110785670">
    <w:abstractNumId w:val="135"/>
  </w:num>
  <w:num w:numId="28" w16cid:durableId="2079787579">
    <w:abstractNumId w:val="91"/>
  </w:num>
  <w:num w:numId="29" w16cid:durableId="1851792364">
    <w:abstractNumId w:val="27"/>
  </w:num>
  <w:num w:numId="30" w16cid:durableId="1284771397">
    <w:abstractNumId w:val="228"/>
  </w:num>
  <w:num w:numId="31" w16cid:durableId="1385174244">
    <w:abstractNumId w:val="129"/>
  </w:num>
  <w:num w:numId="32" w16cid:durableId="520701959">
    <w:abstractNumId w:val="92"/>
  </w:num>
  <w:num w:numId="33" w16cid:durableId="1359547765">
    <w:abstractNumId w:val="105"/>
  </w:num>
  <w:num w:numId="34" w16cid:durableId="610207236">
    <w:abstractNumId w:val="88"/>
  </w:num>
  <w:num w:numId="35" w16cid:durableId="1616015997">
    <w:abstractNumId w:val="222"/>
  </w:num>
  <w:num w:numId="36" w16cid:durableId="1870757476">
    <w:abstractNumId w:val="81"/>
  </w:num>
  <w:num w:numId="37" w16cid:durableId="1229146858">
    <w:abstractNumId w:val="154"/>
  </w:num>
  <w:num w:numId="38" w16cid:durableId="110131882">
    <w:abstractNumId w:val="49"/>
  </w:num>
  <w:num w:numId="39" w16cid:durableId="269506261">
    <w:abstractNumId w:val="208"/>
  </w:num>
  <w:num w:numId="40" w16cid:durableId="1538547643">
    <w:abstractNumId w:val="86"/>
  </w:num>
  <w:num w:numId="41" w16cid:durableId="197163149">
    <w:abstractNumId w:val="100"/>
  </w:num>
  <w:num w:numId="42" w16cid:durableId="1809973866">
    <w:abstractNumId w:val="116"/>
  </w:num>
  <w:num w:numId="43" w16cid:durableId="1040932812">
    <w:abstractNumId w:val="155"/>
  </w:num>
  <w:num w:numId="44" w16cid:durableId="2057243516">
    <w:abstractNumId w:val="195"/>
  </w:num>
  <w:num w:numId="45" w16cid:durableId="652950774">
    <w:abstractNumId w:val="185"/>
  </w:num>
  <w:num w:numId="46" w16cid:durableId="1815290906">
    <w:abstractNumId w:val="287"/>
  </w:num>
  <w:num w:numId="47" w16cid:durableId="1288898785">
    <w:abstractNumId w:val="9"/>
  </w:num>
  <w:num w:numId="48" w16cid:durableId="1205361783">
    <w:abstractNumId w:val="58"/>
  </w:num>
  <w:num w:numId="49" w16cid:durableId="384988215">
    <w:abstractNumId w:val="249"/>
  </w:num>
  <w:num w:numId="50" w16cid:durableId="1043864028">
    <w:abstractNumId w:val="166"/>
  </w:num>
  <w:num w:numId="51" w16cid:durableId="1009024419">
    <w:abstractNumId w:val="80"/>
  </w:num>
  <w:num w:numId="52" w16cid:durableId="939141351">
    <w:abstractNumId w:val="152"/>
  </w:num>
  <w:num w:numId="53" w16cid:durableId="1900899408">
    <w:abstractNumId w:val="187"/>
  </w:num>
  <w:num w:numId="54" w16cid:durableId="495003453">
    <w:abstractNumId w:val="3"/>
  </w:num>
  <w:num w:numId="55" w16cid:durableId="1843932326">
    <w:abstractNumId w:val="5"/>
  </w:num>
  <w:num w:numId="56" w16cid:durableId="473446931">
    <w:abstractNumId w:val="114"/>
  </w:num>
  <w:num w:numId="57" w16cid:durableId="1080103440">
    <w:abstractNumId w:val="6"/>
  </w:num>
  <w:num w:numId="58" w16cid:durableId="678774781">
    <w:abstractNumId w:val="231"/>
  </w:num>
  <w:num w:numId="59" w16cid:durableId="824593966">
    <w:abstractNumId w:val="237"/>
  </w:num>
  <w:num w:numId="60" w16cid:durableId="66877648">
    <w:abstractNumId w:val="259"/>
  </w:num>
  <w:num w:numId="61" w16cid:durableId="1135486734">
    <w:abstractNumId w:val="234"/>
  </w:num>
  <w:num w:numId="62" w16cid:durableId="906308341">
    <w:abstractNumId w:val="221"/>
  </w:num>
  <w:num w:numId="63" w16cid:durableId="2024429764">
    <w:abstractNumId w:val="126"/>
  </w:num>
  <w:num w:numId="64" w16cid:durableId="1123615725">
    <w:abstractNumId w:val="296"/>
  </w:num>
  <w:num w:numId="65" w16cid:durableId="789124501">
    <w:abstractNumId w:val="18"/>
  </w:num>
  <w:num w:numId="66" w16cid:durableId="2028409535">
    <w:abstractNumId w:val="184"/>
  </w:num>
  <w:num w:numId="67" w16cid:durableId="760636979">
    <w:abstractNumId w:val="89"/>
  </w:num>
  <w:num w:numId="68" w16cid:durableId="547759904">
    <w:abstractNumId w:val="300"/>
  </w:num>
  <w:num w:numId="69" w16cid:durableId="1611475697">
    <w:abstractNumId w:val="35"/>
  </w:num>
  <w:num w:numId="70" w16cid:durableId="785275234">
    <w:abstractNumId w:val="245"/>
  </w:num>
  <w:num w:numId="71" w16cid:durableId="1415664884">
    <w:abstractNumId w:val="220"/>
  </w:num>
  <w:num w:numId="72" w16cid:durableId="1840733210">
    <w:abstractNumId w:val="72"/>
  </w:num>
  <w:num w:numId="73" w16cid:durableId="1242570516">
    <w:abstractNumId w:val="50"/>
  </w:num>
  <w:num w:numId="74" w16cid:durableId="1974867335">
    <w:abstractNumId w:val="213"/>
  </w:num>
  <w:num w:numId="75" w16cid:durableId="1690791361">
    <w:abstractNumId w:val="133"/>
  </w:num>
  <w:num w:numId="76" w16cid:durableId="289284329">
    <w:abstractNumId w:val="151"/>
  </w:num>
  <w:num w:numId="77" w16cid:durableId="147131780">
    <w:abstractNumId w:val="179"/>
  </w:num>
  <w:num w:numId="78" w16cid:durableId="2064521761">
    <w:abstractNumId w:val="159"/>
  </w:num>
  <w:num w:numId="79" w16cid:durableId="509176969">
    <w:abstractNumId w:val="106"/>
  </w:num>
  <w:num w:numId="80" w16cid:durableId="651564467">
    <w:abstractNumId w:val="134"/>
  </w:num>
  <w:num w:numId="81" w16cid:durableId="67265140">
    <w:abstractNumId w:val="99"/>
  </w:num>
  <w:num w:numId="82" w16cid:durableId="2112042284">
    <w:abstractNumId w:val="232"/>
  </w:num>
  <w:num w:numId="83" w16cid:durableId="1723291937">
    <w:abstractNumId w:val="121"/>
  </w:num>
  <w:num w:numId="84" w16cid:durableId="1884635106">
    <w:abstractNumId w:val="270"/>
  </w:num>
  <w:num w:numId="85" w16cid:durableId="1156608567">
    <w:abstractNumId w:val="290"/>
  </w:num>
  <w:num w:numId="86" w16cid:durableId="793523474">
    <w:abstractNumId w:val="172"/>
  </w:num>
  <w:num w:numId="87" w16cid:durableId="1027409268">
    <w:abstractNumId w:val="285"/>
  </w:num>
  <w:num w:numId="88" w16cid:durableId="96221804">
    <w:abstractNumId w:val="143"/>
  </w:num>
  <w:num w:numId="89" w16cid:durableId="1219822734">
    <w:abstractNumId w:val="67"/>
  </w:num>
  <w:num w:numId="90" w16cid:durableId="1072697423">
    <w:abstractNumId w:val="293"/>
  </w:num>
  <w:num w:numId="91" w16cid:durableId="495074130">
    <w:abstractNumId w:val="108"/>
  </w:num>
  <w:num w:numId="92" w16cid:durableId="1884245302">
    <w:abstractNumId w:val="244"/>
  </w:num>
  <w:num w:numId="93" w16cid:durableId="1952472495">
    <w:abstractNumId w:val="94"/>
  </w:num>
  <w:num w:numId="94" w16cid:durableId="1240165944">
    <w:abstractNumId w:val="147"/>
  </w:num>
  <w:num w:numId="95" w16cid:durableId="1918973951">
    <w:abstractNumId w:val="79"/>
  </w:num>
  <w:num w:numId="96" w16cid:durableId="393430508">
    <w:abstractNumId w:val="280"/>
  </w:num>
  <w:num w:numId="97" w16cid:durableId="46102845">
    <w:abstractNumId w:val="130"/>
  </w:num>
  <w:num w:numId="98" w16cid:durableId="1079210881">
    <w:abstractNumId w:val="93"/>
  </w:num>
  <w:num w:numId="99" w16cid:durableId="1014725884">
    <w:abstractNumId w:val="173"/>
  </w:num>
  <w:num w:numId="100" w16cid:durableId="2090927041">
    <w:abstractNumId w:val="176"/>
  </w:num>
  <w:num w:numId="101" w16cid:durableId="1124810663">
    <w:abstractNumId w:val="11"/>
  </w:num>
  <w:num w:numId="102" w16cid:durableId="1646424761">
    <w:abstractNumId w:val="51"/>
  </w:num>
  <w:num w:numId="103" w16cid:durableId="1250894702">
    <w:abstractNumId w:val="246"/>
  </w:num>
  <w:num w:numId="104" w16cid:durableId="1027101887">
    <w:abstractNumId w:val="199"/>
  </w:num>
  <w:num w:numId="105" w16cid:durableId="1141003541">
    <w:abstractNumId w:val="71"/>
  </w:num>
  <w:num w:numId="106" w16cid:durableId="108014576">
    <w:abstractNumId w:val="261"/>
  </w:num>
  <w:num w:numId="107" w16cid:durableId="45568601">
    <w:abstractNumId w:val="260"/>
  </w:num>
  <w:num w:numId="108" w16cid:durableId="1425226195">
    <w:abstractNumId w:val="240"/>
  </w:num>
  <w:num w:numId="109" w16cid:durableId="779372498">
    <w:abstractNumId w:val="255"/>
  </w:num>
  <w:num w:numId="110" w16cid:durableId="1287155228">
    <w:abstractNumId w:val="29"/>
  </w:num>
  <w:num w:numId="111" w16cid:durableId="1229993481">
    <w:abstractNumId w:val="211"/>
  </w:num>
  <w:num w:numId="112" w16cid:durableId="1600991578">
    <w:abstractNumId w:val="230"/>
  </w:num>
  <w:num w:numId="113" w16cid:durableId="574628127">
    <w:abstractNumId w:val="109"/>
  </w:num>
  <w:num w:numId="114" w16cid:durableId="576676288">
    <w:abstractNumId w:val="52"/>
  </w:num>
  <w:num w:numId="115" w16cid:durableId="184251166">
    <w:abstractNumId w:val="188"/>
  </w:num>
  <w:num w:numId="116" w16cid:durableId="840703192">
    <w:abstractNumId w:val="125"/>
  </w:num>
  <w:num w:numId="117" w16cid:durableId="411394564">
    <w:abstractNumId w:val="14"/>
  </w:num>
  <w:num w:numId="118" w16cid:durableId="12658036">
    <w:abstractNumId w:val="299"/>
  </w:num>
  <w:num w:numId="119" w16cid:durableId="1745449792">
    <w:abstractNumId w:val="85"/>
  </w:num>
  <w:num w:numId="120" w16cid:durableId="1103963928">
    <w:abstractNumId w:val="252"/>
  </w:num>
  <w:num w:numId="121" w16cid:durableId="1916670452">
    <w:abstractNumId w:val="22"/>
  </w:num>
  <w:num w:numId="122" w16cid:durableId="2135557275">
    <w:abstractNumId w:val="34"/>
  </w:num>
  <w:num w:numId="123" w16cid:durableId="2084833948">
    <w:abstractNumId w:val="297"/>
  </w:num>
  <w:num w:numId="124" w16cid:durableId="58939342">
    <w:abstractNumId w:val="44"/>
  </w:num>
  <w:num w:numId="125" w16cid:durableId="856695455">
    <w:abstractNumId w:val="119"/>
  </w:num>
  <w:num w:numId="126" w16cid:durableId="2073692691">
    <w:abstractNumId w:val="25"/>
  </w:num>
  <w:num w:numId="127" w16cid:durableId="1295984490">
    <w:abstractNumId w:val="15"/>
  </w:num>
  <w:num w:numId="128" w16cid:durableId="1437745855">
    <w:abstractNumId w:val="258"/>
  </w:num>
  <w:num w:numId="129" w16cid:durableId="1369910693">
    <w:abstractNumId w:val="48"/>
  </w:num>
  <w:num w:numId="130" w16cid:durableId="1043554546">
    <w:abstractNumId w:val="128"/>
  </w:num>
  <w:num w:numId="131" w16cid:durableId="1231308473">
    <w:abstractNumId w:val="153"/>
  </w:num>
  <w:num w:numId="132" w16cid:durableId="1315647423">
    <w:abstractNumId w:val="194"/>
  </w:num>
  <w:num w:numId="133" w16cid:durableId="2106221392">
    <w:abstractNumId w:val="301"/>
  </w:num>
  <w:num w:numId="134" w16cid:durableId="1820265704">
    <w:abstractNumId w:val="83"/>
  </w:num>
  <w:num w:numId="135" w16cid:durableId="1892186944">
    <w:abstractNumId w:val="101"/>
  </w:num>
  <w:num w:numId="136" w16cid:durableId="936910028">
    <w:abstractNumId w:val="302"/>
  </w:num>
  <w:num w:numId="137" w16cid:durableId="421338106">
    <w:abstractNumId w:val="141"/>
  </w:num>
  <w:num w:numId="138" w16cid:durableId="377121008">
    <w:abstractNumId w:val="183"/>
  </w:num>
  <w:num w:numId="139" w16cid:durableId="198662304">
    <w:abstractNumId w:val="235"/>
  </w:num>
  <w:num w:numId="140" w16cid:durableId="56630311">
    <w:abstractNumId w:val="124"/>
  </w:num>
  <w:num w:numId="141" w16cid:durableId="272253026">
    <w:abstractNumId w:val="84"/>
  </w:num>
  <w:num w:numId="142" w16cid:durableId="1801679195">
    <w:abstractNumId w:val="33"/>
  </w:num>
  <w:num w:numId="143" w16cid:durableId="180095615">
    <w:abstractNumId w:val="216"/>
  </w:num>
  <w:num w:numId="144" w16cid:durableId="1036658623">
    <w:abstractNumId w:val="74"/>
  </w:num>
  <w:num w:numId="145" w16cid:durableId="1271889597">
    <w:abstractNumId w:val="219"/>
  </w:num>
  <w:num w:numId="146" w16cid:durableId="1802727684">
    <w:abstractNumId w:val="191"/>
  </w:num>
  <w:num w:numId="147" w16cid:durableId="653490885">
    <w:abstractNumId w:val="21"/>
  </w:num>
  <w:num w:numId="148" w16cid:durableId="998002758">
    <w:abstractNumId w:val="276"/>
  </w:num>
  <w:num w:numId="149" w16cid:durableId="442505412">
    <w:abstractNumId w:val="16"/>
  </w:num>
  <w:num w:numId="150" w16cid:durableId="437021758">
    <w:abstractNumId w:val="41"/>
  </w:num>
  <w:num w:numId="151" w16cid:durableId="1034308074">
    <w:abstractNumId w:val="37"/>
  </w:num>
  <w:num w:numId="152" w16cid:durableId="205871736">
    <w:abstractNumId w:val="28"/>
  </w:num>
  <w:num w:numId="153" w16cid:durableId="1755930620">
    <w:abstractNumId w:val="87"/>
  </w:num>
  <w:num w:numId="154" w16cid:durableId="306521465">
    <w:abstractNumId w:val="56"/>
  </w:num>
  <w:num w:numId="155" w16cid:durableId="1454522027">
    <w:abstractNumId w:val="203"/>
  </w:num>
  <w:num w:numId="156" w16cid:durableId="2010984438">
    <w:abstractNumId w:val="117"/>
  </w:num>
  <w:num w:numId="157" w16cid:durableId="823470145">
    <w:abstractNumId w:val="192"/>
  </w:num>
  <w:num w:numId="158" w16cid:durableId="1105151398">
    <w:abstractNumId w:val="215"/>
  </w:num>
  <w:num w:numId="159" w16cid:durableId="802886624">
    <w:abstractNumId w:val="42"/>
  </w:num>
  <w:num w:numId="160" w16cid:durableId="2091807400">
    <w:abstractNumId w:val="98"/>
  </w:num>
  <w:num w:numId="161" w16cid:durableId="27990290">
    <w:abstractNumId w:val="137"/>
  </w:num>
  <w:num w:numId="162" w16cid:durableId="498278091">
    <w:abstractNumId w:val="274"/>
  </w:num>
  <w:num w:numId="163" w16cid:durableId="1696348050">
    <w:abstractNumId w:val="202"/>
  </w:num>
  <w:num w:numId="164" w16cid:durableId="385027903">
    <w:abstractNumId w:val="247"/>
  </w:num>
  <w:num w:numId="165" w16cid:durableId="1373967708">
    <w:abstractNumId w:val="103"/>
  </w:num>
  <w:num w:numId="166" w16cid:durableId="2130052194">
    <w:abstractNumId w:val="132"/>
  </w:num>
  <w:num w:numId="167" w16cid:durableId="1812869108">
    <w:abstractNumId w:val="69"/>
  </w:num>
  <w:num w:numId="168" w16cid:durableId="1118522998">
    <w:abstractNumId w:val="113"/>
  </w:num>
  <w:num w:numId="169" w16cid:durableId="1588154397">
    <w:abstractNumId w:val="226"/>
  </w:num>
  <w:num w:numId="170" w16cid:durableId="776365439">
    <w:abstractNumId w:val="60"/>
  </w:num>
  <w:num w:numId="171" w16cid:durableId="1400637954">
    <w:abstractNumId w:val="123"/>
  </w:num>
  <w:num w:numId="172" w16cid:durableId="797573307">
    <w:abstractNumId w:val="267"/>
  </w:num>
  <w:num w:numId="173" w16cid:durableId="572159101">
    <w:abstractNumId w:val="75"/>
  </w:num>
  <w:num w:numId="174" w16cid:durableId="1135369179">
    <w:abstractNumId w:val="62"/>
  </w:num>
  <w:num w:numId="175" w16cid:durableId="759840166">
    <w:abstractNumId w:val="110"/>
  </w:num>
  <w:num w:numId="176" w16cid:durableId="889075358">
    <w:abstractNumId w:val="241"/>
  </w:num>
  <w:num w:numId="177" w16cid:durableId="1570382537">
    <w:abstractNumId w:val="177"/>
  </w:num>
  <w:num w:numId="178" w16cid:durableId="559751146">
    <w:abstractNumId w:val="233"/>
  </w:num>
  <w:num w:numId="179" w16cid:durableId="34889085">
    <w:abstractNumId w:val="189"/>
  </w:num>
  <w:num w:numId="180" w16cid:durableId="43137966">
    <w:abstractNumId w:val="236"/>
  </w:num>
  <w:num w:numId="181" w16cid:durableId="1871870128">
    <w:abstractNumId w:val="36"/>
  </w:num>
  <w:num w:numId="182" w16cid:durableId="1366058489">
    <w:abstractNumId w:val="294"/>
  </w:num>
  <w:num w:numId="183" w16cid:durableId="891817784">
    <w:abstractNumId w:val="298"/>
  </w:num>
  <w:num w:numId="184" w16cid:durableId="1989360399">
    <w:abstractNumId w:val="19"/>
  </w:num>
  <w:num w:numId="185" w16cid:durableId="253831328">
    <w:abstractNumId w:val="158"/>
  </w:num>
  <w:num w:numId="186" w16cid:durableId="572082629">
    <w:abstractNumId w:val="304"/>
  </w:num>
  <w:num w:numId="187" w16cid:durableId="377363407">
    <w:abstractNumId w:val="162"/>
  </w:num>
  <w:num w:numId="188" w16cid:durableId="2050955568">
    <w:abstractNumId w:val="144"/>
  </w:num>
  <w:num w:numId="189" w16cid:durableId="677774936">
    <w:abstractNumId w:val="45"/>
  </w:num>
  <w:num w:numId="190" w16cid:durableId="436868700">
    <w:abstractNumId w:val="282"/>
  </w:num>
  <w:num w:numId="191" w16cid:durableId="696469910">
    <w:abstractNumId w:val="61"/>
  </w:num>
  <w:num w:numId="192" w16cid:durableId="1139109936">
    <w:abstractNumId w:val="68"/>
  </w:num>
  <w:num w:numId="193" w16cid:durableId="1897232921">
    <w:abstractNumId w:val="32"/>
  </w:num>
  <w:num w:numId="194" w16cid:durableId="1303537172">
    <w:abstractNumId w:val="82"/>
  </w:num>
  <w:num w:numId="195" w16cid:durableId="777068513">
    <w:abstractNumId w:val="239"/>
  </w:num>
  <w:num w:numId="196" w16cid:durableId="11957004">
    <w:abstractNumId w:val="120"/>
  </w:num>
  <w:num w:numId="197" w16cid:durableId="1242258863">
    <w:abstractNumId w:val="217"/>
  </w:num>
  <w:num w:numId="198" w16cid:durableId="1413698287">
    <w:abstractNumId w:val="223"/>
  </w:num>
  <w:num w:numId="199" w16cid:durableId="1483817642">
    <w:abstractNumId w:val="288"/>
  </w:num>
  <w:num w:numId="200" w16cid:durableId="92866157">
    <w:abstractNumId w:val="190"/>
  </w:num>
  <w:num w:numId="201" w16cid:durableId="859200901">
    <w:abstractNumId w:val="266"/>
  </w:num>
  <w:num w:numId="202" w16cid:durableId="1013647896">
    <w:abstractNumId w:val="57"/>
  </w:num>
  <w:num w:numId="203" w16cid:durableId="727415204">
    <w:abstractNumId w:val="24"/>
  </w:num>
  <w:num w:numId="204" w16cid:durableId="1237858897">
    <w:abstractNumId w:val="136"/>
  </w:num>
  <w:num w:numId="205" w16cid:durableId="55052319">
    <w:abstractNumId w:val="63"/>
  </w:num>
  <w:num w:numId="206" w16cid:durableId="2025205034">
    <w:abstractNumId w:val="54"/>
  </w:num>
  <w:num w:numId="207" w16cid:durableId="1884906715">
    <w:abstractNumId w:val="55"/>
  </w:num>
  <w:num w:numId="208" w16cid:durableId="688797852">
    <w:abstractNumId w:val="76"/>
  </w:num>
  <w:num w:numId="209" w16cid:durableId="2062974395">
    <w:abstractNumId w:val="257"/>
  </w:num>
  <w:num w:numId="210" w16cid:durableId="1578903059">
    <w:abstractNumId w:val="146"/>
  </w:num>
  <w:num w:numId="211" w16cid:durableId="98380778">
    <w:abstractNumId w:val="142"/>
  </w:num>
  <w:num w:numId="212" w16cid:durableId="549345220">
    <w:abstractNumId w:val="181"/>
  </w:num>
  <w:num w:numId="213" w16cid:durableId="1549605408">
    <w:abstractNumId w:val="277"/>
  </w:num>
  <w:num w:numId="214" w16cid:durableId="490877812">
    <w:abstractNumId w:val="182"/>
  </w:num>
  <w:num w:numId="215" w16cid:durableId="393506548">
    <w:abstractNumId w:val="40"/>
  </w:num>
  <w:num w:numId="216" w16cid:durableId="1716201630">
    <w:abstractNumId w:val="53"/>
  </w:num>
  <w:num w:numId="217" w16cid:durableId="736826498">
    <w:abstractNumId w:val="156"/>
  </w:num>
  <w:num w:numId="218" w16cid:durableId="1968468288">
    <w:abstractNumId w:val="96"/>
  </w:num>
  <w:num w:numId="219" w16cid:durableId="979067941">
    <w:abstractNumId w:val="196"/>
  </w:num>
  <w:num w:numId="220" w16cid:durableId="1615593801">
    <w:abstractNumId w:val="291"/>
  </w:num>
  <w:num w:numId="221" w16cid:durableId="1272665807">
    <w:abstractNumId w:val="174"/>
  </w:num>
  <w:num w:numId="222" w16cid:durableId="1919359681">
    <w:abstractNumId w:val="227"/>
  </w:num>
  <w:num w:numId="223" w16cid:durableId="1621259414">
    <w:abstractNumId w:val="78"/>
  </w:num>
  <w:num w:numId="224" w16cid:durableId="13270214">
    <w:abstractNumId w:val="170"/>
  </w:num>
  <w:num w:numId="225" w16cid:durableId="1387950451">
    <w:abstractNumId w:val="107"/>
  </w:num>
  <w:num w:numId="226" w16cid:durableId="645549154">
    <w:abstractNumId w:val="206"/>
  </w:num>
  <w:num w:numId="227" w16cid:durableId="1581136139">
    <w:abstractNumId w:val="253"/>
  </w:num>
  <w:num w:numId="228" w16cid:durableId="1112750398">
    <w:abstractNumId w:val="209"/>
  </w:num>
  <w:num w:numId="229" w16cid:durableId="662900534">
    <w:abstractNumId w:val="73"/>
  </w:num>
  <w:num w:numId="230" w16cid:durableId="1385905556">
    <w:abstractNumId w:val="265"/>
  </w:num>
  <w:num w:numId="231" w16cid:durableId="27412837">
    <w:abstractNumId w:val="43"/>
  </w:num>
  <w:num w:numId="232" w16cid:durableId="432866821">
    <w:abstractNumId w:val="224"/>
  </w:num>
  <w:num w:numId="233" w16cid:durableId="1075972704">
    <w:abstractNumId w:val="169"/>
  </w:num>
  <w:num w:numId="234" w16cid:durableId="890922108">
    <w:abstractNumId w:val="210"/>
  </w:num>
  <w:num w:numId="235" w16cid:durableId="1536387712">
    <w:abstractNumId w:val="77"/>
  </w:num>
  <w:num w:numId="236" w16cid:durableId="1762676187">
    <w:abstractNumId w:val="256"/>
  </w:num>
  <w:num w:numId="237" w16cid:durableId="1576356824">
    <w:abstractNumId w:val="111"/>
  </w:num>
  <w:num w:numId="238" w16cid:durableId="2078043411">
    <w:abstractNumId w:val="289"/>
  </w:num>
  <w:num w:numId="239" w16cid:durableId="1588272283">
    <w:abstractNumId w:val="145"/>
  </w:num>
  <w:num w:numId="240" w16cid:durableId="1904365542">
    <w:abstractNumId w:val="242"/>
  </w:num>
  <w:num w:numId="241" w16cid:durableId="609312378">
    <w:abstractNumId w:val="59"/>
  </w:num>
  <w:num w:numId="242" w16cid:durableId="11684132">
    <w:abstractNumId w:val="292"/>
  </w:num>
  <w:num w:numId="243" w16cid:durableId="1395615784">
    <w:abstractNumId w:val="197"/>
  </w:num>
  <w:num w:numId="244" w16cid:durableId="177737640">
    <w:abstractNumId w:val="204"/>
  </w:num>
  <w:num w:numId="245" w16cid:durableId="373236284">
    <w:abstractNumId w:val="201"/>
  </w:num>
  <w:num w:numId="246" w16cid:durableId="64229252">
    <w:abstractNumId w:val="295"/>
  </w:num>
  <w:num w:numId="247" w16cid:durableId="1046178874">
    <w:abstractNumId w:val="243"/>
  </w:num>
  <w:num w:numId="248" w16cid:durableId="1861896107">
    <w:abstractNumId w:val="157"/>
  </w:num>
  <w:num w:numId="249" w16cid:durableId="760370735">
    <w:abstractNumId w:val="212"/>
  </w:num>
  <w:num w:numId="250" w16cid:durableId="2107725238">
    <w:abstractNumId w:val="161"/>
  </w:num>
  <w:num w:numId="251" w16cid:durableId="1605963168">
    <w:abstractNumId w:val="205"/>
  </w:num>
  <w:num w:numId="252" w16cid:durableId="1401900265">
    <w:abstractNumId w:val="275"/>
  </w:num>
  <w:num w:numId="253" w16cid:durableId="208491336">
    <w:abstractNumId w:val="12"/>
  </w:num>
  <w:num w:numId="254" w16cid:durableId="1507667673">
    <w:abstractNumId w:val="284"/>
  </w:num>
  <w:num w:numId="255" w16cid:durableId="897934958">
    <w:abstractNumId w:val="163"/>
  </w:num>
  <w:num w:numId="256" w16cid:durableId="2097433382">
    <w:abstractNumId w:val="218"/>
  </w:num>
  <w:num w:numId="257" w16cid:durableId="1005597052">
    <w:abstractNumId w:val="269"/>
  </w:num>
  <w:num w:numId="258" w16cid:durableId="124276676">
    <w:abstractNumId w:val="38"/>
  </w:num>
  <w:num w:numId="259" w16cid:durableId="1888367924">
    <w:abstractNumId w:val="186"/>
  </w:num>
  <w:num w:numId="260" w16cid:durableId="1123383855">
    <w:abstractNumId w:val="127"/>
  </w:num>
  <w:num w:numId="261" w16cid:durableId="359400203">
    <w:abstractNumId w:val="13"/>
  </w:num>
  <w:num w:numId="262" w16cid:durableId="126246703">
    <w:abstractNumId w:val="102"/>
  </w:num>
  <w:num w:numId="263" w16cid:durableId="1099524551">
    <w:abstractNumId w:val="90"/>
  </w:num>
  <w:num w:numId="264" w16cid:durableId="1445463291">
    <w:abstractNumId w:val="160"/>
  </w:num>
  <w:num w:numId="265" w16cid:durableId="907690818">
    <w:abstractNumId w:val="149"/>
  </w:num>
  <w:num w:numId="266" w16cid:durableId="1418594260">
    <w:abstractNumId w:val="175"/>
  </w:num>
  <w:num w:numId="267" w16cid:durableId="948775060">
    <w:abstractNumId w:val="207"/>
  </w:num>
  <w:num w:numId="268" w16cid:durableId="104154359">
    <w:abstractNumId w:val="271"/>
  </w:num>
  <w:num w:numId="269" w16cid:durableId="1271859921">
    <w:abstractNumId w:val="26"/>
  </w:num>
  <w:num w:numId="270" w16cid:durableId="863327984">
    <w:abstractNumId w:val="251"/>
  </w:num>
  <w:num w:numId="271" w16cid:durableId="1255364365">
    <w:abstractNumId w:val="198"/>
  </w:num>
  <w:num w:numId="272" w16cid:durableId="1616711477">
    <w:abstractNumId w:val="254"/>
  </w:num>
  <w:num w:numId="273" w16cid:durableId="1925256961">
    <w:abstractNumId w:val="165"/>
  </w:num>
  <w:num w:numId="274" w16cid:durableId="1592811764">
    <w:abstractNumId w:val="115"/>
  </w:num>
  <w:num w:numId="275" w16cid:durableId="1633437676">
    <w:abstractNumId w:val="64"/>
  </w:num>
  <w:num w:numId="276" w16cid:durableId="36200494">
    <w:abstractNumId w:val="66"/>
  </w:num>
  <w:num w:numId="277" w16cid:durableId="122845752">
    <w:abstractNumId w:val="171"/>
  </w:num>
  <w:num w:numId="278" w16cid:durableId="1324579812">
    <w:abstractNumId w:val="148"/>
  </w:num>
  <w:num w:numId="279" w16cid:durableId="2010280945">
    <w:abstractNumId w:val="279"/>
  </w:num>
  <w:num w:numId="280" w16cid:durableId="587692906">
    <w:abstractNumId w:val="180"/>
  </w:num>
  <w:num w:numId="281" w16cid:durableId="308243768">
    <w:abstractNumId w:val="283"/>
  </w:num>
  <w:num w:numId="282" w16cid:durableId="1761633082">
    <w:abstractNumId w:val="39"/>
  </w:num>
  <w:num w:numId="283" w16cid:durableId="138544969">
    <w:abstractNumId w:val="225"/>
  </w:num>
  <w:num w:numId="284" w16cid:durableId="548882210">
    <w:abstractNumId w:val="17"/>
  </w:num>
  <w:num w:numId="285" w16cid:durableId="1508473736">
    <w:abstractNumId w:val="278"/>
  </w:num>
  <w:num w:numId="286" w16cid:durableId="895824149">
    <w:abstractNumId w:val="104"/>
  </w:num>
  <w:num w:numId="287" w16cid:durableId="2030567542">
    <w:abstractNumId w:val="97"/>
  </w:num>
  <w:num w:numId="288" w16cid:durableId="1652949796">
    <w:abstractNumId w:val="139"/>
  </w:num>
  <w:num w:numId="289" w16cid:durableId="278296349">
    <w:abstractNumId w:val="23"/>
  </w:num>
  <w:num w:numId="290" w16cid:durableId="1935359496">
    <w:abstractNumId w:val="250"/>
  </w:num>
  <w:num w:numId="291" w16cid:durableId="1607150562">
    <w:abstractNumId w:val="112"/>
  </w:num>
  <w:num w:numId="292" w16cid:durableId="2067795919">
    <w:abstractNumId w:val="31"/>
  </w:num>
  <w:num w:numId="293" w16cid:durableId="2050257414">
    <w:abstractNumId w:val="238"/>
  </w:num>
  <w:num w:numId="294" w16cid:durableId="829491436">
    <w:abstractNumId w:val="30"/>
  </w:num>
  <w:num w:numId="295" w16cid:durableId="527647626">
    <w:abstractNumId w:val="118"/>
  </w:num>
  <w:num w:numId="296" w16cid:durableId="1319847041">
    <w:abstractNumId w:val="248"/>
  </w:num>
  <w:num w:numId="297" w16cid:durableId="919632786">
    <w:abstractNumId w:val="281"/>
  </w:num>
  <w:num w:numId="298" w16cid:durableId="1001587852">
    <w:abstractNumId w:val="200"/>
  </w:num>
  <w:num w:numId="299" w16cid:durableId="19672826">
    <w:abstractNumId w:val="214"/>
  </w:num>
  <w:num w:numId="300" w16cid:durableId="811218148">
    <w:abstractNumId w:val="193"/>
  </w:num>
  <w:num w:numId="301" w16cid:durableId="1140537695">
    <w:abstractNumId w:val="286"/>
  </w:num>
  <w:num w:numId="302" w16cid:durableId="1744521351">
    <w:abstractNumId w:val="229"/>
  </w:num>
  <w:num w:numId="303" w16cid:durableId="897472276">
    <w:abstractNumId w:val="2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16cid:durableId="204185831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16cid:durableId="1719889053">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16cid:durableId="350886541">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16cid:durableId="261912146">
    <w:abstractNumId w:val="95"/>
  </w:num>
  <w:num w:numId="308" w16cid:durableId="1959950643">
    <w:abstractNumId w:val="10"/>
  </w:num>
  <w:num w:numId="309" w16cid:durableId="2013948624">
    <w:abstractNumId w:val="263"/>
  </w:num>
  <w:numIdMacAtCleanup w:val="2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bordersDoNotSurroundHeader/>
  <w:bordersDoNotSurroundFooter/>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2050"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A27"/>
    <w:rsid w:val="00004C08"/>
    <w:rsid w:val="00004C3D"/>
    <w:rsid w:val="00005B4C"/>
    <w:rsid w:val="00014B61"/>
    <w:rsid w:val="000157B3"/>
    <w:rsid w:val="00016757"/>
    <w:rsid w:val="00021545"/>
    <w:rsid w:val="00021B77"/>
    <w:rsid w:val="00023B3A"/>
    <w:rsid w:val="000268E6"/>
    <w:rsid w:val="00026C22"/>
    <w:rsid w:val="00026E8A"/>
    <w:rsid w:val="00032B31"/>
    <w:rsid w:val="0003779D"/>
    <w:rsid w:val="00041DB0"/>
    <w:rsid w:val="00050DFC"/>
    <w:rsid w:val="00051797"/>
    <w:rsid w:val="00053798"/>
    <w:rsid w:val="00055DBF"/>
    <w:rsid w:val="00056BE6"/>
    <w:rsid w:val="0007015A"/>
    <w:rsid w:val="00072D53"/>
    <w:rsid w:val="00075046"/>
    <w:rsid w:val="000801F7"/>
    <w:rsid w:val="0008257E"/>
    <w:rsid w:val="00085F63"/>
    <w:rsid w:val="00086B38"/>
    <w:rsid w:val="000907A2"/>
    <w:rsid w:val="000946C2"/>
    <w:rsid w:val="00096135"/>
    <w:rsid w:val="000A1885"/>
    <w:rsid w:val="000B101C"/>
    <w:rsid w:val="000B35D6"/>
    <w:rsid w:val="000B5498"/>
    <w:rsid w:val="000B5A19"/>
    <w:rsid w:val="000D38E2"/>
    <w:rsid w:val="000E0B89"/>
    <w:rsid w:val="000E3A91"/>
    <w:rsid w:val="000F1627"/>
    <w:rsid w:val="000F6C38"/>
    <w:rsid w:val="000F7DCB"/>
    <w:rsid w:val="0010625F"/>
    <w:rsid w:val="001071CB"/>
    <w:rsid w:val="00114BD5"/>
    <w:rsid w:val="00114C45"/>
    <w:rsid w:val="00115273"/>
    <w:rsid w:val="001408E6"/>
    <w:rsid w:val="00143614"/>
    <w:rsid w:val="00153371"/>
    <w:rsid w:val="001661EC"/>
    <w:rsid w:val="00170763"/>
    <w:rsid w:val="00171FA9"/>
    <w:rsid w:val="001722D8"/>
    <w:rsid w:val="00172A27"/>
    <w:rsid w:val="00175307"/>
    <w:rsid w:val="0018171D"/>
    <w:rsid w:val="001831C5"/>
    <w:rsid w:val="00184233"/>
    <w:rsid w:val="00186900"/>
    <w:rsid w:val="001877C8"/>
    <w:rsid w:val="001915C4"/>
    <w:rsid w:val="001917C8"/>
    <w:rsid w:val="001919C0"/>
    <w:rsid w:val="00194165"/>
    <w:rsid w:val="0019660C"/>
    <w:rsid w:val="00197709"/>
    <w:rsid w:val="00197840"/>
    <w:rsid w:val="001A171F"/>
    <w:rsid w:val="001A5C12"/>
    <w:rsid w:val="001A77A8"/>
    <w:rsid w:val="001C38CC"/>
    <w:rsid w:val="001C393A"/>
    <w:rsid w:val="001C6C98"/>
    <w:rsid w:val="001D0A30"/>
    <w:rsid w:val="001D1305"/>
    <w:rsid w:val="001D36E5"/>
    <w:rsid w:val="001D42D4"/>
    <w:rsid w:val="001E08F0"/>
    <w:rsid w:val="001E0A2D"/>
    <w:rsid w:val="001E3D88"/>
    <w:rsid w:val="001E5559"/>
    <w:rsid w:val="001E5FA5"/>
    <w:rsid w:val="001F0563"/>
    <w:rsid w:val="001F05D4"/>
    <w:rsid w:val="001F0820"/>
    <w:rsid w:val="001F260A"/>
    <w:rsid w:val="001F2945"/>
    <w:rsid w:val="001F33A9"/>
    <w:rsid w:val="001F44F1"/>
    <w:rsid w:val="001F58CD"/>
    <w:rsid w:val="001F6267"/>
    <w:rsid w:val="001F6F9F"/>
    <w:rsid w:val="0021200D"/>
    <w:rsid w:val="00212ABA"/>
    <w:rsid w:val="00214515"/>
    <w:rsid w:val="002151CC"/>
    <w:rsid w:val="00215803"/>
    <w:rsid w:val="00217D59"/>
    <w:rsid w:val="00222B50"/>
    <w:rsid w:val="002243A1"/>
    <w:rsid w:val="0022509D"/>
    <w:rsid w:val="00227897"/>
    <w:rsid w:val="0023276C"/>
    <w:rsid w:val="00237BDC"/>
    <w:rsid w:val="00251960"/>
    <w:rsid w:val="002552AF"/>
    <w:rsid w:val="002563AA"/>
    <w:rsid w:val="00264106"/>
    <w:rsid w:val="002658EF"/>
    <w:rsid w:val="002716D2"/>
    <w:rsid w:val="0027295D"/>
    <w:rsid w:val="002734EE"/>
    <w:rsid w:val="00273877"/>
    <w:rsid w:val="00274C89"/>
    <w:rsid w:val="00275BE5"/>
    <w:rsid w:val="00275C76"/>
    <w:rsid w:val="00281519"/>
    <w:rsid w:val="002870EA"/>
    <w:rsid w:val="002906CF"/>
    <w:rsid w:val="00291B62"/>
    <w:rsid w:val="002934EF"/>
    <w:rsid w:val="002941AF"/>
    <w:rsid w:val="002A1333"/>
    <w:rsid w:val="002A65E3"/>
    <w:rsid w:val="002B0D82"/>
    <w:rsid w:val="002B14C8"/>
    <w:rsid w:val="002B22F8"/>
    <w:rsid w:val="002B5169"/>
    <w:rsid w:val="002B56E7"/>
    <w:rsid w:val="002B6504"/>
    <w:rsid w:val="002B7D33"/>
    <w:rsid w:val="002C2B98"/>
    <w:rsid w:val="002C43C0"/>
    <w:rsid w:val="002C5141"/>
    <w:rsid w:val="002C742D"/>
    <w:rsid w:val="002D136E"/>
    <w:rsid w:val="002D5AB1"/>
    <w:rsid w:val="002E07E6"/>
    <w:rsid w:val="002E0B65"/>
    <w:rsid w:val="002E1D00"/>
    <w:rsid w:val="002E3B1B"/>
    <w:rsid w:val="002E44BF"/>
    <w:rsid w:val="002E6CBF"/>
    <w:rsid w:val="002F0EBA"/>
    <w:rsid w:val="00301CA7"/>
    <w:rsid w:val="003023A4"/>
    <w:rsid w:val="00304EE8"/>
    <w:rsid w:val="00305070"/>
    <w:rsid w:val="00305FCC"/>
    <w:rsid w:val="00312AAF"/>
    <w:rsid w:val="00325FFA"/>
    <w:rsid w:val="00327FF6"/>
    <w:rsid w:val="003329CD"/>
    <w:rsid w:val="00343E79"/>
    <w:rsid w:val="0035425C"/>
    <w:rsid w:val="00354E1B"/>
    <w:rsid w:val="003551AD"/>
    <w:rsid w:val="00360D6E"/>
    <w:rsid w:val="003628F4"/>
    <w:rsid w:val="0036545C"/>
    <w:rsid w:val="00367283"/>
    <w:rsid w:val="00370026"/>
    <w:rsid w:val="00373688"/>
    <w:rsid w:val="0038267A"/>
    <w:rsid w:val="00385E71"/>
    <w:rsid w:val="00386206"/>
    <w:rsid w:val="003874EF"/>
    <w:rsid w:val="0039148A"/>
    <w:rsid w:val="00391945"/>
    <w:rsid w:val="00392AD4"/>
    <w:rsid w:val="00392FF4"/>
    <w:rsid w:val="00395336"/>
    <w:rsid w:val="00396ABF"/>
    <w:rsid w:val="003A1449"/>
    <w:rsid w:val="003A3012"/>
    <w:rsid w:val="003A565C"/>
    <w:rsid w:val="003B0DF4"/>
    <w:rsid w:val="003B4D2D"/>
    <w:rsid w:val="003B70B5"/>
    <w:rsid w:val="003C371C"/>
    <w:rsid w:val="003C783A"/>
    <w:rsid w:val="003C7874"/>
    <w:rsid w:val="003D00B5"/>
    <w:rsid w:val="003D1890"/>
    <w:rsid w:val="003D1F66"/>
    <w:rsid w:val="003E2834"/>
    <w:rsid w:val="003E41BE"/>
    <w:rsid w:val="003E6293"/>
    <w:rsid w:val="003F2288"/>
    <w:rsid w:val="003F2431"/>
    <w:rsid w:val="003F37B4"/>
    <w:rsid w:val="003F4487"/>
    <w:rsid w:val="00405D06"/>
    <w:rsid w:val="00406871"/>
    <w:rsid w:val="00410818"/>
    <w:rsid w:val="00412100"/>
    <w:rsid w:val="00414447"/>
    <w:rsid w:val="004263C5"/>
    <w:rsid w:val="004311DB"/>
    <w:rsid w:val="00436E65"/>
    <w:rsid w:val="004417A1"/>
    <w:rsid w:val="004424CE"/>
    <w:rsid w:val="00442CB3"/>
    <w:rsid w:val="00445803"/>
    <w:rsid w:val="004469BB"/>
    <w:rsid w:val="00450DBC"/>
    <w:rsid w:val="00451F50"/>
    <w:rsid w:val="004536C7"/>
    <w:rsid w:val="00455254"/>
    <w:rsid w:val="00457667"/>
    <w:rsid w:val="004636A5"/>
    <w:rsid w:val="00464604"/>
    <w:rsid w:val="00464C88"/>
    <w:rsid w:val="004660B0"/>
    <w:rsid w:val="004673EF"/>
    <w:rsid w:val="00467F08"/>
    <w:rsid w:val="0047194E"/>
    <w:rsid w:val="004724CE"/>
    <w:rsid w:val="0047265E"/>
    <w:rsid w:val="00473E90"/>
    <w:rsid w:val="00475AD9"/>
    <w:rsid w:val="0047760B"/>
    <w:rsid w:val="00487620"/>
    <w:rsid w:val="00490F2C"/>
    <w:rsid w:val="004917E0"/>
    <w:rsid w:val="004923FA"/>
    <w:rsid w:val="0049301D"/>
    <w:rsid w:val="0049679D"/>
    <w:rsid w:val="004A06F1"/>
    <w:rsid w:val="004A45EA"/>
    <w:rsid w:val="004A733D"/>
    <w:rsid w:val="004B3623"/>
    <w:rsid w:val="004B6347"/>
    <w:rsid w:val="004C20C3"/>
    <w:rsid w:val="004C505D"/>
    <w:rsid w:val="004C5104"/>
    <w:rsid w:val="004C527E"/>
    <w:rsid w:val="004C7665"/>
    <w:rsid w:val="004C78F6"/>
    <w:rsid w:val="004D2A3C"/>
    <w:rsid w:val="004E08C9"/>
    <w:rsid w:val="004F082F"/>
    <w:rsid w:val="004F2569"/>
    <w:rsid w:val="004F63DA"/>
    <w:rsid w:val="004F79F5"/>
    <w:rsid w:val="004F7CC1"/>
    <w:rsid w:val="004F7D27"/>
    <w:rsid w:val="0050501A"/>
    <w:rsid w:val="00505494"/>
    <w:rsid w:val="005162FB"/>
    <w:rsid w:val="0052532E"/>
    <w:rsid w:val="00530D9F"/>
    <w:rsid w:val="005418A2"/>
    <w:rsid w:val="00545120"/>
    <w:rsid w:val="00547F52"/>
    <w:rsid w:val="00554608"/>
    <w:rsid w:val="00560EEE"/>
    <w:rsid w:val="00575704"/>
    <w:rsid w:val="00581704"/>
    <w:rsid w:val="005844BE"/>
    <w:rsid w:val="00591142"/>
    <w:rsid w:val="0059176D"/>
    <w:rsid w:val="00593087"/>
    <w:rsid w:val="005A2CB2"/>
    <w:rsid w:val="005A53FB"/>
    <w:rsid w:val="005A6076"/>
    <w:rsid w:val="005A6B31"/>
    <w:rsid w:val="005B0102"/>
    <w:rsid w:val="005B0309"/>
    <w:rsid w:val="005B1328"/>
    <w:rsid w:val="005B62F8"/>
    <w:rsid w:val="005B6B52"/>
    <w:rsid w:val="005C29A8"/>
    <w:rsid w:val="005C5D70"/>
    <w:rsid w:val="005C66A6"/>
    <w:rsid w:val="005C683B"/>
    <w:rsid w:val="005D1A0D"/>
    <w:rsid w:val="005D1B57"/>
    <w:rsid w:val="005D430C"/>
    <w:rsid w:val="005D5CE4"/>
    <w:rsid w:val="005D684A"/>
    <w:rsid w:val="005E07F5"/>
    <w:rsid w:val="005E3C50"/>
    <w:rsid w:val="00600F58"/>
    <w:rsid w:val="006028F7"/>
    <w:rsid w:val="00604323"/>
    <w:rsid w:val="006052F6"/>
    <w:rsid w:val="0060562F"/>
    <w:rsid w:val="00610CF3"/>
    <w:rsid w:val="00614E19"/>
    <w:rsid w:val="006162D4"/>
    <w:rsid w:val="006209F8"/>
    <w:rsid w:val="00621324"/>
    <w:rsid w:val="006234DA"/>
    <w:rsid w:val="00625B98"/>
    <w:rsid w:val="00626240"/>
    <w:rsid w:val="006265E9"/>
    <w:rsid w:val="006275ED"/>
    <w:rsid w:val="00630BCF"/>
    <w:rsid w:val="00633CEB"/>
    <w:rsid w:val="00635E85"/>
    <w:rsid w:val="00640C4B"/>
    <w:rsid w:val="00652C16"/>
    <w:rsid w:val="00653977"/>
    <w:rsid w:val="00654C06"/>
    <w:rsid w:val="00656271"/>
    <w:rsid w:val="00661138"/>
    <w:rsid w:val="0066388D"/>
    <w:rsid w:val="00666C2B"/>
    <w:rsid w:val="0067659A"/>
    <w:rsid w:val="006845D6"/>
    <w:rsid w:val="006869AB"/>
    <w:rsid w:val="00693F04"/>
    <w:rsid w:val="00696F56"/>
    <w:rsid w:val="00697457"/>
    <w:rsid w:val="00697477"/>
    <w:rsid w:val="006A0C6C"/>
    <w:rsid w:val="006A2918"/>
    <w:rsid w:val="006A38DE"/>
    <w:rsid w:val="006A39BF"/>
    <w:rsid w:val="006A4458"/>
    <w:rsid w:val="006B2C73"/>
    <w:rsid w:val="006C15BF"/>
    <w:rsid w:val="006C6863"/>
    <w:rsid w:val="006C763F"/>
    <w:rsid w:val="006C7679"/>
    <w:rsid w:val="006D287A"/>
    <w:rsid w:val="006D3326"/>
    <w:rsid w:val="006D403F"/>
    <w:rsid w:val="006D6AE6"/>
    <w:rsid w:val="006E29D3"/>
    <w:rsid w:val="006E34B1"/>
    <w:rsid w:val="006E721E"/>
    <w:rsid w:val="006E7C6F"/>
    <w:rsid w:val="006F177E"/>
    <w:rsid w:val="006F3C03"/>
    <w:rsid w:val="006F5972"/>
    <w:rsid w:val="006F6E64"/>
    <w:rsid w:val="006F6F17"/>
    <w:rsid w:val="0070496F"/>
    <w:rsid w:val="00712044"/>
    <w:rsid w:val="00721166"/>
    <w:rsid w:val="00726AD1"/>
    <w:rsid w:val="00730CC8"/>
    <w:rsid w:val="007315B4"/>
    <w:rsid w:val="00732824"/>
    <w:rsid w:val="00733366"/>
    <w:rsid w:val="0074183D"/>
    <w:rsid w:val="00741D0B"/>
    <w:rsid w:val="00744170"/>
    <w:rsid w:val="00744A1B"/>
    <w:rsid w:val="00747D27"/>
    <w:rsid w:val="00747F59"/>
    <w:rsid w:val="007550D2"/>
    <w:rsid w:val="007553ED"/>
    <w:rsid w:val="00756E86"/>
    <w:rsid w:val="00762860"/>
    <w:rsid w:val="00763CAB"/>
    <w:rsid w:val="00772F65"/>
    <w:rsid w:val="0077556F"/>
    <w:rsid w:val="00775F70"/>
    <w:rsid w:val="007808A2"/>
    <w:rsid w:val="00781C66"/>
    <w:rsid w:val="007822D5"/>
    <w:rsid w:val="00787F68"/>
    <w:rsid w:val="00792700"/>
    <w:rsid w:val="00796D9A"/>
    <w:rsid w:val="007A39C6"/>
    <w:rsid w:val="007A3A97"/>
    <w:rsid w:val="007A4EA6"/>
    <w:rsid w:val="007B167E"/>
    <w:rsid w:val="007C28D5"/>
    <w:rsid w:val="007D1A74"/>
    <w:rsid w:val="007D54D8"/>
    <w:rsid w:val="007D5EF7"/>
    <w:rsid w:val="007D6300"/>
    <w:rsid w:val="007F0AB7"/>
    <w:rsid w:val="007F5AA4"/>
    <w:rsid w:val="007F5D72"/>
    <w:rsid w:val="007F6179"/>
    <w:rsid w:val="007F67C2"/>
    <w:rsid w:val="00800238"/>
    <w:rsid w:val="008064CF"/>
    <w:rsid w:val="00807780"/>
    <w:rsid w:val="0081010C"/>
    <w:rsid w:val="00811E7A"/>
    <w:rsid w:val="00816F9B"/>
    <w:rsid w:val="0081722B"/>
    <w:rsid w:val="00817B28"/>
    <w:rsid w:val="00822CC7"/>
    <w:rsid w:val="00851594"/>
    <w:rsid w:val="008533C5"/>
    <w:rsid w:val="00853ABC"/>
    <w:rsid w:val="0085447F"/>
    <w:rsid w:val="00856102"/>
    <w:rsid w:val="008619F2"/>
    <w:rsid w:val="008649C4"/>
    <w:rsid w:val="0087003F"/>
    <w:rsid w:val="008721BA"/>
    <w:rsid w:val="008767DF"/>
    <w:rsid w:val="008768C2"/>
    <w:rsid w:val="0087734F"/>
    <w:rsid w:val="00877E02"/>
    <w:rsid w:val="0088089F"/>
    <w:rsid w:val="00881EBE"/>
    <w:rsid w:val="00882A09"/>
    <w:rsid w:val="00884AD2"/>
    <w:rsid w:val="00887809"/>
    <w:rsid w:val="0089282E"/>
    <w:rsid w:val="00894324"/>
    <w:rsid w:val="00896884"/>
    <w:rsid w:val="00897006"/>
    <w:rsid w:val="00897391"/>
    <w:rsid w:val="008A4E6C"/>
    <w:rsid w:val="008A5C54"/>
    <w:rsid w:val="008A5F3F"/>
    <w:rsid w:val="008B3BEA"/>
    <w:rsid w:val="008B449A"/>
    <w:rsid w:val="008C0BBF"/>
    <w:rsid w:val="008D2600"/>
    <w:rsid w:val="008D5FE3"/>
    <w:rsid w:val="008E088A"/>
    <w:rsid w:val="008E15E4"/>
    <w:rsid w:val="008E71CB"/>
    <w:rsid w:val="008F64D2"/>
    <w:rsid w:val="009009AE"/>
    <w:rsid w:val="00901F71"/>
    <w:rsid w:val="00904B24"/>
    <w:rsid w:val="00905418"/>
    <w:rsid w:val="00910EC0"/>
    <w:rsid w:val="00911270"/>
    <w:rsid w:val="009153D5"/>
    <w:rsid w:val="00915465"/>
    <w:rsid w:val="009217C2"/>
    <w:rsid w:val="00921EFD"/>
    <w:rsid w:val="00925784"/>
    <w:rsid w:val="009267E6"/>
    <w:rsid w:val="009275BD"/>
    <w:rsid w:val="00933E8C"/>
    <w:rsid w:val="00941BAD"/>
    <w:rsid w:val="00942857"/>
    <w:rsid w:val="009466D9"/>
    <w:rsid w:val="00946C7E"/>
    <w:rsid w:val="00946D17"/>
    <w:rsid w:val="00953CC2"/>
    <w:rsid w:val="00954E92"/>
    <w:rsid w:val="009574A4"/>
    <w:rsid w:val="00972734"/>
    <w:rsid w:val="009734D2"/>
    <w:rsid w:val="00982DCF"/>
    <w:rsid w:val="00983109"/>
    <w:rsid w:val="00986F64"/>
    <w:rsid w:val="0099246C"/>
    <w:rsid w:val="0099268E"/>
    <w:rsid w:val="00996160"/>
    <w:rsid w:val="00996923"/>
    <w:rsid w:val="00997BA7"/>
    <w:rsid w:val="009A5834"/>
    <w:rsid w:val="009B10BE"/>
    <w:rsid w:val="009B1BC7"/>
    <w:rsid w:val="009B41EB"/>
    <w:rsid w:val="009B4A9B"/>
    <w:rsid w:val="009B5A5C"/>
    <w:rsid w:val="009B5BB7"/>
    <w:rsid w:val="009B6AB6"/>
    <w:rsid w:val="009C056D"/>
    <w:rsid w:val="009C33DE"/>
    <w:rsid w:val="009C7724"/>
    <w:rsid w:val="009E2B85"/>
    <w:rsid w:val="009E302F"/>
    <w:rsid w:val="009E3D1D"/>
    <w:rsid w:val="009E4FD4"/>
    <w:rsid w:val="009F0748"/>
    <w:rsid w:val="009F0AA3"/>
    <w:rsid w:val="009F2CF6"/>
    <w:rsid w:val="009F2EB9"/>
    <w:rsid w:val="009F6AB2"/>
    <w:rsid w:val="009F771B"/>
    <w:rsid w:val="00A01E03"/>
    <w:rsid w:val="00A1134F"/>
    <w:rsid w:val="00A14124"/>
    <w:rsid w:val="00A23367"/>
    <w:rsid w:val="00A235CD"/>
    <w:rsid w:val="00A25985"/>
    <w:rsid w:val="00A25A57"/>
    <w:rsid w:val="00A27F93"/>
    <w:rsid w:val="00A44934"/>
    <w:rsid w:val="00A46BD5"/>
    <w:rsid w:val="00A61A5D"/>
    <w:rsid w:val="00A7019B"/>
    <w:rsid w:val="00A709D8"/>
    <w:rsid w:val="00A8332B"/>
    <w:rsid w:val="00A8592A"/>
    <w:rsid w:val="00A877A5"/>
    <w:rsid w:val="00A947F4"/>
    <w:rsid w:val="00A9515B"/>
    <w:rsid w:val="00AA1C76"/>
    <w:rsid w:val="00AA4211"/>
    <w:rsid w:val="00AB2232"/>
    <w:rsid w:val="00AC341B"/>
    <w:rsid w:val="00AC3E5D"/>
    <w:rsid w:val="00AD4482"/>
    <w:rsid w:val="00AF19B0"/>
    <w:rsid w:val="00AF4886"/>
    <w:rsid w:val="00AF7CBC"/>
    <w:rsid w:val="00B01031"/>
    <w:rsid w:val="00B0315D"/>
    <w:rsid w:val="00B050F1"/>
    <w:rsid w:val="00B10A47"/>
    <w:rsid w:val="00B20E07"/>
    <w:rsid w:val="00B212F2"/>
    <w:rsid w:val="00B25BEF"/>
    <w:rsid w:val="00B272BD"/>
    <w:rsid w:val="00B27CAD"/>
    <w:rsid w:val="00B31ADD"/>
    <w:rsid w:val="00B3299F"/>
    <w:rsid w:val="00B33DC7"/>
    <w:rsid w:val="00B33EDF"/>
    <w:rsid w:val="00B50A97"/>
    <w:rsid w:val="00B54835"/>
    <w:rsid w:val="00B57D14"/>
    <w:rsid w:val="00B61579"/>
    <w:rsid w:val="00B615D5"/>
    <w:rsid w:val="00B61F2B"/>
    <w:rsid w:val="00B62C48"/>
    <w:rsid w:val="00B63602"/>
    <w:rsid w:val="00B80E45"/>
    <w:rsid w:val="00B82D66"/>
    <w:rsid w:val="00B83CC2"/>
    <w:rsid w:val="00B87B7C"/>
    <w:rsid w:val="00B90B97"/>
    <w:rsid w:val="00B974D5"/>
    <w:rsid w:val="00BA6A00"/>
    <w:rsid w:val="00BB0D81"/>
    <w:rsid w:val="00BB6962"/>
    <w:rsid w:val="00BB7507"/>
    <w:rsid w:val="00BC2939"/>
    <w:rsid w:val="00BC3A49"/>
    <w:rsid w:val="00BC7A86"/>
    <w:rsid w:val="00BD0BCC"/>
    <w:rsid w:val="00BD6811"/>
    <w:rsid w:val="00BE1148"/>
    <w:rsid w:val="00BE21DC"/>
    <w:rsid w:val="00BE252D"/>
    <w:rsid w:val="00BE660E"/>
    <w:rsid w:val="00BF07F8"/>
    <w:rsid w:val="00BF0C03"/>
    <w:rsid w:val="00BF1C4F"/>
    <w:rsid w:val="00C106CB"/>
    <w:rsid w:val="00C11DBD"/>
    <w:rsid w:val="00C14708"/>
    <w:rsid w:val="00C1708E"/>
    <w:rsid w:val="00C20FD6"/>
    <w:rsid w:val="00C21DF5"/>
    <w:rsid w:val="00C22540"/>
    <w:rsid w:val="00C227FE"/>
    <w:rsid w:val="00C27904"/>
    <w:rsid w:val="00C327F2"/>
    <w:rsid w:val="00C337F7"/>
    <w:rsid w:val="00C33AE1"/>
    <w:rsid w:val="00C42849"/>
    <w:rsid w:val="00C44F52"/>
    <w:rsid w:val="00C46224"/>
    <w:rsid w:val="00C543E8"/>
    <w:rsid w:val="00C55803"/>
    <w:rsid w:val="00C57F63"/>
    <w:rsid w:val="00C66066"/>
    <w:rsid w:val="00C668AB"/>
    <w:rsid w:val="00C67684"/>
    <w:rsid w:val="00C72346"/>
    <w:rsid w:val="00C76141"/>
    <w:rsid w:val="00C77603"/>
    <w:rsid w:val="00C8277B"/>
    <w:rsid w:val="00C82C83"/>
    <w:rsid w:val="00C9551D"/>
    <w:rsid w:val="00C955A1"/>
    <w:rsid w:val="00C95AFF"/>
    <w:rsid w:val="00CA0CF6"/>
    <w:rsid w:val="00CA6288"/>
    <w:rsid w:val="00CB27E4"/>
    <w:rsid w:val="00CB2A62"/>
    <w:rsid w:val="00CB5C59"/>
    <w:rsid w:val="00CB626D"/>
    <w:rsid w:val="00CB6598"/>
    <w:rsid w:val="00CD1DA2"/>
    <w:rsid w:val="00CD7BA3"/>
    <w:rsid w:val="00CE191B"/>
    <w:rsid w:val="00CE1C10"/>
    <w:rsid w:val="00CE4EDA"/>
    <w:rsid w:val="00CE57BC"/>
    <w:rsid w:val="00CF0BAE"/>
    <w:rsid w:val="00CF2043"/>
    <w:rsid w:val="00CF2BCF"/>
    <w:rsid w:val="00CF47A5"/>
    <w:rsid w:val="00CF6486"/>
    <w:rsid w:val="00D0138A"/>
    <w:rsid w:val="00D016A4"/>
    <w:rsid w:val="00D01E83"/>
    <w:rsid w:val="00D04C48"/>
    <w:rsid w:val="00D1010E"/>
    <w:rsid w:val="00D153CE"/>
    <w:rsid w:val="00D16CFA"/>
    <w:rsid w:val="00D23458"/>
    <w:rsid w:val="00D27FEF"/>
    <w:rsid w:val="00D341B8"/>
    <w:rsid w:val="00D34D05"/>
    <w:rsid w:val="00D35AC8"/>
    <w:rsid w:val="00D441B4"/>
    <w:rsid w:val="00D46440"/>
    <w:rsid w:val="00D47982"/>
    <w:rsid w:val="00D50D4B"/>
    <w:rsid w:val="00D53924"/>
    <w:rsid w:val="00D5468C"/>
    <w:rsid w:val="00D65945"/>
    <w:rsid w:val="00D71AA9"/>
    <w:rsid w:val="00D71DC4"/>
    <w:rsid w:val="00D805E9"/>
    <w:rsid w:val="00D821BD"/>
    <w:rsid w:val="00D82852"/>
    <w:rsid w:val="00D8392D"/>
    <w:rsid w:val="00D90096"/>
    <w:rsid w:val="00D92679"/>
    <w:rsid w:val="00D92FF1"/>
    <w:rsid w:val="00D969AA"/>
    <w:rsid w:val="00DA208C"/>
    <w:rsid w:val="00DA34BD"/>
    <w:rsid w:val="00DA42B3"/>
    <w:rsid w:val="00DB15D7"/>
    <w:rsid w:val="00DB2F7D"/>
    <w:rsid w:val="00DB386F"/>
    <w:rsid w:val="00DB756B"/>
    <w:rsid w:val="00DB7A8A"/>
    <w:rsid w:val="00DC526B"/>
    <w:rsid w:val="00DC6D59"/>
    <w:rsid w:val="00DC73ED"/>
    <w:rsid w:val="00DC7450"/>
    <w:rsid w:val="00DD1EDC"/>
    <w:rsid w:val="00DD1F8B"/>
    <w:rsid w:val="00DD25A5"/>
    <w:rsid w:val="00DD44EC"/>
    <w:rsid w:val="00DE6BA0"/>
    <w:rsid w:val="00DF6C54"/>
    <w:rsid w:val="00E00E41"/>
    <w:rsid w:val="00E052FA"/>
    <w:rsid w:val="00E10AE4"/>
    <w:rsid w:val="00E11197"/>
    <w:rsid w:val="00E119FC"/>
    <w:rsid w:val="00E170C0"/>
    <w:rsid w:val="00E2736E"/>
    <w:rsid w:val="00E56442"/>
    <w:rsid w:val="00E57729"/>
    <w:rsid w:val="00E57E37"/>
    <w:rsid w:val="00E600C5"/>
    <w:rsid w:val="00E62C1A"/>
    <w:rsid w:val="00E762B3"/>
    <w:rsid w:val="00E828F4"/>
    <w:rsid w:val="00E83C68"/>
    <w:rsid w:val="00E84A5D"/>
    <w:rsid w:val="00E84A9C"/>
    <w:rsid w:val="00E85D59"/>
    <w:rsid w:val="00E951F2"/>
    <w:rsid w:val="00E95840"/>
    <w:rsid w:val="00EA1147"/>
    <w:rsid w:val="00EB522C"/>
    <w:rsid w:val="00EB5D6E"/>
    <w:rsid w:val="00EB61D0"/>
    <w:rsid w:val="00EB778A"/>
    <w:rsid w:val="00EC587A"/>
    <w:rsid w:val="00EC6DA9"/>
    <w:rsid w:val="00ED20FA"/>
    <w:rsid w:val="00ED45BA"/>
    <w:rsid w:val="00ED6E93"/>
    <w:rsid w:val="00ED724C"/>
    <w:rsid w:val="00EE290B"/>
    <w:rsid w:val="00EE3E2B"/>
    <w:rsid w:val="00EE474F"/>
    <w:rsid w:val="00EF1126"/>
    <w:rsid w:val="00EF4165"/>
    <w:rsid w:val="00EF5094"/>
    <w:rsid w:val="00EF523F"/>
    <w:rsid w:val="00F0087A"/>
    <w:rsid w:val="00F00FE8"/>
    <w:rsid w:val="00F012E7"/>
    <w:rsid w:val="00F02AAB"/>
    <w:rsid w:val="00F02AC9"/>
    <w:rsid w:val="00F124C1"/>
    <w:rsid w:val="00F13D04"/>
    <w:rsid w:val="00F1415A"/>
    <w:rsid w:val="00F14AF8"/>
    <w:rsid w:val="00F178E6"/>
    <w:rsid w:val="00F20AC0"/>
    <w:rsid w:val="00F227D1"/>
    <w:rsid w:val="00F30EAF"/>
    <w:rsid w:val="00F320B6"/>
    <w:rsid w:val="00F36F0F"/>
    <w:rsid w:val="00F43A25"/>
    <w:rsid w:val="00F4794A"/>
    <w:rsid w:val="00F5181A"/>
    <w:rsid w:val="00F53A82"/>
    <w:rsid w:val="00F5431A"/>
    <w:rsid w:val="00F55045"/>
    <w:rsid w:val="00F55F67"/>
    <w:rsid w:val="00F56D94"/>
    <w:rsid w:val="00F6045A"/>
    <w:rsid w:val="00F604E3"/>
    <w:rsid w:val="00F66DAE"/>
    <w:rsid w:val="00F74E8D"/>
    <w:rsid w:val="00F8383B"/>
    <w:rsid w:val="00F87576"/>
    <w:rsid w:val="00F876ED"/>
    <w:rsid w:val="00F939E1"/>
    <w:rsid w:val="00F93ADA"/>
    <w:rsid w:val="00FA185B"/>
    <w:rsid w:val="00FA68F3"/>
    <w:rsid w:val="00FA6B0B"/>
    <w:rsid w:val="00FA708D"/>
    <w:rsid w:val="00FB019A"/>
    <w:rsid w:val="00FB4875"/>
    <w:rsid w:val="00FB5DFE"/>
    <w:rsid w:val="00FB6619"/>
    <w:rsid w:val="00FB6D39"/>
    <w:rsid w:val="00FD1065"/>
    <w:rsid w:val="00FD28FF"/>
    <w:rsid w:val="00FE30DC"/>
    <w:rsid w:val="00FE3DC0"/>
    <w:rsid w:val="00FE408E"/>
    <w:rsid w:val="00FE7001"/>
    <w:rsid w:val="00FF340A"/>
    <w:rsid w:val="00FF41E5"/>
    <w:rsid w:val="00FF5778"/>
    <w:rsid w:val="00FF5B04"/>
    <w:rsid w:val="00FF5E3C"/>
    <w:rsid w:val="00FF666A"/>
    <w:rsid w:val="00FF7769"/>
    <w:rsid w:val="02494B50"/>
    <w:rsid w:val="030B4521"/>
    <w:rsid w:val="03DD5CEF"/>
    <w:rsid w:val="044B48B0"/>
    <w:rsid w:val="051B20B3"/>
    <w:rsid w:val="061A374E"/>
    <w:rsid w:val="0A345B62"/>
    <w:rsid w:val="0D4A47B1"/>
    <w:rsid w:val="0D5E6F26"/>
    <w:rsid w:val="10147C72"/>
    <w:rsid w:val="23854DE8"/>
    <w:rsid w:val="23D80B66"/>
    <w:rsid w:val="240C4650"/>
    <w:rsid w:val="2AE14A2E"/>
    <w:rsid w:val="2EAD76D7"/>
    <w:rsid w:val="2F85541C"/>
    <w:rsid w:val="32557673"/>
    <w:rsid w:val="358922C2"/>
    <w:rsid w:val="38E84E6B"/>
    <w:rsid w:val="3B1766DE"/>
    <w:rsid w:val="3BA262F4"/>
    <w:rsid w:val="3DA50B9F"/>
    <w:rsid w:val="41EF270A"/>
    <w:rsid w:val="44743A58"/>
    <w:rsid w:val="45E728EC"/>
    <w:rsid w:val="460F6A0F"/>
    <w:rsid w:val="487A6EB7"/>
    <w:rsid w:val="4FA20B0B"/>
    <w:rsid w:val="50AB3898"/>
    <w:rsid w:val="528016E4"/>
    <w:rsid w:val="56326C1C"/>
    <w:rsid w:val="56692A64"/>
    <w:rsid w:val="5C801EB9"/>
    <w:rsid w:val="66EF21C6"/>
    <w:rsid w:val="6A694B69"/>
    <w:rsid w:val="6EA05980"/>
    <w:rsid w:val="6EA45929"/>
    <w:rsid w:val="78AC7628"/>
    <w:rsid w:val="7D4D0708"/>
    <w:rsid w:val="7D9F32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martTagType w:namespaceuri="urn:schemas-microsoft-com:office:smarttags" w:name="chmetcnv"/>
  <w:shapeDefaults>
    <o:shapedefaults v:ext="edit" spidmax="2050" strokecolor="#739cc3">
      <v:fill angle="90" type="gradient">
        <o:fill v:ext="view" type="gradientUnscaled"/>
      </v:fill>
      <v:stroke color="#739cc3" weight="1.25pt"/>
    </o:shapedefaults>
    <o:shapelayout v:ext="edit">
      <o:idmap v:ext="edit" data="2"/>
    </o:shapelayout>
  </w:shapeDefaults>
  <w:decimalSymbol w:val="."/>
  <w:listSeparator w:val=","/>
  <w14:docId w14:val="3C1A91DE"/>
  <w15:docId w15:val="{AE93CD38-BEBE-41BF-9509-94C9800439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unhideWhenUsed="1"/>
    <w:lsdException w:name="footnote text" w:semiHidden="1" w:unhideWhenUsed="1"/>
    <w:lsdException w:name="annotation text" w:qFormat="1"/>
    <w:lsdException w:name="header" w:qFormat="1"/>
    <w:lsdException w:name="footer" w:uiPriority="99"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99" w:unhideWhenUsed="1" w:qFormat="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unhideWhenUsed="1" w:qFormat="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qFormat="1"/>
    <w:lsdException w:name="Body Text First Indent" w:qFormat="1"/>
    <w:lsdException w:name="Body Text First Indent 2" w:semiHidden="1" w:unhideWhenUsed="1"/>
    <w:lsdException w:name="Note Heading" w:semiHidden="1" w:unhideWhenUsed="1"/>
    <w:lsdException w:name="Body Text 2" w:qFormat="1"/>
    <w:lsdException w:name="Body Text 3" w:semiHidden="1" w:unhideWhenUsed="1"/>
    <w:lsdException w:name="Body Text Indent 2" w:qFormat="1"/>
    <w:lsdException w:name="Body Text Indent 3" w:qFormat="1"/>
    <w:lsdException w:name="Block Text" w:semiHidden="1" w:unhideWhenUsed="1"/>
    <w:lsdException w:name="Hyperlink" w:uiPriority="99" w:qFormat="1"/>
    <w:lsdException w:name="FollowedHyperlink" w:qFormat="1"/>
    <w:lsdException w:name="Strong" w:qFormat="1"/>
    <w:lsdException w:name="Emphasis" w:uiPriority="20"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B82D66"/>
    <w:pPr>
      <w:widowControl w:val="0"/>
      <w:jc w:val="both"/>
    </w:pPr>
    <w:rPr>
      <w:kern w:val="2"/>
      <w:sz w:val="21"/>
    </w:rPr>
  </w:style>
  <w:style w:type="paragraph" w:styleId="1">
    <w:name w:val="heading 1"/>
    <w:basedOn w:val="a"/>
    <w:next w:val="a"/>
    <w:link w:val="10"/>
    <w:uiPriority w:val="99"/>
    <w:qFormat/>
    <w:rsid w:val="00B82D66"/>
    <w:pPr>
      <w:keepNext/>
      <w:keepLines/>
      <w:spacing w:before="340" w:after="330" w:line="578" w:lineRule="auto"/>
      <w:outlineLvl w:val="0"/>
    </w:pPr>
    <w:rPr>
      <w:b/>
      <w:bCs/>
      <w:kern w:val="44"/>
      <w:sz w:val="44"/>
      <w:szCs w:val="44"/>
    </w:rPr>
  </w:style>
  <w:style w:type="paragraph" w:styleId="2">
    <w:name w:val="heading 2"/>
    <w:basedOn w:val="a"/>
    <w:next w:val="a"/>
    <w:link w:val="20"/>
    <w:qFormat/>
    <w:rsid w:val="00B82D66"/>
    <w:pPr>
      <w:keepNext/>
      <w:keepLines/>
      <w:spacing w:before="260" w:after="260" w:line="416" w:lineRule="auto"/>
      <w:outlineLvl w:val="1"/>
    </w:pPr>
    <w:rPr>
      <w:rFonts w:ascii="Arial" w:eastAsia="黑体" w:hAnsi="Arial"/>
      <w:b/>
      <w:bCs/>
      <w:sz w:val="32"/>
      <w:szCs w:val="32"/>
    </w:rPr>
  </w:style>
  <w:style w:type="paragraph" w:styleId="3">
    <w:name w:val="heading 3"/>
    <w:basedOn w:val="a"/>
    <w:next w:val="a"/>
    <w:link w:val="30"/>
    <w:qFormat/>
    <w:rsid w:val="00B82D66"/>
    <w:pPr>
      <w:keepNext/>
      <w:keepLines/>
      <w:spacing w:before="260" w:after="260" w:line="413" w:lineRule="auto"/>
      <w:outlineLvl w:val="2"/>
    </w:pPr>
    <w:rPr>
      <w:b/>
      <w:bCs/>
      <w:sz w:val="32"/>
      <w:szCs w:val="32"/>
    </w:rPr>
  </w:style>
  <w:style w:type="paragraph" w:styleId="4">
    <w:name w:val="heading 4"/>
    <w:basedOn w:val="a"/>
    <w:next w:val="a"/>
    <w:link w:val="40"/>
    <w:qFormat/>
    <w:rsid w:val="00B82D66"/>
    <w:pPr>
      <w:keepNext/>
      <w:keepLines/>
      <w:spacing w:before="280" w:after="290" w:line="372" w:lineRule="auto"/>
      <w:outlineLvl w:val="3"/>
    </w:pPr>
    <w:rPr>
      <w:rFonts w:ascii="Arial" w:eastAsia="黑体" w:hAnsi="Arial"/>
      <w:b/>
      <w:bCs/>
      <w:sz w:val="28"/>
      <w:szCs w:val="28"/>
    </w:rPr>
  </w:style>
  <w:style w:type="paragraph" w:styleId="5">
    <w:name w:val="heading 5"/>
    <w:basedOn w:val="a"/>
    <w:next w:val="a"/>
    <w:link w:val="50"/>
    <w:qFormat/>
    <w:rsid w:val="00B82D66"/>
    <w:pPr>
      <w:keepNext/>
      <w:ind w:left="330"/>
      <w:outlineLvl w:val="4"/>
    </w:pPr>
    <w:rPr>
      <w:i/>
      <w:iCs/>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omantic">
    <w:name w:val="样式 Romantic (符号)"/>
    <w:basedOn w:val="a0"/>
    <w:uiPriority w:val="99"/>
    <w:qFormat/>
    <w:rsid w:val="00B82D66"/>
    <w:rPr>
      <w:rFonts w:ascii="Arial" w:eastAsia="宋体" w:hAnsi="Arial"/>
    </w:rPr>
  </w:style>
  <w:style w:type="character" w:styleId="a3">
    <w:name w:val="annotation reference"/>
    <w:basedOn w:val="a0"/>
    <w:qFormat/>
    <w:rsid w:val="00B82D66"/>
    <w:rPr>
      <w:sz w:val="21"/>
      <w:szCs w:val="21"/>
    </w:rPr>
  </w:style>
  <w:style w:type="character" w:customStyle="1" w:styleId="a4">
    <w:name w:val="日期 字符"/>
    <w:basedOn w:val="a0"/>
    <w:link w:val="a5"/>
    <w:qFormat/>
    <w:rsid w:val="00B82D66"/>
    <w:rPr>
      <w:rFonts w:eastAsia="宋体"/>
      <w:kern w:val="2"/>
      <w:sz w:val="21"/>
      <w:szCs w:val="24"/>
      <w:lang w:val="en-US" w:eastAsia="zh-CN" w:bidi="ar-SA"/>
    </w:rPr>
  </w:style>
  <w:style w:type="character" w:customStyle="1" w:styleId="31">
    <w:name w:val="正文文本缩进 3 字符"/>
    <w:basedOn w:val="a0"/>
    <w:link w:val="32"/>
    <w:qFormat/>
    <w:rsid w:val="00B82D66"/>
    <w:rPr>
      <w:rFonts w:eastAsia="宋体"/>
      <w:kern w:val="2"/>
      <w:sz w:val="16"/>
      <w:szCs w:val="16"/>
      <w:lang w:val="en-US" w:eastAsia="zh-CN" w:bidi="ar-SA"/>
    </w:rPr>
  </w:style>
  <w:style w:type="character" w:customStyle="1" w:styleId="a6">
    <w:name w:val="正文文本缩进 字符"/>
    <w:basedOn w:val="a0"/>
    <w:link w:val="a7"/>
    <w:qFormat/>
    <w:rsid w:val="00B82D66"/>
    <w:rPr>
      <w:rFonts w:eastAsia="宋体"/>
      <w:kern w:val="2"/>
      <w:sz w:val="21"/>
      <w:szCs w:val="24"/>
      <w:lang w:val="en-US" w:eastAsia="zh-CN" w:bidi="ar-SA"/>
    </w:rPr>
  </w:style>
  <w:style w:type="character" w:styleId="a8">
    <w:name w:val="Hyperlink"/>
    <w:basedOn w:val="a0"/>
    <w:uiPriority w:val="99"/>
    <w:qFormat/>
    <w:rsid w:val="00B82D66"/>
    <w:rPr>
      <w:color w:val="0000FF"/>
      <w:u w:val="single"/>
    </w:rPr>
  </w:style>
  <w:style w:type="character" w:styleId="a9">
    <w:name w:val="page number"/>
    <w:basedOn w:val="a0"/>
    <w:qFormat/>
    <w:rsid w:val="00B82D66"/>
  </w:style>
  <w:style w:type="character" w:customStyle="1" w:styleId="aa">
    <w:name w:val="正文文本 字符"/>
    <w:basedOn w:val="a0"/>
    <w:link w:val="ab"/>
    <w:qFormat/>
    <w:rsid w:val="00B82D66"/>
    <w:rPr>
      <w:rFonts w:eastAsia="宋体"/>
      <w:color w:val="FF0000"/>
      <w:kern w:val="2"/>
      <w:sz w:val="21"/>
      <w:szCs w:val="24"/>
      <w:lang w:val="en-US" w:eastAsia="zh-CN" w:bidi="ar-SA"/>
    </w:rPr>
  </w:style>
  <w:style w:type="character" w:styleId="ac">
    <w:name w:val="Strong"/>
    <w:basedOn w:val="a0"/>
    <w:qFormat/>
    <w:rsid w:val="00B82D66"/>
    <w:rPr>
      <w:b/>
      <w:bCs/>
    </w:rPr>
  </w:style>
  <w:style w:type="character" w:customStyle="1" w:styleId="FooterChar">
    <w:name w:val="Footer Char"/>
    <w:basedOn w:val="a0"/>
    <w:qFormat/>
    <w:rsid w:val="00B82D66"/>
    <w:rPr>
      <w:rFonts w:cs="Times New Roman"/>
      <w:sz w:val="18"/>
      <w:szCs w:val="18"/>
    </w:rPr>
  </w:style>
  <w:style w:type="character" w:customStyle="1" w:styleId="CharCharChar">
    <w:name w:val="Char Char Char"/>
    <w:basedOn w:val="a0"/>
    <w:qFormat/>
    <w:rsid w:val="00B82D66"/>
    <w:rPr>
      <w:rFonts w:ascii="Arial" w:eastAsia="黑体" w:hAnsi="Arial"/>
      <w:b/>
      <w:bCs/>
      <w:kern w:val="2"/>
      <w:sz w:val="32"/>
      <w:szCs w:val="32"/>
      <w:lang w:val="en-US" w:eastAsia="zh-CN" w:bidi="ar-SA"/>
    </w:rPr>
  </w:style>
  <w:style w:type="character" w:styleId="ad">
    <w:name w:val="FollowedHyperlink"/>
    <w:basedOn w:val="a0"/>
    <w:qFormat/>
    <w:rsid w:val="00B82D66"/>
    <w:rPr>
      <w:color w:val="800080"/>
      <w:u w:val="single"/>
    </w:rPr>
  </w:style>
  <w:style w:type="character" w:customStyle="1" w:styleId="30">
    <w:name w:val="标题 3 字符"/>
    <w:basedOn w:val="a0"/>
    <w:link w:val="3"/>
    <w:qFormat/>
    <w:rsid w:val="00B82D66"/>
    <w:rPr>
      <w:rFonts w:eastAsia="宋体"/>
      <w:b/>
      <w:bCs/>
      <w:kern w:val="2"/>
      <w:sz w:val="32"/>
      <w:szCs w:val="32"/>
      <w:lang w:val="en-US" w:eastAsia="zh-CN" w:bidi="ar-SA"/>
    </w:rPr>
  </w:style>
  <w:style w:type="character" w:customStyle="1" w:styleId="10">
    <w:name w:val="标题 1 字符"/>
    <w:basedOn w:val="a0"/>
    <w:link w:val="1"/>
    <w:uiPriority w:val="99"/>
    <w:qFormat/>
    <w:rsid w:val="00B82D66"/>
    <w:rPr>
      <w:rFonts w:eastAsia="宋体"/>
      <w:b/>
      <w:bCs/>
      <w:kern w:val="44"/>
      <w:sz w:val="44"/>
      <w:szCs w:val="44"/>
      <w:lang w:val="en-US" w:eastAsia="zh-CN" w:bidi="ar-SA"/>
    </w:rPr>
  </w:style>
  <w:style w:type="character" w:customStyle="1" w:styleId="ae">
    <w:name w:val="标题 字符"/>
    <w:basedOn w:val="a0"/>
    <w:link w:val="af"/>
    <w:qFormat/>
    <w:rsid w:val="00B82D66"/>
    <w:rPr>
      <w:rFonts w:ascii="Cambria" w:eastAsia="宋体" w:hAnsi="Cambria"/>
      <w:b/>
      <w:bCs/>
      <w:sz w:val="32"/>
      <w:szCs w:val="32"/>
      <w:lang w:bidi="ar-SA"/>
    </w:rPr>
  </w:style>
  <w:style w:type="character" w:customStyle="1" w:styleId="af0">
    <w:name w:val="批注框文本 字符"/>
    <w:basedOn w:val="a0"/>
    <w:link w:val="af1"/>
    <w:qFormat/>
    <w:rsid w:val="00B82D66"/>
    <w:rPr>
      <w:rFonts w:eastAsia="宋体"/>
      <w:kern w:val="2"/>
      <w:sz w:val="18"/>
      <w:szCs w:val="18"/>
      <w:lang w:val="en-US" w:eastAsia="zh-CN" w:bidi="ar-SA"/>
    </w:rPr>
  </w:style>
  <w:style w:type="character" w:customStyle="1" w:styleId="20">
    <w:name w:val="标题 2 字符"/>
    <w:basedOn w:val="a0"/>
    <w:link w:val="2"/>
    <w:qFormat/>
    <w:rsid w:val="00B82D66"/>
    <w:rPr>
      <w:rFonts w:ascii="Arial" w:eastAsia="黑体" w:hAnsi="Arial"/>
      <w:b/>
      <w:bCs/>
      <w:kern w:val="2"/>
      <w:sz w:val="32"/>
      <w:szCs w:val="32"/>
      <w:lang w:val="en-US" w:eastAsia="zh-CN" w:bidi="ar-SA"/>
    </w:rPr>
  </w:style>
  <w:style w:type="character" w:customStyle="1" w:styleId="50">
    <w:name w:val="标题 5 字符"/>
    <w:basedOn w:val="a0"/>
    <w:link w:val="5"/>
    <w:qFormat/>
    <w:rsid w:val="00B82D66"/>
    <w:rPr>
      <w:rFonts w:eastAsia="宋体"/>
      <w:i/>
      <w:iCs/>
      <w:kern w:val="2"/>
      <w:sz w:val="21"/>
      <w:szCs w:val="24"/>
      <w:lang w:val="en-US" w:eastAsia="zh-CN" w:bidi="ar-SA"/>
    </w:rPr>
  </w:style>
  <w:style w:type="character" w:customStyle="1" w:styleId="Char1">
    <w:name w:val="纯文本 Char1"/>
    <w:basedOn w:val="a0"/>
    <w:qFormat/>
    <w:rsid w:val="00B82D66"/>
    <w:rPr>
      <w:rFonts w:ascii="宋体" w:eastAsia="宋体" w:hAnsi="Courier New"/>
      <w:kern w:val="2"/>
      <w:sz w:val="24"/>
      <w:lang w:val="en-US" w:eastAsia="zh-CN" w:bidi="ar-SA"/>
    </w:rPr>
  </w:style>
  <w:style w:type="character" w:customStyle="1" w:styleId="Char10">
    <w:name w:val="标题 Char1"/>
    <w:basedOn w:val="a0"/>
    <w:qFormat/>
    <w:rsid w:val="00B82D66"/>
    <w:rPr>
      <w:rFonts w:ascii="Cambria" w:eastAsia="宋体" w:hAnsi="Cambria" w:cs="Times New Roman"/>
      <w:b/>
      <w:bCs/>
      <w:sz w:val="32"/>
      <w:szCs w:val="32"/>
    </w:rPr>
  </w:style>
  <w:style w:type="character" w:customStyle="1" w:styleId="2CharChar">
    <w:name w:val="样式 标题 2 + 宋体 五号 Char Char"/>
    <w:basedOn w:val="a0"/>
    <w:link w:val="21"/>
    <w:qFormat/>
    <w:rsid w:val="00B82D66"/>
    <w:rPr>
      <w:rFonts w:ascii="宋体" w:eastAsia="宋体" w:hAnsi="宋体"/>
      <w:b/>
      <w:bCs/>
      <w:szCs w:val="32"/>
      <w:lang w:bidi="ar-SA"/>
    </w:rPr>
  </w:style>
  <w:style w:type="character" w:customStyle="1" w:styleId="hps">
    <w:name w:val="hps"/>
    <w:basedOn w:val="a0"/>
    <w:qFormat/>
    <w:rsid w:val="00B82D66"/>
  </w:style>
  <w:style w:type="character" w:customStyle="1" w:styleId="af2">
    <w:name w:val="纯文本 字符"/>
    <w:basedOn w:val="a0"/>
    <w:link w:val="af3"/>
    <w:qFormat/>
    <w:rsid w:val="00B82D66"/>
    <w:rPr>
      <w:rFonts w:ascii="宋体" w:eastAsia="宋体" w:hAnsi="Courier New" w:cs="Courier New"/>
      <w:kern w:val="2"/>
      <w:sz w:val="21"/>
      <w:szCs w:val="21"/>
      <w:lang w:val="en-US" w:eastAsia="zh-CN" w:bidi="ar-SA"/>
    </w:rPr>
  </w:style>
  <w:style w:type="character" w:customStyle="1" w:styleId="af4">
    <w:name w:val="页脚 字符"/>
    <w:basedOn w:val="a0"/>
    <w:link w:val="af5"/>
    <w:uiPriority w:val="99"/>
    <w:qFormat/>
    <w:rsid w:val="00B82D66"/>
    <w:rPr>
      <w:rFonts w:eastAsia="宋体"/>
      <w:kern w:val="2"/>
      <w:sz w:val="18"/>
      <w:lang w:val="en-US" w:eastAsia="zh-CN" w:bidi="ar-SA"/>
    </w:rPr>
  </w:style>
  <w:style w:type="character" w:customStyle="1" w:styleId="858D7CFB-ED40-4347-BF05-701D383B685F">
    <w:name w:val="规范一级[858D7CFB-ED40-4347-BF05-701D383B685F]"/>
    <w:link w:val="af6"/>
    <w:qFormat/>
    <w:rsid w:val="00B82D66"/>
    <w:rPr>
      <w:sz w:val="28"/>
      <w:lang w:bidi="ar-SA"/>
    </w:rPr>
  </w:style>
  <w:style w:type="character" w:customStyle="1" w:styleId="af7">
    <w:name w:val="文档结构图 字符"/>
    <w:basedOn w:val="a0"/>
    <w:link w:val="af8"/>
    <w:qFormat/>
    <w:rsid w:val="00B82D66"/>
    <w:rPr>
      <w:rFonts w:eastAsia="宋体"/>
      <w:kern w:val="2"/>
      <w:sz w:val="21"/>
      <w:szCs w:val="24"/>
      <w:lang w:val="en-US" w:eastAsia="zh-CN" w:bidi="ar-SA"/>
    </w:rPr>
  </w:style>
  <w:style w:type="character" w:customStyle="1" w:styleId="af9">
    <w:name w:val="正文文本首行缩进 字符"/>
    <w:basedOn w:val="aa"/>
    <w:link w:val="afa"/>
    <w:qFormat/>
    <w:rsid w:val="00B82D66"/>
    <w:rPr>
      <w:rFonts w:eastAsia="宋体"/>
      <w:color w:val="FF0000"/>
      <w:kern w:val="2"/>
      <w:sz w:val="21"/>
      <w:szCs w:val="24"/>
      <w:lang w:val="en-US" w:eastAsia="zh-CN" w:bidi="ar-SA"/>
    </w:rPr>
  </w:style>
  <w:style w:type="character" w:customStyle="1" w:styleId="CharChar">
    <w:name w:val="目录 Char Char"/>
    <w:basedOn w:val="2CharChar"/>
    <w:link w:val="afb"/>
    <w:qFormat/>
    <w:rsid w:val="00B82D66"/>
    <w:rPr>
      <w:rFonts w:ascii="宋体" w:eastAsia="宋体" w:hAnsi="宋体"/>
      <w:b/>
      <w:bCs/>
      <w:sz w:val="24"/>
      <w:szCs w:val="32"/>
      <w:lang w:bidi="ar-SA"/>
    </w:rPr>
  </w:style>
  <w:style w:type="character" w:customStyle="1" w:styleId="40">
    <w:name w:val="标题 4 字符"/>
    <w:basedOn w:val="a0"/>
    <w:link w:val="4"/>
    <w:qFormat/>
    <w:rsid w:val="00B82D66"/>
    <w:rPr>
      <w:rFonts w:ascii="Arial" w:eastAsia="黑体" w:hAnsi="Arial"/>
      <w:b/>
      <w:bCs/>
      <w:kern w:val="2"/>
      <w:sz w:val="28"/>
      <w:szCs w:val="28"/>
      <w:lang w:val="en-US" w:eastAsia="zh-CN" w:bidi="ar-SA"/>
    </w:rPr>
  </w:style>
  <w:style w:type="character" w:customStyle="1" w:styleId="afc">
    <w:name w:val="页眉 字符"/>
    <w:basedOn w:val="a0"/>
    <w:link w:val="afd"/>
    <w:qFormat/>
    <w:rsid w:val="00B82D66"/>
    <w:rPr>
      <w:rFonts w:eastAsia="宋体"/>
      <w:kern w:val="2"/>
      <w:sz w:val="18"/>
      <w:lang w:val="en-US" w:eastAsia="zh-CN" w:bidi="ar-SA"/>
    </w:rPr>
  </w:style>
  <w:style w:type="character" w:customStyle="1" w:styleId="22">
    <w:name w:val="正文文本缩进 2 字符"/>
    <w:basedOn w:val="a0"/>
    <w:link w:val="23"/>
    <w:qFormat/>
    <w:rsid w:val="00B82D66"/>
    <w:rPr>
      <w:rFonts w:ascii="宋体" w:eastAsia="宋体" w:hAnsi="宋体"/>
      <w:kern w:val="2"/>
      <w:sz w:val="21"/>
      <w:szCs w:val="24"/>
      <w:shd w:val="pct10" w:color="auto" w:fill="FFFFFF"/>
      <w:lang w:val="en-US" w:eastAsia="zh-CN" w:bidi="ar-SA"/>
    </w:rPr>
  </w:style>
  <w:style w:type="paragraph" w:customStyle="1" w:styleId="MiddleText">
    <w:name w:val="Middle Text"/>
    <w:basedOn w:val="a"/>
    <w:qFormat/>
    <w:rsid w:val="00B82D66"/>
    <w:pPr>
      <w:widowControl/>
      <w:tabs>
        <w:tab w:val="left" w:pos="607"/>
      </w:tabs>
      <w:spacing w:before="60" w:after="60"/>
      <w:jc w:val="center"/>
    </w:pPr>
    <w:rPr>
      <w:rFonts w:ascii="Arial" w:hAnsi="Arial"/>
      <w:kern w:val="0"/>
      <w:sz w:val="20"/>
    </w:rPr>
  </w:style>
  <w:style w:type="paragraph" w:customStyle="1" w:styleId="11">
    <w:name w:val="列出段落1"/>
    <w:basedOn w:val="a"/>
    <w:uiPriority w:val="34"/>
    <w:qFormat/>
    <w:rsid w:val="00B82D66"/>
    <w:pPr>
      <w:ind w:firstLineChars="200" w:firstLine="420"/>
    </w:pPr>
    <w:rPr>
      <w:rFonts w:ascii="Calibri" w:hAnsi="Calibri"/>
      <w:szCs w:val="22"/>
    </w:rPr>
  </w:style>
  <w:style w:type="paragraph" w:styleId="23">
    <w:name w:val="Body Text Indent 2"/>
    <w:basedOn w:val="a"/>
    <w:link w:val="22"/>
    <w:qFormat/>
    <w:rsid w:val="00B82D66"/>
    <w:pPr>
      <w:tabs>
        <w:tab w:val="left" w:pos="672"/>
        <w:tab w:val="left" w:pos="1036"/>
        <w:tab w:val="left" w:pos="1620"/>
        <w:tab w:val="left" w:pos="2160"/>
        <w:tab w:val="left" w:pos="7020"/>
      </w:tabs>
      <w:spacing w:line="360" w:lineRule="auto"/>
      <w:ind w:leftChars="200" w:left="420"/>
    </w:pPr>
    <w:rPr>
      <w:rFonts w:ascii="宋体" w:hAnsi="宋体"/>
      <w:szCs w:val="24"/>
      <w:shd w:val="pct10" w:color="auto" w:fill="FFFFFF"/>
    </w:rPr>
  </w:style>
  <w:style w:type="paragraph" w:customStyle="1" w:styleId="24">
    <w:name w:val="样式 标题 2 + 行距: 单倍行距"/>
    <w:basedOn w:val="2"/>
    <w:qFormat/>
    <w:rsid w:val="00B82D66"/>
    <w:pPr>
      <w:spacing w:line="240" w:lineRule="auto"/>
    </w:pPr>
    <w:rPr>
      <w:rFonts w:cs="宋体"/>
      <w:sz w:val="24"/>
      <w:szCs w:val="20"/>
    </w:rPr>
  </w:style>
  <w:style w:type="paragraph" w:styleId="TOC7">
    <w:name w:val="toc 7"/>
    <w:basedOn w:val="a"/>
    <w:next w:val="a"/>
    <w:uiPriority w:val="39"/>
    <w:qFormat/>
    <w:rsid w:val="00B82D66"/>
    <w:pPr>
      <w:ind w:leftChars="1200" w:left="2520"/>
    </w:pPr>
  </w:style>
  <w:style w:type="paragraph" w:styleId="afe">
    <w:name w:val="annotation text"/>
    <w:basedOn w:val="a"/>
    <w:qFormat/>
    <w:rsid w:val="00B82D66"/>
    <w:pPr>
      <w:jc w:val="left"/>
    </w:pPr>
  </w:style>
  <w:style w:type="paragraph" w:styleId="TOC2">
    <w:name w:val="toc 2"/>
    <w:basedOn w:val="a"/>
    <w:next w:val="a"/>
    <w:uiPriority w:val="39"/>
    <w:qFormat/>
    <w:rsid w:val="00B82D66"/>
    <w:pPr>
      <w:ind w:leftChars="200" w:left="420"/>
    </w:pPr>
  </w:style>
  <w:style w:type="paragraph" w:customStyle="1" w:styleId="110">
    <w:name w:val="列出段落11"/>
    <w:basedOn w:val="a"/>
    <w:uiPriority w:val="34"/>
    <w:qFormat/>
    <w:rsid w:val="00B82D66"/>
    <w:pPr>
      <w:ind w:firstLineChars="200" w:firstLine="420"/>
    </w:pPr>
    <w:rPr>
      <w:rFonts w:ascii="Calibri" w:hAnsi="Calibri"/>
      <w:szCs w:val="22"/>
    </w:rPr>
  </w:style>
  <w:style w:type="paragraph" w:styleId="TOC5">
    <w:name w:val="toc 5"/>
    <w:basedOn w:val="a"/>
    <w:next w:val="a"/>
    <w:uiPriority w:val="39"/>
    <w:qFormat/>
    <w:rsid w:val="00B82D66"/>
    <w:pPr>
      <w:ind w:leftChars="800" w:left="1680"/>
    </w:pPr>
  </w:style>
  <w:style w:type="paragraph" w:styleId="32">
    <w:name w:val="Body Text Indent 3"/>
    <w:basedOn w:val="a"/>
    <w:link w:val="31"/>
    <w:qFormat/>
    <w:rsid w:val="00B82D66"/>
    <w:pPr>
      <w:spacing w:after="120"/>
      <w:ind w:leftChars="200" w:left="420"/>
    </w:pPr>
    <w:rPr>
      <w:sz w:val="16"/>
      <w:szCs w:val="16"/>
    </w:rPr>
  </w:style>
  <w:style w:type="paragraph" w:styleId="TOC4">
    <w:name w:val="toc 4"/>
    <w:basedOn w:val="a"/>
    <w:next w:val="a"/>
    <w:uiPriority w:val="39"/>
    <w:qFormat/>
    <w:rsid w:val="00B82D66"/>
    <w:pPr>
      <w:ind w:leftChars="600" w:left="1260"/>
    </w:pPr>
  </w:style>
  <w:style w:type="paragraph" w:styleId="ab">
    <w:name w:val="Body Text"/>
    <w:basedOn w:val="a"/>
    <w:link w:val="aa"/>
    <w:qFormat/>
    <w:rsid w:val="00B82D66"/>
    <w:rPr>
      <w:color w:val="FF0000"/>
      <w:szCs w:val="24"/>
    </w:rPr>
  </w:style>
  <w:style w:type="paragraph" w:customStyle="1" w:styleId="863">
    <w:name w:val="863正文"/>
    <w:basedOn w:val="a"/>
    <w:qFormat/>
    <w:rsid w:val="00B82D66"/>
    <w:pPr>
      <w:ind w:firstLineChars="200" w:firstLine="200"/>
    </w:pPr>
    <w:rPr>
      <w:szCs w:val="24"/>
    </w:rPr>
  </w:style>
  <w:style w:type="paragraph" w:customStyle="1" w:styleId="25">
    <w:name w:val="样式 标题 2 + 黑色"/>
    <w:basedOn w:val="2"/>
    <w:qFormat/>
    <w:rsid w:val="00B82D66"/>
    <w:pPr>
      <w:spacing w:before="0" w:after="0" w:line="360" w:lineRule="auto"/>
      <w:jc w:val="center"/>
    </w:pPr>
    <w:rPr>
      <w:rFonts w:ascii="Times New Roman" w:hAnsi="Times New Roman"/>
      <w:color w:val="000000"/>
      <w:sz w:val="21"/>
      <w:szCs w:val="21"/>
    </w:rPr>
  </w:style>
  <w:style w:type="paragraph" w:styleId="aff">
    <w:name w:val="annotation subject"/>
    <w:basedOn w:val="afe"/>
    <w:next w:val="afe"/>
    <w:qFormat/>
    <w:rsid w:val="00B82D66"/>
    <w:rPr>
      <w:b/>
      <w:bCs/>
      <w:szCs w:val="24"/>
    </w:rPr>
  </w:style>
  <w:style w:type="paragraph" w:customStyle="1" w:styleId="21">
    <w:name w:val="样式 标题 2 + 宋体 五号"/>
    <w:basedOn w:val="2"/>
    <w:link w:val="2CharChar"/>
    <w:qFormat/>
    <w:rsid w:val="00B82D66"/>
    <w:pPr>
      <w:spacing w:before="0" w:after="0" w:line="360" w:lineRule="auto"/>
      <w:jc w:val="center"/>
    </w:pPr>
    <w:rPr>
      <w:rFonts w:ascii="宋体" w:eastAsia="宋体" w:hAnsi="宋体"/>
    </w:rPr>
  </w:style>
  <w:style w:type="paragraph" w:styleId="TOC8">
    <w:name w:val="toc 8"/>
    <w:basedOn w:val="a"/>
    <w:next w:val="a"/>
    <w:uiPriority w:val="39"/>
    <w:qFormat/>
    <w:rsid w:val="00B82D66"/>
    <w:pPr>
      <w:ind w:leftChars="1400" w:left="2940"/>
    </w:pPr>
  </w:style>
  <w:style w:type="paragraph" w:styleId="af5">
    <w:name w:val="footer"/>
    <w:basedOn w:val="a"/>
    <w:link w:val="af4"/>
    <w:uiPriority w:val="99"/>
    <w:qFormat/>
    <w:rsid w:val="00B82D66"/>
    <w:pPr>
      <w:tabs>
        <w:tab w:val="center" w:pos="4153"/>
        <w:tab w:val="right" w:pos="8306"/>
      </w:tabs>
      <w:snapToGrid w:val="0"/>
      <w:jc w:val="left"/>
    </w:pPr>
    <w:rPr>
      <w:sz w:val="18"/>
    </w:rPr>
  </w:style>
  <w:style w:type="paragraph" w:styleId="TOC9">
    <w:name w:val="toc 9"/>
    <w:basedOn w:val="a"/>
    <w:next w:val="a"/>
    <w:uiPriority w:val="39"/>
    <w:qFormat/>
    <w:rsid w:val="00B82D66"/>
    <w:pPr>
      <w:ind w:leftChars="1600" w:left="3360"/>
    </w:pPr>
  </w:style>
  <w:style w:type="paragraph" w:customStyle="1" w:styleId="aff0">
    <w:name w:val="正文表格"/>
    <w:basedOn w:val="a"/>
    <w:next w:val="a"/>
    <w:qFormat/>
    <w:rsid w:val="00B82D66"/>
    <w:pPr>
      <w:snapToGrid w:val="0"/>
    </w:pPr>
    <w:rPr>
      <w:rFonts w:eastAsia="楷体_GB2312"/>
      <w:spacing w:val="-20"/>
      <w:w w:val="90"/>
      <w:sz w:val="24"/>
    </w:rPr>
  </w:style>
  <w:style w:type="paragraph" w:styleId="TOC1">
    <w:name w:val="toc 1"/>
    <w:basedOn w:val="a"/>
    <w:next w:val="a"/>
    <w:uiPriority w:val="39"/>
    <w:qFormat/>
    <w:rsid w:val="00B82D66"/>
  </w:style>
  <w:style w:type="paragraph" w:styleId="TOC3">
    <w:name w:val="toc 3"/>
    <w:basedOn w:val="a"/>
    <w:next w:val="a"/>
    <w:uiPriority w:val="39"/>
    <w:qFormat/>
    <w:rsid w:val="00B82D66"/>
    <w:pPr>
      <w:ind w:leftChars="400" w:left="840"/>
    </w:pPr>
  </w:style>
  <w:style w:type="paragraph" w:customStyle="1" w:styleId="aff1">
    <w:name w:val="规范二级"/>
    <w:basedOn w:val="a"/>
    <w:next w:val="a"/>
    <w:qFormat/>
    <w:rsid w:val="00B82D66"/>
    <w:pPr>
      <w:tabs>
        <w:tab w:val="left" w:pos="0"/>
      </w:tabs>
      <w:ind w:left="284" w:hanging="284"/>
      <w:jc w:val="left"/>
      <w:outlineLvl w:val="1"/>
    </w:pPr>
  </w:style>
  <w:style w:type="paragraph" w:customStyle="1" w:styleId="CharCharCharChar">
    <w:name w:val="Char Char Char Char"/>
    <w:basedOn w:val="a"/>
    <w:qFormat/>
    <w:rsid w:val="00B82D66"/>
    <w:rPr>
      <w:szCs w:val="21"/>
    </w:rPr>
  </w:style>
  <w:style w:type="paragraph" w:customStyle="1" w:styleId="Default">
    <w:name w:val="Default"/>
    <w:qFormat/>
    <w:rsid w:val="00B82D66"/>
    <w:pPr>
      <w:widowControl w:val="0"/>
      <w:autoSpaceDE w:val="0"/>
      <w:autoSpaceDN w:val="0"/>
      <w:adjustRightInd w:val="0"/>
    </w:pPr>
    <w:rPr>
      <w:rFonts w:ascii="宋体" w:cs="宋体"/>
      <w:color w:val="000000"/>
      <w:sz w:val="24"/>
      <w:szCs w:val="24"/>
    </w:rPr>
  </w:style>
  <w:style w:type="paragraph" w:styleId="a5">
    <w:name w:val="Date"/>
    <w:basedOn w:val="a"/>
    <w:next w:val="a"/>
    <w:link w:val="a4"/>
    <w:qFormat/>
    <w:rsid w:val="00B82D66"/>
    <w:pPr>
      <w:ind w:leftChars="2500" w:left="100"/>
    </w:pPr>
    <w:rPr>
      <w:szCs w:val="24"/>
    </w:rPr>
  </w:style>
  <w:style w:type="paragraph" w:styleId="afa">
    <w:name w:val="Body Text First Indent"/>
    <w:basedOn w:val="ab"/>
    <w:link w:val="af9"/>
    <w:qFormat/>
    <w:rsid w:val="00B82D66"/>
    <w:pPr>
      <w:spacing w:after="120"/>
      <w:ind w:firstLineChars="100" w:firstLine="420"/>
    </w:pPr>
  </w:style>
  <w:style w:type="paragraph" w:customStyle="1" w:styleId="Char">
    <w:name w:val="Char"/>
    <w:basedOn w:val="a"/>
    <w:qFormat/>
    <w:rsid w:val="00B82D66"/>
    <w:pPr>
      <w:keepNext/>
    </w:pPr>
    <w:rPr>
      <w:rFonts w:ascii="仿宋_GB2312" w:eastAsia="仿宋_GB2312"/>
      <w:b/>
      <w:sz w:val="32"/>
      <w:szCs w:val="32"/>
    </w:rPr>
  </w:style>
  <w:style w:type="paragraph" w:customStyle="1" w:styleId="aff2">
    <w:name w:val="段"/>
    <w:qFormat/>
    <w:rsid w:val="00B82D66"/>
    <w:pPr>
      <w:autoSpaceDE w:val="0"/>
      <w:autoSpaceDN w:val="0"/>
      <w:ind w:firstLineChars="200" w:firstLine="200"/>
      <w:jc w:val="both"/>
    </w:pPr>
    <w:rPr>
      <w:rFonts w:ascii="宋体"/>
      <w:sz w:val="21"/>
    </w:rPr>
  </w:style>
  <w:style w:type="paragraph" w:customStyle="1" w:styleId="12">
    <w:name w:val="样式1"/>
    <w:basedOn w:val="a"/>
    <w:link w:val="13"/>
    <w:qFormat/>
    <w:rsid w:val="00B82D66"/>
    <w:rPr>
      <w:szCs w:val="24"/>
    </w:rPr>
  </w:style>
  <w:style w:type="paragraph" w:customStyle="1" w:styleId="14">
    <w:name w:val="正文1"/>
    <w:basedOn w:val="a"/>
    <w:qFormat/>
    <w:rsid w:val="00B82D66"/>
    <w:pPr>
      <w:wordWrap w:val="0"/>
      <w:adjustRightInd w:val="0"/>
      <w:snapToGrid w:val="0"/>
      <w:spacing w:beforeLines="50" w:afterLines="50" w:line="300" w:lineRule="exact"/>
      <w:ind w:firstLineChars="200" w:firstLine="640"/>
      <w:jc w:val="center"/>
    </w:pPr>
    <w:rPr>
      <w:snapToGrid w:val="0"/>
      <w:color w:val="000000"/>
      <w:kern w:val="0"/>
      <w:sz w:val="32"/>
      <w:szCs w:val="32"/>
    </w:rPr>
  </w:style>
  <w:style w:type="paragraph" w:styleId="26">
    <w:name w:val="Body Text 2"/>
    <w:basedOn w:val="a"/>
    <w:qFormat/>
    <w:rsid w:val="00B82D66"/>
    <w:pPr>
      <w:spacing w:after="120" w:line="480" w:lineRule="auto"/>
    </w:pPr>
  </w:style>
  <w:style w:type="paragraph" w:customStyle="1" w:styleId="27">
    <w:name w:val="列出段落2"/>
    <w:basedOn w:val="a"/>
    <w:uiPriority w:val="99"/>
    <w:qFormat/>
    <w:rsid w:val="00B82D66"/>
    <w:pPr>
      <w:ind w:firstLineChars="200" w:firstLine="420"/>
    </w:pPr>
  </w:style>
  <w:style w:type="paragraph" w:styleId="afd">
    <w:name w:val="header"/>
    <w:basedOn w:val="a"/>
    <w:link w:val="afc"/>
    <w:qFormat/>
    <w:rsid w:val="00B82D66"/>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Body Text Indent"/>
    <w:basedOn w:val="a"/>
    <w:link w:val="a6"/>
    <w:qFormat/>
    <w:rsid w:val="00B82D66"/>
    <w:pPr>
      <w:spacing w:after="120"/>
      <w:ind w:leftChars="200" w:left="420"/>
    </w:pPr>
    <w:rPr>
      <w:szCs w:val="24"/>
    </w:rPr>
  </w:style>
  <w:style w:type="paragraph" w:styleId="af3">
    <w:name w:val="Plain Text"/>
    <w:basedOn w:val="a"/>
    <w:link w:val="af2"/>
    <w:qFormat/>
    <w:rsid w:val="00B82D66"/>
    <w:rPr>
      <w:rFonts w:ascii="宋体" w:hAnsi="Courier New" w:cs="Courier New"/>
      <w:szCs w:val="21"/>
    </w:rPr>
  </w:style>
  <w:style w:type="paragraph" w:styleId="TOC6">
    <w:name w:val="toc 6"/>
    <w:basedOn w:val="a"/>
    <w:next w:val="a"/>
    <w:uiPriority w:val="39"/>
    <w:qFormat/>
    <w:rsid w:val="00B82D66"/>
    <w:pPr>
      <w:ind w:leftChars="1000" w:left="2100"/>
    </w:pPr>
  </w:style>
  <w:style w:type="paragraph" w:styleId="af8">
    <w:name w:val="Document Map"/>
    <w:basedOn w:val="a"/>
    <w:link w:val="af7"/>
    <w:qFormat/>
    <w:rsid w:val="00B82D66"/>
    <w:pPr>
      <w:shd w:val="clear" w:color="auto" w:fill="000080"/>
    </w:pPr>
    <w:rPr>
      <w:szCs w:val="24"/>
    </w:rPr>
  </w:style>
  <w:style w:type="paragraph" w:styleId="af1">
    <w:name w:val="Balloon Text"/>
    <w:basedOn w:val="a"/>
    <w:link w:val="af0"/>
    <w:qFormat/>
    <w:rsid w:val="00B82D66"/>
    <w:rPr>
      <w:sz w:val="18"/>
      <w:szCs w:val="18"/>
    </w:rPr>
  </w:style>
  <w:style w:type="paragraph" w:customStyle="1" w:styleId="af6">
    <w:name w:val="规范一级"/>
    <w:basedOn w:val="a"/>
    <w:next w:val="a"/>
    <w:link w:val="858D7CFB-ED40-4347-BF05-701D383B685F"/>
    <w:qFormat/>
    <w:rsid w:val="00B82D66"/>
    <w:pPr>
      <w:tabs>
        <w:tab w:val="left" w:pos="0"/>
        <w:tab w:val="left" w:pos="360"/>
      </w:tabs>
      <w:ind w:left="360" w:hanging="360"/>
      <w:jc w:val="left"/>
      <w:outlineLvl w:val="0"/>
    </w:pPr>
    <w:rPr>
      <w:kern w:val="0"/>
      <w:sz w:val="28"/>
    </w:rPr>
  </w:style>
  <w:style w:type="paragraph" w:styleId="af">
    <w:name w:val="Title"/>
    <w:basedOn w:val="a"/>
    <w:next w:val="a"/>
    <w:link w:val="ae"/>
    <w:qFormat/>
    <w:rsid w:val="00B82D66"/>
    <w:pPr>
      <w:spacing w:before="240" w:after="60"/>
      <w:jc w:val="center"/>
      <w:outlineLvl w:val="0"/>
    </w:pPr>
    <w:rPr>
      <w:rFonts w:ascii="Cambria" w:hAnsi="Cambria"/>
      <w:b/>
      <w:bCs/>
      <w:sz w:val="32"/>
      <w:szCs w:val="32"/>
    </w:rPr>
  </w:style>
  <w:style w:type="paragraph" w:customStyle="1" w:styleId="31212">
    <w:name w:val="样式 标题 3 + 宋体 五号 非加粗 黑色 段前: 12 磅 段后: 12 磅 行距: 单倍行距"/>
    <w:basedOn w:val="a"/>
    <w:qFormat/>
    <w:rsid w:val="00B82D66"/>
    <w:pPr>
      <w:spacing w:before="240" w:after="240"/>
    </w:pPr>
    <w:rPr>
      <w:rFonts w:ascii="宋体" w:hAnsi="宋体" w:cs="宋体"/>
      <w:b/>
      <w:bCs/>
      <w:color w:val="000000"/>
    </w:rPr>
  </w:style>
  <w:style w:type="paragraph" w:customStyle="1" w:styleId="afb">
    <w:name w:val="目录"/>
    <w:basedOn w:val="21"/>
    <w:link w:val="CharChar"/>
    <w:qFormat/>
    <w:rsid w:val="00B82D66"/>
    <w:rPr>
      <w:sz w:val="24"/>
    </w:rPr>
  </w:style>
  <w:style w:type="paragraph" w:styleId="aff3">
    <w:name w:val="Normal (Web)"/>
    <w:basedOn w:val="a"/>
    <w:qFormat/>
    <w:rsid w:val="00B82D66"/>
    <w:pPr>
      <w:widowControl/>
      <w:spacing w:before="100" w:beforeAutospacing="1" w:after="100" w:afterAutospacing="1" w:line="299" w:lineRule="atLeast"/>
      <w:jc w:val="left"/>
    </w:pPr>
    <w:rPr>
      <w:rFonts w:ascii="宋体" w:hAnsi="宋体" w:cs="宋体"/>
      <w:kern w:val="0"/>
      <w:sz w:val="22"/>
      <w:szCs w:val="22"/>
    </w:rPr>
  </w:style>
  <w:style w:type="table" w:styleId="aff4">
    <w:name w:val="Table Grid"/>
    <w:basedOn w:val="a1"/>
    <w:qFormat/>
    <w:rsid w:val="00B82D66"/>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5">
    <w:name w:val="Revision"/>
    <w:hidden/>
    <w:uiPriority w:val="99"/>
    <w:unhideWhenUsed/>
    <w:rsid w:val="006D403F"/>
    <w:rPr>
      <w:kern w:val="2"/>
      <w:sz w:val="21"/>
    </w:rPr>
  </w:style>
  <w:style w:type="character" w:customStyle="1" w:styleId="15">
    <w:name w:val="未处理的提及1"/>
    <w:basedOn w:val="a0"/>
    <w:uiPriority w:val="99"/>
    <w:semiHidden/>
    <w:unhideWhenUsed/>
    <w:qFormat/>
    <w:rsid w:val="006162D4"/>
    <w:rPr>
      <w:color w:val="605E5C"/>
      <w:shd w:val="clear" w:color="auto" w:fill="E1DFDD"/>
    </w:rPr>
  </w:style>
  <w:style w:type="paragraph" w:styleId="aff6">
    <w:name w:val="List Paragraph"/>
    <w:basedOn w:val="a"/>
    <w:uiPriority w:val="34"/>
    <w:qFormat/>
    <w:rsid w:val="005B6B52"/>
    <w:pPr>
      <w:ind w:firstLineChars="200" w:firstLine="420"/>
    </w:pPr>
  </w:style>
  <w:style w:type="paragraph" w:customStyle="1" w:styleId="16">
    <w:name w:val="列表段落1"/>
    <w:basedOn w:val="a"/>
    <w:uiPriority w:val="99"/>
    <w:qFormat/>
    <w:rsid w:val="00744170"/>
    <w:pPr>
      <w:spacing w:line="360" w:lineRule="auto"/>
      <w:ind w:firstLineChars="200" w:firstLine="420"/>
    </w:pPr>
    <w:rPr>
      <w:rFonts w:ascii="Calibri" w:hAnsi="Calibri"/>
      <w:sz w:val="24"/>
      <w:szCs w:val="22"/>
    </w:rPr>
  </w:style>
  <w:style w:type="character" w:styleId="aff7">
    <w:name w:val="Unresolved Mention"/>
    <w:basedOn w:val="a0"/>
    <w:uiPriority w:val="99"/>
    <w:semiHidden/>
    <w:unhideWhenUsed/>
    <w:rsid w:val="00C76141"/>
    <w:rPr>
      <w:color w:val="605E5C"/>
      <w:shd w:val="clear" w:color="auto" w:fill="E1DFDD"/>
    </w:rPr>
  </w:style>
  <w:style w:type="paragraph" w:styleId="aff8">
    <w:name w:val="toa heading"/>
    <w:basedOn w:val="a"/>
    <w:next w:val="a"/>
    <w:uiPriority w:val="99"/>
    <w:qFormat/>
    <w:rsid w:val="009F0748"/>
    <w:pPr>
      <w:spacing w:line="360" w:lineRule="auto"/>
    </w:pPr>
    <w:rPr>
      <w:rFonts w:ascii="Arial" w:hAnsi="Arial" w:cs="Calibri"/>
      <w:sz w:val="24"/>
    </w:rPr>
  </w:style>
  <w:style w:type="paragraph" w:customStyle="1" w:styleId="Bodytext1">
    <w:name w:val="Body text|1"/>
    <w:basedOn w:val="a"/>
    <w:qFormat/>
    <w:rsid w:val="000F7DCB"/>
    <w:pPr>
      <w:spacing w:line="317" w:lineRule="auto"/>
      <w:ind w:firstLine="20"/>
      <w:jc w:val="left"/>
    </w:pPr>
    <w:rPr>
      <w:rFonts w:ascii="MingLiU" w:eastAsia="MingLiU" w:hAnsi="MingLiU" w:cs="MingLiU"/>
      <w:sz w:val="19"/>
      <w:szCs w:val="19"/>
      <w:lang w:val="zh-TW" w:eastAsia="zh-TW" w:bidi="zh-TW"/>
    </w:rPr>
  </w:style>
  <w:style w:type="paragraph" w:customStyle="1" w:styleId="Heading31">
    <w:name w:val="Heading #3|1"/>
    <w:basedOn w:val="a"/>
    <w:autoRedefine/>
    <w:qFormat/>
    <w:rsid w:val="000F7DCB"/>
    <w:pPr>
      <w:spacing w:after="380"/>
      <w:jc w:val="center"/>
      <w:outlineLvl w:val="2"/>
    </w:pPr>
    <w:rPr>
      <w:rFonts w:ascii="MingLiU" w:eastAsia="MingLiU" w:hAnsi="MingLiU" w:cs="MingLiU"/>
      <w:sz w:val="26"/>
      <w:szCs w:val="26"/>
      <w:lang w:val="zh-TW" w:eastAsia="zh-TW" w:bidi="zh-TW"/>
    </w:rPr>
  </w:style>
  <w:style w:type="paragraph" w:customStyle="1" w:styleId="17">
    <w:name w:val="修订1"/>
    <w:hidden/>
    <w:uiPriority w:val="99"/>
    <w:unhideWhenUsed/>
    <w:rsid w:val="00B25BEF"/>
    <w:rPr>
      <w:kern w:val="2"/>
      <w:sz w:val="21"/>
    </w:rPr>
  </w:style>
  <w:style w:type="paragraph" w:customStyle="1" w:styleId="18">
    <w:name w:val="1）正文"/>
    <w:basedOn w:val="a"/>
    <w:link w:val="19"/>
    <w:qFormat/>
    <w:rsid w:val="00B25BEF"/>
    <w:pPr>
      <w:spacing w:line="460" w:lineRule="exact"/>
      <w:ind w:firstLineChars="200" w:firstLine="200"/>
    </w:pPr>
    <w:rPr>
      <w:sz w:val="24"/>
      <w:szCs w:val="22"/>
    </w:rPr>
  </w:style>
  <w:style w:type="character" w:customStyle="1" w:styleId="19">
    <w:name w:val="1）正文 字符"/>
    <w:link w:val="18"/>
    <w:qFormat/>
    <w:locked/>
    <w:rsid w:val="00B25BEF"/>
    <w:rPr>
      <w:kern w:val="2"/>
      <w:sz w:val="24"/>
      <w:szCs w:val="22"/>
    </w:rPr>
  </w:style>
  <w:style w:type="paragraph" w:customStyle="1" w:styleId="28">
    <w:name w:val="修订2"/>
    <w:hidden/>
    <w:uiPriority w:val="99"/>
    <w:unhideWhenUsed/>
    <w:rsid w:val="00B25BEF"/>
    <w:rPr>
      <w:kern w:val="2"/>
      <w:sz w:val="21"/>
    </w:rPr>
  </w:style>
  <w:style w:type="table" w:customStyle="1" w:styleId="TableNormal">
    <w:name w:val="Table Normal"/>
    <w:semiHidden/>
    <w:unhideWhenUsed/>
    <w:qFormat/>
    <w:rsid w:val="0047194E"/>
    <w:rPr>
      <w:rFonts w:asciiTheme="minorHAnsi" w:eastAsiaTheme="minorEastAsia" w:hAnsiTheme="minorHAnsi" w:cstheme="minorBidi"/>
    </w:rPr>
    <w:tblPr>
      <w:tblCellMar>
        <w:top w:w="0" w:type="dxa"/>
        <w:left w:w="0" w:type="dxa"/>
        <w:bottom w:w="0" w:type="dxa"/>
        <w:right w:w="0" w:type="dxa"/>
      </w:tblCellMar>
    </w:tblPr>
  </w:style>
  <w:style w:type="paragraph" w:customStyle="1" w:styleId="TableText">
    <w:name w:val="Table Text"/>
    <w:basedOn w:val="a"/>
    <w:semiHidden/>
    <w:qFormat/>
    <w:rsid w:val="0047194E"/>
    <w:pPr>
      <w:widowControl/>
      <w:kinsoku w:val="0"/>
      <w:autoSpaceDE w:val="0"/>
      <w:autoSpaceDN w:val="0"/>
      <w:adjustRightInd w:val="0"/>
      <w:snapToGrid w:val="0"/>
      <w:jc w:val="left"/>
      <w:textAlignment w:val="baseline"/>
    </w:pPr>
    <w:rPr>
      <w:rFonts w:eastAsia="Times New Roman"/>
      <w:snapToGrid w:val="0"/>
      <w:color w:val="000000"/>
      <w:kern w:val="0"/>
      <w:szCs w:val="21"/>
      <w:lang w:eastAsia="en-US"/>
    </w:rPr>
  </w:style>
  <w:style w:type="character" w:customStyle="1" w:styleId="13">
    <w:name w:val="样式1 字符"/>
    <w:basedOn w:val="a0"/>
    <w:link w:val="12"/>
    <w:autoRedefine/>
    <w:qFormat/>
    <w:rsid w:val="006D287A"/>
    <w:rPr>
      <w:kern w:val="2"/>
      <w:sz w:val="21"/>
      <w:szCs w:val="24"/>
    </w:rPr>
  </w:style>
  <w:style w:type="paragraph" w:customStyle="1" w:styleId="29">
    <w:name w:val="样式2"/>
    <w:basedOn w:val="a"/>
    <w:autoRedefine/>
    <w:qFormat/>
    <w:rsid w:val="00941BAD"/>
    <w:pPr>
      <w:keepNext/>
      <w:snapToGrid w:val="0"/>
      <w:spacing w:line="360" w:lineRule="auto"/>
      <w:ind w:firstLineChars="200" w:firstLine="480"/>
      <w:jc w:val="left"/>
    </w:pPr>
    <w:rPr>
      <w:rFonts w:eastAsiaTheme="minorEastAsia"/>
      <w:bCs/>
      <w:szCs w:val="22"/>
    </w:rPr>
  </w:style>
  <w:style w:type="paragraph" w:customStyle="1" w:styleId="aff9">
    <w:name w:val="图名"/>
    <w:basedOn w:val="a"/>
    <w:link w:val="Char0"/>
    <w:qFormat/>
    <w:rsid w:val="004A733D"/>
    <w:pPr>
      <w:spacing w:line="360" w:lineRule="auto"/>
      <w:jc w:val="center"/>
    </w:pPr>
    <w:rPr>
      <w:rFonts w:eastAsia="黑体"/>
      <w:bCs/>
      <w:sz w:val="18"/>
      <w:szCs w:val="18"/>
      <w:shd w:val="clear" w:color="auto" w:fill="FFFFFF"/>
    </w:rPr>
  </w:style>
  <w:style w:type="character" w:customStyle="1" w:styleId="Char0">
    <w:name w:val="图名 Char"/>
    <w:basedOn w:val="a0"/>
    <w:link w:val="aff9"/>
    <w:autoRedefine/>
    <w:qFormat/>
    <w:rsid w:val="004A733D"/>
    <w:rPr>
      <w:rFonts w:eastAsia="黑体"/>
      <w:bCs/>
      <w:kern w:val="2"/>
      <w:sz w:val="18"/>
      <w:szCs w:val="18"/>
    </w:rPr>
  </w:style>
  <w:style w:type="character" w:styleId="affa">
    <w:name w:val="Placeholder Text"/>
    <w:basedOn w:val="a0"/>
    <w:uiPriority w:val="99"/>
    <w:unhideWhenUsed/>
    <w:rsid w:val="001F33A9"/>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encoding w:val="x-cp20936"/>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5.wmf"/><Relationship Id="rId21" Type="http://schemas.openxmlformats.org/officeDocument/2006/relationships/image" Target="media/image7.wmf"/><Relationship Id="rId324" Type="http://schemas.openxmlformats.org/officeDocument/2006/relationships/image" Target="media/image170.wmf"/><Relationship Id="rId531" Type="http://schemas.openxmlformats.org/officeDocument/2006/relationships/image" Target="media/image276.jpeg"/><Relationship Id="rId170" Type="http://schemas.openxmlformats.org/officeDocument/2006/relationships/oleObject" Target="embeddings/oleObject69.bin"/><Relationship Id="rId268" Type="http://schemas.openxmlformats.org/officeDocument/2006/relationships/image" Target="media/image139.wmf"/><Relationship Id="rId475" Type="http://schemas.openxmlformats.org/officeDocument/2006/relationships/oleObject" Target="embeddings/oleObject218.bin"/><Relationship Id="rId32" Type="http://schemas.openxmlformats.org/officeDocument/2006/relationships/image" Target="media/image13.png"/><Relationship Id="rId128" Type="http://schemas.openxmlformats.org/officeDocument/2006/relationships/image" Target="media/image71.wmf"/><Relationship Id="rId335" Type="http://schemas.openxmlformats.org/officeDocument/2006/relationships/oleObject" Target="embeddings/oleObject149.bin"/><Relationship Id="rId542" Type="http://schemas.openxmlformats.org/officeDocument/2006/relationships/oleObject" Target="embeddings/oleObject246.bin"/><Relationship Id="rId181" Type="http://schemas.openxmlformats.org/officeDocument/2006/relationships/oleObject" Target="embeddings/oleObject75.bin"/><Relationship Id="rId402" Type="http://schemas.openxmlformats.org/officeDocument/2006/relationships/oleObject" Target="embeddings/oleObject180.bin"/><Relationship Id="rId279" Type="http://schemas.openxmlformats.org/officeDocument/2006/relationships/oleObject" Target="embeddings/oleObject125.bin"/><Relationship Id="rId486" Type="http://schemas.openxmlformats.org/officeDocument/2006/relationships/image" Target="media/image251.wmf"/><Relationship Id="rId43" Type="http://schemas.openxmlformats.org/officeDocument/2006/relationships/image" Target="media/image20.png"/><Relationship Id="rId139" Type="http://schemas.openxmlformats.org/officeDocument/2006/relationships/image" Target="media/image76.wmf"/><Relationship Id="rId346" Type="http://schemas.openxmlformats.org/officeDocument/2006/relationships/oleObject" Target="embeddings/oleObject154.bin"/><Relationship Id="rId553" Type="http://schemas.openxmlformats.org/officeDocument/2006/relationships/footer" Target="footer7.xml"/><Relationship Id="rId192" Type="http://schemas.openxmlformats.org/officeDocument/2006/relationships/image" Target="media/image102.wmf"/><Relationship Id="rId206" Type="http://schemas.openxmlformats.org/officeDocument/2006/relationships/image" Target="media/image109.wmf"/><Relationship Id="rId413" Type="http://schemas.openxmlformats.org/officeDocument/2006/relationships/image" Target="media/image218.wmf"/><Relationship Id="rId497" Type="http://schemas.openxmlformats.org/officeDocument/2006/relationships/image" Target="media/image257.wmf"/><Relationship Id="rId357" Type="http://schemas.openxmlformats.org/officeDocument/2006/relationships/image" Target="media/image188.emf"/><Relationship Id="rId54" Type="http://schemas.openxmlformats.org/officeDocument/2006/relationships/oleObject" Target="embeddings/oleObject19.bin"/><Relationship Id="rId217" Type="http://schemas.openxmlformats.org/officeDocument/2006/relationships/oleObject" Target="embeddings/oleObject93.bin"/><Relationship Id="rId564" Type="http://schemas.openxmlformats.org/officeDocument/2006/relationships/image" Target="media/image297.png"/><Relationship Id="rId424" Type="http://schemas.openxmlformats.org/officeDocument/2006/relationships/image" Target="media/image224.wmf"/><Relationship Id="rId270" Type="http://schemas.openxmlformats.org/officeDocument/2006/relationships/image" Target="media/image140.wmf"/><Relationship Id="rId65" Type="http://schemas.openxmlformats.org/officeDocument/2006/relationships/image" Target="media/image34.png"/><Relationship Id="rId130" Type="http://schemas.openxmlformats.org/officeDocument/2006/relationships/image" Target="media/image72.wmf"/><Relationship Id="rId368" Type="http://schemas.openxmlformats.org/officeDocument/2006/relationships/oleObject" Target="embeddings/oleObject164.bin"/><Relationship Id="rId172" Type="http://schemas.openxmlformats.org/officeDocument/2006/relationships/oleObject" Target="embeddings/oleObject70.bin"/><Relationship Id="rId228" Type="http://schemas.openxmlformats.org/officeDocument/2006/relationships/image" Target="media/image120.wmf"/><Relationship Id="rId435" Type="http://schemas.openxmlformats.org/officeDocument/2006/relationships/image" Target="media/image229.wmf"/><Relationship Id="rId477" Type="http://schemas.openxmlformats.org/officeDocument/2006/relationships/oleObject" Target="embeddings/oleObject219.bin"/><Relationship Id="rId281" Type="http://schemas.openxmlformats.org/officeDocument/2006/relationships/oleObject" Target="embeddings/oleObject127.bin"/><Relationship Id="rId337" Type="http://schemas.openxmlformats.org/officeDocument/2006/relationships/image" Target="media/image178.wmf"/><Relationship Id="rId502" Type="http://schemas.openxmlformats.org/officeDocument/2006/relationships/image" Target="media/image260.wmf"/><Relationship Id="rId34" Type="http://schemas.openxmlformats.org/officeDocument/2006/relationships/image" Target="media/image15.wmf"/><Relationship Id="rId76" Type="http://schemas.openxmlformats.org/officeDocument/2006/relationships/oleObject" Target="embeddings/oleObject25.bin"/><Relationship Id="rId141" Type="http://schemas.openxmlformats.org/officeDocument/2006/relationships/image" Target="media/image77.wmf"/><Relationship Id="rId379" Type="http://schemas.openxmlformats.org/officeDocument/2006/relationships/image" Target="media/image201.wmf"/><Relationship Id="rId544" Type="http://schemas.openxmlformats.org/officeDocument/2006/relationships/oleObject" Target="embeddings/oleObject247.bin"/><Relationship Id="rId7" Type="http://schemas.openxmlformats.org/officeDocument/2006/relationships/footer" Target="footer1.xml"/><Relationship Id="rId183" Type="http://schemas.openxmlformats.org/officeDocument/2006/relationships/oleObject" Target="embeddings/oleObject76.bin"/><Relationship Id="rId239" Type="http://schemas.openxmlformats.org/officeDocument/2006/relationships/oleObject" Target="embeddings/oleObject104.bin"/><Relationship Id="rId390" Type="http://schemas.openxmlformats.org/officeDocument/2006/relationships/oleObject" Target="embeddings/oleObject174.bin"/><Relationship Id="rId404" Type="http://schemas.openxmlformats.org/officeDocument/2006/relationships/oleObject" Target="embeddings/oleObject181.bin"/><Relationship Id="rId446" Type="http://schemas.openxmlformats.org/officeDocument/2006/relationships/oleObject" Target="embeddings/oleObject201.bin"/><Relationship Id="rId250" Type="http://schemas.openxmlformats.org/officeDocument/2006/relationships/oleObject" Target="embeddings/oleObject110.bin"/><Relationship Id="rId292" Type="http://schemas.openxmlformats.org/officeDocument/2006/relationships/oleObject" Target="embeddings/oleObject130.bin"/><Relationship Id="rId306" Type="http://schemas.openxmlformats.org/officeDocument/2006/relationships/image" Target="media/image161.png"/><Relationship Id="rId488" Type="http://schemas.openxmlformats.org/officeDocument/2006/relationships/image" Target="media/image252.wmf"/><Relationship Id="rId45" Type="http://schemas.openxmlformats.org/officeDocument/2006/relationships/image" Target="media/image22.png"/><Relationship Id="rId87" Type="http://schemas.openxmlformats.org/officeDocument/2006/relationships/oleObject" Target="embeddings/oleObject30.bin"/><Relationship Id="rId110" Type="http://schemas.openxmlformats.org/officeDocument/2006/relationships/oleObject" Target="embeddings/oleObject39.bin"/><Relationship Id="rId348" Type="http://schemas.openxmlformats.org/officeDocument/2006/relationships/oleObject" Target="embeddings/oleObject155.bin"/><Relationship Id="rId513" Type="http://schemas.openxmlformats.org/officeDocument/2006/relationships/hyperlink" Target="http://www.jianbiaoku.com/webarbs/book/1962/76380.shtml" TargetMode="External"/><Relationship Id="rId555" Type="http://schemas.openxmlformats.org/officeDocument/2006/relationships/image" Target="media/image290.png"/><Relationship Id="rId152" Type="http://schemas.openxmlformats.org/officeDocument/2006/relationships/oleObject" Target="embeddings/oleObject59.bin"/><Relationship Id="rId194" Type="http://schemas.openxmlformats.org/officeDocument/2006/relationships/image" Target="media/image103.wmf"/><Relationship Id="rId208" Type="http://schemas.openxmlformats.org/officeDocument/2006/relationships/image" Target="media/image110.wmf"/><Relationship Id="rId415" Type="http://schemas.openxmlformats.org/officeDocument/2006/relationships/image" Target="media/image219.wmf"/><Relationship Id="rId457" Type="http://schemas.openxmlformats.org/officeDocument/2006/relationships/image" Target="media/image240.wmf"/><Relationship Id="rId261" Type="http://schemas.openxmlformats.org/officeDocument/2006/relationships/oleObject" Target="embeddings/oleObject116.bin"/><Relationship Id="rId499" Type="http://schemas.openxmlformats.org/officeDocument/2006/relationships/image" Target="media/image258.wmf"/><Relationship Id="rId14" Type="http://schemas.openxmlformats.org/officeDocument/2006/relationships/oleObject" Target="embeddings/oleObject3.bin"/><Relationship Id="rId56" Type="http://schemas.openxmlformats.org/officeDocument/2006/relationships/oleObject" Target="embeddings/oleObject20.bin"/><Relationship Id="rId317" Type="http://schemas.openxmlformats.org/officeDocument/2006/relationships/oleObject" Target="embeddings/oleObject141.bin"/><Relationship Id="rId359" Type="http://schemas.openxmlformats.org/officeDocument/2006/relationships/image" Target="media/image190.wmf"/><Relationship Id="rId524" Type="http://schemas.openxmlformats.org/officeDocument/2006/relationships/oleObject" Target="embeddings/oleObject240.bin"/><Relationship Id="rId566" Type="http://schemas.openxmlformats.org/officeDocument/2006/relationships/image" Target="media/image299.png"/><Relationship Id="rId98" Type="http://schemas.openxmlformats.org/officeDocument/2006/relationships/image" Target="media/image54.wmf"/><Relationship Id="rId121" Type="http://schemas.openxmlformats.org/officeDocument/2006/relationships/oleObject" Target="embeddings/oleObject44.bin"/><Relationship Id="rId163" Type="http://schemas.openxmlformats.org/officeDocument/2006/relationships/image" Target="media/image88.wmf"/><Relationship Id="rId219" Type="http://schemas.openxmlformats.org/officeDocument/2006/relationships/oleObject" Target="embeddings/oleObject94.bin"/><Relationship Id="rId370" Type="http://schemas.openxmlformats.org/officeDocument/2006/relationships/oleObject" Target="embeddings/oleObject165.bin"/><Relationship Id="rId426" Type="http://schemas.openxmlformats.org/officeDocument/2006/relationships/oleObject" Target="embeddings/oleObject192.bin"/><Relationship Id="rId230" Type="http://schemas.openxmlformats.org/officeDocument/2006/relationships/image" Target="media/image121.wmf"/><Relationship Id="rId468" Type="http://schemas.openxmlformats.org/officeDocument/2006/relationships/image" Target="media/image246.wmf"/><Relationship Id="rId25" Type="http://schemas.openxmlformats.org/officeDocument/2006/relationships/image" Target="media/image9.wmf"/><Relationship Id="rId67" Type="http://schemas.openxmlformats.org/officeDocument/2006/relationships/header" Target="header1.xml"/><Relationship Id="rId272" Type="http://schemas.openxmlformats.org/officeDocument/2006/relationships/image" Target="media/image141.wmf"/><Relationship Id="rId328" Type="http://schemas.openxmlformats.org/officeDocument/2006/relationships/oleObject" Target="embeddings/oleObject146.bin"/><Relationship Id="rId535" Type="http://schemas.openxmlformats.org/officeDocument/2006/relationships/image" Target="media/image279.png"/><Relationship Id="rId132" Type="http://schemas.openxmlformats.org/officeDocument/2006/relationships/image" Target="media/image73.wmf"/><Relationship Id="rId174" Type="http://schemas.openxmlformats.org/officeDocument/2006/relationships/oleObject" Target="embeddings/oleObject71.bin"/><Relationship Id="rId381" Type="http://schemas.openxmlformats.org/officeDocument/2006/relationships/image" Target="media/image202.wmf"/><Relationship Id="rId241" Type="http://schemas.openxmlformats.org/officeDocument/2006/relationships/oleObject" Target="embeddings/oleObject105.bin"/><Relationship Id="rId437" Type="http://schemas.openxmlformats.org/officeDocument/2006/relationships/image" Target="media/image230.wmf"/><Relationship Id="rId479" Type="http://schemas.openxmlformats.org/officeDocument/2006/relationships/oleObject" Target="embeddings/oleObject221.bin"/><Relationship Id="rId36" Type="http://schemas.openxmlformats.org/officeDocument/2006/relationships/image" Target="media/image16.wmf"/><Relationship Id="rId283" Type="http://schemas.openxmlformats.org/officeDocument/2006/relationships/image" Target="media/image146.wmf"/><Relationship Id="rId339" Type="http://schemas.openxmlformats.org/officeDocument/2006/relationships/image" Target="media/image179.wmf"/><Relationship Id="rId490" Type="http://schemas.openxmlformats.org/officeDocument/2006/relationships/image" Target="media/image253.wmf"/><Relationship Id="rId504" Type="http://schemas.openxmlformats.org/officeDocument/2006/relationships/image" Target="media/image261.wmf"/><Relationship Id="rId546" Type="http://schemas.openxmlformats.org/officeDocument/2006/relationships/image" Target="media/image287.wmf"/><Relationship Id="rId78" Type="http://schemas.openxmlformats.org/officeDocument/2006/relationships/oleObject" Target="embeddings/oleObject26.bin"/><Relationship Id="rId101" Type="http://schemas.openxmlformats.org/officeDocument/2006/relationships/image" Target="media/image56.wmf"/><Relationship Id="rId143" Type="http://schemas.openxmlformats.org/officeDocument/2006/relationships/image" Target="media/image78.wmf"/><Relationship Id="rId185" Type="http://schemas.openxmlformats.org/officeDocument/2006/relationships/oleObject" Target="embeddings/oleObject77.bin"/><Relationship Id="rId350" Type="http://schemas.openxmlformats.org/officeDocument/2006/relationships/oleObject" Target="embeddings/oleObject156.bin"/><Relationship Id="rId406" Type="http://schemas.openxmlformats.org/officeDocument/2006/relationships/oleObject" Target="embeddings/oleObject182.bin"/><Relationship Id="rId9" Type="http://schemas.openxmlformats.org/officeDocument/2006/relationships/image" Target="media/image1.wmf"/><Relationship Id="rId210" Type="http://schemas.openxmlformats.org/officeDocument/2006/relationships/image" Target="media/image111.wmf"/><Relationship Id="rId392" Type="http://schemas.openxmlformats.org/officeDocument/2006/relationships/oleObject" Target="embeddings/oleObject175.bin"/><Relationship Id="rId448" Type="http://schemas.openxmlformats.org/officeDocument/2006/relationships/oleObject" Target="embeddings/oleObject202.bin"/><Relationship Id="rId252" Type="http://schemas.openxmlformats.org/officeDocument/2006/relationships/oleObject" Target="embeddings/oleObject111.bin"/><Relationship Id="rId294" Type="http://schemas.openxmlformats.org/officeDocument/2006/relationships/oleObject" Target="embeddings/oleObject131.bin"/><Relationship Id="rId308" Type="http://schemas.openxmlformats.org/officeDocument/2006/relationships/oleObject" Target="embeddings/oleObject136.bin"/><Relationship Id="rId515" Type="http://schemas.openxmlformats.org/officeDocument/2006/relationships/image" Target="media/image267.png"/><Relationship Id="rId47" Type="http://schemas.openxmlformats.org/officeDocument/2006/relationships/image" Target="media/image24.wmf"/><Relationship Id="rId89" Type="http://schemas.openxmlformats.org/officeDocument/2006/relationships/image" Target="media/image49.wmf"/><Relationship Id="rId112" Type="http://schemas.openxmlformats.org/officeDocument/2006/relationships/oleObject" Target="embeddings/oleObject40.bin"/><Relationship Id="rId154" Type="http://schemas.openxmlformats.org/officeDocument/2006/relationships/oleObject" Target="embeddings/oleObject61.bin"/><Relationship Id="rId361" Type="http://schemas.openxmlformats.org/officeDocument/2006/relationships/image" Target="media/image191.wmf"/><Relationship Id="rId557" Type="http://schemas.openxmlformats.org/officeDocument/2006/relationships/image" Target="media/image292.wmf"/><Relationship Id="rId196" Type="http://schemas.openxmlformats.org/officeDocument/2006/relationships/image" Target="media/image104.wmf"/><Relationship Id="rId417" Type="http://schemas.openxmlformats.org/officeDocument/2006/relationships/image" Target="media/image220.png"/><Relationship Id="rId459" Type="http://schemas.openxmlformats.org/officeDocument/2006/relationships/image" Target="media/image241.png"/><Relationship Id="rId16" Type="http://schemas.openxmlformats.org/officeDocument/2006/relationships/oleObject" Target="embeddings/oleObject4.bin"/><Relationship Id="rId221" Type="http://schemas.openxmlformats.org/officeDocument/2006/relationships/oleObject" Target="embeddings/oleObject95.bin"/><Relationship Id="rId263" Type="http://schemas.openxmlformats.org/officeDocument/2006/relationships/oleObject" Target="embeddings/oleObject117.bin"/><Relationship Id="rId319" Type="http://schemas.openxmlformats.org/officeDocument/2006/relationships/oleObject" Target="embeddings/oleObject142.bin"/><Relationship Id="rId470" Type="http://schemas.openxmlformats.org/officeDocument/2006/relationships/oleObject" Target="embeddings/oleObject214.bin"/><Relationship Id="rId526" Type="http://schemas.openxmlformats.org/officeDocument/2006/relationships/oleObject" Target="embeddings/oleObject241.bin"/><Relationship Id="rId58" Type="http://schemas.openxmlformats.org/officeDocument/2006/relationships/oleObject" Target="embeddings/oleObject21.bin"/><Relationship Id="rId123" Type="http://schemas.openxmlformats.org/officeDocument/2006/relationships/oleObject" Target="embeddings/oleObject45.bin"/><Relationship Id="rId330" Type="http://schemas.openxmlformats.org/officeDocument/2006/relationships/image" Target="media/image174.wmf"/><Relationship Id="rId568" Type="http://schemas.openxmlformats.org/officeDocument/2006/relationships/image" Target="media/image301.png"/><Relationship Id="rId165" Type="http://schemas.openxmlformats.org/officeDocument/2006/relationships/image" Target="media/image89.wmf"/><Relationship Id="rId372" Type="http://schemas.openxmlformats.org/officeDocument/2006/relationships/oleObject" Target="embeddings/oleObject166.bin"/><Relationship Id="rId428" Type="http://schemas.openxmlformats.org/officeDocument/2006/relationships/oleObject" Target="embeddings/oleObject193.bin"/><Relationship Id="rId232" Type="http://schemas.openxmlformats.org/officeDocument/2006/relationships/image" Target="media/image122.wmf"/><Relationship Id="rId274" Type="http://schemas.openxmlformats.org/officeDocument/2006/relationships/image" Target="media/image142.wmf"/><Relationship Id="rId481" Type="http://schemas.openxmlformats.org/officeDocument/2006/relationships/image" Target="media/image249.wmf"/><Relationship Id="rId27" Type="http://schemas.openxmlformats.org/officeDocument/2006/relationships/image" Target="media/image10.png"/><Relationship Id="rId69" Type="http://schemas.openxmlformats.org/officeDocument/2006/relationships/image" Target="media/image36.jpeg"/><Relationship Id="rId134" Type="http://schemas.openxmlformats.org/officeDocument/2006/relationships/image" Target="media/image74.wmf"/><Relationship Id="rId537" Type="http://schemas.openxmlformats.org/officeDocument/2006/relationships/oleObject" Target="embeddings/oleObject245.bin"/><Relationship Id="rId80" Type="http://schemas.openxmlformats.org/officeDocument/2006/relationships/oleObject" Target="embeddings/oleObject27.bin"/><Relationship Id="rId176" Type="http://schemas.openxmlformats.org/officeDocument/2006/relationships/oleObject" Target="embeddings/oleObject72.bin"/><Relationship Id="rId341" Type="http://schemas.openxmlformats.org/officeDocument/2006/relationships/image" Target="media/image180.wmf"/><Relationship Id="rId383" Type="http://schemas.openxmlformats.org/officeDocument/2006/relationships/image" Target="media/image203.wmf"/><Relationship Id="rId439" Type="http://schemas.openxmlformats.org/officeDocument/2006/relationships/image" Target="media/image231.png"/><Relationship Id="rId201" Type="http://schemas.openxmlformats.org/officeDocument/2006/relationships/oleObject" Target="embeddings/oleObject85.bin"/><Relationship Id="rId243" Type="http://schemas.openxmlformats.org/officeDocument/2006/relationships/image" Target="media/image127.wmf"/><Relationship Id="rId285" Type="http://schemas.openxmlformats.org/officeDocument/2006/relationships/image" Target="media/image147.wmf"/><Relationship Id="rId450" Type="http://schemas.openxmlformats.org/officeDocument/2006/relationships/image" Target="media/image237.wmf"/><Relationship Id="rId506" Type="http://schemas.openxmlformats.org/officeDocument/2006/relationships/image" Target="media/image262.wmf"/><Relationship Id="rId38" Type="http://schemas.openxmlformats.org/officeDocument/2006/relationships/image" Target="media/image17.wmf"/><Relationship Id="rId103" Type="http://schemas.openxmlformats.org/officeDocument/2006/relationships/image" Target="media/image57.png"/><Relationship Id="rId310" Type="http://schemas.openxmlformats.org/officeDocument/2006/relationships/oleObject" Target="embeddings/oleObject137.bin"/><Relationship Id="rId492" Type="http://schemas.openxmlformats.org/officeDocument/2006/relationships/image" Target="media/image254.wmf"/><Relationship Id="rId548" Type="http://schemas.openxmlformats.org/officeDocument/2006/relationships/footer" Target="footer4.xml"/><Relationship Id="rId91" Type="http://schemas.openxmlformats.org/officeDocument/2006/relationships/image" Target="media/image50.wmf"/><Relationship Id="rId145" Type="http://schemas.openxmlformats.org/officeDocument/2006/relationships/image" Target="media/image79.wmf"/><Relationship Id="rId187" Type="http://schemas.openxmlformats.org/officeDocument/2006/relationships/oleObject" Target="embeddings/oleObject78.bin"/><Relationship Id="rId352" Type="http://schemas.openxmlformats.org/officeDocument/2006/relationships/oleObject" Target="embeddings/oleObject157.bin"/><Relationship Id="rId394" Type="http://schemas.openxmlformats.org/officeDocument/2006/relationships/oleObject" Target="embeddings/oleObject176.bin"/><Relationship Id="rId408" Type="http://schemas.openxmlformats.org/officeDocument/2006/relationships/oleObject" Target="embeddings/oleObject183.bin"/><Relationship Id="rId212" Type="http://schemas.openxmlformats.org/officeDocument/2006/relationships/image" Target="media/image112.wmf"/><Relationship Id="rId254" Type="http://schemas.openxmlformats.org/officeDocument/2006/relationships/oleObject" Target="embeddings/oleObject112.bin"/><Relationship Id="rId49" Type="http://schemas.openxmlformats.org/officeDocument/2006/relationships/image" Target="media/image25.wmf"/><Relationship Id="rId114" Type="http://schemas.openxmlformats.org/officeDocument/2006/relationships/oleObject" Target="embeddings/oleObject41.bin"/><Relationship Id="rId296" Type="http://schemas.openxmlformats.org/officeDocument/2006/relationships/image" Target="media/image155.wmf"/><Relationship Id="rId461" Type="http://schemas.openxmlformats.org/officeDocument/2006/relationships/image" Target="media/image243.wmf"/><Relationship Id="rId517" Type="http://schemas.openxmlformats.org/officeDocument/2006/relationships/image" Target="media/image269.wmf"/><Relationship Id="rId559" Type="http://schemas.openxmlformats.org/officeDocument/2006/relationships/image" Target="media/image293.wmf"/><Relationship Id="rId60" Type="http://schemas.openxmlformats.org/officeDocument/2006/relationships/oleObject" Target="embeddings/oleObject22.bin"/><Relationship Id="rId156" Type="http://schemas.openxmlformats.org/officeDocument/2006/relationships/oleObject" Target="embeddings/oleObject62.bin"/><Relationship Id="rId198" Type="http://schemas.openxmlformats.org/officeDocument/2006/relationships/image" Target="media/image105.wmf"/><Relationship Id="rId321" Type="http://schemas.openxmlformats.org/officeDocument/2006/relationships/oleObject" Target="embeddings/oleObject143.bin"/><Relationship Id="rId363" Type="http://schemas.openxmlformats.org/officeDocument/2006/relationships/image" Target="media/image192.wmf"/><Relationship Id="rId419" Type="http://schemas.openxmlformats.org/officeDocument/2006/relationships/oleObject" Target="embeddings/oleObject188.bin"/><Relationship Id="rId570" Type="http://schemas.openxmlformats.org/officeDocument/2006/relationships/fontTable" Target="fontTable.xml"/><Relationship Id="rId223" Type="http://schemas.openxmlformats.org/officeDocument/2006/relationships/oleObject" Target="embeddings/oleObject96.bin"/><Relationship Id="rId430" Type="http://schemas.openxmlformats.org/officeDocument/2006/relationships/oleObject" Target="embeddings/oleObject194.bin"/><Relationship Id="rId18" Type="http://schemas.openxmlformats.org/officeDocument/2006/relationships/oleObject" Target="embeddings/oleObject5.bin"/><Relationship Id="rId265" Type="http://schemas.openxmlformats.org/officeDocument/2006/relationships/oleObject" Target="embeddings/oleObject118.bin"/><Relationship Id="rId472" Type="http://schemas.openxmlformats.org/officeDocument/2006/relationships/oleObject" Target="embeddings/oleObject216.bin"/><Relationship Id="rId528" Type="http://schemas.openxmlformats.org/officeDocument/2006/relationships/oleObject" Target="embeddings/oleObject242.bin"/><Relationship Id="rId125" Type="http://schemas.openxmlformats.org/officeDocument/2006/relationships/oleObject" Target="embeddings/oleObject46.bin"/><Relationship Id="rId167" Type="http://schemas.openxmlformats.org/officeDocument/2006/relationships/image" Target="media/image90.wmf"/><Relationship Id="rId332" Type="http://schemas.openxmlformats.org/officeDocument/2006/relationships/image" Target="media/image175.wmf"/><Relationship Id="rId374" Type="http://schemas.openxmlformats.org/officeDocument/2006/relationships/oleObject" Target="embeddings/oleObject167.bin"/><Relationship Id="rId71" Type="http://schemas.openxmlformats.org/officeDocument/2006/relationships/image" Target="media/image38.png"/><Relationship Id="rId234" Type="http://schemas.openxmlformats.org/officeDocument/2006/relationships/image" Target="media/image123.wmf"/><Relationship Id="rId2" Type="http://schemas.openxmlformats.org/officeDocument/2006/relationships/styles" Target="styles.xml"/><Relationship Id="rId29" Type="http://schemas.openxmlformats.org/officeDocument/2006/relationships/oleObject" Target="embeddings/oleObject10.bin"/><Relationship Id="rId276" Type="http://schemas.openxmlformats.org/officeDocument/2006/relationships/image" Target="media/image143.wmf"/><Relationship Id="rId441" Type="http://schemas.openxmlformats.org/officeDocument/2006/relationships/image" Target="media/image233.wmf"/><Relationship Id="rId483" Type="http://schemas.openxmlformats.org/officeDocument/2006/relationships/image" Target="media/image250.wmf"/><Relationship Id="rId539" Type="http://schemas.openxmlformats.org/officeDocument/2006/relationships/image" Target="media/image282.png"/><Relationship Id="rId40" Type="http://schemas.openxmlformats.org/officeDocument/2006/relationships/image" Target="media/image18.wmf"/><Relationship Id="rId136" Type="http://schemas.openxmlformats.org/officeDocument/2006/relationships/oleObject" Target="embeddings/oleObject52.bin"/><Relationship Id="rId178" Type="http://schemas.openxmlformats.org/officeDocument/2006/relationships/image" Target="media/image95.wmf"/><Relationship Id="rId301" Type="http://schemas.openxmlformats.org/officeDocument/2006/relationships/oleObject" Target="embeddings/oleObject134.bin"/><Relationship Id="rId343" Type="http://schemas.openxmlformats.org/officeDocument/2006/relationships/image" Target="media/image181.wmf"/><Relationship Id="rId550" Type="http://schemas.openxmlformats.org/officeDocument/2006/relationships/image" Target="media/image288.wmf"/><Relationship Id="rId82" Type="http://schemas.openxmlformats.org/officeDocument/2006/relationships/oleObject" Target="embeddings/oleObject28.bin"/><Relationship Id="rId203" Type="http://schemas.openxmlformats.org/officeDocument/2006/relationships/oleObject" Target="embeddings/oleObject86.bin"/><Relationship Id="rId385" Type="http://schemas.openxmlformats.org/officeDocument/2006/relationships/image" Target="media/image204.wmf"/><Relationship Id="rId245" Type="http://schemas.openxmlformats.org/officeDocument/2006/relationships/image" Target="media/image128.wmf"/><Relationship Id="rId287" Type="http://schemas.openxmlformats.org/officeDocument/2006/relationships/image" Target="media/image149.jpeg"/><Relationship Id="rId410" Type="http://schemas.openxmlformats.org/officeDocument/2006/relationships/oleObject" Target="embeddings/oleObject184.bin"/><Relationship Id="rId452" Type="http://schemas.openxmlformats.org/officeDocument/2006/relationships/image" Target="media/image238.wmf"/><Relationship Id="rId494" Type="http://schemas.openxmlformats.org/officeDocument/2006/relationships/image" Target="media/image255.png"/><Relationship Id="rId508" Type="http://schemas.openxmlformats.org/officeDocument/2006/relationships/image" Target="media/image263.png"/><Relationship Id="rId105" Type="http://schemas.openxmlformats.org/officeDocument/2006/relationships/image" Target="media/image59.wmf"/><Relationship Id="rId147" Type="http://schemas.openxmlformats.org/officeDocument/2006/relationships/oleObject" Target="embeddings/oleObject57.bin"/><Relationship Id="rId312" Type="http://schemas.openxmlformats.org/officeDocument/2006/relationships/oleObject" Target="embeddings/oleObject138.bin"/><Relationship Id="rId354" Type="http://schemas.openxmlformats.org/officeDocument/2006/relationships/oleObject" Target="embeddings/oleObject158.bin"/><Relationship Id="rId51" Type="http://schemas.openxmlformats.org/officeDocument/2006/relationships/image" Target="media/image26.wmf"/><Relationship Id="rId93" Type="http://schemas.openxmlformats.org/officeDocument/2006/relationships/image" Target="media/image51.png"/><Relationship Id="rId189" Type="http://schemas.openxmlformats.org/officeDocument/2006/relationships/oleObject" Target="embeddings/oleObject79.bin"/><Relationship Id="rId396" Type="http://schemas.openxmlformats.org/officeDocument/2006/relationships/oleObject" Target="embeddings/oleObject177.bin"/><Relationship Id="rId561" Type="http://schemas.openxmlformats.org/officeDocument/2006/relationships/image" Target="media/image294.png"/><Relationship Id="rId214" Type="http://schemas.openxmlformats.org/officeDocument/2006/relationships/image" Target="media/image113.wmf"/><Relationship Id="rId256" Type="http://schemas.openxmlformats.org/officeDocument/2006/relationships/oleObject" Target="embeddings/oleObject113.bin"/><Relationship Id="rId298" Type="http://schemas.openxmlformats.org/officeDocument/2006/relationships/image" Target="media/image156.wmf"/><Relationship Id="rId421" Type="http://schemas.openxmlformats.org/officeDocument/2006/relationships/oleObject" Target="embeddings/oleObject189.bin"/><Relationship Id="rId463" Type="http://schemas.openxmlformats.org/officeDocument/2006/relationships/image" Target="media/image244.wmf"/><Relationship Id="rId519" Type="http://schemas.openxmlformats.org/officeDocument/2006/relationships/image" Target="media/image270.wmf"/><Relationship Id="rId116" Type="http://schemas.openxmlformats.org/officeDocument/2006/relationships/oleObject" Target="embeddings/oleObject42.bin"/><Relationship Id="rId158" Type="http://schemas.openxmlformats.org/officeDocument/2006/relationships/image" Target="media/image85.wmf"/><Relationship Id="rId323" Type="http://schemas.openxmlformats.org/officeDocument/2006/relationships/oleObject" Target="embeddings/oleObject144.bin"/><Relationship Id="rId530" Type="http://schemas.openxmlformats.org/officeDocument/2006/relationships/oleObject" Target="embeddings/oleObject243.bin"/><Relationship Id="rId20" Type="http://schemas.openxmlformats.org/officeDocument/2006/relationships/oleObject" Target="embeddings/oleObject6.bin"/><Relationship Id="rId62" Type="http://schemas.openxmlformats.org/officeDocument/2006/relationships/oleObject" Target="embeddings/oleObject23.bin"/><Relationship Id="rId365" Type="http://schemas.openxmlformats.org/officeDocument/2006/relationships/image" Target="media/image193.wmf"/><Relationship Id="rId225" Type="http://schemas.openxmlformats.org/officeDocument/2006/relationships/oleObject" Target="embeddings/oleObject97.bin"/><Relationship Id="rId267" Type="http://schemas.openxmlformats.org/officeDocument/2006/relationships/oleObject" Target="embeddings/oleObject119.bin"/><Relationship Id="rId432" Type="http://schemas.openxmlformats.org/officeDocument/2006/relationships/oleObject" Target="embeddings/oleObject195.bin"/><Relationship Id="rId474" Type="http://schemas.openxmlformats.org/officeDocument/2006/relationships/oleObject" Target="embeddings/oleObject217.bin"/><Relationship Id="rId127" Type="http://schemas.openxmlformats.org/officeDocument/2006/relationships/oleObject" Target="embeddings/oleObject47.bin"/><Relationship Id="rId31" Type="http://schemas.openxmlformats.org/officeDocument/2006/relationships/oleObject" Target="embeddings/oleObject11.bin"/><Relationship Id="rId73" Type="http://schemas.openxmlformats.org/officeDocument/2006/relationships/image" Target="media/image40.wmf"/><Relationship Id="rId169" Type="http://schemas.openxmlformats.org/officeDocument/2006/relationships/image" Target="media/image91.wmf"/><Relationship Id="rId334" Type="http://schemas.openxmlformats.org/officeDocument/2006/relationships/image" Target="media/image176.wmf"/><Relationship Id="rId376" Type="http://schemas.openxmlformats.org/officeDocument/2006/relationships/image" Target="media/image199.png"/><Relationship Id="rId541" Type="http://schemas.openxmlformats.org/officeDocument/2006/relationships/image" Target="media/image284.wmf"/><Relationship Id="rId4" Type="http://schemas.openxmlformats.org/officeDocument/2006/relationships/webSettings" Target="webSettings.xml"/><Relationship Id="rId180" Type="http://schemas.openxmlformats.org/officeDocument/2006/relationships/image" Target="media/image96.wmf"/><Relationship Id="rId236" Type="http://schemas.openxmlformats.org/officeDocument/2006/relationships/image" Target="media/image124.wmf"/><Relationship Id="rId278" Type="http://schemas.openxmlformats.org/officeDocument/2006/relationships/image" Target="media/image144.wmf"/><Relationship Id="rId401" Type="http://schemas.openxmlformats.org/officeDocument/2006/relationships/image" Target="media/image212.wmf"/><Relationship Id="rId443" Type="http://schemas.openxmlformats.org/officeDocument/2006/relationships/image" Target="media/image234.wmf"/><Relationship Id="rId303" Type="http://schemas.openxmlformats.org/officeDocument/2006/relationships/oleObject" Target="embeddings/oleObject135.bin"/><Relationship Id="rId485" Type="http://schemas.openxmlformats.org/officeDocument/2006/relationships/oleObject" Target="embeddings/oleObject225.bin"/><Relationship Id="rId42" Type="http://schemas.openxmlformats.org/officeDocument/2006/relationships/image" Target="media/image19.png"/><Relationship Id="rId84" Type="http://schemas.openxmlformats.org/officeDocument/2006/relationships/image" Target="media/image46.wmf"/><Relationship Id="rId138" Type="http://schemas.openxmlformats.org/officeDocument/2006/relationships/oleObject" Target="embeddings/oleObject53.bin"/><Relationship Id="rId345" Type="http://schemas.openxmlformats.org/officeDocument/2006/relationships/image" Target="media/image182.wmf"/><Relationship Id="rId387" Type="http://schemas.openxmlformats.org/officeDocument/2006/relationships/image" Target="media/image205.wmf"/><Relationship Id="rId510" Type="http://schemas.openxmlformats.org/officeDocument/2006/relationships/oleObject" Target="embeddings/oleObject236.bin"/><Relationship Id="rId552" Type="http://schemas.openxmlformats.org/officeDocument/2006/relationships/footer" Target="footer6.xml"/><Relationship Id="rId191" Type="http://schemas.openxmlformats.org/officeDocument/2006/relationships/oleObject" Target="embeddings/oleObject80.bin"/><Relationship Id="rId205" Type="http://schemas.openxmlformats.org/officeDocument/2006/relationships/oleObject" Target="embeddings/oleObject87.bin"/><Relationship Id="rId247" Type="http://schemas.openxmlformats.org/officeDocument/2006/relationships/image" Target="media/image129.wmf"/><Relationship Id="rId412" Type="http://schemas.openxmlformats.org/officeDocument/2006/relationships/oleObject" Target="embeddings/oleObject185.bin"/><Relationship Id="rId107" Type="http://schemas.openxmlformats.org/officeDocument/2006/relationships/image" Target="media/image60.wmf"/><Relationship Id="rId289" Type="http://schemas.openxmlformats.org/officeDocument/2006/relationships/image" Target="media/image151.wmf"/><Relationship Id="rId454" Type="http://schemas.openxmlformats.org/officeDocument/2006/relationships/oleObject" Target="embeddings/oleObject206.bin"/><Relationship Id="rId496" Type="http://schemas.openxmlformats.org/officeDocument/2006/relationships/oleObject" Target="embeddings/oleObject230.bin"/><Relationship Id="rId11" Type="http://schemas.openxmlformats.org/officeDocument/2006/relationships/image" Target="media/image2.wmf"/><Relationship Id="rId53" Type="http://schemas.openxmlformats.org/officeDocument/2006/relationships/image" Target="media/image27.wmf"/><Relationship Id="rId149" Type="http://schemas.openxmlformats.org/officeDocument/2006/relationships/image" Target="media/image82.wmf"/><Relationship Id="rId314" Type="http://schemas.openxmlformats.org/officeDocument/2006/relationships/image" Target="media/image165.wmf"/><Relationship Id="rId356" Type="http://schemas.openxmlformats.org/officeDocument/2006/relationships/oleObject" Target="embeddings/oleObject159.bin"/><Relationship Id="rId398" Type="http://schemas.openxmlformats.org/officeDocument/2006/relationships/oleObject" Target="embeddings/oleObject178.bin"/><Relationship Id="rId521" Type="http://schemas.openxmlformats.org/officeDocument/2006/relationships/image" Target="media/image271.wmf"/><Relationship Id="rId563" Type="http://schemas.openxmlformats.org/officeDocument/2006/relationships/image" Target="media/image296.png"/><Relationship Id="rId95" Type="http://schemas.openxmlformats.org/officeDocument/2006/relationships/oleObject" Target="embeddings/oleObject33.bin"/><Relationship Id="rId160" Type="http://schemas.openxmlformats.org/officeDocument/2006/relationships/oleObject" Target="embeddings/oleObject64.bin"/><Relationship Id="rId216" Type="http://schemas.openxmlformats.org/officeDocument/2006/relationships/image" Target="media/image114.wmf"/><Relationship Id="rId423" Type="http://schemas.openxmlformats.org/officeDocument/2006/relationships/oleObject" Target="embeddings/oleObject190.bin"/><Relationship Id="rId258" Type="http://schemas.openxmlformats.org/officeDocument/2006/relationships/oleObject" Target="embeddings/oleObject114.bin"/><Relationship Id="rId465" Type="http://schemas.openxmlformats.org/officeDocument/2006/relationships/image" Target="media/image245.wmf"/><Relationship Id="rId22" Type="http://schemas.openxmlformats.org/officeDocument/2006/relationships/oleObject" Target="embeddings/oleObject7.bin"/><Relationship Id="rId64" Type="http://schemas.openxmlformats.org/officeDocument/2006/relationships/image" Target="media/image33.jpeg"/><Relationship Id="rId118" Type="http://schemas.openxmlformats.org/officeDocument/2006/relationships/oleObject" Target="embeddings/oleObject43.bin"/><Relationship Id="rId325" Type="http://schemas.openxmlformats.org/officeDocument/2006/relationships/oleObject" Target="embeddings/oleObject145.bin"/><Relationship Id="rId367" Type="http://schemas.openxmlformats.org/officeDocument/2006/relationships/image" Target="media/image194.wmf"/><Relationship Id="rId532" Type="http://schemas.openxmlformats.org/officeDocument/2006/relationships/image" Target="media/image277.wmf"/><Relationship Id="rId171" Type="http://schemas.openxmlformats.org/officeDocument/2006/relationships/image" Target="media/image92.wmf"/><Relationship Id="rId227" Type="http://schemas.openxmlformats.org/officeDocument/2006/relationships/oleObject" Target="embeddings/oleObject98.bin"/><Relationship Id="rId269" Type="http://schemas.openxmlformats.org/officeDocument/2006/relationships/oleObject" Target="embeddings/oleObject120.bin"/><Relationship Id="rId434" Type="http://schemas.openxmlformats.org/officeDocument/2006/relationships/oleObject" Target="embeddings/oleObject196.bin"/><Relationship Id="rId476" Type="http://schemas.openxmlformats.org/officeDocument/2006/relationships/image" Target="media/image248.wmf"/><Relationship Id="rId33" Type="http://schemas.openxmlformats.org/officeDocument/2006/relationships/image" Target="media/image14.png"/><Relationship Id="rId129" Type="http://schemas.openxmlformats.org/officeDocument/2006/relationships/oleObject" Target="embeddings/oleObject48.bin"/><Relationship Id="rId280" Type="http://schemas.openxmlformats.org/officeDocument/2006/relationships/oleObject" Target="embeddings/oleObject126.bin"/><Relationship Id="rId336" Type="http://schemas.openxmlformats.org/officeDocument/2006/relationships/image" Target="media/image177.emf"/><Relationship Id="rId501" Type="http://schemas.openxmlformats.org/officeDocument/2006/relationships/image" Target="media/image259.png"/><Relationship Id="rId543" Type="http://schemas.openxmlformats.org/officeDocument/2006/relationships/image" Target="media/image285.wmf"/><Relationship Id="rId75" Type="http://schemas.openxmlformats.org/officeDocument/2006/relationships/image" Target="media/image41.wmf"/><Relationship Id="rId140" Type="http://schemas.openxmlformats.org/officeDocument/2006/relationships/oleObject" Target="embeddings/oleObject54.bin"/><Relationship Id="rId182" Type="http://schemas.openxmlformats.org/officeDocument/2006/relationships/image" Target="media/image97.wmf"/><Relationship Id="rId378" Type="http://schemas.openxmlformats.org/officeDocument/2006/relationships/oleObject" Target="embeddings/oleObject168.bin"/><Relationship Id="rId403" Type="http://schemas.openxmlformats.org/officeDocument/2006/relationships/image" Target="media/image213.wmf"/><Relationship Id="rId6" Type="http://schemas.openxmlformats.org/officeDocument/2006/relationships/endnotes" Target="endnotes.xml"/><Relationship Id="rId238" Type="http://schemas.openxmlformats.org/officeDocument/2006/relationships/image" Target="media/image125.wmf"/><Relationship Id="rId445" Type="http://schemas.openxmlformats.org/officeDocument/2006/relationships/image" Target="media/image235.wmf"/><Relationship Id="rId487" Type="http://schemas.openxmlformats.org/officeDocument/2006/relationships/oleObject" Target="embeddings/oleObject226.bin"/><Relationship Id="rId291" Type="http://schemas.openxmlformats.org/officeDocument/2006/relationships/image" Target="media/image152.wmf"/><Relationship Id="rId305" Type="http://schemas.openxmlformats.org/officeDocument/2006/relationships/image" Target="media/image160.png"/><Relationship Id="rId347" Type="http://schemas.openxmlformats.org/officeDocument/2006/relationships/image" Target="media/image183.wmf"/><Relationship Id="rId512" Type="http://schemas.openxmlformats.org/officeDocument/2006/relationships/hyperlink" Target="http://www.jianbiaoku.com/webarbs/book/1962/76380.shtml" TargetMode="External"/><Relationship Id="rId44" Type="http://schemas.openxmlformats.org/officeDocument/2006/relationships/image" Target="media/image21.svg"/><Relationship Id="rId86" Type="http://schemas.openxmlformats.org/officeDocument/2006/relationships/image" Target="media/image47.wmf"/><Relationship Id="rId151" Type="http://schemas.openxmlformats.org/officeDocument/2006/relationships/image" Target="media/image83.wmf"/><Relationship Id="rId389" Type="http://schemas.openxmlformats.org/officeDocument/2006/relationships/image" Target="media/image206.wmf"/><Relationship Id="rId554" Type="http://schemas.openxmlformats.org/officeDocument/2006/relationships/image" Target="media/image289.png"/><Relationship Id="rId193" Type="http://schemas.openxmlformats.org/officeDocument/2006/relationships/oleObject" Target="embeddings/oleObject81.bin"/><Relationship Id="rId207" Type="http://schemas.openxmlformats.org/officeDocument/2006/relationships/oleObject" Target="embeddings/oleObject88.bin"/><Relationship Id="rId249" Type="http://schemas.openxmlformats.org/officeDocument/2006/relationships/image" Target="media/image130.wmf"/><Relationship Id="rId414" Type="http://schemas.openxmlformats.org/officeDocument/2006/relationships/oleObject" Target="embeddings/oleObject186.bin"/><Relationship Id="rId456" Type="http://schemas.openxmlformats.org/officeDocument/2006/relationships/oleObject" Target="embeddings/oleObject207.bin"/><Relationship Id="rId498" Type="http://schemas.openxmlformats.org/officeDocument/2006/relationships/oleObject" Target="embeddings/oleObject231.bin"/><Relationship Id="rId13" Type="http://schemas.openxmlformats.org/officeDocument/2006/relationships/image" Target="media/image3.wmf"/><Relationship Id="rId109" Type="http://schemas.openxmlformats.org/officeDocument/2006/relationships/image" Target="media/image61.wmf"/><Relationship Id="rId260" Type="http://schemas.openxmlformats.org/officeDocument/2006/relationships/image" Target="media/image135.wmf"/><Relationship Id="rId316" Type="http://schemas.openxmlformats.org/officeDocument/2006/relationships/image" Target="media/image166.wmf"/><Relationship Id="rId523" Type="http://schemas.openxmlformats.org/officeDocument/2006/relationships/image" Target="media/image272.wmf"/><Relationship Id="rId55" Type="http://schemas.openxmlformats.org/officeDocument/2006/relationships/image" Target="media/image28.wmf"/><Relationship Id="rId97" Type="http://schemas.openxmlformats.org/officeDocument/2006/relationships/oleObject" Target="embeddings/oleObject34.bin"/><Relationship Id="rId120" Type="http://schemas.openxmlformats.org/officeDocument/2006/relationships/image" Target="media/image67.wmf"/><Relationship Id="rId358" Type="http://schemas.openxmlformats.org/officeDocument/2006/relationships/image" Target="media/image189.emf"/><Relationship Id="rId565" Type="http://schemas.openxmlformats.org/officeDocument/2006/relationships/image" Target="media/image298.png"/><Relationship Id="rId162" Type="http://schemas.openxmlformats.org/officeDocument/2006/relationships/oleObject" Target="embeddings/oleObject65.bin"/><Relationship Id="rId218" Type="http://schemas.openxmlformats.org/officeDocument/2006/relationships/image" Target="media/image115.wmf"/><Relationship Id="rId425" Type="http://schemas.openxmlformats.org/officeDocument/2006/relationships/oleObject" Target="embeddings/oleObject191.bin"/><Relationship Id="rId467" Type="http://schemas.openxmlformats.org/officeDocument/2006/relationships/oleObject" Target="embeddings/oleObject212.bin"/><Relationship Id="rId271" Type="http://schemas.openxmlformats.org/officeDocument/2006/relationships/oleObject" Target="embeddings/oleObject121.bin"/><Relationship Id="rId24" Type="http://schemas.openxmlformats.org/officeDocument/2006/relationships/oleObject" Target="embeddings/oleObject8.bin"/><Relationship Id="rId66" Type="http://schemas.openxmlformats.org/officeDocument/2006/relationships/image" Target="media/image35.png"/><Relationship Id="rId131" Type="http://schemas.openxmlformats.org/officeDocument/2006/relationships/oleObject" Target="embeddings/oleObject49.bin"/><Relationship Id="rId327" Type="http://schemas.openxmlformats.org/officeDocument/2006/relationships/image" Target="media/image172.wmf"/><Relationship Id="rId369" Type="http://schemas.openxmlformats.org/officeDocument/2006/relationships/image" Target="media/image195.wmf"/><Relationship Id="rId534" Type="http://schemas.openxmlformats.org/officeDocument/2006/relationships/image" Target="media/image278.png"/><Relationship Id="rId173" Type="http://schemas.openxmlformats.org/officeDocument/2006/relationships/image" Target="media/image93.wmf"/><Relationship Id="rId229" Type="http://schemas.openxmlformats.org/officeDocument/2006/relationships/oleObject" Target="embeddings/oleObject99.bin"/><Relationship Id="rId380" Type="http://schemas.openxmlformats.org/officeDocument/2006/relationships/oleObject" Target="embeddings/oleObject169.bin"/><Relationship Id="rId436" Type="http://schemas.openxmlformats.org/officeDocument/2006/relationships/oleObject" Target="embeddings/oleObject197.bin"/><Relationship Id="rId240" Type="http://schemas.openxmlformats.org/officeDocument/2006/relationships/image" Target="media/image126.wmf"/><Relationship Id="rId478" Type="http://schemas.openxmlformats.org/officeDocument/2006/relationships/oleObject" Target="embeddings/oleObject220.bin"/><Relationship Id="rId35" Type="http://schemas.openxmlformats.org/officeDocument/2006/relationships/oleObject" Target="embeddings/oleObject12.bin"/><Relationship Id="rId77" Type="http://schemas.openxmlformats.org/officeDocument/2006/relationships/image" Target="media/image42.wmf"/><Relationship Id="rId100" Type="http://schemas.openxmlformats.org/officeDocument/2006/relationships/image" Target="media/image55.png"/><Relationship Id="rId282" Type="http://schemas.openxmlformats.org/officeDocument/2006/relationships/image" Target="media/image145.png"/><Relationship Id="rId338" Type="http://schemas.openxmlformats.org/officeDocument/2006/relationships/oleObject" Target="embeddings/oleObject150.bin"/><Relationship Id="rId503" Type="http://schemas.openxmlformats.org/officeDocument/2006/relationships/oleObject" Target="embeddings/oleObject233.bin"/><Relationship Id="rId545" Type="http://schemas.openxmlformats.org/officeDocument/2006/relationships/image" Target="media/image286.png"/><Relationship Id="rId8" Type="http://schemas.openxmlformats.org/officeDocument/2006/relationships/footer" Target="footer2.xml"/><Relationship Id="rId142" Type="http://schemas.openxmlformats.org/officeDocument/2006/relationships/oleObject" Target="embeddings/oleObject55.bin"/><Relationship Id="rId184" Type="http://schemas.openxmlformats.org/officeDocument/2006/relationships/image" Target="media/image98.wmf"/><Relationship Id="rId391" Type="http://schemas.openxmlformats.org/officeDocument/2006/relationships/image" Target="media/image207.wmf"/><Relationship Id="rId405" Type="http://schemas.openxmlformats.org/officeDocument/2006/relationships/image" Target="media/image214.wmf"/><Relationship Id="rId447" Type="http://schemas.openxmlformats.org/officeDocument/2006/relationships/image" Target="media/image236.wmf"/><Relationship Id="rId251" Type="http://schemas.openxmlformats.org/officeDocument/2006/relationships/image" Target="media/image131.wmf"/><Relationship Id="rId489" Type="http://schemas.openxmlformats.org/officeDocument/2006/relationships/oleObject" Target="embeddings/oleObject227.bin"/><Relationship Id="rId46" Type="http://schemas.openxmlformats.org/officeDocument/2006/relationships/image" Target="media/image23.svg"/><Relationship Id="rId293" Type="http://schemas.openxmlformats.org/officeDocument/2006/relationships/image" Target="media/image153.wmf"/><Relationship Id="rId307" Type="http://schemas.openxmlformats.org/officeDocument/2006/relationships/image" Target="media/image162.wmf"/><Relationship Id="rId349" Type="http://schemas.openxmlformats.org/officeDocument/2006/relationships/image" Target="media/image184.wmf"/><Relationship Id="rId514" Type="http://schemas.openxmlformats.org/officeDocument/2006/relationships/image" Target="media/image266.emf"/><Relationship Id="rId556" Type="http://schemas.openxmlformats.org/officeDocument/2006/relationships/image" Target="media/image291.png"/><Relationship Id="rId88" Type="http://schemas.openxmlformats.org/officeDocument/2006/relationships/image" Target="media/image48.png"/><Relationship Id="rId111" Type="http://schemas.openxmlformats.org/officeDocument/2006/relationships/image" Target="media/image62.wmf"/><Relationship Id="rId153" Type="http://schemas.openxmlformats.org/officeDocument/2006/relationships/oleObject" Target="embeddings/oleObject60.bin"/><Relationship Id="rId195" Type="http://schemas.openxmlformats.org/officeDocument/2006/relationships/oleObject" Target="embeddings/oleObject82.bin"/><Relationship Id="rId209" Type="http://schemas.openxmlformats.org/officeDocument/2006/relationships/oleObject" Target="embeddings/oleObject89.bin"/><Relationship Id="rId360" Type="http://schemas.openxmlformats.org/officeDocument/2006/relationships/oleObject" Target="embeddings/oleObject160.bin"/><Relationship Id="rId416" Type="http://schemas.openxmlformats.org/officeDocument/2006/relationships/oleObject" Target="embeddings/oleObject187.bin"/><Relationship Id="rId220" Type="http://schemas.openxmlformats.org/officeDocument/2006/relationships/image" Target="media/image116.wmf"/><Relationship Id="rId458" Type="http://schemas.openxmlformats.org/officeDocument/2006/relationships/oleObject" Target="embeddings/oleObject208.bin"/><Relationship Id="rId15" Type="http://schemas.openxmlformats.org/officeDocument/2006/relationships/image" Target="media/image4.wmf"/><Relationship Id="rId57" Type="http://schemas.openxmlformats.org/officeDocument/2006/relationships/image" Target="media/image29.wmf"/><Relationship Id="rId262" Type="http://schemas.openxmlformats.org/officeDocument/2006/relationships/image" Target="media/image136.wmf"/><Relationship Id="rId318" Type="http://schemas.openxmlformats.org/officeDocument/2006/relationships/image" Target="media/image167.wmf"/><Relationship Id="rId525" Type="http://schemas.openxmlformats.org/officeDocument/2006/relationships/image" Target="media/image273.wmf"/><Relationship Id="rId567" Type="http://schemas.openxmlformats.org/officeDocument/2006/relationships/image" Target="media/image300.png"/><Relationship Id="rId99" Type="http://schemas.openxmlformats.org/officeDocument/2006/relationships/oleObject" Target="embeddings/oleObject35.bin"/><Relationship Id="rId122" Type="http://schemas.openxmlformats.org/officeDocument/2006/relationships/image" Target="media/image68.wmf"/><Relationship Id="rId164" Type="http://schemas.openxmlformats.org/officeDocument/2006/relationships/oleObject" Target="embeddings/oleObject66.bin"/><Relationship Id="rId371" Type="http://schemas.openxmlformats.org/officeDocument/2006/relationships/image" Target="media/image196.wmf"/><Relationship Id="rId427" Type="http://schemas.openxmlformats.org/officeDocument/2006/relationships/image" Target="media/image225.wmf"/><Relationship Id="rId469" Type="http://schemas.openxmlformats.org/officeDocument/2006/relationships/oleObject" Target="embeddings/oleObject213.bin"/><Relationship Id="rId26" Type="http://schemas.openxmlformats.org/officeDocument/2006/relationships/oleObject" Target="embeddings/oleObject9.bin"/><Relationship Id="rId231" Type="http://schemas.openxmlformats.org/officeDocument/2006/relationships/oleObject" Target="embeddings/oleObject100.bin"/><Relationship Id="rId273" Type="http://schemas.openxmlformats.org/officeDocument/2006/relationships/oleObject" Target="embeddings/oleObject122.bin"/><Relationship Id="rId329" Type="http://schemas.openxmlformats.org/officeDocument/2006/relationships/image" Target="media/image173.png"/><Relationship Id="rId480" Type="http://schemas.openxmlformats.org/officeDocument/2006/relationships/oleObject" Target="embeddings/oleObject222.bin"/><Relationship Id="rId536" Type="http://schemas.openxmlformats.org/officeDocument/2006/relationships/image" Target="media/image280.wmf"/><Relationship Id="rId68" Type="http://schemas.openxmlformats.org/officeDocument/2006/relationships/footer" Target="footer3.xml"/><Relationship Id="rId133" Type="http://schemas.openxmlformats.org/officeDocument/2006/relationships/oleObject" Target="embeddings/oleObject50.bin"/><Relationship Id="rId175" Type="http://schemas.openxmlformats.org/officeDocument/2006/relationships/image" Target="media/image94.wmf"/><Relationship Id="rId340" Type="http://schemas.openxmlformats.org/officeDocument/2006/relationships/oleObject" Target="embeddings/oleObject151.bin"/><Relationship Id="rId200" Type="http://schemas.openxmlformats.org/officeDocument/2006/relationships/image" Target="media/image106.wmf"/><Relationship Id="rId382" Type="http://schemas.openxmlformats.org/officeDocument/2006/relationships/oleObject" Target="embeddings/oleObject170.bin"/><Relationship Id="rId438" Type="http://schemas.openxmlformats.org/officeDocument/2006/relationships/oleObject" Target="embeddings/oleObject198.bin"/><Relationship Id="rId242" Type="http://schemas.openxmlformats.org/officeDocument/2006/relationships/oleObject" Target="embeddings/oleObject106.bin"/><Relationship Id="rId284" Type="http://schemas.openxmlformats.org/officeDocument/2006/relationships/oleObject" Target="embeddings/oleObject128.bin"/><Relationship Id="rId491" Type="http://schemas.openxmlformats.org/officeDocument/2006/relationships/oleObject" Target="embeddings/oleObject228.bin"/><Relationship Id="rId505" Type="http://schemas.openxmlformats.org/officeDocument/2006/relationships/oleObject" Target="embeddings/oleObject234.bin"/><Relationship Id="rId37" Type="http://schemas.openxmlformats.org/officeDocument/2006/relationships/oleObject" Target="embeddings/oleObject13.bin"/><Relationship Id="rId79" Type="http://schemas.openxmlformats.org/officeDocument/2006/relationships/image" Target="media/image43.wmf"/><Relationship Id="rId102" Type="http://schemas.openxmlformats.org/officeDocument/2006/relationships/oleObject" Target="embeddings/oleObject36.bin"/><Relationship Id="rId144" Type="http://schemas.openxmlformats.org/officeDocument/2006/relationships/oleObject" Target="embeddings/oleObject56.bin"/><Relationship Id="rId547" Type="http://schemas.openxmlformats.org/officeDocument/2006/relationships/oleObject" Target="embeddings/oleObject248.bin"/><Relationship Id="rId90" Type="http://schemas.openxmlformats.org/officeDocument/2006/relationships/oleObject" Target="embeddings/oleObject31.bin"/><Relationship Id="rId186" Type="http://schemas.openxmlformats.org/officeDocument/2006/relationships/image" Target="media/image99.wmf"/><Relationship Id="rId351" Type="http://schemas.openxmlformats.org/officeDocument/2006/relationships/image" Target="media/image185.wmf"/><Relationship Id="rId393" Type="http://schemas.openxmlformats.org/officeDocument/2006/relationships/image" Target="media/image208.wmf"/><Relationship Id="rId407" Type="http://schemas.openxmlformats.org/officeDocument/2006/relationships/image" Target="media/image215.wmf"/><Relationship Id="rId449" Type="http://schemas.openxmlformats.org/officeDocument/2006/relationships/oleObject" Target="embeddings/oleObject203.bin"/><Relationship Id="rId211" Type="http://schemas.openxmlformats.org/officeDocument/2006/relationships/oleObject" Target="embeddings/oleObject90.bin"/><Relationship Id="rId253" Type="http://schemas.openxmlformats.org/officeDocument/2006/relationships/image" Target="media/image132.wmf"/><Relationship Id="rId295" Type="http://schemas.openxmlformats.org/officeDocument/2006/relationships/image" Target="media/image154.wmf"/><Relationship Id="rId309" Type="http://schemas.openxmlformats.org/officeDocument/2006/relationships/image" Target="media/image163.wmf"/><Relationship Id="rId460" Type="http://schemas.openxmlformats.org/officeDocument/2006/relationships/image" Target="media/image242.png"/><Relationship Id="rId516" Type="http://schemas.openxmlformats.org/officeDocument/2006/relationships/image" Target="media/image268.png"/><Relationship Id="rId48" Type="http://schemas.openxmlformats.org/officeDocument/2006/relationships/oleObject" Target="embeddings/oleObject16.bin"/><Relationship Id="rId113" Type="http://schemas.openxmlformats.org/officeDocument/2006/relationships/image" Target="media/image63.wmf"/><Relationship Id="rId320" Type="http://schemas.openxmlformats.org/officeDocument/2006/relationships/image" Target="media/image168.wmf"/><Relationship Id="rId558" Type="http://schemas.openxmlformats.org/officeDocument/2006/relationships/oleObject" Target="embeddings/oleObject250.bin"/><Relationship Id="rId155" Type="http://schemas.openxmlformats.org/officeDocument/2006/relationships/image" Target="media/image84.wmf"/><Relationship Id="rId197" Type="http://schemas.openxmlformats.org/officeDocument/2006/relationships/oleObject" Target="embeddings/oleObject83.bin"/><Relationship Id="rId362" Type="http://schemas.openxmlformats.org/officeDocument/2006/relationships/oleObject" Target="embeddings/oleObject161.bin"/><Relationship Id="rId418" Type="http://schemas.openxmlformats.org/officeDocument/2006/relationships/image" Target="media/image221.wmf"/><Relationship Id="rId222" Type="http://schemas.openxmlformats.org/officeDocument/2006/relationships/image" Target="media/image117.wmf"/><Relationship Id="rId264" Type="http://schemas.openxmlformats.org/officeDocument/2006/relationships/image" Target="media/image137.wmf"/><Relationship Id="rId471" Type="http://schemas.openxmlformats.org/officeDocument/2006/relationships/oleObject" Target="embeddings/oleObject215.bin"/><Relationship Id="rId17" Type="http://schemas.openxmlformats.org/officeDocument/2006/relationships/image" Target="media/image5.wmf"/><Relationship Id="rId59" Type="http://schemas.openxmlformats.org/officeDocument/2006/relationships/image" Target="media/image30.wmf"/><Relationship Id="rId124" Type="http://schemas.openxmlformats.org/officeDocument/2006/relationships/image" Target="media/image69.wmf"/><Relationship Id="rId527" Type="http://schemas.openxmlformats.org/officeDocument/2006/relationships/image" Target="media/image274.wmf"/><Relationship Id="rId569" Type="http://schemas.openxmlformats.org/officeDocument/2006/relationships/image" Target="media/image302.emf"/><Relationship Id="rId70" Type="http://schemas.openxmlformats.org/officeDocument/2006/relationships/image" Target="media/image37.png"/><Relationship Id="rId166" Type="http://schemas.openxmlformats.org/officeDocument/2006/relationships/oleObject" Target="embeddings/oleObject67.bin"/><Relationship Id="rId331" Type="http://schemas.openxmlformats.org/officeDocument/2006/relationships/oleObject" Target="embeddings/oleObject147.bin"/><Relationship Id="rId373" Type="http://schemas.openxmlformats.org/officeDocument/2006/relationships/image" Target="media/image197.wmf"/><Relationship Id="rId429" Type="http://schemas.openxmlformats.org/officeDocument/2006/relationships/image" Target="media/image226.wmf"/><Relationship Id="rId1" Type="http://schemas.openxmlformats.org/officeDocument/2006/relationships/numbering" Target="numbering.xml"/><Relationship Id="rId233" Type="http://schemas.openxmlformats.org/officeDocument/2006/relationships/oleObject" Target="embeddings/oleObject101.bin"/><Relationship Id="rId440" Type="http://schemas.openxmlformats.org/officeDocument/2006/relationships/image" Target="media/image232.png"/><Relationship Id="rId28" Type="http://schemas.openxmlformats.org/officeDocument/2006/relationships/image" Target="media/image11.wmf"/><Relationship Id="rId275" Type="http://schemas.openxmlformats.org/officeDocument/2006/relationships/oleObject" Target="embeddings/oleObject123.bin"/><Relationship Id="rId300" Type="http://schemas.openxmlformats.org/officeDocument/2006/relationships/image" Target="media/image157.wmf"/><Relationship Id="rId482" Type="http://schemas.openxmlformats.org/officeDocument/2006/relationships/oleObject" Target="embeddings/oleObject223.bin"/><Relationship Id="rId538" Type="http://schemas.openxmlformats.org/officeDocument/2006/relationships/image" Target="media/image281.png"/><Relationship Id="rId81" Type="http://schemas.openxmlformats.org/officeDocument/2006/relationships/image" Target="media/image44.wmf"/><Relationship Id="rId135" Type="http://schemas.openxmlformats.org/officeDocument/2006/relationships/oleObject" Target="embeddings/oleObject51.bin"/><Relationship Id="rId177" Type="http://schemas.openxmlformats.org/officeDocument/2006/relationships/oleObject" Target="embeddings/oleObject73.bin"/><Relationship Id="rId342" Type="http://schemas.openxmlformats.org/officeDocument/2006/relationships/oleObject" Target="embeddings/oleObject152.bin"/><Relationship Id="rId384" Type="http://schemas.openxmlformats.org/officeDocument/2006/relationships/oleObject" Target="embeddings/oleObject171.bin"/><Relationship Id="rId202" Type="http://schemas.openxmlformats.org/officeDocument/2006/relationships/image" Target="media/image107.wmf"/><Relationship Id="rId244" Type="http://schemas.openxmlformats.org/officeDocument/2006/relationships/oleObject" Target="embeddings/oleObject107.bin"/><Relationship Id="rId39" Type="http://schemas.openxmlformats.org/officeDocument/2006/relationships/oleObject" Target="embeddings/oleObject14.bin"/><Relationship Id="rId286" Type="http://schemas.openxmlformats.org/officeDocument/2006/relationships/image" Target="media/image148.jpeg"/><Relationship Id="rId451" Type="http://schemas.openxmlformats.org/officeDocument/2006/relationships/oleObject" Target="embeddings/oleObject204.bin"/><Relationship Id="rId493" Type="http://schemas.openxmlformats.org/officeDocument/2006/relationships/oleObject" Target="embeddings/oleObject229.bin"/><Relationship Id="rId507" Type="http://schemas.openxmlformats.org/officeDocument/2006/relationships/oleObject" Target="embeddings/oleObject235.bin"/><Relationship Id="rId549" Type="http://schemas.openxmlformats.org/officeDocument/2006/relationships/footer" Target="footer5.xml"/><Relationship Id="rId50" Type="http://schemas.openxmlformats.org/officeDocument/2006/relationships/oleObject" Target="embeddings/oleObject17.bin"/><Relationship Id="rId104" Type="http://schemas.openxmlformats.org/officeDocument/2006/relationships/image" Target="media/image58.wmf"/><Relationship Id="rId146" Type="http://schemas.openxmlformats.org/officeDocument/2006/relationships/image" Target="media/image80.wmf"/><Relationship Id="rId188" Type="http://schemas.openxmlformats.org/officeDocument/2006/relationships/image" Target="media/image100.wmf"/><Relationship Id="rId311" Type="http://schemas.openxmlformats.org/officeDocument/2006/relationships/image" Target="media/image164.png"/><Relationship Id="rId353" Type="http://schemas.openxmlformats.org/officeDocument/2006/relationships/image" Target="media/image186.wmf"/><Relationship Id="rId395" Type="http://schemas.openxmlformats.org/officeDocument/2006/relationships/image" Target="media/image209.wmf"/><Relationship Id="rId409" Type="http://schemas.openxmlformats.org/officeDocument/2006/relationships/image" Target="media/image216.wmf"/><Relationship Id="rId560" Type="http://schemas.openxmlformats.org/officeDocument/2006/relationships/oleObject" Target="embeddings/oleObject251.bin"/><Relationship Id="rId92" Type="http://schemas.openxmlformats.org/officeDocument/2006/relationships/oleObject" Target="embeddings/oleObject32.bin"/><Relationship Id="rId213" Type="http://schemas.openxmlformats.org/officeDocument/2006/relationships/oleObject" Target="embeddings/oleObject91.bin"/><Relationship Id="rId420" Type="http://schemas.openxmlformats.org/officeDocument/2006/relationships/image" Target="media/image222.wmf"/><Relationship Id="rId255" Type="http://schemas.openxmlformats.org/officeDocument/2006/relationships/image" Target="media/image133.wmf"/><Relationship Id="rId297" Type="http://schemas.openxmlformats.org/officeDocument/2006/relationships/oleObject" Target="embeddings/oleObject132.bin"/><Relationship Id="rId462" Type="http://schemas.openxmlformats.org/officeDocument/2006/relationships/oleObject" Target="embeddings/oleObject209.bin"/><Relationship Id="rId518" Type="http://schemas.openxmlformats.org/officeDocument/2006/relationships/oleObject" Target="embeddings/oleObject237.bin"/><Relationship Id="rId115" Type="http://schemas.openxmlformats.org/officeDocument/2006/relationships/image" Target="media/image64.wmf"/><Relationship Id="rId157" Type="http://schemas.openxmlformats.org/officeDocument/2006/relationships/oleObject" Target="embeddings/oleObject63.bin"/><Relationship Id="rId322" Type="http://schemas.openxmlformats.org/officeDocument/2006/relationships/image" Target="media/image169.wmf"/><Relationship Id="rId364" Type="http://schemas.openxmlformats.org/officeDocument/2006/relationships/oleObject" Target="embeddings/oleObject162.bin"/><Relationship Id="rId61" Type="http://schemas.openxmlformats.org/officeDocument/2006/relationships/image" Target="media/image31.wmf"/><Relationship Id="rId199" Type="http://schemas.openxmlformats.org/officeDocument/2006/relationships/oleObject" Target="embeddings/oleObject84.bin"/><Relationship Id="rId571" Type="http://schemas.openxmlformats.org/officeDocument/2006/relationships/theme" Target="theme/theme1.xml"/><Relationship Id="rId19" Type="http://schemas.openxmlformats.org/officeDocument/2006/relationships/image" Target="media/image6.wmf"/><Relationship Id="rId224" Type="http://schemas.openxmlformats.org/officeDocument/2006/relationships/image" Target="media/image118.wmf"/><Relationship Id="rId266" Type="http://schemas.openxmlformats.org/officeDocument/2006/relationships/image" Target="media/image138.wmf"/><Relationship Id="rId431" Type="http://schemas.openxmlformats.org/officeDocument/2006/relationships/image" Target="media/image227.wmf"/><Relationship Id="rId473" Type="http://schemas.openxmlformats.org/officeDocument/2006/relationships/image" Target="media/image247.wmf"/><Relationship Id="rId529" Type="http://schemas.openxmlformats.org/officeDocument/2006/relationships/image" Target="media/image275.wmf"/><Relationship Id="rId30" Type="http://schemas.openxmlformats.org/officeDocument/2006/relationships/image" Target="media/image12.wmf"/><Relationship Id="rId126" Type="http://schemas.openxmlformats.org/officeDocument/2006/relationships/image" Target="media/image70.wmf"/><Relationship Id="rId168" Type="http://schemas.openxmlformats.org/officeDocument/2006/relationships/oleObject" Target="embeddings/oleObject68.bin"/><Relationship Id="rId333" Type="http://schemas.openxmlformats.org/officeDocument/2006/relationships/oleObject" Target="embeddings/oleObject148.bin"/><Relationship Id="rId540" Type="http://schemas.openxmlformats.org/officeDocument/2006/relationships/image" Target="media/image283.png"/><Relationship Id="rId72" Type="http://schemas.openxmlformats.org/officeDocument/2006/relationships/image" Target="media/image39.png"/><Relationship Id="rId375" Type="http://schemas.openxmlformats.org/officeDocument/2006/relationships/image" Target="media/image198.png"/><Relationship Id="rId3" Type="http://schemas.openxmlformats.org/officeDocument/2006/relationships/settings" Target="settings.xml"/><Relationship Id="rId235" Type="http://schemas.openxmlformats.org/officeDocument/2006/relationships/oleObject" Target="embeddings/oleObject102.bin"/><Relationship Id="rId277" Type="http://schemas.openxmlformats.org/officeDocument/2006/relationships/oleObject" Target="embeddings/oleObject124.bin"/><Relationship Id="rId400" Type="http://schemas.openxmlformats.org/officeDocument/2006/relationships/oleObject" Target="embeddings/oleObject179.bin"/><Relationship Id="rId442" Type="http://schemas.openxmlformats.org/officeDocument/2006/relationships/oleObject" Target="embeddings/oleObject199.bin"/><Relationship Id="rId484" Type="http://schemas.openxmlformats.org/officeDocument/2006/relationships/oleObject" Target="embeddings/oleObject224.bin"/><Relationship Id="rId137" Type="http://schemas.openxmlformats.org/officeDocument/2006/relationships/image" Target="media/image75.wmf"/><Relationship Id="rId302" Type="http://schemas.openxmlformats.org/officeDocument/2006/relationships/image" Target="media/image158.wmf"/><Relationship Id="rId344" Type="http://schemas.openxmlformats.org/officeDocument/2006/relationships/oleObject" Target="embeddings/oleObject153.bin"/><Relationship Id="rId41" Type="http://schemas.openxmlformats.org/officeDocument/2006/relationships/oleObject" Target="embeddings/oleObject15.bin"/><Relationship Id="rId83" Type="http://schemas.openxmlformats.org/officeDocument/2006/relationships/image" Target="media/image45.png"/><Relationship Id="rId179" Type="http://schemas.openxmlformats.org/officeDocument/2006/relationships/oleObject" Target="embeddings/oleObject74.bin"/><Relationship Id="rId386" Type="http://schemas.openxmlformats.org/officeDocument/2006/relationships/oleObject" Target="embeddings/oleObject172.bin"/><Relationship Id="rId551" Type="http://schemas.openxmlformats.org/officeDocument/2006/relationships/oleObject" Target="embeddings/oleObject249.bin"/><Relationship Id="rId190" Type="http://schemas.openxmlformats.org/officeDocument/2006/relationships/image" Target="media/image101.wmf"/><Relationship Id="rId204" Type="http://schemas.openxmlformats.org/officeDocument/2006/relationships/image" Target="media/image108.wmf"/><Relationship Id="rId246" Type="http://schemas.openxmlformats.org/officeDocument/2006/relationships/oleObject" Target="embeddings/oleObject108.bin"/><Relationship Id="rId288" Type="http://schemas.openxmlformats.org/officeDocument/2006/relationships/image" Target="media/image150.jpeg"/><Relationship Id="rId411" Type="http://schemas.openxmlformats.org/officeDocument/2006/relationships/image" Target="media/image217.wmf"/><Relationship Id="rId453" Type="http://schemas.openxmlformats.org/officeDocument/2006/relationships/oleObject" Target="embeddings/oleObject205.bin"/><Relationship Id="rId509" Type="http://schemas.openxmlformats.org/officeDocument/2006/relationships/image" Target="media/image264.wmf"/><Relationship Id="rId106" Type="http://schemas.openxmlformats.org/officeDocument/2006/relationships/oleObject" Target="embeddings/oleObject37.bin"/><Relationship Id="rId313" Type="http://schemas.openxmlformats.org/officeDocument/2006/relationships/oleObject" Target="embeddings/oleObject139.bin"/><Relationship Id="rId495" Type="http://schemas.openxmlformats.org/officeDocument/2006/relationships/image" Target="media/image256.wmf"/><Relationship Id="rId10" Type="http://schemas.openxmlformats.org/officeDocument/2006/relationships/oleObject" Target="embeddings/oleObject1.bin"/><Relationship Id="rId52" Type="http://schemas.openxmlformats.org/officeDocument/2006/relationships/oleObject" Target="embeddings/oleObject18.bin"/><Relationship Id="rId94" Type="http://schemas.openxmlformats.org/officeDocument/2006/relationships/image" Target="media/image52.wmf"/><Relationship Id="rId148" Type="http://schemas.openxmlformats.org/officeDocument/2006/relationships/image" Target="media/image81.emf"/><Relationship Id="rId355" Type="http://schemas.openxmlformats.org/officeDocument/2006/relationships/image" Target="media/image187.wmf"/><Relationship Id="rId397" Type="http://schemas.openxmlformats.org/officeDocument/2006/relationships/image" Target="media/image210.wmf"/><Relationship Id="rId520" Type="http://schemas.openxmlformats.org/officeDocument/2006/relationships/oleObject" Target="embeddings/oleObject238.bin"/><Relationship Id="rId562" Type="http://schemas.openxmlformats.org/officeDocument/2006/relationships/image" Target="media/image295.png"/><Relationship Id="rId215" Type="http://schemas.openxmlformats.org/officeDocument/2006/relationships/oleObject" Target="embeddings/oleObject92.bin"/><Relationship Id="rId257" Type="http://schemas.openxmlformats.org/officeDocument/2006/relationships/image" Target="media/image134.wmf"/><Relationship Id="rId422" Type="http://schemas.openxmlformats.org/officeDocument/2006/relationships/image" Target="media/image223.wmf"/><Relationship Id="rId464" Type="http://schemas.openxmlformats.org/officeDocument/2006/relationships/oleObject" Target="embeddings/oleObject210.bin"/><Relationship Id="rId299" Type="http://schemas.openxmlformats.org/officeDocument/2006/relationships/oleObject" Target="embeddings/oleObject133.bin"/><Relationship Id="rId63" Type="http://schemas.openxmlformats.org/officeDocument/2006/relationships/image" Target="media/image32.jpeg"/><Relationship Id="rId159" Type="http://schemas.openxmlformats.org/officeDocument/2006/relationships/image" Target="media/image86.wmf"/><Relationship Id="rId366" Type="http://schemas.openxmlformats.org/officeDocument/2006/relationships/oleObject" Target="embeddings/oleObject163.bin"/><Relationship Id="rId226" Type="http://schemas.openxmlformats.org/officeDocument/2006/relationships/image" Target="media/image119.wmf"/><Relationship Id="rId433" Type="http://schemas.openxmlformats.org/officeDocument/2006/relationships/image" Target="media/image228.wmf"/><Relationship Id="rId74" Type="http://schemas.openxmlformats.org/officeDocument/2006/relationships/oleObject" Target="embeddings/oleObject24.bin"/><Relationship Id="rId377" Type="http://schemas.openxmlformats.org/officeDocument/2006/relationships/image" Target="media/image200.wmf"/><Relationship Id="rId500" Type="http://schemas.openxmlformats.org/officeDocument/2006/relationships/oleObject" Target="embeddings/oleObject232.bin"/><Relationship Id="rId5" Type="http://schemas.openxmlformats.org/officeDocument/2006/relationships/footnotes" Target="footnotes.xml"/><Relationship Id="rId237" Type="http://schemas.openxmlformats.org/officeDocument/2006/relationships/oleObject" Target="embeddings/oleObject103.bin"/><Relationship Id="rId444" Type="http://schemas.openxmlformats.org/officeDocument/2006/relationships/oleObject" Target="embeddings/oleObject200.bin"/><Relationship Id="rId290" Type="http://schemas.openxmlformats.org/officeDocument/2006/relationships/oleObject" Target="embeddings/oleObject129.bin"/><Relationship Id="rId304" Type="http://schemas.openxmlformats.org/officeDocument/2006/relationships/image" Target="media/image159.emf"/><Relationship Id="rId388" Type="http://schemas.openxmlformats.org/officeDocument/2006/relationships/oleObject" Target="embeddings/oleObject173.bin"/><Relationship Id="rId511" Type="http://schemas.openxmlformats.org/officeDocument/2006/relationships/image" Target="media/image265.png"/><Relationship Id="rId85" Type="http://schemas.openxmlformats.org/officeDocument/2006/relationships/oleObject" Target="embeddings/oleObject29.bin"/><Relationship Id="rId150" Type="http://schemas.openxmlformats.org/officeDocument/2006/relationships/oleObject" Target="embeddings/oleObject58.bin"/><Relationship Id="rId248" Type="http://schemas.openxmlformats.org/officeDocument/2006/relationships/oleObject" Target="embeddings/oleObject109.bin"/><Relationship Id="rId455" Type="http://schemas.openxmlformats.org/officeDocument/2006/relationships/image" Target="media/image239.wmf"/><Relationship Id="rId12" Type="http://schemas.openxmlformats.org/officeDocument/2006/relationships/oleObject" Target="embeddings/oleObject2.bin"/><Relationship Id="rId108" Type="http://schemas.openxmlformats.org/officeDocument/2006/relationships/oleObject" Target="embeddings/oleObject38.bin"/><Relationship Id="rId315" Type="http://schemas.openxmlformats.org/officeDocument/2006/relationships/oleObject" Target="embeddings/oleObject140.bin"/><Relationship Id="rId522" Type="http://schemas.openxmlformats.org/officeDocument/2006/relationships/oleObject" Target="embeddings/oleObject239.bin"/><Relationship Id="rId96" Type="http://schemas.openxmlformats.org/officeDocument/2006/relationships/image" Target="media/image53.wmf"/><Relationship Id="rId161" Type="http://schemas.openxmlformats.org/officeDocument/2006/relationships/image" Target="media/image87.wmf"/><Relationship Id="rId399" Type="http://schemas.openxmlformats.org/officeDocument/2006/relationships/image" Target="media/image211.wmf"/><Relationship Id="rId259" Type="http://schemas.openxmlformats.org/officeDocument/2006/relationships/oleObject" Target="embeddings/oleObject115.bin"/><Relationship Id="rId466" Type="http://schemas.openxmlformats.org/officeDocument/2006/relationships/oleObject" Target="embeddings/oleObject211.bin"/><Relationship Id="rId23" Type="http://schemas.openxmlformats.org/officeDocument/2006/relationships/image" Target="media/image8.wmf"/><Relationship Id="rId119" Type="http://schemas.openxmlformats.org/officeDocument/2006/relationships/image" Target="media/image66.wmf"/><Relationship Id="rId326" Type="http://schemas.openxmlformats.org/officeDocument/2006/relationships/image" Target="media/image171.png"/><Relationship Id="rId533" Type="http://schemas.openxmlformats.org/officeDocument/2006/relationships/oleObject" Target="embeddings/oleObject244.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6909</TotalTime>
  <Pages>234</Pages>
  <Words>25603</Words>
  <Characters>145941</Characters>
  <Application>Microsoft Office Word</Application>
  <DocSecurity>0</DocSecurity>
  <PresentationFormat/>
  <Lines>1216</Lines>
  <Paragraphs>342</Paragraphs>
  <Slides>0</Slides>
  <Notes>0</Notes>
  <HiddenSlides>0</HiddenSlides>
  <MMClips>0</MMClips>
  <ScaleCrop>false</ScaleCrop>
  <Company>jy</Company>
  <LinksUpToDate>false</LinksUpToDate>
  <CharactersWithSpaces>171202</CharactersWithSpaces>
  <SharedDoc>false</SharedDoc>
  <HLinks>
    <vt:vector size="624" baseType="variant">
      <vt:variant>
        <vt:i4>1572918</vt:i4>
      </vt:variant>
      <vt:variant>
        <vt:i4>620</vt:i4>
      </vt:variant>
      <vt:variant>
        <vt:i4>0</vt:i4>
      </vt:variant>
      <vt:variant>
        <vt:i4>5</vt:i4>
      </vt:variant>
      <vt:variant>
        <vt:lpwstr/>
      </vt:variant>
      <vt:variant>
        <vt:lpwstr>_Toc29461</vt:lpwstr>
      </vt:variant>
      <vt:variant>
        <vt:i4>1507377</vt:i4>
      </vt:variant>
      <vt:variant>
        <vt:i4>614</vt:i4>
      </vt:variant>
      <vt:variant>
        <vt:i4>0</vt:i4>
      </vt:variant>
      <vt:variant>
        <vt:i4>5</vt:i4>
      </vt:variant>
      <vt:variant>
        <vt:lpwstr/>
      </vt:variant>
      <vt:variant>
        <vt:lpwstr>_Toc4656</vt:lpwstr>
      </vt:variant>
      <vt:variant>
        <vt:i4>1441841</vt:i4>
      </vt:variant>
      <vt:variant>
        <vt:i4>608</vt:i4>
      </vt:variant>
      <vt:variant>
        <vt:i4>0</vt:i4>
      </vt:variant>
      <vt:variant>
        <vt:i4>5</vt:i4>
      </vt:variant>
      <vt:variant>
        <vt:lpwstr/>
      </vt:variant>
      <vt:variant>
        <vt:lpwstr>_Toc13022</vt:lpwstr>
      </vt:variant>
      <vt:variant>
        <vt:i4>2031666</vt:i4>
      </vt:variant>
      <vt:variant>
        <vt:i4>602</vt:i4>
      </vt:variant>
      <vt:variant>
        <vt:i4>0</vt:i4>
      </vt:variant>
      <vt:variant>
        <vt:i4>5</vt:i4>
      </vt:variant>
      <vt:variant>
        <vt:lpwstr/>
      </vt:variant>
      <vt:variant>
        <vt:lpwstr>_Toc11397</vt:lpwstr>
      </vt:variant>
      <vt:variant>
        <vt:i4>1572923</vt:i4>
      </vt:variant>
      <vt:variant>
        <vt:i4>596</vt:i4>
      </vt:variant>
      <vt:variant>
        <vt:i4>0</vt:i4>
      </vt:variant>
      <vt:variant>
        <vt:i4>5</vt:i4>
      </vt:variant>
      <vt:variant>
        <vt:lpwstr/>
      </vt:variant>
      <vt:variant>
        <vt:lpwstr>_Toc29964</vt:lpwstr>
      </vt:variant>
      <vt:variant>
        <vt:i4>1376313</vt:i4>
      </vt:variant>
      <vt:variant>
        <vt:i4>590</vt:i4>
      </vt:variant>
      <vt:variant>
        <vt:i4>0</vt:i4>
      </vt:variant>
      <vt:variant>
        <vt:i4>5</vt:i4>
      </vt:variant>
      <vt:variant>
        <vt:lpwstr/>
      </vt:variant>
      <vt:variant>
        <vt:lpwstr>_Toc15877</vt:lpwstr>
      </vt:variant>
      <vt:variant>
        <vt:i4>1245239</vt:i4>
      </vt:variant>
      <vt:variant>
        <vt:i4>584</vt:i4>
      </vt:variant>
      <vt:variant>
        <vt:i4>0</vt:i4>
      </vt:variant>
      <vt:variant>
        <vt:i4>5</vt:i4>
      </vt:variant>
      <vt:variant>
        <vt:lpwstr/>
      </vt:variant>
      <vt:variant>
        <vt:lpwstr>_Toc5024</vt:lpwstr>
      </vt:variant>
      <vt:variant>
        <vt:i4>1441841</vt:i4>
      </vt:variant>
      <vt:variant>
        <vt:i4>578</vt:i4>
      </vt:variant>
      <vt:variant>
        <vt:i4>0</vt:i4>
      </vt:variant>
      <vt:variant>
        <vt:i4>5</vt:i4>
      </vt:variant>
      <vt:variant>
        <vt:lpwstr/>
      </vt:variant>
      <vt:variant>
        <vt:lpwstr>_Toc25346</vt:lpwstr>
      </vt:variant>
      <vt:variant>
        <vt:i4>2031668</vt:i4>
      </vt:variant>
      <vt:variant>
        <vt:i4>572</vt:i4>
      </vt:variant>
      <vt:variant>
        <vt:i4>0</vt:i4>
      </vt:variant>
      <vt:variant>
        <vt:i4>5</vt:i4>
      </vt:variant>
      <vt:variant>
        <vt:lpwstr/>
      </vt:variant>
      <vt:variant>
        <vt:lpwstr>_Toc6129</vt:lpwstr>
      </vt:variant>
      <vt:variant>
        <vt:i4>1966133</vt:i4>
      </vt:variant>
      <vt:variant>
        <vt:i4>566</vt:i4>
      </vt:variant>
      <vt:variant>
        <vt:i4>0</vt:i4>
      </vt:variant>
      <vt:variant>
        <vt:i4>5</vt:i4>
      </vt:variant>
      <vt:variant>
        <vt:lpwstr/>
      </vt:variant>
      <vt:variant>
        <vt:lpwstr>_Toc20794</vt:lpwstr>
      </vt:variant>
      <vt:variant>
        <vt:i4>1114167</vt:i4>
      </vt:variant>
      <vt:variant>
        <vt:i4>560</vt:i4>
      </vt:variant>
      <vt:variant>
        <vt:i4>0</vt:i4>
      </vt:variant>
      <vt:variant>
        <vt:i4>5</vt:i4>
      </vt:variant>
      <vt:variant>
        <vt:lpwstr/>
      </vt:variant>
      <vt:variant>
        <vt:lpwstr>_Toc24525</vt:lpwstr>
      </vt:variant>
      <vt:variant>
        <vt:i4>1179699</vt:i4>
      </vt:variant>
      <vt:variant>
        <vt:i4>554</vt:i4>
      </vt:variant>
      <vt:variant>
        <vt:i4>0</vt:i4>
      </vt:variant>
      <vt:variant>
        <vt:i4>5</vt:i4>
      </vt:variant>
      <vt:variant>
        <vt:lpwstr/>
      </vt:variant>
      <vt:variant>
        <vt:lpwstr>_Toc17225</vt:lpwstr>
      </vt:variant>
      <vt:variant>
        <vt:i4>1114163</vt:i4>
      </vt:variant>
      <vt:variant>
        <vt:i4>548</vt:i4>
      </vt:variant>
      <vt:variant>
        <vt:i4>0</vt:i4>
      </vt:variant>
      <vt:variant>
        <vt:i4>5</vt:i4>
      </vt:variant>
      <vt:variant>
        <vt:lpwstr/>
      </vt:variant>
      <vt:variant>
        <vt:lpwstr>_Toc6355</vt:lpwstr>
      </vt:variant>
      <vt:variant>
        <vt:i4>1441845</vt:i4>
      </vt:variant>
      <vt:variant>
        <vt:i4>542</vt:i4>
      </vt:variant>
      <vt:variant>
        <vt:i4>0</vt:i4>
      </vt:variant>
      <vt:variant>
        <vt:i4>5</vt:i4>
      </vt:variant>
      <vt:variant>
        <vt:lpwstr/>
      </vt:variant>
      <vt:variant>
        <vt:lpwstr>_Toc10418</vt:lpwstr>
      </vt:variant>
      <vt:variant>
        <vt:i4>1769522</vt:i4>
      </vt:variant>
      <vt:variant>
        <vt:i4>536</vt:i4>
      </vt:variant>
      <vt:variant>
        <vt:i4>0</vt:i4>
      </vt:variant>
      <vt:variant>
        <vt:i4>5</vt:i4>
      </vt:variant>
      <vt:variant>
        <vt:lpwstr/>
      </vt:variant>
      <vt:variant>
        <vt:lpwstr>_Toc19350</vt:lpwstr>
      </vt:variant>
      <vt:variant>
        <vt:i4>1966139</vt:i4>
      </vt:variant>
      <vt:variant>
        <vt:i4>530</vt:i4>
      </vt:variant>
      <vt:variant>
        <vt:i4>0</vt:i4>
      </vt:variant>
      <vt:variant>
        <vt:i4>5</vt:i4>
      </vt:variant>
      <vt:variant>
        <vt:lpwstr/>
      </vt:variant>
      <vt:variant>
        <vt:lpwstr>_Toc20995</vt:lpwstr>
      </vt:variant>
      <vt:variant>
        <vt:i4>1376304</vt:i4>
      </vt:variant>
      <vt:variant>
        <vt:i4>524</vt:i4>
      </vt:variant>
      <vt:variant>
        <vt:i4>0</vt:i4>
      </vt:variant>
      <vt:variant>
        <vt:i4>5</vt:i4>
      </vt:variant>
      <vt:variant>
        <vt:lpwstr/>
      </vt:variant>
      <vt:variant>
        <vt:lpwstr>_Toc25279</vt:lpwstr>
      </vt:variant>
      <vt:variant>
        <vt:i4>1703990</vt:i4>
      </vt:variant>
      <vt:variant>
        <vt:i4>518</vt:i4>
      </vt:variant>
      <vt:variant>
        <vt:i4>0</vt:i4>
      </vt:variant>
      <vt:variant>
        <vt:i4>5</vt:i4>
      </vt:variant>
      <vt:variant>
        <vt:lpwstr/>
      </vt:variant>
      <vt:variant>
        <vt:lpwstr>_Toc28459</vt:lpwstr>
      </vt:variant>
      <vt:variant>
        <vt:i4>1114160</vt:i4>
      </vt:variant>
      <vt:variant>
        <vt:i4>512</vt:i4>
      </vt:variant>
      <vt:variant>
        <vt:i4>0</vt:i4>
      </vt:variant>
      <vt:variant>
        <vt:i4>5</vt:i4>
      </vt:variant>
      <vt:variant>
        <vt:lpwstr/>
      </vt:variant>
      <vt:variant>
        <vt:lpwstr>_Toc13153</vt:lpwstr>
      </vt:variant>
      <vt:variant>
        <vt:i4>2031666</vt:i4>
      </vt:variant>
      <vt:variant>
        <vt:i4>506</vt:i4>
      </vt:variant>
      <vt:variant>
        <vt:i4>0</vt:i4>
      </vt:variant>
      <vt:variant>
        <vt:i4>5</vt:i4>
      </vt:variant>
      <vt:variant>
        <vt:lpwstr/>
      </vt:variant>
      <vt:variant>
        <vt:lpwstr>_Toc30187</vt:lpwstr>
      </vt:variant>
      <vt:variant>
        <vt:i4>1769528</vt:i4>
      </vt:variant>
      <vt:variant>
        <vt:i4>500</vt:i4>
      </vt:variant>
      <vt:variant>
        <vt:i4>0</vt:i4>
      </vt:variant>
      <vt:variant>
        <vt:i4>5</vt:i4>
      </vt:variant>
      <vt:variant>
        <vt:lpwstr/>
      </vt:variant>
      <vt:variant>
        <vt:lpwstr>_Toc19958</vt:lpwstr>
      </vt:variant>
      <vt:variant>
        <vt:i4>1114162</vt:i4>
      </vt:variant>
      <vt:variant>
        <vt:i4>494</vt:i4>
      </vt:variant>
      <vt:variant>
        <vt:i4>0</vt:i4>
      </vt:variant>
      <vt:variant>
        <vt:i4>5</vt:i4>
      </vt:variant>
      <vt:variant>
        <vt:lpwstr/>
      </vt:variant>
      <vt:variant>
        <vt:lpwstr>_Toc22042</vt:lpwstr>
      </vt:variant>
      <vt:variant>
        <vt:i4>1507379</vt:i4>
      </vt:variant>
      <vt:variant>
        <vt:i4>488</vt:i4>
      </vt:variant>
      <vt:variant>
        <vt:i4>0</vt:i4>
      </vt:variant>
      <vt:variant>
        <vt:i4>5</vt:i4>
      </vt:variant>
      <vt:variant>
        <vt:lpwstr/>
      </vt:variant>
      <vt:variant>
        <vt:lpwstr>_Toc17275</vt:lpwstr>
      </vt:variant>
      <vt:variant>
        <vt:i4>1507381</vt:i4>
      </vt:variant>
      <vt:variant>
        <vt:i4>482</vt:i4>
      </vt:variant>
      <vt:variant>
        <vt:i4>0</vt:i4>
      </vt:variant>
      <vt:variant>
        <vt:i4>5</vt:i4>
      </vt:variant>
      <vt:variant>
        <vt:lpwstr/>
      </vt:variant>
      <vt:variant>
        <vt:lpwstr>_Toc17478</vt:lpwstr>
      </vt:variant>
      <vt:variant>
        <vt:i4>1966131</vt:i4>
      </vt:variant>
      <vt:variant>
        <vt:i4>476</vt:i4>
      </vt:variant>
      <vt:variant>
        <vt:i4>0</vt:i4>
      </vt:variant>
      <vt:variant>
        <vt:i4>5</vt:i4>
      </vt:variant>
      <vt:variant>
        <vt:lpwstr/>
      </vt:variant>
      <vt:variant>
        <vt:lpwstr>_Toc29103</vt:lpwstr>
      </vt:variant>
      <vt:variant>
        <vt:i4>1048626</vt:i4>
      </vt:variant>
      <vt:variant>
        <vt:i4>470</vt:i4>
      </vt:variant>
      <vt:variant>
        <vt:i4>0</vt:i4>
      </vt:variant>
      <vt:variant>
        <vt:i4>5</vt:i4>
      </vt:variant>
      <vt:variant>
        <vt:lpwstr/>
      </vt:variant>
      <vt:variant>
        <vt:lpwstr>_Toc13340</vt:lpwstr>
      </vt:variant>
      <vt:variant>
        <vt:i4>1835066</vt:i4>
      </vt:variant>
      <vt:variant>
        <vt:i4>464</vt:i4>
      </vt:variant>
      <vt:variant>
        <vt:i4>0</vt:i4>
      </vt:variant>
      <vt:variant>
        <vt:i4>5</vt:i4>
      </vt:variant>
      <vt:variant>
        <vt:lpwstr/>
      </vt:variant>
      <vt:variant>
        <vt:lpwstr>_Toc22897</vt:lpwstr>
      </vt:variant>
      <vt:variant>
        <vt:i4>1572913</vt:i4>
      </vt:variant>
      <vt:variant>
        <vt:i4>458</vt:i4>
      </vt:variant>
      <vt:variant>
        <vt:i4>0</vt:i4>
      </vt:variant>
      <vt:variant>
        <vt:i4>5</vt:i4>
      </vt:variant>
      <vt:variant>
        <vt:lpwstr/>
      </vt:variant>
      <vt:variant>
        <vt:lpwstr>_Toc17082</vt:lpwstr>
      </vt:variant>
      <vt:variant>
        <vt:i4>1310774</vt:i4>
      </vt:variant>
      <vt:variant>
        <vt:i4>452</vt:i4>
      </vt:variant>
      <vt:variant>
        <vt:i4>0</vt:i4>
      </vt:variant>
      <vt:variant>
        <vt:i4>5</vt:i4>
      </vt:variant>
      <vt:variant>
        <vt:lpwstr/>
      </vt:variant>
      <vt:variant>
        <vt:lpwstr>_Toc32518</vt:lpwstr>
      </vt:variant>
      <vt:variant>
        <vt:i4>1245232</vt:i4>
      </vt:variant>
      <vt:variant>
        <vt:i4>446</vt:i4>
      </vt:variant>
      <vt:variant>
        <vt:i4>0</vt:i4>
      </vt:variant>
      <vt:variant>
        <vt:i4>5</vt:i4>
      </vt:variant>
      <vt:variant>
        <vt:lpwstr/>
      </vt:variant>
      <vt:variant>
        <vt:lpwstr>_Toc17130</vt:lpwstr>
      </vt:variant>
      <vt:variant>
        <vt:i4>1966134</vt:i4>
      </vt:variant>
      <vt:variant>
        <vt:i4>440</vt:i4>
      </vt:variant>
      <vt:variant>
        <vt:i4>0</vt:i4>
      </vt:variant>
      <vt:variant>
        <vt:i4>5</vt:i4>
      </vt:variant>
      <vt:variant>
        <vt:lpwstr/>
      </vt:variant>
      <vt:variant>
        <vt:lpwstr>_Toc29409</vt:lpwstr>
      </vt:variant>
      <vt:variant>
        <vt:i4>1703991</vt:i4>
      </vt:variant>
      <vt:variant>
        <vt:i4>434</vt:i4>
      </vt:variant>
      <vt:variant>
        <vt:i4>0</vt:i4>
      </vt:variant>
      <vt:variant>
        <vt:i4>5</vt:i4>
      </vt:variant>
      <vt:variant>
        <vt:lpwstr/>
      </vt:variant>
      <vt:variant>
        <vt:lpwstr>_Toc18653</vt:lpwstr>
      </vt:variant>
      <vt:variant>
        <vt:i4>2031670</vt:i4>
      </vt:variant>
      <vt:variant>
        <vt:i4>428</vt:i4>
      </vt:variant>
      <vt:variant>
        <vt:i4>0</vt:i4>
      </vt:variant>
      <vt:variant>
        <vt:i4>5</vt:i4>
      </vt:variant>
      <vt:variant>
        <vt:lpwstr/>
      </vt:variant>
      <vt:variant>
        <vt:lpwstr>_Toc7119</vt:lpwstr>
      </vt:variant>
      <vt:variant>
        <vt:i4>1114162</vt:i4>
      </vt:variant>
      <vt:variant>
        <vt:i4>422</vt:i4>
      </vt:variant>
      <vt:variant>
        <vt:i4>0</vt:i4>
      </vt:variant>
      <vt:variant>
        <vt:i4>5</vt:i4>
      </vt:variant>
      <vt:variant>
        <vt:lpwstr/>
      </vt:variant>
      <vt:variant>
        <vt:lpwstr>_Toc14320</vt:lpwstr>
      </vt:variant>
      <vt:variant>
        <vt:i4>1179698</vt:i4>
      </vt:variant>
      <vt:variant>
        <vt:i4>416</vt:i4>
      </vt:variant>
      <vt:variant>
        <vt:i4>0</vt:i4>
      </vt:variant>
      <vt:variant>
        <vt:i4>5</vt:i4>
      </vt:variant>
      <vt:variant>
        <vt:lpwstr/>
      </vt:variant>
      <vt:variant>
        <vt:lpwstr>_Toc3114</vt:lpwstr>
      </vt:variant>
      <vt:variant>
        <vt:i4>1900599</vt:i4>
      </vt:variant>
      <vt:variant>
        <vt:i4>410</vt:i4>
      </vt:variant>
      <vt:variant>
        <vt:i4>0</vt:i4>
      </vt:variant>
      <vt:variant>
        <vt:i4>5</vt:i4>
      </vt:variant>
      <vt:variant>
        <vt:lpwstr/>
      </vt:variant>
      <vt:variant>
        <vt:lpwstr>_Toc18626</vt:lpwstr>
      </vt:variant>
      <vt:variant>
        <vt:i4>1507379</vt:i4>
      </vt:variant>
      <vt:variant>
        <vt:i4>404</vt:i4>
      </vt:variant>
      <vt:variant>
        <vt:i4>0</vt:i4>
      </vt:variant>
      <vt:variant>
        <vt:i4>5</vt:i4>
      </vt:variant>
      <vt:variant>
        <vt:lpwstr/>
      </vt:variant>
      <vt:variant>
        <vt:lpwstr>_Toc1828</vt:lpwstr>
      </vt:variant>
      <vt:variant>
        <vt:i4>1245233</vt:i4>
      </vt:variant>
      <vt:variant>
        <vt:i4>398</vt:i4>
      </vt:variant>
      <vt:variant>
        <vt:i4>0</vt:i4>
      </vt:variant>
      <vt:variant>
        <vt:i4>5</vt:i4>
      </vt:variant>
      <vt:variant>
        <vt:lpwstr/>
      </vt:variant>
      <vt:variant>
        <vt:lpwstr>_Toc25312</vt:lpwstr>
      </vt:variant>
      <vt:variant>
        <vt:i4>1245244</vt:i4>
      </vt:variant>
      <vt:variant>
        <vt:i4>392</vt:i4>
      </vt:variant>
      <vt:variant>
        <vt:i4>0</vt:i4>
      </vt:variant>
      <vt:variant>
        <vt:i4>5</vt:i4>
      </vt:variant>
      <vt:variant>
        <vt:lpwstr/>
      </vt:variant>
      <vt:variant>
        <vt:lpwstr>_Toc5195</vt:lpwstr>
      </vt:variant>
      <vt:variant>
        <vt:i4>1310772</vt:i4>
      </vt:variant>
      <vt:variant>
        <vt:i4>386</vt:i4>
      </vt:variant>
      <vt:variant>
        <vt:i4>0</vt:i4>
      </vt:variant>
      <vt:variant>
        <vt:i4>5</vt:i4>
      </vt:variant>
      <vt:variant>
        <vt:lpwstr/>
      </vt:variant>
      <vt:variant>
        <vt:lpwstr>_Toc14577</vt:lpwstr>
      </vt:variant>
      <vt:variant>
        <vt:i4>1376305</vt:i4>
      </vt:variant>
      <vt:variant>
        <vt:i4>380</vt:i4>
      </vt:variant>
      <vt:variant>
        <vt:i4>0</vt:i4>
      </vt:variant>
      <vt:variant>
        <vt:i4>5</vt:i4>
      </vt:variant>
      <vt:variant>
        <vt:lpwstr/>
      </vt:variant>
      <vt:variant>
        <vt:lpwstr>_Toc14065</vt:lpwstr>
      </vt:variant>
      <vt:variant>
        <vt:i4>1703984</vt:i4>
      </vt:variant>
      <vt:variant>
        <vt:i4>374</vt:i4>
      </vt:variant>
      <vt:variant>
        <vt:i4>0</vt:i4>
      </vt:variant>
      <vt:variant>
        <vt:i4>5</vt:i4>
      </vt:variant>
      <vt:variant>
        <vt:lpwstr/>
      </vt:variant>
      <vt:variant>
        <vt:lpwstr>_Toc28255</vt:lpwstr>
      </vt:variant>
      <vt:variant>
        <vt:i4>1179700</vt:i4>
      </vt:variant>
      <vt:variant>
        <vt:i4>368</vt:i4>
      </vt:variant>
      <vt:variant>
        <vt:i4>0</vt:i4>
      </vt:variant>
      <vt:variant>
        <vt:i4>5</vt:i4>
      </vt:variant>
      <vt:variant>
        <vt:lpwstr/>
      </vt:variant>
      <vt:variant>
        <vt:lpwstr>_Toc4207</vt:lpwstr>
      </vt:variant>
      <vt:variant>
        <vt:i4>1048639</vt:i4>
      </vt:variant>
      <vt:variant>
        <vt:i4>362</vt:i4>
      </vt:variant>
      <vt:variant>
        <vt:i4>0</vt:i4>
      </vt:variant>
      <vt:variant>
        <vt:i4>5</vt:i4>
      </vt:variant>
      <vt:variant>
        <vt:lpwstr/>
      </vt:variant>
      <vt:variant>
        <vt:lpwstr>_Toc7483</vt:lpwstr>
      </vt:variant>
      <vt:variant>
        <vt:i4>2031669</vt:i4>
      </vt:variant>
      <vt:variant>
        <vt:i4>356</vt:i4>
      </vt:variant>
      <vt:variant>
        <vt:i4>0</vt:i4>
      </vt:variant>
      <vt:variant>
        <vt:i4>5</vt:i4>
      </vt:variant>
      <vt:variant>
        <vt:lpwstr/>
      </vt:variant>
      <vt:variant>
        <vt:lpwstr>_Toc31695</vt:lpwstr>
      </vt:variant>
      <vt:variant>
        <vt:i4>1966137</vt:i4>
      </vt:variant>
      <vt:variant>
        <vt:i4>350</vt:i4>
      </vt:variant>
      <vt:variant>
        <vt:i4>0</vt:i4>
      </vt:variant>
      <vt:variant>
        <vt:i4>5</vt:i4>
      </vt:variant>
      <vt:variant>
        <vt:lpwstr/>
      </vt:variant>
      <vt:variant>
        <vt:lpwstr>_Toc18811</vt:lpwstr>
      </vt:variant>
      <vt:variant>
        <vt:i4>1048627</vt:i4>
      </vt:variant>
      <vt:variant>
        <vt:i4>344</vt:i4>
      </vt:variant>
      <vt:variant>
        <vt:i4>0</vt:i4>
      </vt:variant>
      <vt:variant>
        <vt:i4>5</vt:i4>
      </vt:variant>
      <vt:variant>
        <vt:lpwstr/>
      </vt:variant>
      <vt:variant>
        <vt:lpwstr>_Toc15229</vt:lpwstr>
      </vt:variant>
      <vt:variant>
        <vt:i4>1114167</vt:i4>
      </vt:variant>
      <vt:variant>
        <vt:i4>338</vt:i4>
      </vt:variant>
      <vt:variant>
        <vt:i4>0</vt:i4>
      </vt:variant>
      <vt:variant>
        <vt:i4>5</vt:i4>
      </vt:variant>
      <vt:variant>
        <vt:lpwstr/>
      </vt:variant>
      <vt:variant>
        <vt:lpwstr>_Toc20563</vt:lpwstr>
      </vt:variant>
      <vt:variant>
        <vt:i4>1114163</vt:i4>
      </vt:variant>
      <vt:variant>
        <vt:i4>332</vt:i4>
      </vt:variant>
      <vt:variant>
        <vt:i4>0</vt:i4>
      </vt:variant>
      <vt:variant>
        <vt:i4>5</vt:i4>
      </vt:variant>
      <vt:variant>
        <vt:lpwstr/>
      </vt:variant>
      <vt:variant>
        <vt:lpwstr>_Toc2117</vt:lpwstr>
      </vt:variant>
      <vt:variant>
        <vt:i4>1900603</vt:i4>
      </vt:variant>
      <vt:variant>
        <vt:i4>326</vt:i4>
      </vt:variant>
      <vt:variant>
        <vt:i4>0</vt:i4>
      </vt:variant>
      <vt:variant>
        <vt:i4>5</vt:i4>
      </vt:variant>
      <vt:variant>
        <vt:lpwstr/>
      </vt:variant>
      <vt:variant>
        <vt:lpwstr>_Toc22989</vt:lpwstr>
      </vt:variant>
      <vt:variant>
        <vt:i4>1441846</vt:i4>
      </vt:variant>
      <vt:variant>
        <vt:i4>320</vt:i4>
      </vt:variant>
      <vt:variant>
        <vt:i4>0</vt:i4>
      </vt:variant>
      <vt:variant>
        <vt:i4>5</vt:i4>
      </vt:variant>
      <vt:variant>
        <vt:lpwstr/>
      </vt:variant>
      <vt:variant>
        <vt:lpwstr>_Toc24452</vt:lpwstr>
      </vt:variant>
      <vt:variant>
        <vt:i4>1245242</vt:i4>
      </vt:variant>
      <vt:variant>
        <vt:i4>314</vt:i4>
      </vt:variant>
      <vt:variant>
        <vt:i4>0</vt:i4>
      </vt:variant>
      <vt:variant>
        <vt:i4>5</vt:i4>
      </vt:variant>
      <vt:variant>
        <vt:lpwstr/>
      </vt:variant>
      <vt:variant>
        <vt:lpwstr>_Toc25817</vt:lpwstr>
      </vt:variant>
      <vt:variant>
        <vt:i4>1310780</vt:i4>
      </vt:variant>
      <vt:variant>
        <vt:i4>308</vt:i4>
      </vt:variant>
      <vt:variant>
        <vt:i4>0</vt:i4>
      </vt:variant>
      <vt:variant>
        <vt:i4>5</vt:i4>
      </vt:variant>
      <vt:variant>
        <vt:lpwstr/>
      </vt:variant>
      <vt:variant>
        <vt:lpwstr>_Toc4380</vt:lpwstr>
      </vt:variant>
      <vt:variant>
        <vt:i4>1245237</vt:i4>
      </vt:variant>
      <vt:variant>
        <vt:i4>302</vt:i4>
      </vt:variant>
      <vt:variant>
        <vt:i4>0</vt:i4>
      </vt:variant>
      <vt:variant>
        <vt:i4>5</vt:i4>
      </vt:variant>
      <vt:variant>
        <vt:lpwstr/>
      </vt:variant>
      <vt:variant>
        <vt:lpwstr>_Toc24701</vt:lpwstr>
      </vt:variant>
      <vt:variant>
        <vt:i4>1179696</vt:i4>
      </vt:variant>
      <vt:variant>
        <vt:i4>296</vt:i4>
      </vt:variant>
      <vt:variant>
        <vt:i4>0</vt:i4>
      </vt:variant>
      <vt:variant>
        <vt:i4>5</vt:i4>
      </vt:variant>
      <vt:variant>
        <vt:lpwstr/>
      </vt:variant>
      <vt:variant>
        <vt:lpwstr>_Toc24218</vt:lpwstr>
      </vt:variant>
      <vt:variant>
        <vt:i4>1179699</vt:i4>
      </vt:variant>
      <vt:variant>
        <vt:i4>290</vt:i4>
      </vt:variant>
      <vt:variant>
        <vt:i4>0</vt:i4>
      </vt:variant>
      <vt:variant>
        <vt:i4>5</vt:i4>
      </vt:variant>
      <vt:variant>
        <vt:lpwstr/>
      </vt:variant>
      <vt:variant>
        <vt:lpwstr>_Toc13260</vt:lpwstr>
      </vt:variant>
      <vt:variant>
        <vt:i4>1966132</vt:i4>
      </vt:variant>
      <vt:variant>
        <vt:i4>284</vt:i4>
      </vt:variant>
      <vt:variant>
        <vt:i4>0</vt:i4>
      </vt:variant>
      <vt:variant>
        <vt:i4>5</vt:i4>
      </vt:variant>
      <vt:variant>
        <vt:lpwstr/>
      </vt:variant>
      <vt:variant>
        <vt:lpwstr>_Toc6029</vt:lpwstr>
      </vt:variant>
      <vt:variant>
        <vt:i4>1900601</vt:i4>
      </vt:variant>
      <vt:variant>
        <vt:i4>278</vt:i4>
      </vt:variant>
      <vt:variant>
        <vt:i4>0</vt:i4>
      </vt:variant>
      <vt:variant>
        <vt:i4>5</vt:i4>
      </vt:variant>
      <vt:variant>
        <vt:lpwstr/>
      </vt:variant>
      <vt:variant>
        <vt:lpwstr>_Toc13897</vt:lpwstr>
      </vt:variant>
      <vt:variant>
        <vt:i4>1245234</vt:i4>
      </vt:variant>
      <vt:variant>
        <vt:i4>272</vt:i4>
      </vt:variant>
      <vt:variant>
        <vt:i4>0</vt:i4>
      </vt:variant>
      <vt:variant>
        <vt:i4>5</vt:i4>
      </vt:variant>
      <vt:variant>
        <vt:lpwstr/>
      </vt:variant>
      <vt:variant>
        <vt:lpwstr>_Toc14307</vt:lpwstr>
      </vt:variant>
      <vt:variant>
        <vt:i4>1179702</vt:i4>
      </vt:variant>
      <vt:variant>
        <vt:i4>266</vt:i4>
      </vt:variant>
      <vt:variant>
        <vt:i4>0</vt:i4>
      </vt:variant>
      <vt:variant>
        <vt:i4>5</vt:i4>
      </vt:variant>
      <vt:variant>
        <vt:lpwstr/>
      </vt:variant>
      <vt:variant>
        <vt:lpwstr>_Toc3653</vt:lpwstr>
      </vt:variant>
      <vt:variant>
        <vt:i4>1179703</vt:i4>
      </vt:variant>
      <vt:variant>
        <vt:i4>260</vt:i4>
      </vt:variant>
      <vt:variant>
        <vt:i4>0</vt:i4>
      </vt:variant>
      <vt:variant>
        <vt:i4>5</vt:i4>
      </vt:variant>
      <vt:variant>
        <vt:lpwstr/>
      </vt:variant>
      <vt:variant>
        <vt:lpwstr>_Toc20553</vt:lpwstr>
      </vt:variant>
      <vt:variant>
        <vt:i4>1179699</vt:i4>
      </vt:variant>
      <vt:variant>
        <vt:i4>254</vt:i4>
      </vt:variant>
      <vt:variant>
        <vt:i4>0</vt:i4>
      </vt:variant>
      <vt:variant>
        <vt:i4>5</vt:i4>
      </vt:variant>
      <vt:variant>
        <vt:lpwstr/>
      </vt:variant>
      <vt:variant>
        <vt:lpwstr>_Toc21146</vt:lpwstr>
      </vt:variant>
      <vt:variant>
        <vt:i4>1376315</vt:i4>
      </vt:variant>
      <vt:variant>
        <vt:i4>248</vt:i4>
      </vt:variant>
      <vt:variant>
        <vt:i4>0</vt:i4>
      </vt:variant>
      <vt:variant>
        <vt:i4>5</vt:i4>
      </vt:variant>
      <vt:variant>
        <vt:lpwstr/>
      </vt:variant>
      <vt:variant>
        <vt:lpwstr>_Toc3785</vt:lpwstr>
      </vt:variant>
      <vt:variant>
        <vt:i4>2031668</vt:i4>
      </vt:variant>
      <vt:variant>
        <vt:i4>242</vt:i4>
      </vt:variant>
      <vt:variant>
        <vt:i4>0</vt:i4>
      </vt:variant>
      <vt:variant>
        <vt:i4>5</vt:i4>
      </vt:variant>
      <vt:variant>
        <vt:lpwstr/>
      </vt:variant>
      <vt:variant>
        <vt:lpwstr>_Toc18502</vt:lpwstr>
      </vt:variant>
      <vt:variant>
        <vt:i4>1310771</vt:i4>
      </vt:variant>
      <vt:variant>
        <vt:i4>236</vt:i4>
      </vt:variant>
      <vt:variant>
        <vt:i4>0</vt:i4>
      </vt:variant>
      <vt:variant>
        <vt:i4>5</vt:i4>
      </vt:variant>
      <vt:variant>
        <vt:lpwstr/>
      </vt:variant>
      <vt:variant>
        <vt:lpwstr>_Toc27148</vt:lpwstr>
      </vt:variant>
      <vt:variant>
        <vt:i4>1376312</vt:i4>
      </vt:variant>
      <vt:variant>
        <vt:i4>230</vt:i4>
      </vt:variant>
      <vt:variant>
        <vt:i4>0</vt:i4>
      </vt:variant>
      <vt:variant>
        <vt:i4>5</vt:i4>
      </vt:variant>
      <vt:variant>
        <vt:lpwstr/>
      </vt:variant>
      <vt:variant>
        <vt:lpwstr>_Toc1496</vt:lpwstr>
      </vt:variant>
      <vt:variant>
        <vt:i4>1638453</vt:i4>
      </vt:variant>
      <vt:variant>
        <vt:i4>224</vt:i4>
      </vt:variant>
      <vt:variant>
        <vt:i4>0</vt:i4>
      </vt:variant>
      <vt:variant>
        <vt:i4>5</vt:i4>
      </vt:variant>
      <vt:variant>
        <vt:lpwstr/>
      </vt:variant>
      <vt:variant>
        <vt:lpwstr>_Toc19473</vt:lpwstr>
      </vt:variant>
      <vt:variant>
        <vt:i4>1179698</vt:i4>
      </vt:variant>
      <vt:variant>
        <vt:i4>218</vt:i4>
      </vt:variant>
      <vt:variant>
        <vt:i4>0</vt:i4>
      </vt:variant>
      <vt:variant>
        <vt:i4>5</vt:i4>
      </vt:variant>
      <vt:variant>
        <vt:lpwstr/>
      </vt:variant>
      <vt:variant>
        <vt:lpwstr>_Toc32179</vt:lpwstr>
      </vt:variant>
      <vt:variant>
        <vt:i4>1310775</vt:i4>
      </vt:variant>
      <vt:variant>
        <vt:i4>212</vt:i4>
      </vt:variant>
      <vt:variant>
        <vt:i4>0</vt:i4>
      </vt:variant>
      <vt:variant>
        <vt:i4>5</vt:i4>
      </vt:variant>
      <vt:variant>
        <vt:lpwstr/>
      </vt:variant>
      <vt:variant>
        <vt:lpwstr>_Toc12610</vt:lpwstr>
      </vt:variant>
      <vt:variant>
        <vt:i4>1441846</vt:i4>
      </vt:variant>
      <vt:variant>
        <vt:i4>206</vt:i4>
      </vt:variant>
      <vt:variant>
        <vt:i4>0</vt:i4>
      </vt:variant>
      <vt:variant>
        <vt:i4>5</vt:i4>
      </vt:variant>
      <vt:variant>
        <vt:lpwstr/>
      </vt:variant>
      <vt:variant>
        <vt:lpwstr>_Toc15748</vt:lpwstr>
      </vt:variant>
      <vt:variant>
        <vt:i4>1966135</vt:i4>
      </vt:variant>
      <vt:variant>
        <vt:i4>200</vt:i4>
      </vt:variant>
      <vt:variant>
        <vt:i4>0</vt:i4>
      </vt:variant>
      <vt:variant>
        <vt:i4>5</vt:i4>
      </vt:variant>
      <vt:variant>
        <vt:lpwstr/>
      </vt:variant>
      <vt:variant>
        <vt:lpwstr>_Toc5920</vt:lpwstr>
      </vt:variant>
      <vt:variant>
        <vt:i4>1441845</vt:i4>
      </vt:variant>
      <vt:variant>
        <vt:i4>194</vt:i4>
      </vt:variant>
      <vt:variant>
        <vt:i4>0</vt:i4>
      </vt:variant>
      <vt:variant>
        <vt:i4>5</vt:i4>
      </vt:variant>
      <vt:variant>
        <vt:lpwstr/>
      </vt:variant>
      <vt:variant>
        <vt:lpwstr>_Toc25743</vt:lpwstr>
      </vt:variant>
      <vt:variant>
        <vt:i4>1507378</vt:i4>
      </vt:variant>
      <vt:variant>
        <vt:i4>188</vt:i4>
      </vt:variant>
      <vt:variant>
        <vt:i4>0</vt:i4>
      </vt:variant>
      <vt:variant>
        <vt:i4>5</vt:i4>
      </vt:variant>
      <vt:variant>
        <vt:lpwstr/>
      </vt:variant>
      <vt:variant>
        <vt:lpwstr>_Toc23036</vt:lpwstr>
      </vt:variant>
      <vt:variant>
        <vt:i4>1507379</vt:i4>
      </vt:variant>
      <vt:variant>
        <vt:i4>182</vt:i4>
      </vt:variant>
      <vt:variant>
        <vt:i4>0</vt:i4>
      </vt:variant>
      <vt:variant>
        <vt:i4>5</vt:i4>
      </vt:variant>
      <vt:variant>
        <vt:lpwstr/>
      </vt:variant>
      <vt:variant>
        <vt:lpwstr>_Toc15251</vt:lpwstr>
      </vt:variant>
      <vt:variant>
        <vt:i4>1966129</vt:i4>
      </vt:variant>
      <vt:variant>
        <vt:i4>176</vt:i4>
      </vt:variant>
      <vt:variant>
        <vt:i4>0</vt:i4>
      </vt:variant>
      <vt:variant>
        <vt:i4>5</vt:i4>
      </vt:variant>
      <vt:variant>
        <vt:lpwstr/>
      </vt:variant>
      <vt:variant>
        <vt:lpwstr>_Toc21384</vt:lpwstr>
      </vt:variant>
      <vt:variant>
        <vt:i4>1703988</vt:i4>
      </vt:variant>
      <vt:variant>
        <vt:i4>170</vt:i4>
      </vt:variant>
      <vt:variant>
        <vt:i4>0</vt:i4>
      </vt:variant>
      <vt:variant>
        <vt:i4>5</vt:i4>
      </vt:variant>
      <vt:variant>
        <vt:lpwstr/>
      </vt:variant>
      <vt:variant>
        <vt:lpwstr>_Toc18553</vt:lpwstr>
      </vt:variant>
      <vt:variant>
        <vt:i4>1703986</vt:i4>
      </vt:variant>
      <vt:variant>
        <vt:i4>164</vt:i4>
      </vt:variant>
      <vt:variant>
        <vt:i4>0</vt:i4>
      </vt:variant>
      <vt:variant>
        <vt:i4>5</vt:i4>
      </vt:variant>
      <vt:variant>
        <vt:lpwstr/>
      </vt:variant>
      <vt:variant>
        <vt:lpwstr>_Toc15380</vt:lpwstr>
      </vt:variant>
      <vt:variant>
        <vt:i4>1310771</vt:i4>
      </vt:variant>
      <vt:variant>
        <vt:i4>158</vt:i4>
      </vt:variant>
      <vt:variant>
        <vt:i4>0</vt:i4>
      </vt:variant>
      <vt:variant>
        <vt:i4>5</vt:i4>
      </vt:variant>
      <vt:variant>
        <vt:lpwstr/>
      </vt:variant>
      <vt:variant>
        <vt:lpwstr>_Toc32013</vt:lpwstr>
      </vt:variant>
      <vt:variant>
        <vt:i4>2031667</vt:i4>
      </vt:variant>
      <vt:variant>
        <vt:i4>152</vt:i4>
      </vt:variant>
      <vt:variant>
        <vt:i4>0</vt:i4>
      </vt:variant>
      <vt:variant>
        <vt:i4>5</vt:i4>
      </vt:variant>
      <vt:variant>
        <vt:lpwstr/>
      </vt:variant>
      <vt:variant>
        <vt:lpwstr>_Toc3800</vt:lpwstr>
      </vt:variant>
      <vt:variant>
        <vt:i4>1966128</vt:i4>
      </vt:variant>
      <vt:variant>
        <vt:i4>146</vt:i4>
      </vt:variant>
      <vt:variant>
        <vt:i4>0</vt:i4>
      </vt:variant>
      <vt:variant>
        <vt:i4>5</vt:i4>
      </vt:variant>
      <vt:variant>
        <vt:lpwstr/>
      </vt:variant>
      <vt:variant>
        <vt:lpwstr>_Toc2920</vt:lpwstr>
      </vt:variant>
      <vt:variant>
        <vt:i4>1376315</vt:i4>
      </vt:variant>
      <vt:variant>
        <vt:i4>140</vt:i4>
      </vt:variant>
      <vt:variant>
        <vt:i4>0</vt:i4>
      </vt:variant>
      <vt:variant>
        <vt:i4>5</vt:i4>
      </vt:variant>
      <vt:variant>
        <vt:lpwstr/>
      </vt:variant>
      <vt:variant>
        <vt:lpwstr>_Toc3486</vt:lpwstr>
      </vt:variant>
      <vt:variant>
        <vt:i4>1835061</vt:i4>
      </vt:variant>
      <vt:variant>
        <vt:i4>134</vt:i4>
      </vt:variant>
      <vt:variant>
        <vt:i4>0</vt:i4>
      </vt:variant>
      <vt:variant>
        <vt:i4>5</vt:i4>
      </vt:variant>
      <vt:variant>
        <vt:lpwstr/>
      </vt:variant>
      <vt:variant>
        <vt:lpwstr>_Toc19429</vt:lpwstr>
      </vt:variant>
      <vt:variant>
        <vt:i4>1769522</vt:i4>
      </vt:variant>
      <vt:variant>
        <vt:i4>128</vt:i4>
      </vt:variant>
      <vt:variant>
        <vt:i4>0</vt:i4>
      </vt:variant>
      <vt:variant>
        <vt:i4>5</vt:i4>
      </vt:variant>
      <vt:variant>
        <vt:lpwstr/>
      </vt:variant>
      <vt:variant>
        <vt:lpwstr>_Toc18341</vt:lpwstr>
      </vt:variant>
      <vt:variant>
        <vt:i4>1048631</vt:i4>
      </vt:variant>
      <vt:variant>
        <vt:i4>122</vt:i4>
      </vt:variant>
      <vt:variant>
        <vt:i4>0</vt:i4>
      </vt:variant>
      <vt:variant>
        <vt:i4>5</vt:i4>
      </vt:variant>
      <vt:variant>
        <vt:lpwstr/>
      </vt:variant>
      <vt:variant>
        <vt:lpwstr>_Toc26512</vt:lpwstr>
      </vt:variant>
      <vt:variant>
        <vt:i4>1376306</vt:i4>
      </vt:variant>
      <vt:variant>
        <vt:i4>116</vt:i4>
      </vt:variant>
      <vt:variant>
        <vt:i4>0</vt:i4>
      </vt:variant>
      <vt:variant>
        <vt:i4>5</vt:i4>
      </vt:variant>
      <vt:variant>
        <vt:lpwstr/>
      </vt:variant>
      <vt:variant>
        <vt:lpwstr>_Toc14361</vt:lpwstr>
      </vt:variant>
      <vt:variant>
        <vt:i4>1245232</vt:i4>
      </vt:variant>
      <vt:variant>
        <vt:i4>110</vt:i4>
      </vt:variant>
      <vt:variant>
        <vt:i4>0</vt:i4>
      </vt:variant>
      <vt:variant>
        <vt:i4>5</vt:i4>
      </vt:variant>
      <vt:variant>
        <vt:lpwstr/>
      </vt:variant>
      <vt:variant>
        <vt:lpwstr>_Toc2723</vt:lpwstr>
      </vt:variant>
      <vt:variant>
        <vt:i4>1048627</vt:i4>
      </vt:variant>
      <vt:variant>
        <vt:i4>104</vt:i4>
      </vt:variant>
      <vt:variant>
        <vt:i4>0</vt:i4>
      </vt:variant>
      <vt:variant>
        <vt:i4>5</vt:i4>
      </vt:variant>
      <vt:variant>
        <vt:lpwstr/>
      </vt:variant>
      <vt:variant>
        <vt:lpwstr>_Toc20176</vt:lpwstr>
      </vt:variant>
      <vt:variant>
        <vt:i4>1900598</vt:i4>
      </vt:variant>
      <vt:variant>
        <vt:i4>98</vt:i4>
      </vt:variant>
      <vt:variant>
        <vt:i4>0</vt:i4>
      </vt:variant>
      <vt:variant>
        <vt:i4>5</vt:i4>
      </vt:variant>
      <vt:variant>
        <vt:lpwstr/>
      </vt:variant>
      <vt:variant>
        <vt:lpwstr>_Toc28425</vt:lpwstr>
      </vt:variant>
      <vt:variant>
        <vt:i4>1441855</vt:i4>
      </vt:variant>
      <vt:variant>
        <vt:i4>92</vt:i4>
      </vt:variant>
      <vt:variant>
        <vt:i4>0</vt:i4>
      </vt:variant>
      <vt:variant>
        <vt:i4>5</vt:i4>
      </vt:variant>
      <vt:variant>
        <vt:lpwstr/>
      </vt:variant>
      <vt:variant>
        <vt:lpwstr>_Toc8372</vt:lpwstr>
      </vt:variant>
      <vt:variant>
        <vt:i4>1966133</vt:i4>
      </vt:variant>
      <vt:variant>
        <vt:i4>86</vt:i4>
      </vt:variant>
      <vt:variant>
        <vt:i4>0</vt:i4>
      </vt:variant>
      <vt:variant>
        <vt:i4>5</vt:i4>
      </vt:variant>
      <vt:variant>
        <vt:lpwstr/>
      </vt:variant>
      <vt:variant>
        <vt:lpwstr>_Toc29707</vt:lpwstr>
      </vt:variant>
      <vt:variant>
        <vt:i4>2031669</vt:i4>
      </vt:variant>
      <vt:variant>
        <vt:i4>80</vt:i4>
      </vt:variant>
      <vt:variant>
        <vt:i4>0</vt:i4>
      </vt:variant>
      <vt:variant>
        <vt:i4>5</vt:i4>
      </vt:variant>
      <vt:variant>
        <vt:lpwstr/>
      </vt:variant>
      <vt:variant>
        <vt:lpwstr>_Toc28707</vt:lpwstr>
      </vt:variant>
      <vt:variant>
        <vt:i4>3080200</vt:i4>
      </vt:variant>
      <vt:variant>
        <vt:i4>74</vt:i4>
      </vt:variant>
      <vt:variant>
        <vt:i4>0</vt:i4>
      </vt:variant>
      <vt:variant>
        <vt:i4>5</vt:i4>
      </vt:variant>
      <vt:variant>
        <vt:lpwstr/>
      </vt:variant>
      <vt:variant>
        <vt:lpwstr>_Toc886</vt:lpwstr>
      </vt:variant>
      <vt:variant>
        <vt:i4>1703984</vt:i4>
      </vt:variant>
      <vt:variant>
        <vt:i4>68</vt:i4>
      </vt:variant>
      <vt:variant>
        <vt:i4>0</vt:i4>
      </vt:variant>
      <vt:variant>
        <vt:i4>5</vt:i4>
      </vt:variant>
      <vt:variant>
        <vt:lpwstr/>
      </vt:variant>
      <vt:variant>
        <vt:lpwstr>_Toc19148</vt:lpwstr>
      </vt:variant>
      <vt:variant>
        <vt:i4>1441847</vt:i4>
      </vt:variant>
      <vt:variant>
        <vt:i4>62</vt:i4>
      </vt:variant>
      <vt:variant>
        <vt:i4>0</vt:i4>
      </vt:variant>
      <vt:variant>
        <vt:i4>5</vt:i4>
      </vt:variant>
      <vt:variant>
        <vt:lpwstr/>
      </vt:variant>
      <vt:variant>
        <vt:lpwstr>_Toc20513</vt:lpwstr>
      </vt:variant>
      <vt:variant>
        <vt:i4>1048631</vt:i4>
      </vt:variant>
      <vt:variant>
        <vt:i4>56</vt:i4>
      </vt:variant>
      <vt:variant>
        <vt:i4>0</vt:i4>
      </vt:variant>
      <vt:variant>
        <vt:i4>5</vt:i4>
      </vt:variant>
      <vt:variant>
        <vt:lpwstr/>
      </vt:variant>
      <vt:variant>
        <vt:lpwstr>_Toc30475</vt:lpwstr>
      </vt:variant>
      <vt:variant>
        <vt:i4>1441844</vt:i4>
      </vt:variant>
      <vt:variant>
        <vt:i4>50</vt:i4>
      </vt:variant>
      <vt:variant>
        <vt:i4>0</vt:i4>
      </vt:variant>
      <vt:variant>
        <vt:i4>5</vt:i4>
      </vt:variant>
      <vt:variant>
        <vt:lpwstr/>
      </vt:variant>
      <vt:variant>
        <vt:lpwstr>_Toc17561</vt:lpwstr>
      </vt:variant>
      <vt:variant>
        <vt:i4>1310770</vt:i4>
      </vt:variant>
      <vt:variant>
        <vt:i4>44</vt:i4>
      </vt:variant>
      <vt:variant>
        <vt:i4>0</vt:i4>
      </vt:variant>
      <vt:variant>
        <vt:i4>5</vt:i4>
      </vt:variant>
      <vt:variant>
        <vt:lpwstr/>
      </vt:variant>
      <vt:variant>
        <vt:lpwstr>_Toc24070</vt:lpwstr>
      </vt:variant>
      <vt:variant>
        <vt:i4>1966138</vt:i4>
      </vt:variant>
      <vt:variant>
        <vt:i4>38</vt:i4>
      </vt:variant>
      <vt:variant>
        <vt:i4>0</vt:i4>
      </vt:variant>
      <vt:variant>
        <vt:i4>5</vt:i4>
      </vt:variant>
      <vt:variant>
        <vt:lpwstr/>
      </vt:variant>
      <vt:variant>
        <vt:lpwstr>_Toc20890</vt:lpwstr>
      </vt:variant>
      <vt:variant>
        <vt:i4>1114172</vt:i4>
      </vt:variant>
      <vt:variant>
        <vt:i4>32</vt:i4>
      </vt:variant>
      <vt:variant>
        <vt:i4>0</vt:i4>
      </vt:variant>
      <vt:variant>
        <vt:i4>5</vt:i4>
      </vt:variant>
      <vt:variant>
        <vt:lpwstr/>
      </vt:variant>
      <vt:variant>
        <vt:lpwstr>_Toc4781</vt:lpwstr>
      </vt:variant>
      <vt:variant>
        <vt:i4>1507377</vt:i4>
      </vt:variant>
      <vt:variant>
        <vt:i4>26</vt:i4>
      </vt:variant>
      <vt:variant>
        <vt:i4>0</vt:i4>
      </vt:variant>
      <vt:variant>
        <vt:i4>5</vt:i4>
      </vt:variant>
      <vt:variant>
        <vt:lpwstr/>
      </vt:variant>
      <vt:variant>
        <vt:lpwstr>_Toc28384</vt:lpwstr>
      </vt:variant>
      <vt:variant>
        <vt:i4>1114160</vt:i4>
      </vt:variant>
      <vt:variant>
        <vt:i4>20</vt:i4>
      </vt:variant>
      <vt:variant>
        <vt:i4>0</vt:i4>
      </vt:variant>
      <vt:variant>
        <vt:i4>5</vt:i4>
      </vt:variant>
      <vt:variant>
        <vt:lpwstr/>
      </vt:variant>
      <vt:variant>
        <vt:lpwstr>_Toc24225</vt:lpwstr>
      </vt:variant>
      <vt:variant>
        <vt:i4>1310783</vt:i4>
      </vt:variant>
      <vt:variant>
        <vt:i4>14</vt:i4>
      </vt:variant>
      <vt:variant>
        <vt:i4>0</vt:i4>
      </vt:variant>
      <vt:variant>
        <vt:i4>5</vt:i4>
      </vt:variant>
      <vt:variant>
        <vt:lpwstr/>
      </vt:variant>
      <vt:variant>
        <vt:lpwstr>_Toc8370</vt:lpwstr>
      </vt:variant>
      <vt:variant>
        <vt:i4>1441846</vt:i4>
      </vt:variant>
      <vt:variant>
        <vt:i4>8</vt:i4>
      </vt:variant>
      <vt:variant>
        <vt:i4>0</vt:i4>
      </vt:variant>
      <vt:variant>
        <vt:i4>5</vt:i4>
      </vt:variant>
      <vt:variant>
        <vt:lpwstr/>
      </vt:variant>
      <vt:variant>
        <vt:lpwstr>_Toc1071</vt:lpwstr>
      </vt:variant>
      <vt:variant>
        <vt:i4>1310775</vt:i4>
      </vt:variant>
      <vt:variant>
        <vt:i4>2</vt:i4>
      </vt:variant>
      <vt:variant>
        <vt:i4>0</vt:i4>
      </vt:variant>
      <vt:variant>
        <vt:i4>5</vt:i4>
      </vt:variant>
      <vt:variant>
        <vt:lpwstr/>
      </vt:variant>
      <vt:variant>
        <vt:lpwstr>_Toc26552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总 则</dc:title>
  <dc:creator>liu</dc:creator>
  <cp:lastModifiedBy>Yingxia Sun</cp:lastModifiedBy>
  <cp:revision>372</cp:revision>
  <cp:lastPrinted>2016-07-25T07:43:00Z</cp:lastPrinted>
  <dcterms:created xsi:type="dcterms:W3CDTF">2024-05-20T07:25:00Z</dcterms:created>
  <dcterms:modified xsi:type="dcterms:W3CDTF">2024-09-10T03:08:00Z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