
<file path=[Content_Types].xml><?xml version="1.0" encoding="utf-8"?>
<Types xmlns="http://schemas.openxmlformats.org/package/2006/content-types">
  <Default Extension="xml" ContentType="application/xml"/>
  <Default Extension="png" ContentType="image/png"/>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9"/>
      </w:pPr>
      <w:r>
        <w:rPr>
          <w:rFonts w:ascii="Times New Roman"/>
        </w:rPr>
        <w:t>ICS</w:t>
      </w:r>
      <w:r>
        <w:rPr>
          <w:rFonts w:hint="eastAsia" w:ascii="MS Mincho" w:hAnsi="MS Mincho" w:eastAsia="MS Mincho" w:cs="MS Mincho"/>
        </w:rPr>
        <w:t> </w:t>
      </w:r>
      <w:bookmarkStart w:id="0" w:name="ICS"/>
      <w:r>
        <w:fldChar w:fldCharType="begin">
          <w:ffData>
            <w:name w:val="ICS"/>
            <w:enabled/>
            <w:calcOnExit w:val="0"/>
            <w:helpText w:type="text" w:val="请输入正确的ICS号："/>
            <w:textInput>
              <w:default w:val="点击此处添加ICS号"/>
            </w:textInput>
          </w:ffData>
        </w:fldChar>
      </w:r>
      <w:r>
        <w:instrText xml:space="preserve"> FORMTEXT </w:instrText>
      </w:r>
      <w:r>
        <w:fldChar w:fldCharType="separate"/>
      </w:r>
      <w:r>
        <w:t>81.080     </w:t>
      </w:r>
      <w:r>
        <w:fldChar w:fldCharType="end"/>
      </w:r>
      <w:bookmarkEnd w:id="0"/>
    </w:p>
    <w:p>
      <w:pPr>
        <w:pStyle w:val="129"/>
      </w:pPr>
      <w:bookmarkStart w:id="1" w:name="WXFLH"/>
      <w:r>
        <w:fldChar w:fldCharType="begin">
          <w:ffData>
            <w:name w:val="WXFLH"/>
            <w:enabled/>
            <w:calcOnExit w:val="0"/>
            <w:helpText w:type="text" w:val="请输入中国标准文献分类号："/>
            <w:textInput>
              <w:default w:val="点击此处添加中国标准文献分类号"/>
            </w:textInput>
          </w:ffData>
        </w:fldChar>
      </w:r>
      <w:r>
        <w:instrText xml:space="preserve"> FORMTEXT </w:instrText>
      </w:r>
      <w:r>
        <w:fldChar w:fldCharType="separate"/>
      </w:r>
      <w:r>
        <w:rPr>
          <w:rFonts w:hint="eastAsia"/>
        </w:rPr>
        <w:t>Q40</w:t>
      </w:r>
      <w:r>
        <w:fldChar w:fldCharType="end"/>
      </w:r>
      <w:bookmarkEnd w:id="1"/>
    </w:p>
    <w:p>
      <w:pPr>
        <w:pStyle w:val="53"/>
      </w:pPr>
      <w:r>
        <w:rPr>
          <w:rFonts w:hint="eastAsia" w:ascii="Times New Roman"/>
          <w:lang w:val="en-US" w:eastAsia="zh-CN"/>
        </w:rPr>
        <w:t>T/CMCA</w:t>
      </w:r>
      <w:r>
        <w:rPr>
          <w:rFonts w:ascii="Times New Roman"/>
        </w:rPr>
        <w:t xml:space="preserve"> </w:t>
      </w:r>
      <w:bookmarkStart w:id="2" w:name="StdNo1"/>
      <w:r>
        <w:fldChar w:fldCharType="begin">
          <w:ffData>
            <w:name w:val="StdNo1"/>
            <w:enabled/>
            <w:calcOnExit w:val="0"/>
            <w:textInput>
              <w:default w:val="XXXXX"/>
            </w:textInput>
          </w:ffData>
        </w:fldChar>
      </w:r>
      <w:r>
        <w:instrText xml:space="preserve"> FORMTEXT </w:instrText>
      </w:r>
      <w:r>
        <w:fldChar w:fldCharType="separate"/>
      </w:r>
      <w:r>
        <w:t>XXXXX</w:t>
      </w:r>
      <w:r>
        <w:fldChar w:fldCharType="end"/>
      </w:r>
      <w:bookmarkEnd w:id="2"/>
      <w:r>
        <w:t>—</w:t>
      </w:r>
      <w:bookmarkStart w:id="3" w:name="StdNo2"/>
      <w:r>
        <w:fldChar w:fldCharType="begin">
          <w:ffData>
            <w:name w:val="StdNo2"/>
            <w:enabled/>
            <w:calcOnExit w:val="0"/>
            <w:textInput>
              <w:default w:val="XXXX"/>
              <w:maxLength w:val="4"/>
            </w:textInput>
          </w:ffData>
        </w:fldChar>
      </w:r>
      <w:r>
        <w:instrText xml:space="preserve"> FORMTEXT </w:instrText>
      </w:r>
      <w:r>
        <w:fldChar w:fldCharType="separate"/>
      </w:r>
      <w:r>
        <w:t>20</w:t>
      </w:r>
      <w:r>
        <w:rPr>
          <w:rFonts w:hint="eastAsia"/>
          <w:lang w:val="en-US" w:eastAsia="zh-CN"/>
        </w:rPr>
        <w:t>2</w:t>
      </w:r>
      <w:r>
        <w:t>X</w:t>
      </w:r>
      <w:r>
        <w:fldChar w:fldCharType="end"/>
      </w:r>
      <w:bookmarkEnd w:id="3"/>
    </w:p>
    <w:tbl>
      <w:tblPr>
        <w:tblStyle w:val="33"/>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noWrap w:val="0"/>
            <w:vAlign w:val="top"/>
          </w:tcPr>
          <w:p>
            <w:pPr>
              <w:pStyle w:val="82"/>
            </w:pPr>
            <w:bookmarkStart w:id="4" w:name="DT"/>
            <w:r>
              <mc:AlternateContent>
                <mc:Choice Requires="wps">
                  <w:drawing>
                    <wp:anchor distT="0" distB="0" distL="114300" distR="114300" simplePos="0" relativeHeight="251659264" behindDoc="1" locked="0" layoutInCell="1" allowOverlap="1">
                      <wp:simplePos x="0" y="0"/>
                      <wp:positionH relativeFrom="column">
                        <wp:posOffset>4734560</wp:posOffset>
                      </wp:positionH>
                      <wp:positionV relativeFrom="paragraph">
                        <wp:posOffset>1521460</wp:posOffset>
                      </wp:positionV>
                      <wp:extent cx="1143000" cy="228600"/>
                      <wp:effectExtent l="0" t="0" r="0" b="0"/>
                      <wp:wrapNone/>
                      <wp:docPr id="1" name="DT"/>
                      <wp:cNvGraphicFramePr/>
                      <a:graphic xmlns:a="http://schemas.openxmlformats.org/drawingml/2006/main">
                        <a:graphicData uri="http://schemas.microsoft.com/office/word/2010/wordprocessingShape">
                          <wps:wsp>
                            <wps:cNvSpPr/>
                            <wps:spPr>
                              <a:xfrm>
                                <a:off x="0" y="0"/>
                                <a:ext cx="1143000" cy="228600"/>
                              </a:xfrm>
                              <a:prstGeom prst="rect">
                                <a:avLst/>
                              </a:prstGeom>
                              <a:solidFill>
                                <a:srgbClr val="FFFFFF"/>
                              </a:solidFill>
                              <a:ln>
                                <a:noFill/>
                              </a:ln>
                            </wps:spPr>
                            <wps:bodyPr wrap="square" upright="1"/>
                          </wps:wsp>
                        </a:graphicData>
                      </a:graphic>
                    </wp:anchor>
                  </w:drawing>
                </mc:Choice>
                <mc:Fallback>
                  <w:pict>
                    <v:rect id="DT" o:spid="_x0000_s1026" o:spt="1" style="position:absolute;left:0pt;margin-left:372.8pt;margin-top:119.8pt;height:18pt;width:90pt;z-index:-251657216;mso-width-relative:page;mso-height-relative:page;" fillcolor="#FFFFFF" filled="t" stroked="f" coordsize="21600,21600" o:gfxdata="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QxU6INgAAAAL&#10;AQAADwAAAAAAAAABACAAAAAiAAAAZHJzL2Rvd25yZXYueG1sUEsBAhQAFAAAAAgAh07iQPafUQqq&#10;AQAAZwMAAA4AAAAAAAAAAQAgAAAAJwEAAGRycy9lMm9Eb2MueG1sUEsFBgAAAAAGAAYAWQEAAEMF&#10;AAAAAA==&#10;">
                      <v:fill on="t" focussize="0,0"/>
                      <v:stroke on="f"/>
                      <v:imagedata o:title=""/>
                      <o:lock v:ext="edit" aspectratio="f"/>
                    </v:rect>
                  </w:pict>
                </mc:Fallback>
              </mc:AlternateContent>
            </w:r>
            <w:bookmarkEnd w:id="4"/>
          </w:p>
        </w:tc>
      </w:tr>
    </w:tbl>
    <w:p>
      <w:pPr>
        <w:pStyle w:val="53"/>
      </w:pPr>
    </w:p>
    <w:p>
      <w:pPr>
        <w:pStyle w:val="53"/>
      </w:pPr>
    </w:p>
    <w:p>
      <w:pPr>
        <w:pStyle w:val="84"/>
        <w:rPr>
          <w:rFonts w:hint="eastAsia"/>
        </w:rPr>
      </w:pPr>
      <w:bookmarkStart w:id="5" w:name="StdName"/>
      <w:r>
        <w:fldChar w:fldCharType="begin">
          <w:ffData>
            <w:name w:val="StdName"/>
            <w:enabled/>
            <w:calcOnExit w:val="0"/>
            <w:textInput>
              <w:default w:val="点击此处添加标准名称"/>
            </w:textInput>
          </w:ffData>
        </w:fldChar>
      </w:r>
      <w:r>
        <w:instrText xml:space="preserve"> FORMTEXT </w:instrText>
      </w:r>
      <w:r>
        <w:fldChar w:fldCharType="separate"/>
      </w:r>
      <w:r>
        <w:rPr>
          <w:rFonts w:hint="eastAsia"/>
        </w:rPr>
        <w:t>耐火材料工业计算机层析成像（CT）</w:t>
      </w:r>
    </w:p>
    <w:p>
      <w:pPr>
        <w:pStyle w:val="84"/>
        <w:rPr>
          <w:rFonts w:hint="eastAsia"/>
        </w:rPr>
      </w:pPr>
      <w:r>
        <w:rPr>
          <w:rFonts w:hint="eastAsia"/>
          <w:lang w:val="en-US" w:eastAsia="zh-CN"/>
        </w:rPr>
        <w:t>试验</w:t>
      </w:r>
      <w:r>
        <w:rPr>
          <w:rFonts w:hint="eastAsia"/>
        </w:rPr>
        <w:t>方法</w:t>
      </w:r>
    </w:p>
    <w:p>
      <w:pPr>
        <w:pStyle w:val="84"/>
      </w:pPr>
      <w:r>
        <w:fldChar w:fldCharType="end"/>
      </w:r>
      <w:bookmarkEnd w:id="5"/>
    </w:p>
    <w:p>
      <w:pPr>
        <w:pStyle w:val="85"/>
        <w:rPr>
          <w:rFonts w:hint="eastAsia"/>
        </w:rPr>
      </w:pPr>
      <w:r>
        <w:rPr>
          <w:rFonts w:hint="eastAsia"/>
        </w:rPr>
        <w:t>Test method on refractory Production by industrial computed tomography（CT）</w:t>
      </w:r>
    </w:p>
    <w:p>
      <w:pPr>
        <w:pStyle w:val="85"/>
        <w:rPr>
          <w:rFonts w:hint="eastAsia" w:eastAsia="黑体"/>
          <w:lang w:eastAsia="zh-CN"/>
        </w:rPr>
      </w:pPr>
      <w:r>
        <w:rPr>
          <w:rFonts w:hint="eastAsia"/>
          <w:lang w:eastAsia="zh-CN"/>
        </w:rPr>
        <w:t>（</w:t>
      </w:r>
      <w:r>
        <w:rPr>
          <w:rFonts w:hint="eastAsia"/>
          <w:lang w:val="en-US" w:eastAsia="zh-CN"/>
        </w:rPr>
        <w:t>征求意见稿</w:t>
      </w:r>
      <w:r>
        <w:rPr>
          <w:rFonts w:hint="eastAsia"/>
          <w:lang w:eastAsia="zh-CN"/>
        </w:rPr>
        <w:t>）</w:t>
      </w:r>
      <w:bookmarkStart w:id="17" w:name="_GoBack"/>
      <w:bookmarkEnd w:id="17"/>
    </w:p>
    <w:p>
      <w:pPr>
        <w:pStyle w:val="136"/>
      </w:pPr>
      <w:bookmarkStart w:id="6" w:name="FY"/>
      <w:r>
        <w:rPr>
          <w:rFonts w:ascii="黑体"/>
        </w:rPr>
        <w:fldChar w:fldCharType="begin">
          <w:ffData>
            <w:name w:val="FY"/>
            <w:enabled/>
            <w:calcOnExit w:val="0"/>
            <w:entryMacro w:val="ShowHelp8"/>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6"/>
      <w:r>
        <w:t xml:space="preserve"> </w:t>
      </w:r>
      <w:r>
        <w:rPr>
          <w:rFonts w:ascii="黑体"/>
        </w:rPr>
        <w:t>-</w:t>
      </w:r>
      <w:r>
        <w:t xml:space="preserve"> </w:t>
      </w:r>
      <w:bookmarkStart w:id="7" w:name="FM"/>
      <w:r>
        <w:rPr>
          <w:rFonts w:ascii="黑体"/>
        </w:rPr>
        <w:fldChar w:fldCharType="begin">
          <w:ffData>
            <w:name w:val="FM"/>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ascii="黑体"/>
        </w:rPr>
        <w:t>XX</w:t>
      </w:r>
      <w:r>
        <w:rPr>
          <w:rFonts w:ascii="黑体"/>
        </w:rPr>
        <w:fldChar w:fldCharType="end"/>
      </w:r>
      <w:bookmarkEnd w:id="7"/>
      <w:r>
        <w:t xml:space="preserve"> </w:t>
      </w:r>
      <w:r>
        <w:rPr>
          <w:rFonts w:ascii="黑体"/>
        </w:rPr>
        <w:t>-</w:t>
      </w:r>
      <w:r>
        <w:t xml:space="preserve"> </w:t>
      </w:r>
      <w:bookmarkStart w:id="8" w:name="FD"/>
      <w:r>
        <w:rPr>
          <w:rFonts w:ascii="黑体"/>
        </w:rPr>
        <w:fldChar w:fldCharType="begin">
          <w:ffData>
            <w:name w:val="FD"/>
            <w:enabled/>
            <w:calcOnExit w:val="0"/>
            <w:entryMacro w:val="ShowHelp8"/>
            <w:textInput>
              <w:default w:val="XX"/>
              <w:maxLength w:val="2"/>
            </w:textInput>
          </w:ffData>
        </w:fldChar>
      </w:r>
      <w:r>
        <w:rPr>
          <w:rFonts w:ascii="黑体"/>
        </w:rPr>
        <w:instrText xml:space="preserve"> FORMTEXT </w:instrText>
      </w:r>
      <w:r>
        <w:rPr>
          <w:rFonts w:ascii="黑体"/>
        </w:rPr>
        <w:fldChar w:fldCharType="separate"/>
      </w:r>
      <w:r>
        <w:rPr>
          <w:rFonts w:ascii="黑体"/>
        </w:rPr>
        <w:t>XX</w:t>
      </w:r>
      <w:r>
        <w:rPr>
          <w:rFonts w:ascii="黑体"/>
        </w:rPr>
        <w:fldChar w:fldCharType="end"/>
      </w:r>
      <w:bookmarkEnd w:id="8"/>
      <w:r>
        <w:rPr>
          <w:rFonts w:hint="eastAsia"/>
        </w:rPr>
        <w:t>发布</w:t>
      </w:r>
      <w:r>
        <mc:AlternateContent>
          <mc:Choice Requires="wps">
            <w:drawing>
              <wp:anchor distT="0" distB="0" distL="114300" distR="114300" simplePos="0" relativeHeight="251660288" behindDoc="0" locked="1" layoutInCell="1" allowOverlap="1">
                <wp:simplePos x="0" y="0"/>
                <wp:positionH relativeFrom="column">
                  <wp:posOffset>-635</wp:posOffset>
                </wp:positionH>
                <wp:positionV relativeFrom="page">
                  <wp:posOffset>9251950</wp:posOffset>
                </wp:positionV>
                <wp:extent cx="6120130" cy="0"/>
                <wp:effectExtent l="0" t="4445" r="0" b="5080"/>
                <wp:wrapNone/>
                <wp:docPr id="4" name="直线 10"/>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0" o:spid="_x0000_s1026" o:spt="20" style="position:absolute;left:0pt;margin-left:-0.05pt;margin-top:728.5pt;height:0pt;width:481.9pt;mso-position-vertical-relative:page;z-index:251660288;mso-width-relative:page;mso-height-relative:page;" filled="f" stroked="t" coordsize="21600,21600" o:gfxdata="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CWHazzWAAAA&#10;CwEAAA8AAAAAAAAAAQAgAAAAIgAAAGRycy9kb3ducmV2LnhtbFBLAQIUABQAAAAIAIdO4kAwH9jI&#10;5gEAANwDAAAOAAAAAAAAAAEAIAAAACUBAABkcnMvZTJvRG9jLnhtbFBLBQYAAAAABgAGAFkBAAB9&#10;BQAAAAA=&#10;">
                <v:fill on="f" focussize="0,0"/>
                <v:stroke color="#000000" joinstyle="round"/>
                <v:imagedata o:title=""/>
                <o:lock v:ext="edit" aspectratio="f"/>
                <w10:anchorlock/>
              </v:line>
            </w:pict>
          </mc:Fallback>
        </mc:AlternateContent>
      </w:r>
    </w:p>
    <w:p>
      <w:pPr>
        <w:pStyle w:val="137"/>
      </w:pPr>
      <w:bookmarkStart w:id="9" w:name="SY"/>
      <w:r>
        <w:rPr>
          <w:rFonts w:ascii="黑体"/>
        </w:rPr>
        <w:fldChar w:fldCharType="begin">
          <w:ffData>
            <w:name w:val="SY"/>
            <w:enabled/>
            <w:calcOnExit w:val="0"/>
            <w:entryMacro w:val="ShowHelp9"/>
            <w:textInput>
              <w:default w:val="XXXX"/>
              <w:maxLength w:val="4"/>
            </w:textInput>
          </w:ffData>
        </w:fldChar>
      </w:r>
      <w:r>
        <w:rPr>
          <w:rFonts w:ascii="黑体"/>
        </w:rPr>
        <w:instrText xml:space="preserve"> FORMTEXT </w:instrText>
      </w:r>
      <w:r>
        <w:rPr>
          <w:rFonts w:ascii="黑体"/>
        </w:rPr>
        <w:fldChar w:fldCharType="separate"/>
      </w:r>
      <w:r>
        <w:rPr>
          <w:rFonts w:hint="eastAsia" w:ascii="黑体"/>
        </w:rPr>
        <w:t>202X</w:t>
      </w:r>
      <w:r>
        <w:rPr>
          <w:rFonts w:ascii="黑体"/>
        </w:rPr>
        <w:fldChar w:fldCharType="end"/>
      </w:r>
      <w:bookmarkEnd w:id="9"/>
      <w:r>
        <w:t xml:space="preserve"> </w:t>
      </w:r>
      <w:r>
        <w:rPr>
          <w:rFonts w:ascii="黑体"/>
        </w:rPr>
        <w:t>-</w:t>
      </w:r>
      <w:r>
        <w:t xml:space="preserve"> </w:t>
      </w:r>
      <w:bookmarkStart w:id="10" w:name="SM"/>
      <w:r>
        <w:rPr>
          <w:rFonts w:ascii="黑体"/>
        </w:rPr>
        <w:fldChar w:fldCharType="begin">
          <w:ffData>
            <w:name w:val="SM"/>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ascii="黑体"/>
        </w:rPr>
        <w:t>XX</w:t>
      </w:r>
      <w:r>
        <w:rPr>
          <w:rFonts w:ascii="黑体"/>
        </w:rPr>
        <w:fldChar w:fldCharType="end"/>
      </w:r>
      <w:bookmarkEnd w:id="10"/>
      <w:r>
        <w:t xml:space="preserve"> </w:t>
      </w:r>
      <w:r>
        <w:rPr>
          <w:rFonts w:ascii="黑体"/>
        </w:rPr>
        <w:t>-</w:t>
      </w:r>
      <w:r>
        <w:t xml:space="preserve"> </w:t>
      </w:r>
      <w:bookmarkStart w:id="11" w:name="SD"/>
      <w:r>
        <w:rPr>
          <w:rFonts w:ascii="黑体"/>
        </w:rPr>
        <w:fldChar w:fldCharType="begin">
          <w:ffData>
            <w:name w:val="SD"/>
            <w:enabled/>
            <w:calcOnExit w:val="0"/>
            <w:entryMacro w:val="ShowHelp9"/>
            <w:textInput>
              <w:default w:val="XX"/>
              <w:maxLength w:val="2"/>
            </w:textInput>
          </w:ffData>
        </w:fldChar>
      </w:r>
      <w:r>
        <w:rPr>
          <w:rFonts w:ascii="黑体"/>
        </w:rPr>
        <w:instrText xml:space="preserve"> FORMTEXT </w:instrText>
      </w:r>
      <w:r>
        <w:rPr>
          <w:rFonts w:ascii="黑体"/>
        </w:rPr>
        <w:fldChar w:fldCharType="separate"/>
      </w:r>
      <w:r>
        <w:rPr>
          <w:rFonts w:ascii="黑体"/>
        </w:rPr>
        <w:t>XX</w:t>
      </w:r>
      <w:r>
        <w:rPr>
          <w:rFonts w:ascii="黑体"/>
        </w:rPr>
        <w:fldChar w:fldCharType="end"/>
      </w:r>
      <w:bookmarkEnd w:id="11"/>
      <w:r>
        <w:rPr>
          <w:rFonts w:hint="eastAsia"/>
        </w:rPr>
        <w:t>实施</w:t>
      </w:r>
    </w:p>
    <w:p>
      <w:pPr>
        <w:pStyle w:val="80"/>
      </w:pPr>
    </w:p>
    <w:p>
      <w:pPr>
        <w:pStyle w:val="25"/>
        <w:sectPr>
          <w:headerReference r:id="rId4" w:type="first"/>
          <w:footerReference r:id="rId6" w:type="first"/>
          <w:headerReference r:id="rId3" w:type="even"/>
          <w:footerReference r:id="rId5" w:type="even"/>
          <w:pgSz w:w="11906" w:h="16838"/>
          <w:pgMar w:top="567" w:right="850" w:bottom="1134" w:left="1418" w:header="0" w:footer="0" w:gutter="0"/>
          <w:pgNumType w:start="1"/>
          <w:cols w:space="720" w:num="1"/>
          <w:docGrid w:type="lines" w:linePitch="312" w:charSpace="0"/>
        </w:sectPr>
      </w:pPr>
      <w:r>
        <mc:AlternateContent>
          <mc:Choice Requires="wps">
            <w:drawing>
              <wp:anchor distT="0" distB="0" distL="114300" distR="114300" simplePos="0" relativeHeight="251661312" behindDoc="0" locked="0" layoutInCell="1" allowOverlap="1">
                <wp:simplePos x="0" y="0"/>
                <wp:positionH relativeFrom="column">
                  <wp:posOffset>-635</wp:posOffset>
                </wp:positionH>
                <wp:positionV relativeFrom="paragraph">
                  <wp:posOffset>2339975</wp:posOffset>
                </wp:positionV>
                <wp:extent cx="6120130" cy="0"/>
                <wp:effectExtent l="0" t="4445" r="0" b="5080"/>
                <wp:wrapNone/>
                <wp:docPr id="5" name="直线 11"/>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1" o:spid="_x0000_s1026" o:spt="20" style="position:absolute;left:0pt;margin-left:-0.05pt;margin-top:184.25pt;height:0pt;width:481.9pt;z-index:251661312;mso-width-relative:page;mso-height-relative:page;" filled="f" stroked="t" coordsize="21600,21600" o:gfxdata="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kHiX9cA&#10;AAAJAQAADwAAAAAAAAABACAAAAAiAAAAZHJzL2Rvd25yZXYueG1sUEsBAhQAFAAAAAgAh07iQEn1&#10;+hvnAQAA3AMAAA4AAAAAAAAAAQAgAAAAJgEAAGRycy9lMm9Eb2MueG1sUEsFBgAAAAAGAAYAWQEA&#10;AH8FAAAAAA==&#10;">
                <v:fill on="f" focussize="0,0"/>
                <v:stroke color="#000000" joinstyle="round"/>
                <v:imagedata o:title=""/>
                <o:lock v:ext="edit" aspectratio="f"/>
              </v:line>
            </w:pict>
          </mc:Fallback>
        </mc:AlternateContent>
      </w:r>
    </w:p>
    <w:p>
      <w:pPr>
        <w:pStyle w:val="118"/>
        <w:rPr>
          <w:rFonts w:hint="eastAsia"/>
        </w:rPr>
      </w:pPr>
      <w:bookmarkStart w:id="12" w:name="_Toc436926862"/>
      <w:bookmarkStart w:id="13" w:name="_Toc436925701"/>
      <w:bookmarkStart w:id="14" w:name="_Toc436925902"/>
      <w:bookmarkStart w:id="15" w:name="_Toc436925872"/>
      <w:r>
        <w:rPr>
          <w:rFonts w:hint="eastAsia"/>
        </w:rPr>
        <w:t>前</w:t>
      </w:r>
      <w:bookmarkStart w:id="16" w:name="BKQY"/>
      <w:r>
        <w:rPr>
          <w:rFonts w:hAnsi="黑体"/>
        </w:rPr>
        <w:t>  </w:t>
      </w:r>
      <w:r>
        <w:rPr>
          <w:rFonts w:hint="eastAsia"/>
        </w:rPr>
        <w:t>言</w:t>
      </w:r>
      <w:bookmarkEnd w:id="12"/>
      <w:bookmarkEnd w:id="13"/>
      <w:bookmarkEnd w:id="14"/>
      <w:bookmarkEnd w:id="15"/>
      <w:bookmarkEnd w:id="16"/>
    </w:p>
    <w:p>
      <w:pPr>
        <w:ind w:firstLine="435"/>
        <w:rPr>
          <w:rFonts w:hint="eastAsia" w:ascii="宋体" w:hAnsi="宋体"/>
        </w:rPr>
      </w:pPr>
      <w:r>
        <w:rPr>
          <w:rFonts w:hint="eastAsia" w:ascii="宋体" w:hAnsi="宋体"/>
        </w:rPr>
        <w:t>本文件按照 GB/T 1.1-2020《标准化工作导则 第1 部分：标准化文件的结构和起草规则》的规定起草。</w:t>
      </w:r>
    </w:p>
    <w:p>
      <w:pPr>
        <w:pStyle w:val="148"/>
        <w:ind w:firstLine="420"/>
        <w:rPr>
          <w:rFonts w:hint="eastAsia"/>
        </w:rPr>
      </w:pPr>
      <w:r>
        <w:rPr>
          <w:rFonts w:eastAsiaTheme="minorEastAsia"/>
        </w:rPr>
        <w:t>本标准由全国耐火材料标准化技术委员会（SAC/TC 193）提出并归口。</w:t>
      </w:r>
    </w:p>
    <w:p>
      <w:pPr>
        <w:ind w:firstLine="420" w:firstLineChars="200"/>
        <w:rPr>
          <w:rFonts w:hint="eastAsia"/>
        </w:rPr>
      </w:pPr>
      <w:r>
        <w:rPr>
          <w:rFonts w:hint="eastAsia"/>
        </w:rPr>
        <w:t>本标准起草单位:</w:t>
      </w:r>
    </w:p>
    <w:p>
      <w:pPr>
        <w:ind w:firstLine="420" w:firstLineChars="200"/>
        <w:rPr>
          <w:rFonts w:hint="eastAsia"/>
        </w:rPr>
        <w:sectPr>
          <w:headerReference r:id="rId7" w:type="default"/>
          <w:footerReference r:id="rId8" w:type="default"/>
          <w:pgSz w:w="11906" w:h="16838"/>
          <w:pgMar w:top="567" w:right="1134" w:bottom="1134" w:left="1418" w:header="1418" w:footer="1134" w:gutter="0"/>
          <w:pgNumType w:fmt="upperRoman" w:start="1"/>
          <w:cols w:space="720" w:num="1"/>
          <w:formProt w:val="0"/>
          <w:docGrid w:type="lines" w:linePitch="312" w:charSpace="0"/>
        </w:sectPr>
      </w:pPr>
      <w:r>
        <w:rPr>
          <w:rFonts w:hint="eastAsia"/>
        </w:rPr>
        <w:t>本标准主要起草人:。</w:t>
      </w:r>
    </w:p>
    <w:p>
      <w:pPr>
        <w:widowControl/>
        <w:jc w:val="center"/>
        <w:rPr>
          <w:rFonts w:ascii="黑体" w:hAnsi="宋体" w:eastAsia="黑体"/>
          <w:sz w:val="32"/>
          <w:szCs w:val="32"/>
        </w:rPr>
      </w:pPr>
      <w:r>
        <w:rPr>
          <w:rFonts w:hint="eastAsia" w:ascii="黑体" w:hAnsi="宋体" w:eastAsia="黑体"/>
          <w:sz w:val="32"/>
          <w:szCs w:val="32"/>
        </w:rPr>
        <w:t>耐火材料工业计算机层析成像（CT）</w:t>
      </w:r>
      <w:r>
        <w:rPr>
          <w:rFonts w:hint="eastAsia" w:ascii="黑体" w:hAnsi="宋体" w:eastAsia="黑体"/>
          <w:sz w:val="32"/>
          <w:szCs w:val="32"/>
          <w:lang w:val="en-US" w:eastAsia="zh-CN"/>
        </w:rPr>
        <w:t>试验</w:t>
      </w:r>
      <w:r>
        <w:rPr>
          <w:rFonts w:hint="eastAsia" w:ascii="黑体" w:hAnsi="宋体" w:eastAsia="黑体"/>
          <w:sz w:val="32"/>
          <w:szCs w:val="32"/>
        </w:rPr>
        <w:t>方法</w:t>
      </w:r>
    </w:p>
    <w:p>
      <w:pPr>
        <w:pStyle w:val="51"/>
        <w:numPr>
          <w:ilvl w:val="0"/>
          <w:numId w:val="0"/>
        </w:numPr>
        <w:ind w:left="0" w:leftChars="0" w:firstLine="0" w:firstLineChars="0"/>
        <w:rPr>
          <w:sz w:val="21"/>
          <w:szCs w:val="21"/>
        </w:rPr>
      </w:pPr>
      <w:r>
        <w:rPr>
          <w:rFonts w:hint="eastAsia" w:ascii="黑体" w:hAnsi="Times New Roman" w:eastAsia="黑体" w:cs="Times New Roman"/>
          <w:b w:val="0"/>
          <w:i w:val="0"/>
          <w:sz w:val="21"/>
          <w:szCs w:val="21"/>
          <w:lang w:val="en-US" w:eastAsia="zh-CN" w:bidi="ar-SA"/>
        </w:rPr>
        <w:t>1　</w:t>
      </w:r>
      <w:r>
        <w:rPr>
          <w:rFonts w:hint="eastAsia"/>
          <w:sz w:val="21"/>
          <w:szCs w:val="21"/>
        </w:rPr>
        <w:t>范围</w:t>
      </w:r>
    </w:p>
    <w:p>
      <w:pPr>
        <w:ind w:firstLine="420" w:firstLineChars="200"/>
        <w:rPr>
          <w:sz w:val="21"/>
          <w:szCs w:val="21"/>
          <w:highlight w:val="none"/>
        </w:rPr>
      </w:pPr>
      <w:r>
        <w:rPr>
          <w:rFonts w:hint="eastAsia"/>
          <w:sz w:val="21"/>
          <w:szCs w:val="21"/>
        </w:rPr>
        <w:t>本</w:t>
      </w:r>
      <w:r>
        <w:rPr>
          <w:rFonts w:hint="eastAsia"/>
          <w:sz w:val="21"/>
          <w:szCs w:val="21"/>
          <w:lang w:val="en-US" w:eastAsia="zh-CN"/>
        </w:rPr>
        <w:t>文件</w:t>
      </w:r>
      <w:r>
        <w:rPr>
          <w:rFonts w:hint="eastAsia"/>
          <w:sz w:val="21"/>
          <w:szCs w:val="21"/>
        </w:rPr>
        <w:t>规定了耐火材料工业计算机层析成像（CT）检测的原理、一般要求、检测系统</w:t>
      </w:r>
      <w:r>
        <w:rPr>
          <w:rFonts w:hint="eastAsia"/>
          <w:sz w:val="21"/>
          <w:szCs w:val="21"/>
          <w:lang w:val="en-US" w:eastAsia="zh-CN"/>
        </w:rPr>
        <w:t>要求</w:t>
      </w:r>
      <w:r>
        <w:rPr>
          <w:rFonts w:hint="eastAsia"/>
          <w:sz w:val="21"/>
          <w:szCs w:val="21"/>
        </w:rPr>
        <w:t>、</w:t>
      </w:r>
      <w:r>
        <w:rPr>
          <w:rFonts w:hint="eastAsia"/>
          <w:sz w:val="21"/>
          <w:szCs w:val="21"/>
          <w:lang w:val="en-US" w:eastAsia="zh-CN"/>
        </w:rPr>
        <w:t>检测准备</w:t>
      </w:r>
      <w:r>
        <w:rPr>
          <w:rFonts w:hint="eastAsia"/>
          <w:sz w:val="21"/>
          <w:szCs w:val="21"/>
        </w:rPr>
        <w:t>、</w:t>
      </w:r>
      <w:r>
        <w:rPr>
          <w:rFonts w:hint="eastAsia"/>
          <w:sz w:val="21"/>
          <w:szCs w:val="21"/>
          <w:highlight w:val="none"/>
        </w:rPr>
        <w:t>检测程序、</w:t>
      </w:r>
      <w:r>
        <w:rPr>
          <w:rFonts w:hint="eastAsia"/>
          <w:sz w:val="21"/>
          <w:szCs w:val="21"/>
          <w:highlight w:val="none"/>
          <w:lang w:val="en-US" w:eastAsia="zh-CN"/>
        </w:rPr>
        <w:t>检测</w:t>
      </w:r>
      <w:r>
        <w:rPr>
          <w:rFonts w:hint="eastAsia"/>
          <w:sz w:val="21"/>
          <w:szCs w:val="21"/>
          <w:highlight w:val="none"/>
        </w:rPr>
        <w:t>记录等。</w:t>
      </w:r>
    </w:p>
    <w:p>
      <w:pPr>
        <w:pStyle w:val="25"/>
        <w:rPr>
          <w:rFonts w:hint="eastAsia"/>
          <w:sz w:val="21"/>
          <w:szCs w:val="21"/>
          <w:highlight w:val="none"/>
        </w:rPr>
      </w:pPr>
      <w:r>
        <w:rPr>
          <w:rFonts w:hint="eastAsia"/>
          <w:sz w:val="21"/>
          <w:szCs w:val="21"/>
          <w:highlight w:val="none"/>
          <w:lang w:val="en-US" w:eastAsia="zh-CN"/>
        </w:rPr>
        <w:t>本标文件</w:t>
      </w:r>
      <w:r>
        <w:rPr>
          <w:rFonts w:hint="eastAsia"/>
          <w:sz w:val="21"/>
          <w:szCs w:val="21"/>
          <w:highlight w:val="none"/>
        </w:rPr>
        <w:t>适用于耐火材料</w:t>
      </w:r>
      <w:r>
        <w:rPr>
          <w:rFonts w:hint="eastAsia"/>
          <w:sz w:val="21"/>
          <w:szCs w:val="21"/>
          <w:highlight w:val="none"/>
          <w:lang w:eastAsia="zh-CN"/>
        </w:rPr>
        <w:t>（</w:t>
      </w:r>
      <w:r>
        <w:rPr>
          <w:rFonts w:hint="eastAsia"/>
          <w:sz w:val="21"/>
          <w:szCs w:val="21"/>
          <w:highlight w:val="none"/>
          <w:lang w:val="en-US" w:eastAsia="zh-CN"/>
        </w:rPr>
        <w:t>不含隔热制品</w:t>
      </w:r>
      <w:r>
        <w:rPr>
          <w:rFonts w:hint="eastAsia"/>
          <w:sz w:val="21"/>
          <w:szCs w:val="21"/>
          <w:highlight w:val="none"/>
          <w:lang w:eastAsia="zh-CN"/>
        </w:rPr>
        <w:t>）</w:t>
      </w:r>
      <w:r>
        <w:rPr>
          <w:rFonts w:hint="eastAsia"/>
          <w:sz w:val="21"/>
          <w:szCs w:val="21"/>
          <w:highlight w:val="none"/>
          <w:lang w:val="en-US" w:eastAsia="zh-CN"/>
        </w:rPr>
        <w:t>及原料</w:t>
      </w:r>
      <w:r>
        <w:rPr>
          <w:rFonts w:hint="eastAsia"/>
          <w:sz w:val="21"/>
          <w:szCs w:val="21"/>
          <w:highlight w:val="none"/>
        </w:rPr>
        <w:t>孔结构的工业计算机层析成像</w:t>
      </w:r>
      <w:r>
        <w:rPr>
          <w:rFonts w:hint="eastAsia"/>
          <w:sz w:val="21"/>
          <w:szCs w:val="21"/>
          <w:highlight w:val="none"/>
          <w:lang w:eastAsia="zh-CN"/>
        </w:rPr>
        <w:t>（</w:t>
      </w:r>
      <w:r>
        <w:rPr>
          <w:rFonts w:hint="eastAsia"/>
          <w:sz w:val="21"/>
          <w:szCs w:val="21"/>
          <w:highlight w:val="none"/>
        </w:rPr>
        <w:t>以下简称工业CT）检测。</w:t>
      </w:r>
    </w:p>
    <w:p>
      <w:pPr>
        <w:pStyle w:val="51"/>
        <w:numPr>
          <w:ilvl w:val="0"/>
          <w:numId w:val="0"/>
        </w:numPr>
        <w:ind w:left="0" w:leftChars="0" w:firstLine="0" w:firstLineChars="0"/>
        <w:rPr>
          <w:sz w:val="21"/>
          <w:szCs w:val="21"/>
        </w:rPr>
      </w:pPr>
      <w:r>
        <w:rPr>
          <w:rFonts w:hint="eastAsia" w:ascii="黑体" w:hAnsi="Times New Roman" w:eastAsia="黑体" w:cs="Times New Roman"/>
          <w:b w:val="0"/>
          <w:i w:val="0"/>
          <w:sz w:val="21"/>
          <w:szCs w:val="21"/>
          <w:lang w:val="en-US" w:eastAsia="zh-CN" w:bidi="ar-SA"/>
        </w:rPr>
        <w:t>2　</w:t>
      </w:r>
      <w:r>
        <w:rPr>
          <w:rFonts w:hint="eastAsia"/>
          <w:sz w:val="21"/>
          <w:szCs w:val="21"/>
        </w:rPr>
        <w:t>规范性引用文件</w:t>
      </w:r>
    </w:p>
    <w:p>
      <w:pPr>
        <w:pStyle w:val="25"/>
        <w:rPr>
          <w:sz w:val="21"/>
          <w:szCs w:val="21"/>
        </w:rPr>
      </w:pPr>
      <w:r>
        <w:rPr>
          <w:rFonts w:hint="eastAsia"/>
          <w:sz w:val="21"/>
          <w:szCs w:val="21"/>
        </w:rPr>
        <w:t>下列文件对于本文件的应用是必不可少的。凡是注日期的引用文件，仅所注日期的版本适用于本文件。凡是不注日期的引用文件，其最新版本（包括所有的修改单）适用于本文件。</w:t>
      </w:r>
    </w:p>
    <w:p>
      <w:pPr>
        <w:pStyle w:val="25"/>
        <w:rPr>
          <w:rFonts w:hint="eastAsia"/>
          <w:sz w:val="21"/>
          <w:szCs w:val="21"/>
        </w:rPr>
      </w:pPr>
      <w:r>
        <w:rPr>
          <w:rFonts w:hint="eastAsia"/>
          <w:sz w:val="21"/>
          <w:szCs w:val="21"/>
        </w:rPr>
        <w:t>GB</w:t>
      </w:r>
      <w:r>
        <w:rPr>
          <w:sz w:val="21"/>
          <w:szCs w:val="21"/>
        </w:rPr>
        <w:t xml:space="preserve"> </w:t>
      </w:r>
      <w:r>
        <w:rPr>
          <w:rFonts w:hint="eastAsia"/>
          <w:sz w:val="21"/>
          <w:szCs w:val="21"/>
        </w:rPr>
        <w:t>18871</w:t>
      </w:r>
      <w:r>
        <w:rPr>
          <w:sz w:val="21"/>
          <w:szCs w:val="21"/>
        </w:rPr>
        <w:t xml:space="preserve">  </w:t>
      </w:r>
      <w:r>
        <w:rPr>
          <w:rFonts w:hint="eastAsia"/>
          <w:sz w:val="21"/>
          <w:szCs w:val="21"/>
        </w:rPr>
        <w:t>电离辐射防护与辐射源安全基本标准</w:t>
      </w:r>
    </w:p>
    <w:p>
      <w:pPr>
        <w:pStyle w:val="25"/>
        <w:rPr>
          <w:rFonts w:hint="eastAsia"/>
          <w:sz w:val="21"/>
          <w:szCs w:val="21"/>
        </w:rPr>
      </w:pPr>
      <w:r>
        <w:rPr>
          <w:rFonts w:hint="eastAsia"/>
          <w:sz w:val="21"/>
          <w:szCs w:val="21"/>
        </w:rPr>
        <w:t>GB/T 29034</w:t>
      </w:r>
      <w:r>
        <w:rPr>
          <w:sz w:val="21"/>
          <w:szCs w:val="21"/>
        </w:rPr>
        <w:t xml:space="preserve">  </w:t>
      </w:r>
      <w:r>
        <w:rPr>
          <w:rFonts w:hint="eastAsia"/>
          <w:sz w:val="21"/>
          <w:szCs w:val="21"/>
        </w:rPr>
        <w:t xml:space="preserve">无损检测 </w:t>
      </w:r>
      <w:r>
        <w:rPr>
          <w:sz w:val="21"/>
          <w:szCs w:val="21"/>
        </w:rPr>
        <w:t xml:space="preserve"> </w:t>
      </w:r>
      <w:r>
        <w:rPr>
          <w:rFonts w:hint="eastAsia"/>
          <w:sz w:val="21"/>
          <w:szCs w:val="21"/>
        </w:rPr>
        <w:t>工业计算机层析成像(CT)指南</w:t>
      </w:r>
    </w:p>
    <w:p>
      <w:pPr>
        <w:pStyle w:val="25"/>
        <w:rPr>
          <w:rFonts w:hint="eastAsia"/>
          <w:sz w:val="21"/>
          <w:szCs w:val="21"/>
        </w:rPr>
      </w:pPr>
      <w:r>
        <w:rPr>
          <w:rFonts w:hint="eastAsia"/>
          <w:sz w:val="21"/>
          <w:szCs w:val="21"/>
        </w:rPr>
        <w:t>GB/T 29067</w:t>
      </w:r>
      <w:r>
        <w:rPr>
          <w:sz w:val="21"/>
          <w:szCs w:val="21"/>
        </w:rPr>
        <w:t xml:space="preserve">  </w:t>
      </w:r>
      <w:r>
        <w:rPr>
          <w:rFonts w:hint="eastAsia"/>
          <w:sz w:val="21"/>
          <w:szCs w:val="21"/>
        </w:rPr>
        <w:t>无损检测</w:t>
      </w:r>
      <w:r>
        <w:rPr>
          <w:rFonts w:hint="eastAsia"/>
          <w:sz w:val="21"/>
          <w:szCs w:val="21"/>
        </w:rPr>
        <w:tab/>
      </w:r>
      <w:r>
        <w:rPr>
          <w:sz w:val="21"/>
          <w:szCs w:val="21"/>
        </w:rPr>
        <w:t xml:space="preserve">  </w:t>
      </w:r>
      <w:r>
        <w:rPr>
          <w:rFonts w:hint="eastAsia"/>
          <w:sz w:val="21"/>
          <w:szCs w:val="21"/>
        </w:rPr>
        <w:t>工业计算机层析成像(CT)图像测量方法</w:t>
      </w:r>
    </w:p>
    <w:p>
      <w:pPr>
        <w:pStyle w:val="25"/>
        <w:rPr>
          <w:rFonts w:hint="eastAsia"/>
          <w:sz w:val="21"/>
          <w:szCs w:val="21"/>
        </w:rPr>
      </w:pPr>
      <w:r>
        <w:rPr>
          <w:rFonts w:hint="eastAsia"/>
          <w:sz w:val="21"/>
          <w:szCs w:val="21"/>
        </w:rPr>
        <w:t>GB/T 29068</w:t>
      </w:r>
      <w:r>
        <w:rPr>
          <w:sz w:val="21"/>
          <w:szCs w:val="21"/>
        </w:rPr>
        <w:t xml:space="preserve">  </w:t>
      </w:r>
      <w:r>
        <w:rPr>
          <w:rFonts w:hint="eastAsia"/>
          <w:sz w:val="21"/>
          <w:szCs w:val="21"/>
        </w:rPr>
        <w:t xml:space="preserve">无损检测 </w:t>
      </w:r>
      <w:r>
        <w:rPr>
          <w:sz w:val="21"/>
          <w:szCs w:val="21"/>
        </w:rPr>
        <w:t xml:space="preserve"> </w:t>
      </w:r>
      <w:r>
        <w:rPr>
          <w:rFonts w:hint="eastAsia"/>
          <w:sz w:val="21"/>
          <w:szCs w:val="21"/>
        </w:rPr>
        <w:tab/>
      </w:r>
      <w:r>
        <w:rPr>
          <w:rFonts w:hint="eastAsia"/>
          <w:sz w:val="21"/>
          <w:szCs w:val="21"/>
        </w:rPr>
        <w:t>工业计算机层析成像(CT)系统选型指南</w:t>
      </w:r>
    </w:p>
    <w:p>
      <w:pPr>
        <w:pStyle w:val="25"/>
        <w:rPr>
          <w:rFonts w:hint="eastAsia"/>
          <w:sz w:val="21"/>
          <w:szCs w:val="21"/>
        </w:rPr>
      </w:pPr>
      <w:r>
        <w:rPr>
          <w:rFonts w:hint="eastAsia"/>
          <w:sz w:val="21"/>
          <w:szCs w:val="21"/>
        </w:rPr>
        <w:t>GB/T 29069</w:t>
      </w:r>
      <w:r>
        <w:rPr>
          <w:sz w:val="21"/>
          <w:szCs w:val="21"/>
        </w:rPr>
        <w:t xml:space="preserve">  </w:t>
      </w:r>
      <w:r>
        <w:rPr>
          <w:rFonts w:hint="eastAsia"/>
          <w:sz w:val="21"/>
          <w:szCs w:val="21"/>
        </w:rPr>
        <w:t xml:space="preserve">无损检测 </w:t>
      </w:r>
      <w:r>
        <w:rPr>
          <w:sz w:val="21"/>
          <w:szCs w:val="21"/>
        </w:rPr>
        <w:t xml:space="preserve"> </w:t>
      </w:r>
      <w:r>
        <w:rPr>
          <w:rFonts w:hint="eastAsia"/>
          <w:sz w:val="21"/>
          <w:szCs w:val="21"/>
        </w:rPr>
        <w:tab/>
      </w:r>
      <w:r>
        <w:rPr>
          <w:rFonts w:hint="eastAsia"/>
          <w:sz w:val="21"/>
          <w:szCs w:val="21"/>
        </w:rPr>
        <w:t>工业计算机层析成像(CT)系统性能测试方法</w:t>
      </w:r>
    </w:p>
    <w:p>
      <w:pPr>
        <w:pStyle w:val="25"/>
        <w:rPr>
          <w:rFonts w:hint="eastAsia"/>
          <w:sz w:val="21"/>
          <w:szCs w:val="21"/>
          <w:highlight w:val="none"/>
        </w:rPr>
      </w:pPr>
      <w:r>
        <w:rPr>
          <w:rFonts w:hint="eastAsia"/>
          <w:sz w:val="21"/>
          <w:szCs w:val="21"/>
        </w:rPr>
        <w:t>GB/T 29070</w:t>
      </w:r>
      <w:r>
        <w:rPr>
          <w:sz w:val="21"/>
          <w:szCs w:val="21"/>
        </w:rPr>
        <w:t xml:space="preserve">  </w:t>
      </w:r>
      <w:r>
        <w:rPr>
          <w:rFonts w:hint="eastAsia"/>
          <w:sz w:val="21"/>
          <w:szCs w:val="21"/>
        </w:rPr>
        <w:t>无损检测</w:t>
      </w:r>
      <w:r>
        <w:rPr>
          <w:rFonts w:hint="eastAsia"/>
          <w:sz w:val="21"/>
          <w:szCs w:val="21"/>
        </w:rPr>
        <w:tab/>
      </w:r>
      <w:r>
        <w:rPr>
          <w:sz w:val="21"/>
          <w:szCs w:val="21"/>
        </w:rPr>
        <w:t xml:space="preserve">  </w:t>
      </w:r>
      <w:r>
        <w:rPr>
          <w:rFonts w:hint="eastAsia"/>
          <w:sz w:val="21"/>
          <w:szCs w:val="21"/>
        </w:rPr>
        <w:t>工业计算机层</w:t>
      </w:r>
      <w:r>
        <w:rPr>
          <w:rFonts w:hint="eastAsia"/>
          <w:sz w:val="21"/>
          <w:szCs w:val="21"/>
          <w:highlight w:val="none"/>
        </w:rPr>
        <w:t xml:space="preserve">析成像(CT)检测 </w:t>
      </w:r>
      <w:r>
        <w:rPr>
          <w:sz w:val="21"/>
          <w:szCs w:val="21"/>
          <w:highlight w:val="none"/>
        </w:rPr>
        <w:t xml:space="preserve"> </w:t>
      </w:r>
      <w:r>
        <w:rPr>
          <w:rFonts w:hint="eastAsia"/>
          <w:sz w:val="21"/>
          <w:szCs w:val="21"/>
          <w:highlight w:val="none"/>
        </w:rPr>
        <w:t>通用要求</w:t>
      </w:r>
    </w:p>
    <w:p>
      <w:pPr>
        <w:pStyle w:val="25"/>
        <w:rPr>
          <w:rFonts w:hint="eastAsia"/>
          <w:sz w:val="21"/>
          <w:szCs w:val="21"/>
          <w:highlight w:val="none"/>
        </w:rPr>
      </w:pPr>
      <w:r>
        <w:rPr>
          <w:rFonts w:hint="eastAsia"/>
          <w:sz w:val="21"/>
          <w:szCs w:val="21"/>
          <w:highlight w:val="none"/>
        </w:rPr>
        <w:t>GB/T 34365</w:t>
      </w:r>
      <w:r>
        <w:rPr>
          <w:sz w:val="21"/>
          <w:szCs w:val="21"/>
          <w:highlight w:val="none"/>
        </w:rPr>
        <w:t xml:space="preserve">  </w:t>
      </w:r>
      <w:r>
        <w:rPr>
          <w:rFonts w:hint="eastAsia"/>
          <w:sz w:val="21"/>
          <w:szCs w:val="21"/>
          <w:highlight w:val="none"/>
        </w:rPr>
        <w:t>无损检测</w:t>
      </w:r>
      <w:r>
        <w:rPr>
          <w:sz w:val="21"/>
          <w:szCs w:val="21"/>
          <w:highlight w:val="none"/>
        </w:rPr>
        <w:t xml:space="preserve">  </w:t>
      </w:r>
      <w:r>
        <w:rPr>
          <w:rFonts w:hint="eastAsia"/>
          <w:sz w:val="21"/>
          <w:szCs w:val="21"/>
          <w:highlight w:val="none"/>
        </w:rPr>
        <w:t xml:space="preserve">术语 </w:t>
      </w:r>
      <w:r>
        <w:rPr>
          <w:sz w:val="21"/>
          <w:szCs w:val="21"/>
          <w:highlight w:val="none"/>
        </w:rPr>
        <w:t xml:space="preserve"> </w:t>
      </w:r>
      <w:r>
        <w:rPr>
          <w:rFonts w:hint="eastAsia"/>
          <w:sz w:val="21"/>
          <w:szCs w:val="21"/>
          <w:highlight w:val="none"/>
        </w:rPr>
        <w:t>工业计算机层析成像(CT)检测</w:t>
      </w:r>
    </w:p>
    <w:p>
      <w:pPr>
        <w:pStyle w:val="25"/>
        <w:rPr>
          <w:sz w:val="21"/>
          <w:szCs w:val="21"/>
          <w:highlight w:val="none"/>
        </w:rPr>
      </w:pPr>
      <w:r>
        <w:rPr>
          <w:rFonts w:hint="eastAsia"/>
          <w:sz w:val="21"/>
          <w:szCs w:val="21"/>
          <w:highlight w:val="none"/>
        </w:rPr>
        <w:t>GB/T 35839</w:t>
      </w:r>
      <w:r>
        <w:rPr>
          <w:sz w:val="21"/>
          <w:szCs w:val="21"/>
          <w:highlight w:val="none"/>
        </w:rPr>
        <w:t xml:space="preserve">  </w:t>
      </w:r>
      <w:r>
        <w:rPr>
          <w:rFonts w:hint="eastAsia"/>
          <w:sz w:val="21"/>
          <w:szCs w:val="21"/>
          <w:highlight w:val="none"/>
        </w:rPr>
        <w:t>无损检测</w:t>
      </w:r>
      <w:r>
        <w:rPr>
          <w:rFonts w:hint="eastAsia"/>
          <w:sz w:val="21"/>
          <w:szCs w:val="21"/>
          <w:highlight w:val="none"/>
        </w:rPr>
        <w:tab/>
      </w:r>
      <w:r>
        <w:rPr>
          <w:sz w:val="21"/>
          <w:szCs w:val="21"/>
          <w:highlight w:val="none"/>
        </w:rPr>
        <w:t xml:space="preserve">  </w:t>
      </w:r>
      <w:r>
        <w:rPr>
          <w:rFonts w:hint="eastAsia"/>
          <w:sz w:val="21"/>
          <w:szCs w:val="21"/>
          <w:highlight w:val="none"/>
        </w:rPr>
        <w:t>工业计算机层析成像(CT)密度测量方法</w:t>
      </w:r>
    </w:p>
    <w:p>
      <w:pPr>
        <w:pStyle w:val="25"/>
        <w:rPr>
          <w:rFonts w:hint="eastAsia"/>
          <w:sz w:val="21"/>
          <w:szCs w:val="21"/>
          <w:highlight w:val="none"/>
        </w:rPr>
      </w:pPr>
      <w:r>
        <w:rPr>
          <w:rFonts w:hint="eastAsia"/>
          <w:sz w:val="21"/>
          <w:szCs w:val="21"/>
          <w:highlight w:val="none"/>
        </w:rPr>
        <w:t>GBZ 98</w:t>
      </w:r>
      <w:r>
        <w:rPr>
          <w:sz w:val="21"/>
          <w:szCs w:val="21"/>
          <w:highlight w:val="none"/>
        </w:rPr>
        <w:t xml:space="preserve">  </w:t>
      </w:r>
      <w:r>
        <w:rPr>
          <w:rFonts w:hint="eastAsia"/>
          <w:sz w:val="21"/>
          <w:szCs w:val="21"/>
          <w:highlight w:val="none"/>
        </w:rPr>
        <w:t>放射工作人员健康要求</w:t>
      </w:r>
    </w:p>
    <w:p>
      <w:pPr>
        <w:pStyle w:val="25"/>
        <w:rPr>
          <w:rFonts w:hint="eastAsia"/>
          <w:sz w:val="21"/>
          <w:szCs w:val="21"/>
          <w:highlight w:val="none"/>
        </w:rPr>
      </w:pPr>
      <w:r>
        <w:rPr>
          <w:rFonts w:hint="eastAsia"/>
          <w:sz w:val="21"/>
          <w:szCs w:val="21"/>
          <w:highlight w:val="none"/>
        </w:rPr>
        <w:t>GBZ</w:t>
      </w:r>
      <w:r>
        <w:rPr>
          <w:sz w:val="21"/>
          <w:szCs w:val="21"/>
          <w:highlight w:val="none"/>
        </w:rPr>
        <w:t xml:space="preserve"> </w:t>
      </w:r>
      <w:r>
        <w:rPr>
          <w:rFonts w:hint="eastAsia"/>
          <w:sz w:val="21"/>
          <w:szCs w:val="21"/>
          <w:highlight w:val="none"/>
        </w:rPr>
        <w:t>117</w:t>
      </w:r>
      <w:r>
        <w:rPr>
          <w:sz w:val="21"/>
          <w:szCs w:val="21"/>
          <w:highlight w:val="none"/>
        </w:rPr>
        <w:t xml:space="preserve">  </w:t>
      </w:r>
      <w:r>
        <w:rPr>
          <w:rFonts w:hint="eastAsia"/>
          <w:sz w:val="21"/>
          <w:szCs w:val="21"/>
          <w:highlight w:val="none"/>
        </w:rPr>
        <w:t>工业X射线探伤放射防护要求</w:t>
      </w:r>
    </w:p>
    <w:p>
      <w:pPr>
        <w:pStyle w:val="51"/>
        <w:numPr>
          <w:ilvl w:val="0"/>
          <w:numId w:val="0"/>
        </w:numPr>
        <w:ind w:left="0" w:leftChars="0" w:firstLine="0" w:firstLineChars="0"/>
        <w:rPr>
          <w:rFonts w:hint="eastAsia"/>
          <w:sz w:val="21"/>
          <w:szCs w:val="21"/>
          <w:highlight w:val="none"/>
        </w:rPr>
      </w:pPr>
      <w:r>
        <w:rPr>
          <w:rFonts w:hint="eastAsia" w:ascii="黑体" w:hAnsi="Times New Roman" w:eastAsia="黑体" w:cs="Times New Roman"/>
          <w:b w:val="0"/>
          <w:i w:val="0"/>
          <w:sz w:val="21"/>
          <w:szCs w:val="21"/>
          <w:lang w:val="en-US" w:eastAsia="zh-CN" w:bidi="ar-SA"/>
        </w:rPr>
        <w:t>3　</w:t>
      </w:r>
      <w:r>
        <w:rPr>
          <w:rFonts w:hint="eastAsia"/>
          <w:sz w:val="21"/>
          <w:szCs w:val="21"/>
          <w:highlight w:val="none"/>
        </w:rPr>
        <w:t>术语和</w:t>
      </w:r>
      <w:r>
        <w:rPr>
          <w:rFonts w:hint="eastAsia"/>
          <w:sz w:val="21"/>
          <w:szCs w:val="21"/>
          <w:highlight w:val="none"/>
          <w:lang w:val="en-US" w:eastAsia="zh-CN"/>
        </w:rPr>
        <w:t>定义</w:t>
      </w:r>
    </w:p>
    <w:p>
      <w:pPr>
        <w:pStyle w:val="25"/>
        <w:rPr>
          <w:rFonts w:hint="eastAsia"/>
          <w:sz w:val="21"/>
          <w:szCs w:val="21"/>
          <w:highlight w:val="none"/>
        </w:rPr>
      </w:pPr>
      <w:r>
        <w:rPr>
          <w:rFonts w:hint="eastAsia"/>
          <w:sz w:val="21"/>
          <w:szCs w:val="21"/>
          <w:highlight w:val="none"/>
        </w:rPr>
        <w:t>GB/T 34365</w:t>
      </w:r>
      <w:r>
        <w:rPr>
          <w:sz w:val="21"/>
          <w:szCs w:val="21"/>
          <w:highlight w:val="none"/>
        </w:rPr>
        <w:t xml:space="preserve"> </w:t>
      </w:r>
      <w:r>
        <w:rPr>
          <w:rFonts w:hint="eastAsia"/>
          <w:sz w:val="21"/>
          <w:szCs w:val="21"/>
          <w:highlight w:val="none"/>
        </w:rPr>
        <w:t>界定的术语和定义适用于本文件。</w:t>
      </w:r>
    </w:p>
    <w:p>
      <w:pPr>
        <w:pStyle w:val="51"/>
        <w:numPr>
          <w:ilvl w:val="0"/>
          <w:numId w:val="0"/>
        </w:numPr>
        <w:ind w:left="0" w:leftChars="0" w:firstLine="0" w:firstLineChars="0"/>
        <w:rPr>
          <w:rFonts w:hint="default" w:eastAsia="黑体"/>
          <w:sz w:val="21"/>
          <w:szCs w:val="21"/>
          <w:highlight w:val="none"/>
          <w:lang w:val="en-US" w:eastAsia="zh-CN"/>
        </w:rPr>
      </w:pPr>
      <w:r>
        <w:rPr>
          <w:rFonts w:hint="eastAsia" w:ascii="黑体" w:hAnsi="Times New Roman" w:eastAsia="黑体" w:cs="Times New Roman"/>
          <w:b w:val="0"/>
          <w:i w:val="0"/>
          <w:sz w:val="21"/>
          <w:szCs w:val="21"/>
          <w:highlight w:val="none"/>
          <w:lang w:val="en-US" w:eastAsia="zh-CN" w:bidi="ar-SA"/>
        </w:rPr>
        <w:t>4　</w:t>
      </w:r>
      <w:r>
        <w:rPr>
          <w:rFonts w:hint="eastAsia"/>
          <w:sz w:val="21"/>
          <w:szCs w:val="21"/>
          <w:highlight w:val="none"/>
        </w:rPr>
        <w:t>原理</w:t>
      </w:r>
    </w:p>
    <w:p>
      <w:pPr>
        <w:pStyle w:val="25"/>
        <w:rPr>
          <w:rFonts w:hint="default" w:eastAsia="宋体"/>
          <w:sz w:val="21"/>
          <w:szCs w:val="21"/>
          <w:highlight w:val="none"/>
          <w:lang w:val="en-US" w:eastAsia="zh-CN"/>
        </w:rPr>
      </w:pPr>
      <w:r>
        <w:rPr>
          <w:rFonts w:hint="eastAsia"/>
          <w:sz w:val="21"/>
          <w:szCs w:val="21"/>
          <w:highlight w:val="none"/>
          <w:lang w:val="en-US" w:eastAsia="zh-CN"/>
        </w:rPr>
        <w:t>CT是一种射线检测方法，所得到的图像是物体的线性衰减系数的分布图。线性衰减系数与材料密度的比例关系是CT图像能反映物体密度分布的物理基础。</w:t>
      </w:r>
    </w:p>
    <w:p>
      <w:pPr>
        <w:pStyle w:val="25"/>
        <w:rPr>
          <w:rFonts w:hint="default"/>
          <w:sz w:val="21"/>
          <w:szCs w:val="21"/>
          <w:highlight w:val="none"/>
          <w:lang w:val="en-US"/>
        </w:rPr>
      </w:pPr>
      <w:r>
        <w:rPr>
          <w:rFonts w:hint="eastAsia"/>
          <w:sz w:val="21"/>
          <w:szCs w:val="21"/>
          <w:highlight w:val="none"/>
        </w:rPr>
        <w:t>工业CT成像原理见GB/T 29034</w:t>
      </w:r>
      <w:r>
        <w:rPr>
          <w:rFonts w:hint="eastAsia"/>
          <w:sz w:val="21"/>
          <w:szCs w:val="21"/>
          <w:highlight w:val="none"/>
          <w:lang w:eastAsia="zh-CN"/>
        </w:rPr>
        <w:t>。</w:t>
      </w:r>
    </w:p>
    <w:p>
      <w:pPr>
        <w:pStyle w:val="51"/>
        <w:numPr>
          <w:ilvl w:val="0"/>
          <w:numId w:val="0"/>
        </w:numPr>
        <w:ind w:left="0" w:leftChars="0" w:firstLine="0" w:firstLineChars="0"/>
        <w:rPr>
          <w:sz w:val="21"/>
          <w:szCs w:val="21"/>
          <w:highlight w:val="none"/>
        </w:rPr>
      </w:pPr>
      <w:r>
        <w:rPr>
          <w:rFonts w:hint="eastAsia" w:ascii="黑体" w:hAnsi="Times New Roman" w:eastAsia="黑体" w:cs="Times New Roman"/>
          <w:b w:val="0"/>
          <w:i w:val="0"/>
          <w:sz w:val="21"/>
          <w:szCs w:val="21"/>
          <w:lang w:val="en-US" w:eastAsia="zh-CN" w:bidi="ar-SA"/>
        </w:rPr>
        <w:t>5　</w:t>
      </w:r>
      <w:r>
        <w:rPr>
          <w:rFonts w:hint="eastAsia"/>
          <w:sz w:val="21"/>
          <w:szCs w:val="21"/>
          <w:highlight w:val="none"/>
        </w:rPr>
        <w:t>一般要求</w:t>
      </w:r>
    </w:p>
    <w:p>
      <w:pPr>
        <w:pStyle w:val="25"/>
        <w:rPr>
          <w:rFonts w:hint="eastAsia"/>
          <w:sz w:val="21"/>
          <w:szCs w:val="21"/>
          <w:highlight w:val="none"/>
        </w:rPr>
      </w:pPr>
      <w:r>
        <w:rPr>
          <w:rFonts w:hint="eastAsia"/>
          <w:sz w:val="21"/>
          <w:szCs w:val="21"/>
          <w:highlight w:val="none"/>
        </w:rPr>
        <w:t>对检测人员、环境条件、设备系统等要求应符合GB</w:t>
      </w:r>
      <w:r>
        <w:rPr>
          <w:sz w:val="21"/>
          <w:szCs w:val="21"/>
          <w:highlight w:val="none"/>
        </w:rPr>
        <w:t>/T 29070</w:t>
      </w:r>
      <w:r>
        <w:rPr>
          <w:rFonts w:hint="eastAsia"/>
          <w:sz w:val="21"/>
          <w:szCs w:val="21"/>
          <w:highlight w:val="none"/>
          <w:lang w:val="en-US" w:eastAsia="zh-CN"/>
        </w:rPr>
        <w:t>中</w:t>
      </w:r>
      <w:r>
        <w:rPr>
          <w:rFonts w:hint="eastAsia"/>
          <w:sz w:val="21"/>
          <w:szCs w:val="21"/>
          <w:highlight w:val="none"/>
        </w:rPr>
        <w:t>的有关规定。</w:t>
      </w:r>
    </w:p>
    <w:p>
      <w:pPr>
        <w:pStyle w:val="51"/>
        <w:numPr>
          <w:ilvl w:val="0"/>
          <w:numId w:val="0"/>
        </w:numPr>
        <w:ind w:left="0" w:leftChars="0" w:firstLine="0" w:firstLineChars="0"/>
        <w:rPr>
          <w:rFonts w:hint="eastAsia"/>
          <w:sz w:val="21"/>
          <w:szCs w:val="21"/>
          <w:highlight w:val="none"/>
        </w:rPr>
      </w:pPr>
      <w:r>
        <w:rPr>
          <w:rFonts w:hint="eastAsia" w:ascii="黑体" w:hAnsi="Times New Roman" w:eastAsia="黑体" w:cs="Times New Roman"/>
          <w:b w:val="0"/>
          <w:i w:val="0"/>
          <w:sz w:val="21"/>
          <w:szCs w:val="21"/>
          <w:lang w:val="en-US" w:eastAsia="zh-CN" w:bidi="ar-SA"/>
        </w:rPr>
        <w:t>6　</w:t>
      </w:r>
      <w:r>
        <w:rPr>
          <w:rFonts w:hint="eastAsia"/>
          <w:sz w:val="21"/>
          <w:szCs w:val="21"/>
          <w:highlight w:val="none"/>
        </w:rPr>
        <w:t>检测系统要求</w:t>
      </w:r>
    </w:p>
    <w:p>
      <w:pPr>
        <w:pStyle w:val="47"/>
        <w:numPr>
          <w:ilvl w:val="1"/>
          <w:numId w:val="0"/>
        </w:numPr>
        <w:ind w:left="0" w:leftChars="0" w:firstLine="0" w:firstLineChars="0"/>
        <w:rPr>
          <w:sz w:val="21"/>
          <w:szCs w:val="21"/>
          <w:highlight w:val="none"/>
        </w:rPr>
      </w:pPr>
      <w: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6.1</w:t>
      </w:r>
      <w:r>
        <w:rPr>
          <w:rFonts w:hint="eastAsia"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 xml:space="preserve"> </w:t>
      </w:r>
      <w:r>
        <w:rPr>
          <w:rFonts w:hint="eastAsia"/>
          <w:sz w:val="21"/>
          <w:szCs w:val="21"/>
          <w:highlight w:val="none"/>
        </w:rPr>
        <w:t>基本要求</w:t>
      </w:r>
    </w:p>
    <w:p>
      <w:pPr>
        <w:pStyle w:val="25"/>
        <w:ind w:left="630" w:hanging="630" w:hangingChars="300"/>
        <w:rPr>
          <w:rFonts w:hint="eastAsia"/>
          <w:sz w:val="21"/>
          <w:szCs w:val="21"/>
          <w:highlight w:val="none"/>
        </w:rPr>
      </w:pPr>
      <w:r>
        <w:rPr>
          <w:rFonts w:hint="eastAsia"/>
          <w:sz w:val="21"/>
          <w:szCs w:val="21"/>
          <w:highlight w:val="none"/>
        </w:rPr>
        <w:t>6.</w:t>
      </w:r>
      <w:r>
        <w:rPr>
          <w:rFonts w:hint="eastAsia"/>
          <w:sz w:val="21"/>
          <w:szCs w:val="21"/>
          <w:highlight w:val="none"/>
          <w:lang w:val="en-US" w:eastAsia="zh-CN"/>
        </w:rPr>
        <w:t>1</w:t>
      </w:r>
      <w:r>
        <w:rPr>
          <w:rFonts w:hint="eastAsia"/>
          <w:sz w:val="21"/>
          <w:szCs w:val="21"/>
          <w:highlight w:val="none"/>
        </w:rPr>
        <w:t>.1 工业CT检测系统由射线源、平板探测器、样品台、屏蔽铅房、数据采集系统、计算机系统等子系统组成。</w:t>
      </w:r>
    </w:p>
    <w:p>
      <w:pPr>
        <w:pStyle w:val="25"/>
        <w:ind w:left="630" w:hanging="630" w:hangingChars="300"/>
        <w:rPr>
          <w:rFonts w:hint="eastAsia"/>
          <w:sz w:val="21"/>
          <w:szCs w:val="21"/>
          <w:highlight w:val="none"/>
        </w:rPr>
      </w:pPr>
      <w:r>
        <w:rPr>
          <w:rFonts w:hint="eastAsia"/>
          <w:sz w:val="21"/>
          <w:szCs w:val="21"/>
          <w:highlight w:val="none"/>
        </w:rPr>
        <w:t>6.</w:t>
      </w:r>
      <w:r>
        <w:rPr>
          <w:rFonts w:hint="eastAsia"/>
          <w:sz w:val="21"/>
          <w:szCs w:val="21"/>
          <w:highlight w:val="none"/>
          <w:lang w:val="en-US" w:eastAsia="zh-CN"/>
        </w:rPr>
        <w:t>1.2</w:t>
      </w:r>
      <w:r>
        <w:rPr>
          <w:rFonts w:hint="eastAsia"/>
          <w:sz w:val="21"/>
          <w:szCs w:val="21"/>
          <w:highlight w:val="none"/>
        </w:rPr>
        <w:t xml:space="preserve"> 工业CT系统各子系统按照GB/T 29068的要求进行配置。</w:t>
      </w:r>
    </w:p>
    <w:p>
      <w:pPr>
        <w:pStyle w:val="25"/>
        <w:ind w:left="630" w:hanging="630" w:hangingChars="300"/>
        <w:rPr>
          <w:rFonts w:hint="eastAsia"/>
          <w:sz w:val="21"/>
          <w:szCs w:val="21"/>
          <w:highlight w:val="none"/>
        </w:rPr>
      </w:pPr>
      <w:r>
        <w:rPr>
          <w:rFonts w:hint="eastAsia"/>
          <w:sz w:val="21"/>
          <w:szCs w:val="21"/>
          <w:highlight w:val="none"/>
        </w:rPr>
        <w:t>6.</w:t>
      </w:r>
      <w:r>
        <w:rPr>
          <w:rFonts w:hint="eastAsia"/>
          <w:sz w:val="21"/>
          <w:szCs w:val="21"/>
          <w:highlight w:val="none"/>
          <w:lang w:val="en-US" w:eastAsia="zh-CN"/>
        </w:rPr>
        <w:t>1.3</w:t>
      </w:r>
      <w:r>
        <w:rPr>
          <w:rFonts w:hint="eastAsia"/>
          <w:sz w:val="21"/>
          <w:szCs w:val="21"/>
          <w:highlight w:val="none"/>
        </w:rPr>
        <w:t xml:space="preserve"> 选择工业CT系统之前应分析所</w:t>
      </w:r>
      <w:r>
        <w:rPr>
          <w:rFonts w:hint="eastAsia"/>
          <w:sz w:val="21"/>
          <w:szCs w:val="21"/>
          <w:highlight w:val="none"/>
          <w:lang w:val="en-US" w:eastAsia="zh-CN"/>
        </w:rPr>
        <w:t>测样品</w:t>
      </w:r>
      <w:r>
        <w:rPr>
          <w:rFonts w:hint="eastAsia"/>
          <w:sz w:val="21"/>
          <w:szCs w:val="21"/>
          <w:highlight w:val="none"/>
        </w:rPr>
        <w:t>的特征，如几何尺寸、质量、组成、缺陷等。</w:t>
      </w:r>
      <w:r>
        <w:rPr>
          <w:rFonts w:hint="eastAsia"/>
          <w:sz w:val="21"/>
          <w:szCs w:val="21"/>
          <w:highlight w:val="none"/>
          <w:lang w:val="en-US" w:eastAsia="zh-CN"/>
        </w:rPr>
        <w:t>依据</w:t>
      </w:r>
      <w:r>
        <w:rPr>
          <w:rFonts w:hint="eastAsia"/>
          <w:sz w:val="21"/>
          <w:szCs w:val="21"/>
          <w:highlight w:val="none"/>
        </w:rPr>
        <w:t>所</w:t>
      </w:r>
      <w:r>
        <w:rPr>
          <w:rFonts w:hint="eastAsia"/>
          <w:sz w:val="21"/>
          <w:szCs w:val="21"/>
          <w:highlight w:val="none"/>
          <w:lang w:val="en-US" w:eastAsia="zh-CN"/>
        </w:rPr>
        <w:t>测样品</w:t>
      </w:r>
      <w:r>
        <w:rPr>
          <w:rFonts w:hint="eastAsia"/>
          <w:sz w:val="21"/>
          <w:szCs w:val="21"/>
          <w:highlight w:val="none"/>
        </w:rPr>
        <w:t>的特征</w:t>
      </w:r>
      <w:r>
        <w:rPr>
          <w:rFonts w:hint="eastAsia"/>
          <w:sz w:val="21"/>
          <w:szCs w:val="21"/>
          <w:highlight w:val="none"/>
          <w:lang w:val="en-US" w:eastAsia="zh-CN"/>
        </w:rPr>
        <w:t>选择</w:t>
      </w:r>
      <w:r>
        <w:rPr>
          <w:rFonts w:hint="eastAsia"/>
          <w:sz w:val="21"/>
          <w:szCs w:val="21"/>
          <w:highlight w:val="none"/>
        </w:rPr>
        <w:t>工业CT系统中机械扫描系统、射线源系统和探测系统等的参数。</w:t>
      </w:r>
    </w:p>
    <w:p>
      <w:pPr>
        <w:pStyle w:val="47"/>
        <w:numPr>
          <w:ilvl w:val="1"/>
          <w:numId w:val="0"/>
        </w:numPr>
        <w:ind w:left="0" w:leftChars="0" w:firstLine="0" w:firstLineChars="0"/>
        <w:rPr>
          <w:sz w:val="21"/>
          <w:szCs w:val="21"/>
          <w:highlight w:val="none"/>
        </w:rPr>
      </w:pPr>
      <w: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6.2</w:t>
      </w:r>
      <w:r>
        <w:rPr>
          <w:rFonts w:hint="eastAsia"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 xml:space="preserve"> </w:t>
      </w:r>
      <w:r>
        <w:rPr>
          <w:rFonts w:hint="eastAsia"/>
          <w:sz w:val="21"/>
          <w:szCs w:val="21"/>
          <w:highlight w:val="none"/>
        </w:rPr>
        <w:t>功能要求</w:t>
      </w:r>
    </w:p>
    <w:p>
      <w:pPr>
        <w:pStyle w:val="25"/>
        <w:ind w:left="2940" w:hanging="2940" w:hangingChars="1400"/>
        <w:rPr>
          <w:rFonts w:hint="eastAsia"/>
          <w:sz w:val="21"/>
          <w:szCs w:val="21"/>
          <w:highlight w:val="none"/>
        </w:rPr>
      </w:pPr>
      <w:r>
        <w:rPr>
          <w:sz w:val="21"/>
          <w:szCs w:val="21"/>
          <w:highlight w:val="none"/>
        </w:rPr>
        <w:t>6</w:t>
      </w:r>
      <w:r>
        <w:rPr>
          <w:rFonts w:hint="eastAsia"/>
          <w:sz w:val="21"/>
          <w:szCs w:val="21"/>
          <w:highlight w:val="none"/>
        </w:rPr>
        <w:t>.2.1 工业CT系统应具有DR、CT、三维成像及相关图像处理功能。</w:t>
      </w:r>
    </w:p>
    <w:p>
      <w:pPr>
        <w:pStyle w:val="25"/>
        <w:ind w:left="630" w:hanging="630" w:hangingChars="300"/>
        <w:rPr>
          <w:rFonts w:hint="eastAsia"/>
          <w:sz w:val="21"/>
          <w:szCs w:val="21"/>
          <w:highlight w:val="none"/>
        </w:rPr>
      </w:pPr>
      <w:r>
        <w:rPr>
          <w:sz w:val="21"/>
          <w:szCs w:val="21"/>
          <w:highlight w:val="none"/>
        </w:rPr>
        <w:t>6</w:t>
      </w:r>
      <w:r>
        <w:rPr>
          <w:rFonts w:hint="eastAsia"/>
          <w:sz w:val="21"/>
          <w:szCs w:val="21"/>
          <w:highlight w:val="none"/>
        </w:rPr>
        <w:t>.2.2</w:t>
      </w:r>
      <w:r>
        <w:rPr>
          <w:sz w:val="21"/>
          <w:szCs w:val="21"/>
          <w:highlight w:val="none"/>
        </w:rPr>
        <w:t xml:space="preserve"> </w:t>
      </w:r>
      <w:r>
        <w:rPr>
          <w:rFonts w:hint="eastAsia"/>
          <w:sz w:val="21"/>
          <w:szCs w:val="21"/>
          <w:highlight w:val="none"/>
        </w:rPr>
        <w:t>工业CT系统的图像处理软件</w:t>
      </w:r>
      <w:r>
        <w:rPr>
          <w:rFonts w:hint="eastAsia"/>
          <w:sz w:val="21"/>
          <w:szCs w:val="21"/>
          <w:highlight w:val="none"/>
          <w:lang w:val="en-US" w:eastAsia="zh-CN"/>
        </w:rPr>
        <w:t>至少</w:t>
      </w:r>
      <w:r>
        <w:rPr>
          <w:rFonts w:hint="eastAsia"/>
          <w:sz w:val="21"/>
          <w:szCs w:val="21"/>
          <w:highlight w:val="none"/>
        </w:rPr>
        <w:t>应具有</w:t>
      </w:r>
      <w:r>
        <w:rPr>
          <w:rFonts w:hint="eastAsia"/>
          <w:sz w:val="21"/>
          <w:szCs w:val="21"/>
          <w:highlight w:val="none"/>
          <w:lang w:val="en-US" w:eastAsia="zh-CN"/>
        </w:rPr>
        <w:t>图像旋转、图像切割、图像渲染、</w:t>
      </w:r>
      <w:r>
        <w:rPr>
          <w:rFonts w:hint="eastAsia"/>
          <w:sz w:val="21"/>
          <w:szCs w:val="21"/>
          <w:highlight w:val="none"/>
        </w:rPr>
        <w:t>尺寸测量、窗宽/窗位调节、图像增强、噪声抑制</w:t>
      </w:r>
      <w:r>
        <w:rPr>
          <w:rFonts w:hint="eastAsia"/>
          <w:sz w:val="21"/>
          <w:szCs w:val="21"/>
          <w:highlight w:val="none"/>
          <w:lang w:eastAsia="zh-CN"/>
        </w:rPr>
        <w:t>（</w:t>
      </w:r>
      <w:r>
        <w:rPr>
          <w:rFonts w:hint="eastAsia"/>
          <w:sz w:val="21"/>
          <w:szCs w:val="21"/>
          <w:highlight w:val="none"/>
        </w:rPr>
        <w:t>如滤波等</w:t>
      </w:r>
      <w:r>
        <w:rPr>
          <w:rFonts w:hint="eastAsia"/>
          <w:sz w:val="21"/>
          <w:szCs w:val="21"/>
          <w:highlight w:val="none"/>
          <w:lang w:eastAsia="zh-CN"/>
        </w:rPr>
        <w:t>）</w:t>
      </w:r>
      <w:r>
        <w:rPr>
          <w:rFonts w:hint="eastAsia"/>
          <w:sz w:val="21"/>
          <w:szCs w:val="21"/>
          <w:highlight w:val="none"/>
        </w:rPr>
        <w:t>、直方图分析、灰度曲线等功能。</w:t>
      </w:r>
    </w:p>
    <w:p>
      <w:pPr>
        <w:pStyle w:val="25"/>
        <w:ind w:left="630" w:hanging="630" w:hangingChars="300"/>
        <w:rPr>
          <w:rFonts w:hint="eastAsia"/>
          <w:sz w:val="21"/>
          <w:szCs w:val="21"/>
          <w:highlight w:val="none"/>
        </w:rPr>
      </w:pPr>
      <w:r>
        <w:rPr>
          <w:sz w:val="21"/>
          <w:szCs w:val="21"/>
          <w:highlight w:val="none"/>
        </w:rPr>
        <w:t>6</w:t>
      </w:r>
      <w:r>
        <w:rPr>
          <w:rFonts w:hint="eastAsia"/>
          <w:sz w:val="21"/>
          <w:szCs w:val="21"/>
          <w:highlight w:val="none"/>
        </w:rPr>
        <w:t>.2.3</w:t>
      </w:r>
      <w:r>
        <w:rPr>
          <w:sz w:val="21"/>
          <w:szCs w:val="21"/>
          <w:highlight w:val="none"/>
        </w:rPr>
        <w:t xml:space="preserve"> </w:t>
      </w:r>
      <w:r>
        <w:rPr>
          <w:rFonts w:hint="eastAsia"/>
          <w:sz w:val="21"/>
          <w:szCs w:val="21"/>
          <w:highlight w:val="none"/>
        </w:rPr>
        <w:t>其他功能要求</w:t>
      </w:r>
      <w:r>
        <w:rPr>
          <w:rFonts w:hint="eastAsia"/>
          <w:sz w:val="21"/>
          <w:szCs w:val="21"/>
          <w:highlight w:val="none"/>
          <w:lang w:val="en-US" w:eastAsia="zh-CN"/>
        </w:rPr>
        <w:t>按</w:t>
      </w:r>
      <w:r>
        <w:rPr>
          <w:rFonts w:hint="eastAsia"/>
          <w:sz w:val="21"/>
          <w:szCs w:val="21"/>
          <w:highlight w:val="none"/>
        </w:rPr>
        <w:t>双方</w:t>
      </w:r>
      <w:r>
        <w:rPr>
          <w:rFonts w:hint="eastAsia"/>
          <w:sz w:val="21"/>
          <w:szCs w:val="21"/>
          <w:highlight w:val="none"/>
          <w:lang w:val="en-US" w:eastAsia="zh-CN"/>
        </w:rPr>
        <w:t>约定执行</w:t>
      </w:r>
      <w:r>
        <w:rPr>
          <w:rFonts w:hint="eastAsia"/>
          <w:sz w:val="21"/>
          <w:szCs w:val="21"/>
          <w:highlight w:val="none"/>
        </w:rPr>
        <w:t>。</w:t>
      </w:r>
    </w:p>
    <w:p>
      <w:pPr>
        <w:pStyle w:val="47"/>
        <w:numPr>
          <w:ilvl w:val="1"/>
          <w:numId w:val="0"/>
        </w:numPr>
        <w:ind w:left="0" w:leftChars="0" w:firstLine="0" w:firstLineChars="0"/>
        <w:rPr>
          <w:rFonts w:hint="eastAsia"/>
          <w:sz w:val="21"/>
          <w:szCs w:val="21"/>
          <w:highlight w:val="none"/>
        </w:rPr>
      </w:pPr>
      <w: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6.3</w:t>
      </w:r>
      <w:r>
        <w:rPr>
          <w:rFonts w:hint="eastAsia"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 xml:space="preserve"> </w:t>
      </w:r>
      <w:r>
        <w:rPr>
          <w:rFonts w:hint="eastAsia"/>
          <w:sz w:val="21"/>
          <w:szCs w:val="21"/>
          <w:highlight w:val="none"/>
        </w:rPr>
        <w:t>性能要求</w:t>
      </w:r>
    </w:p>
    <w:p>
      <w:pPr>
        <w:pStyle w:val="25"/>
        <w:ind w:left="630" w:hanging="630" w:hangingChars="300"/>
        <w:rPr>
          <w:rFonts w:hint="eastAsia" w:eastAsia="宋体"/>
          <w:sz w:val="21"/>
          <w:szCs w:val="21"/>
          <w:highlight w:val="none"/>
          <w:lang w:eastAsia="zh-CN"/>
        </w:rPr>
      </w:pPr>
      <w:r>
        <w:rPr>
          <w:sz w:val="21"/>
          <w:szCs w:val="21"/>
          <w:highlight w:val="none"/>
        </w:rPr>
        <w:t>6</w:t>
      </w:r>
      <w:r>
        <w:rPr>
          <w:rFonts w:hint="eastAsia"/>
          <w:sz w:val="21"/>
          <w:szCs w:val="21"/>
          <w:highlight w:val="none"/>
        </w:rPr>
        <w:t>.3.1 射线能量应保证穿透被</w:t>
      </w:r>
      <w:r>
        <w:rPr>
          <w:rFonts w:hint="eastAsia"/>
          <w:sz w:val="21"/>
          <w:szCs w:val="21"/>
          <w:highlight w:val="none"/>
          <w:lang w:val="en-US" w:eastAsia="zh-CN"/>
        </w:rPr>
        <w:t>测样品</w:t>
      </w:r>
      <w:r>
        <w:rPr>
          <w:rFonts w:hint="eastAsia"/>
          <w:sz w:val="21"/>
          <w:szCs w:val="21"/>
          <w:highlight w:val="none"/>
          <w:lang w:eastAsia="zh-CN"/>
        </w:rPr>
        <w:t>。</w:t>
      </w:r>
    </w:p>
    <w:p>
      <w:pPr>
        <w:pStyle w:val="25"/>
        <w:ind w:left="630" w:hanging="630" w:hangingChars="300"/>
        <w:rPr>
          <w:rFonts w:hint="eastAsia"/>
          <w:sz w:val="21"/>
          <w:szCs w:val="21"/>
          <w:highlight w:val="none"/>
        </w:rPr>
      </w:pPr>
      <w:r>
        <w:rPr>
          <w:sz w:val="21"/>
          <w:szCs w:val="21"/>
          <w:highlight w:val="none"/>
        </w:rPr>
        <w:t>6</w:t>
      </w:r>
      <w:r>
        <w:rPr>
          <w:rFonts w:hint="eastAsia"/>
          <w:sz w:val="21"/>
          <w:szCs w:val="21"/>
          <w:highlight w:val="none"/>
        </w:rPr>
        <w:t>.3.2 检测耐火材料的缺陷</w:t>
      </w:r>
      <w:r>
        <w:rPr>
          <w:rFonts w:hint="eastAsia"/>
          <w:sz w:val="21"/>
          <w:szCs w:val="21"/>
          <w:highlight w:val="none"/>
          <w:lang w:eastAsia="zh-CN"/>
        </w:rPr>
        <w:t>，</w:t>
      </w:r>
      <w:r>
        <w:rPr>
          <w:rFonts w:hint="eastAsia"/>
          <w:sz w:val="21"/>
          <w:szCs w:val="21"/>
          <w:highlight w:val="none"/>
        </w:rPr>
        <w:t>宜选择空间分辨率高的工业CT系统。</w:t>
      </w:r>
    </w:p>
    <w:p>
      <w:pPr>
        <w:pStyle w:val="25"/>
        <w:ind w:firstLine="630" w:firstLineChars="300"/>
        <w:rPr>
          <w:rFonts w:hint="eastAsia"/>
          <w:sz w:val="21"/>
          <w:szCs w:val="21"/>
          <w:highlight w:val="none"/>
        </w:rPr>
      </w:pPr>
      <w:r>
        <w:rPr>
          <w:rFonts w:hint="eastAsia"/>
          <w:sz w:val="21"/>
          <w:szCs w:val="21"/>
          <w:highlight w:val="none"/>
        </w:rPr>
        <w:t>工业CT系统的空间分辨率和密度分辨率按GB/T 29069进行测试。</w:t>
      </w:r>
    </w:p>
    <w:p>
      <w:pPr>
        <w:pStyle w:val="25"/>
        <w:ind w:left="630" w:hanging="630" w:hangingChars="300"/>
        <w:rPr>
          <w:rFonts w:hint="eastAsia"/>
          <w:sz w:val="21"/>
          <w:szCs w:val="21"/>
          <w:highlight w:val="none"/>
        </w:rPr>
      </w:pPr>
      <w:r>
        <w:rPr>
          <w:sz w:val="21"/>
          <w:szCs w:val="21"/>
          <w:highlight w:val="none"/>
        </w:rPr>
        <w:t>6</w:t>
      </w:r>
      <w:r>
        <w:rPr>
          <w:rFonts w:hint="eastAsia"/>
          <w:sz w:val="21"/>
          <w:szCs w:val="21"/>
          <w:highlight w:val="none"/>
        </w:rPr>
        <w:t>.3.</w:t>
      </w:r>
      <w:r>
        <w:rPr>
          <w:rFonts w:hint="eastAsia"/>
          <w:sz w:val="21"/>
          <w:szCs w:val="21"/>
          <w:highlight w:val="none"/>
          <w:lang w:val="en-US" w:eastAsia="zh-CN"/>
        </w:rPr>
        <w:t>3</w:t>
      </w:r>
      <w:r>
        <w:rPr>
          <w:rFonts w:hint="eastAsia"/>
          <w:sz w:val="21"/>
          <w:szCs w:val="21"/>
          <w:highlight w:val="none"/>
        </w:rPr>
        <w:t xml:space="preserve"> 工业CT系统的最大图像矩阵及像素尺寸应能满足被检耐火材料件分辨能力的要求。</w:t>
      </w:r>
    </w:p>
    <w:p>
      <w:pPr>
        <w:pStyle w:val="25"/>
        <w:ind w:left="630" w:hanging="630" w:hangingChars="300"/>
        <w:rPr>
          <w:rFonts w:hint="eastAsia"/>
          <w:sz w:val="21"/>
          <w:szCs w:val="21"/>
          <w:highlight w:val="none"/>
        </w:rPr>
      </w:pPr>
      <w:r>
        <w:rPr>
          <w:sz w:val="21"/>
          <w:szCs w:val="21"/>
          <w:highlight w:val="none"/>
        </w:rPr>
        <w:t>6</w:t>
      </w:r>
      <w:r>
        <w:rPr>
          <w:rFonts w:hint="eastAsia"/>
          <w:sz w:val="21"/>
          <w:szCs w:val="21"/>
          <w:highlight w:val="none"/>
        </w:rPr>
        <w:t>.3.</w:t>
      </w:r>
      <w:r>
        <w:rPr>
          <w:rFonts w:hint="eastAsia"/>
          <w:sz w:val="21"/>
          <w:szCs w:val="21"/>
          <w:highlight w:val="none"/>
          <w:lang w:val="en-US" w:eastAsia="zh-CN"/>
        </w:rPr>
        <w:t>4</w:t>
      </w:r>
      <w:r>
        <w:rPr>
          <w:rFonts w:hint="eastAsia"/>
          <w:sz w:val="21"/>
          <w:szCs w:val="21"/>
          <w:highlight w:val="none"/>
        </w:rPr>
        <w:t xml:space="preserve"> 其他性能</w:t>
      </w:r>
      <w:r>
        <w:rPr>
          <w:rFonts w:hint="eastAsia"/>
          <w:sz w:val="21"/>
          <w:szCs w:val="21"/>
          <w:highlight w:val="none"/>
          <w:lang w:val="en-US" w:eastAsia="zh-CN"/>
        </w:rPr>
        <w:t>要求按</w:t>
      </w:r>
      <w:r>
        <w:rPr>
          <w:rFonts w:hint="eastAsia"/>
          <w:sz w:val="21"/>
          <w:szCs w:val="21"/>
          <w:highlight w:val="none"/>
        </w:rPr>
        <w:t>双方</w:t>
      </w:r>
      <w:r>
        <w:rPr>
          <w:rFonts w:hint="eastAsia"/>
          <w:sz w:val="21"/>
          <w:szCs w:val="21"/>
          <w:highlight w:val="none"/>
          <w:lang w:val="en-US" w:eastAsia="zh-CN"/>
        </w:rPr>
        <w:t>约定执行</w:t>
      </w:r>
      <w:r>
        <w:rPr>
          <w:rFonts w:hint="eastAsia"/>
          <w:sz w:val="21"/>
          <w:szCs w:val="21"/>
          <w:highlight w:val="none"/>
        </w:rPr>
        <w:t>。</w:t>
      </w:r>
    </w:p>
    <w:p>
      <w:pPr>
        <w:pStyle w:val="51"/>
        <w:numPr>
          <w:ilvl w:val="0"/>
          <w:numId w:val="0"/>
        </w:numPr>
        <w:ind w:left="0" w:leftChars="0" w:firstLine="0" w:firstLineChars="0"/>
        <w:rPr>
          <w:rFonts w:hint="eastAsia"/>
          <w:sz w:val="21"/>
          <w:szCs w:val="21"/>
          <w:highlight w:val="none"/>
        </w:rPr>
      </w:pPr>
      <w:r>
        <w:rPr>
          <w:rFonts w:hint="eastAsia" w:ascii="黑体" w:hAnsi="Times New Roman" w:eastAsia="黑体" w:cs="Times New Roman"/>
          <w:b w:val="0"/>
          <w:i w:val="0"/>
          <w:sz w:val="21"/>
          <w:szCs w:val="21"/>
          <w:lang w:val="en-US" w:eastAsia="zh-CN" w:bidi="ar-SA"/>
        </w:rPr>
        <w:t>7　</w:t>
      </w:r>
      <w:r>
        <w:rPr>
          <w:rFonts w:hint="eastAsia"/>
          <w:sz w:val="21"/>
          <w:szCs w:val="21"/>
          <w:highlight w:val="none"/>
        </w:rPr>
        <w:t>检测准备</w:t>
      </w:r>
    </w:p>
    <w:p>
      <w:pPr>
        <w:pStyle w:val="47"/>
        <w:numPr>
          <w:ilvl w:val="1"/>
          <w:numId w:val="0"/>
        </w:numPr>
        <w:ind w:left="0" w:leftChars="0" w:firstLine="0" w:firstLineChars="0"/>
        <w:rPr>
          <w:rFonts w:hint="eastAsia" w:eastAsia="黑体"/>
          <w:sz w:val="21"/>
          <w:szCs w:val="21"/>
          <w:highlight w:val="none"/>
          <w:lang w:eastAsia="zh-CN"/>
        </w:rPr>
      </w:pPr>
      <w: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7.1</w:t>
      </w:r>
      <w:r>
        <w:rPr>
          <w:rFonts w:hint="eastAsia" w:cs="Times New Roman"/>
          <w:b w:val="0"/>
          <w:bCs w:val="0"/>
          <w:i w:val="0"/>
          <w:iCs w:val="0"/>
          <w:caps w:val="0"/>
          <w:strike w:val="0"/>
          <w:dstrike w:val="0"/>
          <w:outline w:val="0"/>
          <w:shadow w:val="0"/>
          <w:emboss w:val="0"/>
          <w:imprint w:val="0"/>
          <w:vanish w:val="0"/>
          <w:spacing w:val="0"/>
          <w:kern w:val="0"/>
          <w:position w:val="0"/>
          <w:sz w:val="21"/>
          <w:szCs w:val="21"/>
          <w:u w:val="none"/>
          <w:vertAlign w:val="baseline"/>
          <w:lang w:val="en-US" w:eastAsia="zh-CN" w:bidi="ar-SA"/>
        </w:rPr>
        <w:t xml:space="preserve"> </w:t>
      </w:r>
      <w:r>
        <w:rPr>
          <w:rFonts w:hint="eastAsia"/>
          <w:sz w:val="21"/>
          <w:szCs w:val="21"/>
          <w:highlight w:val="none"/>
        </w:rPr>
        <w:t>样品要求</w:t>
      </w:r>
    </w:p>
    <w:p>
      <w:pPr>
        <w:pStyle w:val="25"/>
        <w:keepNext w:val="0"/>
        <w:keepLines w:val="0"/>
        <w:pageBreakBefore w:val="0"/>
        <w:widowControl/>
        <w:kinsoku/>
        <w:wordWrap/>
        <w:overflowPunct/>
        <w:topLinePunct w:val="0"/>
        <w:bidi w:val="0"/>
        <w:adjustRightInd/>
        <w:snapToGrid/>
        <w:ind w:left="420" w:leftChars="0" w:hanging="420" w:hangingChars="200"/>
        <w:textAlignment w:val="auto"/>
        <w:rPr>
          <w:rFonts w:hint="default"/>
          <w:sz w:val="21"/>
          <w:szCs w:val="21"/>
          <w:highlight w:val="none"/>
          <w:lang w:val="en-US" w:eastAsia="zh-CN"/>
        </w:rPr>
      </w:pPr>
      <w:r>
        <w:rPr>
          <w:rFonts w:hint="eastAsia"/>
          <w:sz w:val="21"/>
          <w:szCs w:val="21"/>
          <w:highlight w:val="none"/>
        </w:rPr>
        <w:t>7.1.</w:t>
      </w:r>
      <w:r>
        <w:rPr>
          <w:rFonts w:hint="eastAsia"/>
          <w:sz w:val="21"/>
          <w:szCs w:val="21"/>
          <w:highlight w:val="none"/>
          <w:lang w:val="en-US" w:eastAsia="zh-CN"/>
        </w:rPr>
        <w:t>1 样品尺寸应满足以下要求或按双方协议执行：</w:t>
      </w:r>
    </w:p>
    <w:p>
      <w:pPr>
        <w:pStyle w:val="25"/>
        <w:keepNext w:val="0"/>
        <w:keepLines w:val="0"/>
        <w:pageBreakBefore w:val="0"/>
        <w:widowControl/>
        <w:kinsoku/>
        <w:wordWrap/>
        <w:overflowPunct/>
        <w:topLinePunct w:val="0"/>
        <w:bidi w:val="0"/>
        <w:adjustRightInd/>
        <w:snapToGrid/>
        <w:ind w:left="0" w:leftChars="0" w:firstLine="420" w:firstLineChars="200"/>
        <w:textAlignment w:val="auto"/>
        <w:rPr>
          <w:rFonts w:hint="eastAsia"/>
          <w:sz w:val="21"/>
          <w:szCs w:val="21"/>
          <w:highlight w:val="none"/>
        </w:rPr>
      </w:pPr>
      <w:r>
        <w:rPr>
          <w:rFonts w:hint="eastAsia"/>
          <w:sz w:val="21"/>
          <w:szCs w:val="21"/>
          <w:highlight w:val="none"/>
          <w:lang w:val="en-US" w:eastAsia="zh-CN"/>
        </w:rPr>
        <w:t>（a）定形制品和成型后不定形制品的</w:t>
      </w:r>
      <w:r>
        <w:rPr>
          <w:rFonts w:hint="eastAsia"/>
          <w:sz w:val="21"/>
          <w:szCs w:val="21"/>
          <w:highlight w:val="none"/>
        </w:rPr>
        <w:t>样品应为直径10±3</w:t>
      </w:r>
      <w:r>
        <w:rPr>
          <w:rFonts w:hint="eastAsia"/>
          <w:sz w:val="21"/>
          <w:szCs w:val="21"/>
          <w:highlight w:val="none"/>
          <w:lang w:val="en-US" w:eastAsia="zh-CN"/>
        </w:rPr>
        <w:t xml:space="preserve"> </w:t>
      </w:r>
      <w:r>
        <w:rPr>
          <w:rFonts w:hint="eastAsia"/>
          <w:sz w:val="21"/>
          <w:szCs w:val="21"/>
          <w:highlight w:val="none"/>
        </w:rPr>
        <w:t>mm</w:t>
      </w:r>
      <w:r>
        <w:rPr>
          <w:rFonts w:hint="eastAsia"/>
          <w:sz w:val="21"/>
          <w:szCs w:val="21"/>
          <w:highlight w:val="none"/>
          <w:lang w:eastAsia="zh-CN"/>
        </w:rPr>
        <w:t>，</w:t>
      </w:r>
      <w:r>
        <w:rPr>
          <w:rFonts w:hint="eastAsia"/>
          <w:sz w:val="21"/>
          <w:szCs w:val="21"/>
          <w:highlight w:val="none"/>
          <w:lang w:val="en-US" w:eastAsia="zh-CN"/>
        </w:rPr>
        <w:t>高度10-350 mm</w:t>
      </w:r>
      <w:r>
        <w:rPr>
          <w:rFonts w:hint="eastAsia"/>
          <w:sz w:val="21"/>
          <w:szCs w:val="21"/>
          <w:highlight w:val="none"/>
        </w:rPr>
        <w:t>的圆柱</w:t>
      </w:r>
      <w:r>
        <w:rPr>
          <w:rFonts w:hint="eastAsia"/>
          <w:sz w:val="21"/>
          <w:szCs w:val="21"/>
          <w:highlight w:val="none"/>
          <w:lang w:val="en-US" w:eastAsia="zh-CN"/>
        </w:rPr>
        <w:t>体</w:t>
      </w:r>
      <w:r>
        <w:rPr>
          <w:rFonts w:hint="eastAsia"/>
          <w:sz w:val="21"/>
          <w:szCs w:val="21"/>
          <w:highlight w:val="none"/>
        </w:rPr>
        <w:t>试样。</w:t>
      </w:r>
    </w:p>
    <w:p>
      <w:pPr>
        <w:pStyle w:val="25"/>
        <w:keepNext w:val="0"/>
        <w:keepLines w:val="0"/>
        <w:pageBreakBefore w:val="0"/>
        <w:widowControl/>
        <w:kinsoku/>
        <w:wordWrap/>
        <w:overflowPunct/>
        <w:topLinePunct w:val="0"/>
        <w:bidi w:val="0"/>
        <w:adjustRightInd/>
        <w:snapToGrid/>
        <w:ind w:left="0" w:leftChars="0" w:firstLine="420" w:firstLineChars="200"/>
        <w:textAlignment w:val="auto"/>
        <w:rPr>
          <w:rFonts w:hint="eastAsia" w:eastAsia="宋体"/>
          <w:sz w:val="21"/>
          <w:szCs w:val="21"/>
          <w:highlight w:val="none"/>
          <w:lang w:val="en-US" w:eastAsia="zh-CN"/>
        </w:rPr>
      </w:pPr>
      <w:r>
        <w:rPr>
          <w:rFonts w:hint="eastAsia"/>
          <w:sz w:val="21"/>
          <w:szCs w:val="21"/>
          <w:highlight w:val="none"/>
          <w:lang w:eastAsia="zh-CN"/>
        </w:rPr>
        <w:t>（</w:t>
      </w:r>
      <w:r>
        <w:rPr>
          <w:rFonts w:hint="eastAsia"/>
          <w:sz w:val="21"/>
          <w:szCs w:val="21"/>
          <w:highlight w:val="none"/>
          <w:lang w:val="en-US" w:eastAsia="zh-CN"/>
        </w:rPr>
        <w:t>b</w:t>
      </w:r>
      <w:r>
        <w:rPr>
          <w:rFonts w:hint="eastAsia"/>
          <w:sz w:val="21"/>
          <w:szCs w:val="21"/>
          <w:highlight w:val="none"/>
          <w:lang w:eastAsia="zh-CN"/>
        </w:rPr>
        <w:t>）</w:t>
      </w:r>
      <w:r>
        <w:rPr>
          <w:rFonts w:hint="eastAsia"/>
          <w:sz w:val="21"/>
          <w:szCs w:val="21"/>
          <w:highlight w:val="none"/>
          <w:lang w:val="en-US" w:eastAsia="zh-CN"/>
        </w:rPr>
        <w:t>耐火原料样品的检测应放置于直径10 mm的管状容器中，堆积高度10-350 mm。</w:t>
      </w:r>
    </w:p>
    <w:p>
      <w:pPr>
        <w:pStyle w:val="25"/>
        <w:keepNext w:val="0"/>
        <w:keepLines w:val="0"/>
        <w:pageBreakBefore w:val="0"/>
        <w:widowControl/>
        <w:kinsoku/>
        <w:wordWrap/>
        <w:overflowPunct/>
        <w:topLinePunct w:val="0"/>
        <w:bidi w:val="0"/>
        <w:adjustRightInd/>
        <w:snapToGrid/>
        <w:ind w:left="420" w:leftChars="0" w:hanging="420" w:hangingChars="200"/>
        <w:textAlignment w:val="auto"/>
        <w:rPr>
          <w:rFonts w:hint="eastAsia"/>
          <w:sz w:val="21"/>
          <w:szCs w:val="21"/>
          <w:highlight w:val="none"/>
        </w:rPr>
      </w:pPr>
      <w:r>
        <w:rPr>
          <w:rFonts w:hint="eastAsia"/>
          <w:sz w:val="21"/>
          <w:szCs w:val="21"/>
          <w:highlight w:val="none"/>
          <w:lang w:val="en-US" w:eastAsia="zh-CN"/>
        </w:rPr>
        <w:t xml:space="preserve">7.1.2 </w:t>
      </w:r>
      <w:r>
        <w:rPr>
          <w:rFonts w:hint="eastAsia" w:ascii="宋体" w:eastAsia="宋体"/>
          <w:sz w:val="21"/>
          <w:szCs w:val="21"/>
          <w:highlight w:val="none"/>
          <w:lang w:val="en-US" w:eastAsia="zh-CN"/>
        </w:rPr>
        <w:t>所</w:t>
      </w:r>
      <w:r>
        <w:rPr>
          <w:rFonts w:hint="eastAsia" w:ascii="宋体" w:eastAsia="宋体"/>
          <w:sz w:val="21"/>
          <w:szCs w:val="21"/>
          <w:highlight w:val="none"/>
        </w:rPr>
        <w:t>测</w:t>
      </w:r>
      <w:r>
        <w:rPr>
          <w:rFonts w:hint="eastAsia" w:ascii="宋体" w:eastAsia="宋体"/>
          <w:sz w:val="21"/>
          <w:szCs w:val="21"/>
          <w:highlight w:val="none"/>
          <w:lang w:val="en-US" w:eastAsia="zh-CN"/>
        </w:rPr>
        <w:t>样品</w:t>
      </w:r>
      <w:r>
        <w:rPr>
          <w:rFonts w:hint="eastAsia" w:ascii="宋体" w:eastAsia="宋体"/>
          <w:sz w:val="21"/>
          <w:szCs w:val="21"/>
          <w:highlight w:val="none"/>
        </w:rPr>
        <w:t>表面</w:t>
      </w:r>
      <w:r>
        <w:rPr>
          <w:rFonts w:hint="eastAsia" w:ascii="宋体" w:eastAsia="宋体"/>
          <w:sz w:val="21"/>
          <w:szCs w:val="21"/>
          <w:highlight w:val="none"/>
          <w:lang w:val="en-US" w:eastAsia="zh-CN"/>
        </w:rPr>
        <w:t>不应有制样过程造成的裂纹</w:t>
      </w:r>
      <w:r>
        <w:rPr>
          <w:rFonts w:hint="eastAsia"/>
          <w:sz w:val="21"/>
          <w:szCs w:val="21"/>
          <w:highlight w:val="none"/>
          <w:lang w:val="en-US" w:eastAsia="zh-CN"/>
        </w:rPr>
        <w:t>。</w:t>
      </w:r>
    </w:p>
    <w:p>
      <w:pPr>
        <w:pStyle w:val="25"/>
        <w:keepNext w:val="0"/>
        <w:keepLines w:val="0"/>
        <w:pageBreakBefore w:val="0"/>
        <w:widowControl/>
        <w:kinsoku/>
        <w:wordWrap/>
        <w:overflowPunct/>
        <w:topLinePunct w:val="0"/>
        <w:bidi w:val="0"/>
        <w:adjustRightInd/>
        <w:snapToGrid/>
        <w:ind w:left="420" w:leftChars="0" w:hanging="420" w:hangingChars="200"/>
        <w:textAlignment w:val="auto"/>
        <w:rPr>
          <w:rFonts w:hint="eastAsia"/>
          <w:sz w:val="21"/>
          <w:szCs w:val="21"/>
          <w:highlight w:val="none"/>
          <w:lang w:val="en-US" w:eastAsia="zh-CN"/>
        </w:rPr>
      </w:pPr>
      <w:r>
        <w:rPr>
          <w:rFonts w:hint="eastAsia"/>
          <w:sz w:val="21"/>
          <w:szCs w:val="21"/>
          <w:highlight w:val="none"/>
        </w:rPr>
        <w:t>7.1.</w:t>
      </w:r>
      <w:r>
        <w:rPr>
          <w:rFonts w:hint="eastAsia"/>
          <w:sz w:val="21"/>
          <w:szCs w:val="21"/>
          <w:highlight w:val="none"/>
          <w:lang w:val="en-US" w:eastAsia="zh-CN"/>
        </w:rPr>
        <w:t>3</w:t>
      </w:r>
      <w:r>
        <w:rPr>
          <w:rFonts w:hint="eastAsia"/>
          <w:sz w:val="21"/>
          <w:szCs w:val="21"/>
          <w:highlight w:val="none"/>
        </w:rPr>
        <w:t xml:space="preserve"> </w:t>
      </w:r>
      <w:r>
        <w:rPr>
          <w:rFonts w:hint="eastAsia"/>
          <w:sz w:val="21"/>
          <w:szCs w:val="21"/>
          <w:highlight w:val="none"/>
          <w:lang w:val="en-US" w:eastAsia="zh-CN"/>
        </w:rPr>
        <w:t>定形耐火制品制样部位的确定原则应符合GB/T 7321中规定，取样位置为距样品边缘15 mm以上的合适位置，或双方协议执行。</w:t>
      </w:r>
    </w:p>
    <w:p>
      <w:pPr>
        <w:pStyle w:val="25"/>
        <w:keepNext w:val="0"/>
        <w:keepLines w:val="0"/>
        <w:pageBreakBefore w:val="0"/>
        <w:widowControl/>
        <w:kinsoku/>
        <w:wordWrap/>
        <w:overflowPunct/>
        <w:topLinePunct w:val="0"/>
        <w:bidi w:val="0"/>
        <w:adjustRightInd/>
        <w:snapToGrid/>
        <w:ind w:left="420" w:leftChars="0" w:hanging="420" w:hangingChars="200"/>
        <w:textAlignment w:val="auto"/>
        <w:rPr>
          <w:rFonts w:hint="default"/>
          <w:sz w:val="21"/>
          <w:szCs w:val="21"/>
          <w:highlight w:val="none"/>
          <w:lang w:val="en-US"/>
        </w:rPr>
      </w:pPr>
      <w:r>
        <w:rPr>
          <w:rFonts w:hint="eastAsia"/>
          <w:sz w:val="21"/>
          <w:szCs w:val="21"/>
          <w:highlight w:val="none"/>
        </w:rPr>
        <w:t>7.1.</w:t>
      </w:r>
      <w:r>
        <w:rPr>
          <w:rFonts w:hint="eastAsia"/>
          <w:sz w:val="21"/>
          <w:szCs w:val="21"/>
          <w:highlight w:val="none"/>
          <w:lang w:val="en-US" w:eastAsia="zh-CN"/>
        </w:rPr>
        <w:t>4</w:t>
      </w:r>
      <w:r>
        <w:rPr>
          <w:rFonts w:hint="eastAsia"/>
          <w:sz w:val="21"/>
          <w:szCs w:val="21"/>
          <w:highlight w:val="none"/>
        </w:rPr>
        <w:t xml:space="preserve"> </w:t>
      </w:r>
      <w:r>
        <w:rPr>
          <w:rFonts w:hint="eastAsia"/>
          <w:sz w:val="21"/>
          <w:szCs w:val="21"/>
          <w:highlight w:val="none"/>
          <w:lang w:val="en-US" w:eastAsia="zh-CN"/>
        </w:rPr>
        <w:t>不定形耐火材料试样的制备和预处理应符合GB/T 4513.5中规定，取样位置为距样品边缘15 mm以上的合适位置，或双方协议执行。</w:t>
      </w:r>
    </w:p>
    <w:p>
      <w:pPr>
        <w:pStyle w:val="51"/>
        <w:numPr>
          <w:ilvl w:val="0"/>
          <w:numId w:val="0"/>
        </w:numPr>
        <w:ind w:left="0" w:leftChars="0" w:firstLine="0" w:firstLineChars="0"/>
        <w:rPr>
          <w:rFonts w:hint="eastAsia"/>
          <w:sz w:val="21"/>
          <w:szCs w:val="21"/>
        </w:rPr>
      </w:pPr>
      <w:r>
        <w:rPr>
          <w:rFonts w:hint="eastAsia" w:ascii="黑体" w:hAnsi="Times New Roman" w:eastAsia="黑体" w:cs="Times New Roman"/>
          <w:b w:val="0"/>
          <w:i w:val="0"/>
          <w:sz w:val="21"/>
          <w:szCs w:val="21"/>
          <w:lang w:val="en-US" w:eastAsia="zh-CN" w:bidi="ar-SA"/>
        </w:rPr>
        <w:t>8　</w:t>
      </w:r>
      <w:r>
        <w:rPr>
          <w:rFonts w:hint="eastAsia"/>
          <w:sz w:val="21"/>
          <w:szCs w:val="21"/>
        </w:rPr>
        <w:t>检测程序</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Fonts w:hint="eastAsia" w:ascii="黑体" w:hAnsi="黑体" w:eastAsia="黑体" w:cs="黑体"/>
          <w:sz w:val="21"/>
          <w:szCs w:val="21"/>
        </w:rPr>
      </w:pPr>
      <w:r>
        <w:rPr>
          <w:rStyle w:val="48"/>
          <w:rFonts w:hint="eastAsia" w:ascii="黑体" w:hAnsi="黑体" w:eastAsia="黑体" w:cs="黑体"/>
          <w:sz w:val="21"/>
          <w:szCs w:val="21"/>
        </w:rPr>
        <w:t>8.1</w:t>
      </w:r>
      <w:r>
        <w:rPr>
          <w:rFonts w:hint="eastAsia" w:ascii="黑体" w:hAnsi="黑体" w:eastAsia="黑体" w:cs="黑体"/>
          <w:sz w:val="21"/>
          <w:szCs w:val="21"/>
        </w:rPr>
        <w:t xml:space="preserve"> 按设备操作规程进行开机前安全检查</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Fonts w:hint="eastAsia" w:ascii="黑体" w:hAnsi="黑体" w:eastAsia="黑体" w:cs="黑体"/>
          <w:sz w:val="21"/>
          <w:szCs w:val="21"/>
        </w:rPr>
      </w:pPr>
      <w:r>
        <w:rPr>
          <w:rStyle w:val="48"/>
          <w:rFonts w:hint="eastAsia" w:ascii="黑体" w:hAnsi="黑体" w:eastAsia="黑体" w:cs="黑体"/>
          <w:sz w:val="21"/>
          <w:szCs w:val="21"/>
        </w:rPr>
        <w:t>8.2</w:t>
      </w:r>
      <w:r>
        <w:rPr>
          <w:rFonts w:hint="eastAsia" w:ascii="黑体" w:hAnsi="黑体" w:eastAsia="黑体" w:cs="黑体"/>
          <w:sz w:val="21"/>
          <w:szCs w:val="21"/>
        </w:rPr>
        <w:t xml:space="preserve"> 按操作规程开启工业CT系统</w:t>
      </w:r>
      <w:r>
        <w:rPr>
          <w:rFonts w:hint="eastAsia" w:ascii="黑体" w:hAnsi="黑体" w:eastAsia="黑体" w:cs="黑体"/>
          <w:sz w:val="21"/>
          <w:szCs w:val="21"/>
          <w:lang w:eastAsia="zh-CN"/>
        </w:rPr>
        <w:t>，</w:t>
      </w:r>
      <w:r>
        <w:rPr>
          <w:rFonts w:hint="eastAsia" w:ascii="黑体" w:hAnsi="黑体" w:eastAsia="黑体" w:cs="黑体"/>
          <w:sz w:val="21"/>
          <w:szCs w:val="21"/>
        </w:rPr>
        <w:t>并按要求对射线源系统进行训机或预热</w:t>
      </w:r>
    </w:p>
    <w:p>
      <w:pPr>
        <w:keepNext w:val="0"/>
        <w:keepLines w:val="0"/>
        <w:pageBreakBefore w:val="0"/>
        <w:kinsoku/>
        <w:wordWrap/>
        <w:overflowPunct/>
        <w:topLinePunct w:val="0"/>
        <w:bidi w:val="0"/>
        <w:adjustRightInd/>
        <w:snapToGrid/>
        <w:spacing w:before="157" w:beforeLines="50" w:after="157" w:afterLines="50"/>
        <w:textAlignment w:val="auto"/>
        <w:rPr>
          <w:rFonts w:hint="eastAsia" w:ascii="黑体" w:hAnsi="黑体" w:eastAsia="黑体" w:cs="黑体"/>
          <w:sz w:val="21"/>
          <w:szCs w:val="21"/>
        </w:rPr>
      </w:pPr>
      <w:r>
        <w:rPr>
          <w:rStyle w:val="48"/>
          <w:rFonts w:hint="eastAsia" w:ascii="黑体" w:hAnsi="黑体" w:eastAsia="黑体" w:cs="黑体"/>
          <w:sz w:val="21"/>
          <w:szCs w:val="21"/>
        </w:rPr>
        <w:t>8.3</w:t>
      </w:r>
      <w:r>
        <w:rPr>
          <w:rFonts w:hint="eastAsia" w:ascii="黑体" w:hAnsi="黑体" w:eastAsia="黑体" w:cs="黑体"/>
          <w:sz w:val="21"/>
          <w:szCs w:val="21"/>
        </w:rPr>
        <w:t xml:space="preserve"> 系统核查和校正</w:t>
      </w:r>
    </w:p>
    <w:p>
      <w:pPr>
        <w:pStyle w:val="25"/>
        <w:keepNext w:val="0"/>
        <w:keepLines w:val="0"/>
        <w:pageBreakBefore w:val="0"/>
        <w:widowControl/>
        <w:kinsoku/>
        <w:wordWrap/>
        <w:overflowPunct/>
        <w:topLinePunct w:val="0"/>
        <w:autoSpaceDE w:val="0"/>
        <w:autoSpaceDN w:val="0"/>
        <w:bidi w:val="0"/>
        <w:adjustRightInd/>
        <w:snapToGrid/>
        <w:ind w:left="630" w:leftChars="0" w:hanging="630" w:hangingChars="300"/>
        <w:textAlignment w:val="auto"/>
        <w:rPr>
          <w:rFonts w:hint="eastAsia"/>
          <w:sz w:val="21"/>
          <w:szCs w:val="21"/>
        </w:rPr>
      </w:pPr>
      <w:r>
        <w:rPr>
          <w:rFonts w:hint="eastAsia"/>
          <w:sz w:val="21"/>
          <w:szCs w:val="21"/>
        </w:rPr>
        <w:t>8</w:t>
      </w:r>
      <w:r>
        <w:rPr>
          <w:sz w:val="21"/>
          <w:szCs w:val="21"/>
        </w:rPr>
        <w:t>.</w:t>
      </w:r>
      <w:r>
        <w:rPr>
          <w:rFonts w:hint="eastAsia"/>
          <w:sz w:val="21"/>
          <w:szCs w:val="21"/>
        </w:rPr>
        <w:t>3.1</w:t>
      </w:r>
      <w:r>
        <w:rPr>
          <w:sz w:val="21"/>
          <w:szCs w:val="21"/>
        </w:rPr>
        <w:t xml:space="preserve"> </w:t>
      </w:r>
      <w:r>
        <w:rPr>
          <w:rFonts w:hint="eastAsia"/>
          <w:sz w:val="21"/>
          <w:szCs w:val="21"/>
        </w:rPr>
        <w:t>开机时按工业CT系统使用说明书进行偏置</w:t>
      </w:r>
      <w:r>
        <w:rPr>
          <w:rFonts w:hint="eastAsia"/>
          <w:sz w:val="21"/>
          <w:szCs w:val="21"/>
          <w:lang w:eastAsia="zh-CN"/>
        </w:rPr>
        <w:t>（</w:t>
      </w:r>
      <w:r>
        <w:rPr>
          <w:rFonts w:hint="eastAsia"/>
          <w:sz w:val="21"/>
          <w:szCs w:val="21"/>
        </w:rPr>
        <w:t>暗场</w:t>
      </w:r>
      <w:r>
        <w:rPr>
          <w:rFonts w:hint="eastAsia"/>
          <w:sz w:val="21"/>
          <w:szCs w:val="21"/>
          <w:lang w:eastAsia="zh-CN"/>
        </w:rPr>
        <w:t>）</w:t>
      </w:r>
      <w:r>
        <w:rPr>
          <w:rFonts w:hint="eastAsia"/>
          <w:sz w:val="21"/>
          <w:szCs w:val="21"/>
        </w:rPr>
        <w:t>校正和增益</w:t>
      </w:r>
      <w:r>
        <w:rPr>
          <w:rFonts w:hint="eastAsia"/>
          <w:sz w:val="21"/>
          <w:szCs w:val="21"/>
          <w:lang w:eastAsia="zh-CN"/>
        </w:rPr>
        <w:t>（</w:t>
      </w:r>
      <w:r>
        <w:rPr>
          <w:rFonts w:hint="eastAsia"/>
          <w:sz w:val="21"/>
          <w:szCs w:val="21"/>
        </w:rPr>
        <w:t>亮场</w:t>
      </w:r>
      <w:r>
        <w:rPr>
          <w:rFonts w:hint="eastAsia"/>
          <w:sz w:val="21"/>
          <w:szCs w:val="21"/>
          <w:lang w:eastAsia="zh-CN"/>
        </w:rPr>
        <w:t>）</w:t>
      </w:r>
      <w:r>
        <w:rPr>
          <w:rFonts w:hint="eastAsia"/>
          <w:sz w:val="21"/>
          <w:szCs w:val="21"/>
        </w:rPr>
        <w:t>校正。</w:t>
      </w:r>
    </w:p>
    <w:p>
      <w:pPr>
        <w:pStyle w:val="25"/>
        <w:keepNext w:val="0"/>
        <w:keepLines w:val="0"/>
        <w:pageBreakBefore w:val="0"/>
        <w:widowControl/>
        <w:kinsoku/>
        <w:wordWrap/>
        <w:overflowPunct/>
        <w:topLinePunct w:val="0"/>
        <w:autoSpaceDE w:val="0"/>
        <w:autoSpaceDN w:val="0"/>
        <w:bidi w:val="0"/>
        <w:adjustRightInd/>
        <w:snapToGrid/>
        <w:ind w:left="630" w:leftChars="0" w:hanging="630" w:hangingChars="300"/>
        <w:textAlignment w:val="auto"/>
        <w:rPr>
          <w:rFonts w:hint="eastAsia"/>
          <w:sz w:val="21"/>
          <w:szCs w:val="21"/>
        </w:rPr>
      </w:pPr>
      <w:r>
        <w:rPr>
          <w:rFonts w:hint="eastAsia"/>
          <w:sz w:val="21"/>
          <w:szCs w:val="21"/>
        </w:rPr>
        <w:t>8</w:t>
      </w:r>
      <w:r>
        <w:rPr>
          <w:sz w:val="21"/>
          <w:szCs w:val="21"/>
        </w:rPr>
        <w:t>.</w:t>
      </w:r>
      <w:r>
        <w:rPr>
          <w:rFonts w:hint="eastAsia"/>
          <w:sz w:val="21"/>
          <w:szCs w:val="21"/>
        </w:rPr>
        <w:t>3.2</w:t>
      </w:r>
      <w:r>
        <w:rPr>
          <w:sz w:val="21"/>
          <w:szCs w:val="21"/>
        </w:rPr>
        <w:t xml:space="preserve"> </w:t>
      </w:r>
      <w:r>
        <w:rPr>
          <w:rFonts w:hint="eastAsia"/>
          <w:sz w:val="21"/>
          <w:szCs w:val="21"/>
        </w:rPr>
        <w:t>在设备参数和工艺参数调整后</w:t>
      </w:r>
      <w:r>
        <w:rPr>
          <w:rFonts w:hint="eastAsia"/>
          <w:sz w:val="21"/>
          <w:szCs w:val="21"/>
          <w:lang w:eastAsia="zh-CN"/>
        </w:rPr>
        <w:t>，</w:t>
      </w:r>
      <w:r>
        <w:rPr>
          <w:rFonts w:hint="eastAsia"/>
          <w:sz w:val="21"/>
          <w:szCs w:val="21"/>
        </w:rPr>
        <w:t>应对工业CT系统进行校正。</w:t>
      </w:r>
    </w:p>
    <w:p>
      <w:pPr>
        <w:pStyle w:val="25"/>
        <w:keepNext w:val="0"/>
        <w:keepLines w:val="0"/>
        <w:pageBreakBefore w:val="0"/>
        <w:widowControl/>
        <w:kinsoku/>
        <w:wordWrap/>
        <w:overflowPunct/>
        <w:topLinePunct w:val="0"/>
        <w:autoSpaceDE w:val="0"/>
        <w:autoSpaceDN w:val="0"/>
        <w:bidi w:val="0"/>
        <w:adjustRightInd/>
        <w:snapToGrid/>
        <w:spacing w:before="157" w:beforeLines="50" w:after="157" w:afterLines="50"/>
        <w:ind w:firstLine="0" w:firstLineChars="0"/>
        <w:textAlignment w:val="auto"/>
        <w:rPr>
          <w:rFonts w:hint="eastAsia" w:ascii="黑体" w:eastAsia="黑体"/>
          <w:sz w:val="21"/>
          <w:szCs w:val="21"/>
        </w:rPr>
      </w:pPr>
      <w:r>
        <w:rPr>
          <w:rStyle w:val="48"/>
          <w:rFonts w:hint="eastAsia"/>
          <w:sz w:val="21"/>
          <w:szCs w:val="21"/>
        </w:rPr>
        <w:t>8.4</w:t>
      </w:r>
      <w:r>
        <w:rPr>
          <w:rFonts w:hint="eastAsia" w:ascii="黑体" w:eastAsia="黑体"/>
          <w:sz w:val="21"/>
          <w:szCs w:val="21"/>
        </w:rPr>
        <w:t xml:space="preserve"> </w:t>
      </w:r>
      <w:r>
        <w:rPr>
          <w:rFonts w:hint="eastAsia" w:ascii="黑体" w:eastAsia="黑体"/>
          <w:sz w:val="21"/>
          <w:szCs w:val="21"/>
          <w:lang w:val="en-US" w:eastAsia="zh-CN"/>
        </w:rPr>
        <w:t>装样方式</w:t>
      </w:r>
    </w:p>
    <w:p>
      <w:pPr>
        <w:pStyle w:val="25"/>
        <w:keepNext w:val="0"/>
        <w:keepLines w:val="0"/>
        <w:pageBreakBefore w:val="0"/>
        <w:widowControl/>
        <w:kinsoku/>
        <w:wordWrap/>
        <w:overflowPunct/>
        <w:topLinePunct w:val="0"/>
        <w:autoSpaceDE w:val="0"/>
        <w:autoSpaceDN w:val="0"/>
        <w:bidi w:val="0"/>
        <w:adjustRightInd/>
        <w:snapToGrid/>
        <w:ind w:left="630" w:leftChars="0" w:hanging="630" w:hangingChars="300"/>
        <w:textAlignment w:val="auto"/>
        <w:rPr>
          <w:rFonts w:hint="eastAsia"/>
          <w:sz w:val="21"/>
          <w:szCs w:val="21"/>
        </w:rPr>
      </w:pPr>
      <w:r>
        <w:rPr>
          <w:sz w:val="21"/>
          <w:szCs w:val="21"/>
        </w:rPr>
        <w:t>8</w:t>
      </w:r>
      <w:r>
        <w:rPr>
          <w:rFonts w:hint="eastAsia"/>
          <w:sz w:val="21"/>
          <w:szCs w:val="21"/>
        </w:rPr>
        <w:t>.4.1</w:t>
      </w:r>
      <w:r>
        <w:rPr>
          <w:sz w:val="21"/>
          <w:szCs w:val="21"/>
        </w:rPr>
        <w:t xml:space="preserve"> </w:t>
      </w:r>
      <w:r>
        <w:rPr>
          <w:rFonts w:hint="eastAsia"/>
          <w:sz w:val="21"/>
          <w:szCs w:val="21"/>
          <w:lang w:val="en-US" w:eastAsia="zh-CN"/>
        </w:rPr>
        <w:t>装样方式</w:t>
      </w:r>
      <w:r>
        <w:rPr>
          <w:rFonts w:hint="eastAsia"/>
          <w:sz w:val="21"/>
          <w:szCs w:val="21"/>
        </w:rPr>
        <w:t>应有利于缺陷检出</w:t>
      </w:r>
      <w:r>
        <w:rPr>
          <w:rFonts w:hint="eastAsia"/>
          <w:sz w:val="21"/>
          <w:szCs w:val="21"/>
          <w:lang w:eastAsia="zh-CN"/>
        </w:rPr>
        <w:t>，</w:t>
      </w:r>
      <w:r>
        <w:rPr>
          <w:rFonts w:hint="eastAsia"/>
          <w:sz w:val="21"/>
          <w:szCs w:val="21"/>
        </w:rPr>
        <w:t>便于工件安装和检测。</w:t>
      </w:r>
    </w:p>
    <w:p>
      <w:pPr>
        <w:pStyle w:val="25"/>
        <w:keepNext w:val="0"/>
        <w:keepLines w:val="0"/>
        <w:pageBreakBefore w:val="0"/>
        <w:widowControl/>
        <w:kinsoku/>
        <w:wordWrap/>
        <w:overflowPunct/>
        <w:topLinePunct w:val="0"/>
        <w:autoSpaceDE w:val="0"/>
        <w:autoSpaceDN w:val="0"/>
        <w:bidi w:val="0"/>
        <w:adjustRightInd/>
        <w:snapToGrid/>
        <w:ind w:left="630" w:leftChars="0" w:hanging="630" w:hangingChars="300"/>
        <w:textAlignment w:val="auto"/>
        <w:rPr>
          <w:rFonts w:hint="eastAsia" w:eastAsia="宋体"/>
          <w:sz w:val="21"/>
          <w:szCs w:val="21"/>
          <w:lang w:eastAsia="zh-CN"/>
        </w:rPr>
      </w:pPr>
      <w:r>
        <w:rPr>
          <w:sz w:val="21"/>
          <w:szCs w:val="21"/>
        </w:rPr>
        <w:t>8</w:t>
      </w:r>
      <w:r>
        <w:rPr>
          <w:rFonts w:hint="eastAsia"/>
          <w:sz w:val="21"/>
          <w:szCs w:val="21"/>
        </w:rPr>
        <w:t>.4.2 保证被</w:t>
      </w:r>
      <w:r>
        <w:rPr>
          <w:rFonts w:hint="eastAsia"/>
          <w:sz w:val="21"/>
          <w:szCs w:val="21"/>
          <w:lang w:val="en-US" w:eastAsia="zh-CN"/>
        </w:rPr>
        <w:t>测样品</w:t>
      </w:r>
      <w:r>
        <w:rPr>
          <w:rFonts w:hint="eastAsia"/>
          <w:sz w:val="21"/>
          <w:szCs w:val="21"/>
        </w:rPr>
        <w:t>的待检区域包容在有效检测视场内</w:t>
      </w:r>
      <w:r>
        <w:rPr>
          <w:rFonts w:hint="eastAsia"/>
          <w:sz w:val="21"/>
          <w:szCs w:val="21"/>
          <w:lang w:eastAsia="zh-CN"/>
        </w:rPr>
        <w:t>，</w:t>
      </w:r>
      <w:r>
        <w:rPr>
          <w:rFonts w:hint="eastAsia"/>
          <w:sz w:val="21"/>
          <w:szCs w:val="21"/>
        </w:rPr>
        <w:t>待检测区域形心宜靠近转台中心轴线</w:t>
      </w:r>
      <w:r>
        <w:rPr>
          <w:rFonts w:hint="eastAsia"/>
          <w:sz w:val="21"/>
          <w:szCs w:val="21"/>
          <w:lang w:eastAsia="zh-CN"/>
        </w:rPr>
        <w:t>，</w:t>
      </w:r>
      <w:r>
        <w:rPr>
          <w:rFonts w:hint="eastAsia"/>
          <w:sz w:val="21"/>
          <w:szCs w:val="21"/>
          <w:lang w:val="en-US" w:eastAsia="zh-CN"/>
        </w:rPr>
        <w:t>并保证试样在旋转过程中稳定不晃动</w:t>
      </w:r>
      <w:r>
        <w:rPr>
          <w:rFonts w:hint="eastAsia"/>
          <w:sz w:val="21"/>
          <w:szCs w:val="21"/>
          <w:lang w:eastAsia="zh-CN"/>
        </w:rPr>
        <w:t>。</w:t>
      </w:r>
    </w:p>
    <w:p>
      <w:pPr>
        <w:pStyle w:val="25"/>
        <w:keepNext w:val="0"/>
        <w:keepLines w:val="0"/>
        <w:pageBreakBefore w:val="0"/>
        <w:widowControl/>
        <w:kinsoku/>
        <w:wordWrap/>
        <w:overflowPunct/>
        <w:topLinePunct w:val="0"/>
        <w:autoSpaceDE w:val="0"/>
        <w:autoSpaceDN w:val="0"/>
        <w:bidi w:val="0"/>
        <w:adjustRightInd/>
        <w:snapToGrid/>
        <w:ind w:left="630" w:leftChars="0" w:hanging="630" w:hangingChars="300"/>
        <w:textAlignment w:val="auto"/>
        <w:rPr>
          <w:rFonts w:hint="eastAsia"/>
          <w:sz w:val="21"/>
          <w:szCs w:val="21"/>
        </w:rPr>
      </w:pPr>
      <w:r>
        <w:rPr>
          <w:sz w:val="21"/>
          <w:szCs w:val="21"/>
        </w:rPr>
        <w:t>8</w:t>
      </w:r>
      <w:r>
        <w:rPr>
          <w:rFonts w:hint="eastAsia"/>
          <w:sz w:val="21"/>
          <w:szCs w:val="21"/>
        </w:rPr>
        <w:t>.4.3 通过DR图像确定断层扫描位置。</w:t>
      </w:r>
    </w:p>
    <w:p>
      <w:pPr>
        <w:pStyle w:val="25"/>
        <w:keepNext w:val="0"/>
        <w:keepLines w:val="0"/>
        <w:pageBreakBefore w:val="0"/>
        <w:widowControl/>
        <w:kinsoku/>
        <w:wordWrap/>
        <w:overflowPunct/>
        <w:topLinePunct w:val="0"/>
        <w:autoSpaceDE w:val="0"/>
        <w:autoSpaceDN w:val="0"/>
        <w:bidi w:val="0"/>
        <w:adjustRightInd/>
        <w:snapToGrid/>
        <w:ind w:left="630" w:leftChars="0" w:hanging="630" w:hangingChars="300"/>
        <w:textAlignment w:val="auto"/>
        <w:rPr>
          <w:rFonts w:hint="eastAsia"/>
          <w:sz w:val="21"/>
          <w:szCs w:val="21"/>
          <w:highlight w:val="none"/>
          <w:lang w:eastAsia="zh-CN"/>
        </w:rPr>
      </w:pPr>
      <w:r>
        <w:rPr>
          <w:sz w:val="21"/>
          <w:szCs w:val="21"/>
        </w:rPr>
        <w:t>8</w:t>
      </w:r>
      <w:r>
        <w:rPr>
          <w:rFonts w:hint="eastAsia"/>
          <w:sz w:val="21"/>
          <w:szCs w:val="21"/>
        </w:rPr>
        <w:t>.4.4</w:t>
      </w:r>
      <w:r>
        <w:rPr>
          <w:sz w:val="21"/>
          <w:szCs w:val="21"/>
        </w:rPr>
        <w:t xml:space="preserve"> </w:t>
      </w:r>
      <w:r>
        <w:rPr>
          <w:rFonts w:hint="eastAsia"/>
          <w:sz w:val="21"/>
          <w:szCs w:val="21"/>
          <w:lang w:val="en-US" w:eastAsia="zh-CN"/>
        </w:rPr>
        <w:t>装样</w:t>
      </w:r>
      <w:r>
        <w:rPr>
          <w:rFonts w:hint="eastAsia"/>
          <w:sz w:val="21"/>
          <w:szCs w:val="21"/>
        </w:rPr>
        <w:t>时应避免夹具对</w:t>
      </w:r>
      <w:r>
        <w:rPr>
          <w:rFonts w:hint="eastAsia"/>
          <w:sz w:val="21"/>
          <w:szCs w:val="21"/>
          <w:lang w:val="en-US" w:eastAsia="zh-CN"/>
        </w:rPr>
        <w:t>样品的</w:t>
      </w:r>
      <w:r>
        <w:rPr>
          <w:rFonts w:hint="eastAsia"/>
          <w:sz w:val="21"/>
          <w:szCs w:val="21"/>
        </w:rPr>
        <w:t>检测造成影响。</w:t>
      </w:r>
      <w:r>
        <w:rPr>
          <w:rFonts w:hint="eastAsia"/>
          <w:sz w:val="21"/>
          <w:szCs w:val="21"/>
          <w:highlight w:val="none"/>
          <w:lang w:val="en-US" w:eastAsia="zh-CN"/>
        </w:rPr>
        <w:t>规定</w:t>
      </w:r>
      <w:r>
        <w:rPr>
          <w:rFonts w:hint="eastAsia"/>
          <w:sz w:val="21"/>
          <w:szCs w:val="21"/>
          <w:highlight w:val="none"/>
        </w:rPr>
        <w:t>两种</w:t>
      </w:r>
      <w:r>
        <w:rPr>
          <w:rFonts w:hint="eastAsia"/>
          <w:sz w:val="21"/>
          <w:szCs w:val="21"/>
          <w:highlight w:val="none"/>
          <w:lang w:val="en-US" w:eastAsia="zh-CN"/>
        </w:rPr>
        <w:t>样品</w:t>
      </w:r>
      <w:r>
        <w:rPr>
          <w:rFonts w:hint="eastAsia"/>
          <w:sz w:val="21"/>
          <w:szCs w:val="21"/>
          <w:highlight w:val="none"/>
        </w:rPr>
        <w:t>装夹方式（单点固定和三足固定），如图所示</w:t>
      </w:r>
      <w:r>
        <w:rPr>
          <w:rFonts w:hint="eastAsia"/>
          <w:sz w:val="21"/>
          <w:szCs w:val="21"/>
          <w:highlight w:val="none"/>
          <w:lang w:eastAsia="zh-CN"/>
        </w:rPr>
        <w:t>：</w:t>
      </w:r>
    </w:p>
    <w:p>
      <w:pPr>
        <w:pStyle w:val="25"/>
        <w:ind w:left="0" w:leftChars="0" w:firstLine="0" w:firstLineChars="0"/>
        <w:jc w:val="center"/>
        <w:rPr>
          <w:rFonts w:hint="eastAsia" w:eastAsia="宋体"/>
          <w:color w:val="auto"/>
          <w:sz w:val="21"/>
          <w:szCs w:val="21"/>
          <w:highlight w:val="none"/>
          <w:lang w:eastAsia="zh-CN"/>
        </w:rPr>
      </w:pPr>
      <w:r>
        <w:rPr>
          <w:rFonts w:hint="eastAsia" w:eastAsia="宋体"/>
          <w:color w:val="auto"/>
          <w:sz w:val="21"/>
          <w:szCs w:val="21"/>
          <w:highlight w:val="none"/>
          <w:lang w:eastAsia="zh-CN"/>
        </w:rPr>
        <w:drawing>
          <wp:inline distT="0" distB="0" distL="114300" distR="114300">
            <wp:extent cx="3599815" cy="2367280"/>
            <wp:effectExtent l="0" t="0" r="635" b="13970"/>
            <wp:docPr id="2" name="图片 2" descr="44eeca9e0796973a678e32d131a2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44eeca9e0796973a678e32d131a2445"/>
                    <pic:cNvPicPr>
                      <a:picLocks noChangeAspect="1"/>
                    </pic:cNvPicPr>
                  </pic:nvPicPr>
                  <pic:blipFill>
                    <a:blip r:embed="rId10"/>
                    <a:stretch>
                      <a:fillRect/>
                    </a:stretch>
                  </pic:blipFill>
                  <pic:spPr>
                    <a:xfrm>
                      <a:off x="0" y="0"/>
                      <a:ext cx="3599815" cy="2367280"/>
                    </a:xfrm>
                    <a:prstGeom prst="rect">
                      <a:avLst/>
                    </a:prstGeom>
                  </pic:spPr>
                </pic:pic>
              </a:graphicData>
            </a:graphic>
          </wp:inline>
        </w:drawing>
      </w:r>
    </w:p>
    <w:p>
      <w:pPr>
        <w:pStyle w:val="25"/>
        <w:ind w:left="0" w:leftChars="0" w:firstLine="0" w:firstLineChars="0"/>
        <w:jc w:val="center"/>
        <w:rPr>
          <w:rFonts w:hint="default" w:eastAsia="宋体"/>
          <w:color w:val="auto"/>
          <w:sz w:val="21"/>
          <w:szCs w:val="21"/>
          <w:highlight w:val="none"/>
          <w:lang w:val="en-US" w:eastAsia="zh-CN"/>
        </w:rPr>
      </w:pPr>
      <w:r>
        <w:rPr>
          <w:rFonts w:hint="eastAsia"/>
          <w:color w:val="auto"/>
          <w:sz w:val="21"/>
          <w:szCs w:val="21"/>
          <w:highlight w:val="none"/>
          <w:lang w:val="en-US" w:eastAsia="zh-CN"/>
        </w:rPr>
        <w:t>图1 耐火材料</w:t>
      </w:r>
      <w:r>
        <w:rPr>
          <w:rFonts w:hint="eastAsia"/>
          <w:color w:val="auto"/>
          <w:sz w:val="21"/>
          <w:szCs w:val="21"/>
          <w:highlight w:val="none"/>
        </w:rPr>
        <w:t>装夹方式</w:t>
      </w:r>
    </w:p>
    <w:p>
      <w:pPr>
        <w:pStyle w:val="25"/>
        <w:ind w:left="0" w:leftChars="0" w:firstLine="0" w:firstLineChars="0"/>
        <w:rPr>
          <w:rFonts w:hint="eastAsia"/>
          <w:sz w:val="21"/>
          <w:szCs w:val="21"/>
          <w:highlight w:val="yellow"/>
        </w:rPr>
      </w:pPr>
    </w:p>
    <w:p>
      <w:pPr>
        <w:pStyle w:val="25"/>
        <w:keepNext w:val="0"/>
        <w:keepLines w:val="0"/>
        <w:pageBreakBefore w:val="0"/>
        <w:widowControl/>
        <w:kinsoku/>
        <w:wordWrap/>
        <w:overflowPunct/>
        <w:topLinePunct w:val="0"/>
        <w:autoSpaceDE w:val="0"/>
        <w:autoSpaceDN w:val="0"/>
        <w:bidi w:val="0"/>
        <w:adjustRightInd/>
        <w:snapToGrid/>
        <w:spacing w:before="157" w:beforeLines="50" w:after="157" w:afterLines="50"/>
        <w:ind w:firstLine="0" w:firstLineChars="0"/>
        <w:textAlignment w:val="auto"/>
        <w:rPr>
          <w:rFonts w:hint="eastAsia" w:ascii="黑体" w:eastAsia="黑体"/>
          <w:sz w:val="21"/>
          <w:szCs w:val="21"/>
        </w:rPr>
      </w:pPr>
      <w:r>
        <w:rPr>
          <w:rFonts w:ascii="黑体" w:eastAsia="黑体"/>
          <w:sz w:val="21"/>
          <w:szCs w:val="21"/>
        </w:rPr>
        <w:t>8</w:t>
      </w:r>
      <w:r>
        <w:rPr>
          <w:rFonts w:hint="eastAsia" w:ascii="黑体" w:eastAsia="黑体"/>
          <w:sz w:val="21"/>
          <w:szCs w:val="21"/>
        </w:rPr>
        <w:t>.5 参数设置</w:t>
      </w:r>
    </w:p>
    <w:p>
      <w:pPr>
        <w:pStyle w:val="25"/>
        <w:keepNext w:val="0"/>
        <w:keepLines w:val="0"/>
        <w:pageBreakBefore w:val="0"/>
        <w:widowControl/>
        <w:kinsoku/>
        <w:wordWrap/>
        <w:overflowPunct/>
        <w:topLinePunct w:val="0"/>
        <w:autoSpaceDE w:val="0"/>
        <w:autoSpaceDN w:val="0"/>
        <w:bidi w:val="0"/>
        <w:adjustRightInd w:val="0"/>
        <w:snapToGrid w:val="0"/>
        <w:ind w:left="630" w:leftChars="0" w:hanging="630" w:hangingChars="300"/>
        <w:textAlignment w:val="auto"/>
        <w:rPr>
          <w:rFonts w:hint="eastAsia"/>
          <w:b w:val="0"/>
          <w:bCs w:val="0"/>
          <w:sz w:val="21"/>
          <w:szCs w:val="21"/>
          <w:highlight w:val="none"/>
        </w:rPr>
      </w:pPr>
      <w:r>
        <w:rPr>
          <w:b w:val="0"/>
          <w:bCs w:val="0"/>
          <w:sz w:val="21"/>
          <w:szCs w:val="21"/>
          <w:highlight w:val="none"/>
        </w:rPr>
        <w:t>8.</w:t>
      </w:r>
      <w:r>
        <w:rPr>
          <w:rFonts w:hint="eastAsia"/>
          <w:b w:val="0"/>
          <w:bCs w:val="0"/>
          <w:sz w:val="21"/>
          <w:szCs w:val="21"/>
          <w:highlight w:val="none"/>
        </w:rPr>
        <w:t>5.</w:t>
      </w:r>
      <w:r>
        <w:rPr>
          <w:rFonts w:hint="eastAsia"/>
          <w:b w:val="0"/>
          <w:bCs w:val="0"/>
          <w:sz w:val="21"/>
          <w:szCs w:val="21"/>
          <w:highlight w:val="none"/>
          <w:lang w:val="en-US" w:eastAsia="zh-CN"/>
        </w:rPr>
        <w:t>1</w:t>
      </w:r>
      <w:r>
        <w:rPr>
          <w:b w:val="0"/>
          <w:bCs w:val="0"/>
          <w:sz w:val="21"/>
          <w:szCs w:val="21"/>
          <w:highlight w:val="none"/>
        </w:rPr>
        <w:t xml:space="preserve"> </w:t>
      </w:r>
      <w:r>
        <w:rPr>
          <w:rFonts w:hint="eastAsia"/>
          <w:b w:val="0"/>
          <w:bCs w:val="0"/>
          <w:sz w:val="21"/>
          <w:szCs w:val="21"/>
          <w:highlight w:val="none"/>
        </w:rPr>
        <w:t>射线源参数</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b w:val="0"/>
          <w:bCs w:val="0"/>
          <w:sz w:val="21"/>
          <w:szCs w:val="21"/>
          <w:highlight w:val="none"/>
          <w:lang w:val="en-US" w:eastAsia="zh-CN"/>
        </w:rPr>
      </w:pPr>
      <w:r>
        <w:rPr>
          <w:rFonts w:hint="eastAsia"/>
          <w:b w:val="0"/>
          <w:bCs w:val="0"/>
          <w:sz w:val="21"/>
          <w:szCs w:val="21"/>
          <w:highlight w:val="none"/>
        </w:rPr>
        <w:t>应根据被</w:t>
      </w:r>
      <w:r>
        <w:rPr>
          <w:rFonts w:hint="eastAsia"/>
          <w:b w:val="0"/>
          <w:bCs w:val="0"/>
          <w:sz w:val="21"/>
          <w:szCs w:val="21"/>
          <w:highlight w:val="none"/>
          <w:lang w:val="en-US" w:eastAsia="zh-CN"/>
        </w:rPr>
        <w:t>测样品的体积</w:t>
      </w:r>
      <w:r>
        <w:rPr>
          <w:rFonts w:hint="eastAsia"/>
          <w:b w:val="0"/>
          <w:bCs w:val="0"/>
          <w:sz w:val="21"/>
          <w:szCs w:val="21"/>
          <w:highlight w:val="none"/>
        </w:rPr>
        <w:t>密度等特性，</w:t>
      </w:r>
      <w:r>
        <w:rPr>
          <w:rFonts w:hint="eastAsia" w:asciiTheme="minorEastAsia" w:hAnsiTheme="minorEastAsia" w:eastAsiaTheme="minorEastAsia" w:cstheme="minorEastAsia"/>
          <w:b w:val="0"/>
          <w:bCs w:val="0"/>
          <w:sz w:val="21"/>
          <w:szCs w:val="21"/>
          <w:highlight w:val="none"/>
        </w:rPr>
        <w:t>保证穿透率在10%</w:t>
      </w:r>
      <w:r>
        <w:rPr>
          <w:rFonts w:hint="eastAsia"/>
          <w:b w:val="0"/>
          <w:bCs w:val="0"/>
          <w:sz w:val="21"/>
          <w:szCs w:val="21"/>
          <w:highlight w:val="none"/>
          <w:vertAlign w:val="baseline"/>
          <w:lang w:val="en-US" w:eastAsia="zh-CN"/>
        </w:rPr>
        <w:t>～</w:t>
      </w:r>
      <w:r>
        <w:rPr>
          <w:rFonts w:hint="eastAsia" w:asciiTheme="minorEastAsia" w:hAnsiTheme="minorEastAsia" w:eastAsiaTheme="minorEastAsia" w:cstheme="minorEastAsia"/>
          <w:b w:val="0"/>
          <w:bCs w:val="0"/>
          <w:sz w:val="21"/>
          <w:szCs w:val="21"/>
          <w:highlight w:val="none"/>
        </w:rPr>
        <w:t>20%</w:t>
      </w:r>
      <w:r>
        <w:rPr>
          <w:rFonts w:hint="eastAsia" w:asciiTheme="minorEastAsia" w:hAnsiTheme="minorEastAsia" w:eastAsiaTheme="minorEastAsia" w:cstheme="minorEastAsia"/>
          <w:b w:val="0"/>
          <w:bCs w:val="0"/>
          <w:sz w:val="21"/>
          <w:szCs w:val="21"/>
          <w:highlight w:val="none"/>
          <w:lang w:val="en-US" w:eastAsia="zh-CN"/>
        </w:rPr>
        <w:t>前提下，</w:t>
      </w:r>
      <w:r>
        <w:rPr>
          <w:rFonts w:hint="eastAsia"/>
          <w:b w:val="0"/>
          <w:bCs w:val="0"/>
          <w:sz w:val="21"/>
          <w:szCs w:val="21"/>
          <w:highlight w:val="none"/>
        </w:rPr>
        <w:t>选择射线源能量(管电压)、强度</w:t>
      </w:r>
      <w:r>
        <w:rPr>
          <w:rFonts w:hint="eastAsia"/>
          <w:b w:val="0"/>
          <w:bCs w:val="0"/>
          <w:sz w:val="21"/>
          <w:szCs w:val="21"/>
          <w:highlight w:val="none"/>
          <w:lang w:eastAsia="zh-CN"/>
        </w:rPr>
        <w:t>（</w:t>
      </w:r>
      <w:r>
        <w:rPr>
          <w:rFonts w:hint="eastAsia"/>
          <w:b w:val="0"/>
          <w:bCs w:val="0"/>
          <w:sz w:val="21"/>
          <w:szCs w:val="21"/>
          <w:highlight w:val="none"/>
        </w:rPr>
        <w:t>管电流</w:t>
      </w:r>
      <w:r>
        <w:rPr>
          <w:rFonts w:hint="eastAsia"/>
          <w:b w:val="0"/>
          <w:bCs w:val="0"/>
          <w:sz w:val="21"/>
          <w:szCs w:val="21"/>
          <w:highlight w:val="none"/>
          <w:lang w:eastAsia="zh-CN"/>
        </w:rPr>
        <w:t>）</w:t>
      </w:r>
      <w:r>
        <w:rPr>
          <w:rFonts w:hint="eastAsia"/>
          <w:b w:val="0"/>
          <w:bCs w:val="0"/>
          <w:sz w:val="21"/>
          <w:szCs w:val="21"/>
          <w:highlight w:val="none"/>
        </w:rPr>
        <w:t>或出束脉冲频率等射线源参数。</w:t>
      </w:r>
      <w:r>
        <w:rPr>
          <w:rFonts w:hint="eastAsia"/>
          <w:b w:val="0"/>
          <w:bCs w:val="0"/>
          <w:sz w:val="21"/>
          <w:szCs w:val="21"/>
          <w:highlight w:val="none"/>
          <w:lang w:val="en-US" w:eastAsia="zh-CN"/>
        </w:rPr>
        <w:t>不同体积密度样品推荐参数见下表：</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b w:val="0"/>
          <w:bCs w:val="0"/>
          <w:sz w:val="21"/>
          <w:szCs w:val="21"/>
          <w:highlight w:val="none"/>
          <w:lang w:val="en-US" w:eastAsia="zh-CN"/>
        </w:rPr>
      </w:pPr>
    </w:p>
    <w:tbl>
      <w:tblPr>
        <w:tblStyle w:val="34"/>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91"/>
        <w:gridCol w:w="1543"/>
        <w:gridCol w:w="1671"/>
        <w:gridCol w:w="43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40"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体积密度 g/cm</w:t>
            </w:r>
            <w:r>
              <w:rPr>
                <w:rFonts w:hint="eastAsia"/>
                <w:b w:val="0"/>
                <w:bCs w:val="0"/>
                <w:sz w:val="21"/>
                <w:szCs w:val="21"/>
                <w:highlight w:val="none"/>
                <w:vertAlign w:val="superscript"/>
                <w:lang w:val="en-US" w:eastAsia="zh-CN"/>
              </w:rPr>
              <w:t>3</w:t>
            </w:r>
          </w:p>
        </w:tc>
        <w:tc>
          <w:tcPr>
            <w:tcW w:w="806"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推荐电压 kV</w:t>
            </w:r>
          </w:p>
        </w:tc>
        <w:tc>
          <w:tcPr>
            <w:tcW w:w="873"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推荐电流 μA</w:t>
            </w:r>
          </w:p>
        </w:tc>
        <w:tc>
          <w:tcPr>
            <w:tcW w:w="2278"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典型材料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40"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1.5 ～</w:t>
            </w:r>
            <w:r>
              <w:rPr>
                <w:rFonts w:hint="eastAsia" w:asciiTheme="minorEastAsia" w:hAnsiTheme="minorEastAsia" w:eastAsiaTheme="minorEastAsia" w:cstheme="minorEastAsia"/>
                <w:sz w:val="21"/>
                <w:szCs w:val="21"/>
                <w:highlight w:val="none"/>
                <w:lang w:val="en-US" w:eastAsia="zh-CN"/>
              </w:rPr>
              <w:t xml:space="preserve"> </w:t>
            </w:r>
            <w:r>
              <w:rPr>
                <w:rFonts w:hint="eastAsia" w:asciiTheme="minorEastAsia" w:hAnsiTheme="minorEastAsia" w:eastAsiaTheme="minorEastAsia" w:cstheme="minorEastAsia"/>
                <w:sz w:val="21"/>
                <w:szCs w:val="21"/>
                <w:highlight w:val="none"/>
              </w:rPr>
              <w:t>2.0</w:t>
            </w:r>
          </w:p>
        </w:tc>
        <w:tc>
          <w:tcPr>
            <w:tcW w:w="806"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80 ～ 120</w:t>
            </w:r>
          </w:p>
        </w:tc>
        <w:tc>
          <w:tcPr>
            <w:tcW w:w="873"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80</w:t>
            </w:r>
          </w:p>
        </w:tc>
        <w:tc>
          <w:tcPr>
            <w:tcW w:w="2278"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asciiTheme="minorEastAsia" w:hAnsiTheme="minorEastAsia" w:eastAsiaTheme="minorEastAsia" w:cstheme="minorEastAsia"/>
                <w:color w:val="auto"/>
                <w:sz w:val="21"/>
                <w:szCs w:val="21"/>
                <w:highlight w:val="none"/>
              </w:rPr>
              <w:t>硅砖、黏土</w:t>
            </w:r>
            <w:r>
              <w:rPr>
                <w:rFonts w:hint="eastAsia" w:asciiTheme="minorEastAsia" w:hAnsiTheme="minorEastAsia" w:eastAsiaTheme="minorEastAsia" w:cstheme="minorEastAsia"/>
                <w:color w:val="auto"/>
                <w:sz w:val="21"/>
                <w:szCs w:val="21"/>
                <w:highlight w:val="none"/>
                <w:lang w:val="en-US" w:eastAsia="zh-CN"/>
              </w:rPr>
              <w:t>砖或预制件、不定形及原料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40"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2.0 ～ 3.15</w:t>
            </w:r>
          </w:p>
        </w:tc>
        <w:tc>
          <w:tcPr>
            <w:tcW w:w="806"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110 ～ 150</w:t>
            </w:r>
          </w:p>
        </w:tc>
        <w:tc>
          <w:tcPr>
            <w:tcW w:w="873"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85</w:t>
            </w:r>
          </w:p>
        </w:tc>
        <w:tc>
          <w:tcPr>
            <w:tcW w:w="2278"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eastAsia"/>
                <w:b w:val="0"/>
                <w:bCs w:val="0"/>
                <w:sz w:val="21"/>
                <w:szCs w:val="21"/>
                <w:highlight w:val="none"/>
                <w:vertAlign w:val="baseline"/>
                <w:lang w:val="en-US" w:eastAsia="zh-CN"/>
              </w:rPr>
            </w:pPr>
            <w:r>
              <w:rPr>
                <w:rFonts w:hint="eastAsia" w:asciiTheme="minorEastAsia" w:hAnsiTheme="minorEastAsia" w:eastAsiaTheme="minorEastAsia" w:cstheme="minorEastAsia"/>
                <w:color w:val="auto"/>
                <w:sz w:val="21"/>
                <w:szCs w:val="21"/>
                <w:highlight w:val="none"/>
              </w:rPr>
              <w:t>高铝</w:t>
            </w:r>
            <w:r>
              <w:rPr>
                <w:rFonts w:hint="eastAsia" w:asciiTheme="minorEastAsia" w:hAnsiTheme="minorEastAsia" w:eastAsiaTheme="minorEastAsia" w:cstheme="minorEastAsia"/>
                <w:color w:val="auto"/>
                <w:sz w:val="21"/>
                <w:szCs w:val="21"/>
                <w:highlight w:val="none"/>
                <w:lang w:val="en-US" w:eastAsia="zh-CN"/>
              </w:rPr>
              <w:t>砖</w:t>
            </w:r>
            <w:r>
              <w:rPr>
                <w:rFonts w:hint="eastAsia" w:asciiTheme="minorEastAsia" w:hAnsiTheme="minorEastAsia" w:eastAsiaTheme="minorEastAsia" w:cstheme="minorEastAsia"/>
                <w:color w:val="auto"/>
                <w:sz w:val="21"/>
                <w:szCs w:val="21"/>
                <w:highlight w:val="none"/>
              </w:rPr>
              <w:t>、镁铝</w:t>
            </w:r>
            <w:r>
              <w:rPr>
                <w:rFonts w:hint="eastAsia" w:asciiTheme="minorEastAsia" w:hAnsiTheme="minorEastAsia" w:eastAsiaTheme="minorEastAsia" w:cstheme="minorEastAsia"/>
                <w:color w:val="auto"/>
                <w:sz w:val="21"/>
                <w:szCs w:val="21"/>
                <w:highlight w:val="none"/>
                <w:lang w:val="en-US" w:eastAsia="zh-CN"/>
              </w:rPr>
              <w:t>砖</w:t>
            </w:r>
            <w:r>
              <w:rPr>
                <w:rFonts w:hint="eastAsia" w:asciiTheme="minorEastAsia" w:hAnsiTheme="minorEastAsia" w:eastAsiaTheme="minorEastAsia" w:cstheme="minorEastAsia"/>
                <w:color w:val="auto"/>
                <w:sz w:val="21"/>
                <w:szCs w:val="21"/>
                <w:highlight w:val="none"/>
              </w:rPr>
              <w:t>、镁砖、镁尖晶石</w:t>
            </w:r>
            <w:r>
              <w:rPr>
                <w:rFonts w:hint="eastAsia" w:asciiTheme="minorEastAsia" w:hAnsiTheme="minorEastAsia" w:eastAsiaTheme="minorEastAsia" w:cstheme="minorEastAsia"/>
                <w:color w:val="auto"/>
                <w:sz w:val="21"/>
                <w:szCs w:val="21"/>
                <w:highlight w:val="none"/>
                <w:lang w:val="en-US" w:eastAsia="zh-CN"/>
              </w:rPr>
              <w:t>砖或预制件、不定形及原料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40"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3.15 ～ 4.0</w:t>
            </w:r>
          </w:p>
        </w:tc>
        <w:tc>
          <w:tcPr>
            <w:tcW w:w="806"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150 ～ 180</w:t>
            </w:r>
          </w:p>
        </w:tc>
        <w:tc>
          <w:tcPr>
            <w:tcW w:w="873"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90</w:t>
            </w:r>
          </w:p>
        </w:tc>
        <w:tc>
          <w:tcPr>
            <w:tcW w:w="2278"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eastAsia"/>
                <w:b w:val="0"/>
                <w:bCs w:val="0"/>
                <w:sz w:val="21"/>
                <w:szCs w:val="21"/>
                <w:highlight w:val="none"/>
                <w:vertAlign w:val="baseline"/>
                <w:lang w:val="en-US" w:eastAsia="zh-CN"/>
              </w:rPr>
            </w:pPr>
            <w:r>
              <w:rPr>
                <w:rFonts w:hint="eastAsia" w:asciiTheme="minorEastAsia" w:hAnsiTheme="minorEastAsia" w:eastAsiaTheme="minorEastAsia" w:cstheme="minorEastAsia"/>
                <w:color w:val="auto"/>
                <w:sz w:val="21"/>
                <w:szCs w:val="21"/>
                <w:highlight w:val="none"/>
              </w:rPr>
              <w:t>氧化铬</w:t>
            </w:r>
            <w:r>
              <w:rPr>
                <w:rFonts w:hint="eastAsia" w:asciiTheme="minorEastAsia" w:hAnsiTheme="minorEastAsia" w:eastAsiaTheme="minorEastAsia" w:cstheme="minorEastAsia"/>
                <w:color w:val="auto"/>
                <w:sz w:val="21"/>
                <w:szCs w:val="21"/>
                <w:highlight w:val="none"/>
                <w:lang w:val="en-US" w:eastAsia="zh-CN"/>
              </w:rPr>
              <w:t>砖</w:t>
            </w:r>
            <w:r>
              <w:rPr>
                <w:rFonts w:hint="eastAsia" w:asciiTheme="minorEastAsia" w:hAnsiTheme="minorEastAsia" w:eastAsiaTheme="minorEastAsia" w:cstheme="minorEastAsia"/>
                <w:color w:val="auto"/>
                <w:sz w:val="21"/>
                <w:szCs w:val="21"/>
                <w:highlight w:val="none"/>
              </w:rPr>
              <w:t>、镁铬砖、部分滑板</w:t>
            </w:r>
            <w:r>
              <w:rPr>
                <w:rFonts w:hint="eastAsia" w:asciiTheme="minorEastAsia" w:hAnsiTheme="minorEastAsia" w:eastAsiaTheme="minorEastAsia" w:cstheme="minorEastAsia"/>
                <w:color w:val="auto"/>
                <w:sz w:val="21"/>
                <w:szCs w:val="21"/>
                <w:highlight w:val="none"/>
                <w:lang w:val="en-US" w:eastAsia="zh-CN"/>
              </w:rPr>
              <w:t>砖或预制件、不定形及原料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40"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4.0 ～ 6.0</w:t>
            </w:r>
          </w:p>
        </w:tc>
        <w:tc>
          <w:tcPr>
            <w:tcW w:w="806"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180 ～ 200</w:t>
            </w:r>
          </w:p>
        </w:tc>
        <w:tc>
          <w:tcPr>
            <w:tcW w:w="873"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default"/>
                <w:b w:val="0"/>
                <w:bCs w:val="0"/>
                <w:sz w:val="21"/>
                <w:szCs w:val="21"/>
                <w:highlight w:val="none"/>
                <w:vertAlign w:val="baseline"/>
                <w:lang w:val="en-US" w:eastAsia="zh-CN"/>
              </w:rPr>
            </w:pPr>
            <w:r>
              <w:rPr>
                <w:rFonts w:hint="eastAsia"/>
                <w:b w:val="0"/>
                <w:bCs w:val="0"/>
                <w:sz w:val="21"/>
                <w:szCs w:val="21"/>
                <w:highlight w:val="none"/>
                <w:vertAlign w:val="baseline"/>
                <w:lang w:val="en-US" w:eastAsia="zh-CN"/>
              </w:rPr>
              <w:t>100</w:t>
            </w:r>
          </w:p>
        </w:tc>
        <w:tc>
          <w:tcPr>
            <w:tcW w:w="2278" w:type="pct"/>
            <w:vAlign w:val="center"/>
          </w:tcPr>
          <w:p>
            <w:pPr>
              <w:pStyle w:val="25"/>
              <w:keepNext w:val="0"/>
              <w:keepLines w:val="0"/>
              <w:pageBreakBefore w:val="0"/>
              <w:widowControl/>
              <w:kinsoku/>
              <w:wordWrap/>
              <w:overflowPunct/>
              <w:topLinePunct w:val="0"/>
              <w:autoSpaceDE w:val="0"/>
              <w:autoSpaceDN w:val="0"/>
              <w:bidi w:val="0"/>
              <w:adjustRightInd w:val="0"/>
              <w:snapToGrid w:val="0"/>
              <w:spacing w:before="157" w:beforeLines="50" w:line="360" w:lineRule="auto"/>
              <w:ind w:firstLine="0" w:firstLineChars="0"/>
              <w:jc w:val="center"/>
              <w:textAlignment w:val="auto"/>
              <w:rPr>
                <w:rFonts w:hint="eastAsia"/>
                <w:b w:val="0"/>
                <w:bCs w:val="0"/>
                <w:sz w:val="21"/>
                <w:szCs w:val="21"/>
                <w:highlight w:val="none"/>
                <w:vertAlign w:val="baseline"/>
                <w:lang w:val="en-US" w:eastAsia="zh-CN"/>
              </w:rPr>
            </w:pPr>
            <w:r>
              <w:rPr>
                <w:rFonts w:hint="eastAsia" w:asciiTheme="minorEastAsia" w:hAnsiTheme="minorEastAsia" w:eastAsiaTheme="minorEastAsia" w:cstheme="minorEastAsia"/>
                <w:color w:val="auto"/>
                <w:sz w:val="21"/>
                <w:szCs w:val="21"/>
                <w:highlight w:val="none"/>
              </w:rPr>
              <w:t>氧化锆类</w:t>
            </w:r>
            <w:r>
              <w:rPr>
                <w:rFonts w:hint="eastAsia" w:asciiTheme="minorEastAsia" w:hAnsiTheme="minorEastAsia" w:eastAsiaTheme="minorEastAsia" w:cstheme="minorEastAsia"/>
                <w:color w:val="auto"/>
                <w:sz w:val="21"/>
                <w:szCs w:val="21"/>
                <w:highlight w:val="none"/>
                <w:lang w:val="en-US" w:eastAsia="zh-CN"/>
              </w:rPr>
              <w:t>砖或预制件、不定形及原料</w:t>
            </w:r>
          </w:p>
        </w:tc>
      </w:tr>
    </w:tbl>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default"/>
          <w:b w:val="0"/>
          <w:bCs w:val="0"/>
          <w:sz w:val="21"/>
          <w:szCs w:val="21"/>
          <w:highlight w:val="none"/>
          <w:lang w:val="en-US" w:eastAsia="zh-CN"/>
        </w:rPr>
      </w:pP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b w:val="0"/>
          <w:bCs w:val="0"/>
          <w:sz w:val="21"/>
          <w:szCs w:val="21"/>
          <w:highlight w:val="none"/>
        </w:rPr>
      </w:pPr>
      <w:r>
        <w:rPr>
          <w:rFonts w:hint="eastAsia"/>
          <w:b w:val="0"/>
          <w:bCs w:val="0"/>
          <w:sz w:val="21"/>
          <w:szCs w:val="21"/>
          <w:highlight w:val="none"/>
        </w:rPr>
        <w:t>射线源的参数按GB/T 29034和GB/T</w:t>
      </w:r>
      <w:r>
        <w:rPr>
          <w:b w:val="0"/>
          <w:bCs w:val="0"/>
          <w:sz w:val="21"/>
          <w:szCs w:val="21"/>
          <w:highlight w:val="none"/>
        </w:rPr>
        <w:t xml:space="preserve"> </w:t>
      </w:r>
      <w:r>
        <w:rPr>
          <w:rFonts w:hint="eastAsia"/>
          <w:b w:val="0"/>
          <w:bCs w:val="0"/>
          <w:sz w:val="21"/>
          <w:szCs w:val="21"/>
          <w:highlight w:val="none"/>
        </w:rPr>
        <w:t>29070选择。</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0" w:firstLineChars="0"/>
        <w:textAlignment w:val="auto"/>
        <w:rPr>
          <w:rFonts w:hint="eastAsia"/>
          <w:b w:val="0"/>
          <w:bCs w:val="0"/>
          <w:sz w:val="21"/>
          <w:szCs w:val="21"/>
          <w:highlight w:val="none"/>
        </w:rPr>
      </w:pPr>
      <w:r>
        <w:rPr>
          <w:b w:val="0"/>
          <w:bCs w:val="0"/>
          <w:sz w:val="21"/>
          <w:szCs w:val="21"/>
          <w:highlight w:val="none"/>
        </w:rPr>
        <w:t>8.</w:t>
      </w:r>
      <w:r>
        <w:rPr>
          <w:rFonts w:hint="eastAsia"/>
          <w:b w:val="0"/>
          <w:bCs w:val="0"/>
          <w:sz w:val="21"/>
          <w:szCs w:val="21"/>
          <w:highlight w:val="none"/>
        </w:rPr>
        <w:t>5</w:t>
      </w:r>
      <w:r>
        <w:rPr>
          <w:b w:val="0"/>
          <w:bCs w:val="0"/>
          <w:sz w:val="21"/>
          <w:szCs w:val="21"/>
          <w:highlight w:val="none"/>
        </w:rPr>
        <w:t>.</w:t>
      </w:r>
      <w:r>
        <w:rPr>
          <w:rFonts w:hint="eastAsia"/>
          <w:b w:val="0"/>
          <w:bCs w:val="0"/>
          <w:sz w:val="21"/>
          <w:szCs w:val="21"/>
          <w:highlight w:val="none"/>
          <w:lang w:val="en-US" w:eastAsia="zh-CN"/>
        </w:rPr>
        <w:t>2</w:t>
      </w:r>
      <w:r>
        <w:rPr>
          <w:rFonts w:hint="eastAsia"/>
          <w:b w:val="0"/>
          <w:bCs w:val="0"/>
          <w:sz w:val="21"/>
          <w:szCs w:val="21"/>
          <w:highlight w:val="none"/>
        </w:rPr>
        <w:t xml:space="preserve"> 扫描模式</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b w:val="0"/>
          <w:bCs w:val="0"/>
          <w:sz w:val="21"/>
          <w:szCs w:val="21"/>
          <w:highlight w:val="none"/>
        </w:rPr>
      </w:pPr>
      <w:r>
        <w:rPr>
          <w:rFonts w:hint="eastAsia"/>
          <w:b w:val="0"/>
          <w:bCs w:val="0"/>
          <w:sz w:val="21"/>
          <w:szCs w:val="21"/>
          <w:highlight w:val="none"/>
        </w:rPr>
        <w:t>根据</w:t>
      </w:r>
      <w:r>
        <w:rPr>
          <w:rFonts w:hint="eastAsia"/>
          <w:b w:val="0"/>
          <w:bCs w:val="0"/>
          <w:sz w:val="21"/>
          <w:szCs w:val="21"/>
          <w:highlight w:val="none"/>
          <w:lang w:val="en-US" w:eastAsia="zh-CN"/>
        </w:rPr>
        <w:t>样品</w:t>
      </w:r>
      <w:r>
        <w:rPr>
          <w:rFonts w:hint="eastAsia"/>
          <w:b w:val="0"/>
          <w:bCs w:val="0"/>
          <w:sz w:val="21"/>
          <w:szCs w:val="21"/>
          <w:highlight w:val="none"/>
        </w:rPr>
        <w:t>尺寸、检测精度和检测效率要求，工业CT系统推荐使用三代（OR）扫描模式。</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b w:val="0"/>
          <w:bCs w:val="0"/>
          <w:sz w:val="21"/>
          <w:szCs w:val="21"/>
          <w:highlight w:val="none"/>
        </w:rPr>
      </w:pPr>
      <w:r>
        <w:rPr>
          <w:rFonts w:hint="eastAsia"/>
          <w:b w:val="0"/>
          <w:bCs w:val="0"/>
          <w:sz w:val="21"/>
          <w:szCs w:val="21"/>
          <w:highlight w:val="none"/>
        </w:rPr>
        <w:t>检测耐火材料的分层等面积缺陷时</w:t>
      </w:r>
      <w:r>
        <w:rPr>
          <w:rFonts w:hint="eastAsia"/>
          <w:b w:val="0"/>
          <w:bCs w:val="0"/>
          <w:sz w:val="21"/>
          <w:szCs w:val="21"/>
          <w:highlight w:val="none"/>
          <w:lang w:eastAsia="zh-CN"/>
        </w:rPr>
        <w:t>，</w:t>
      </w:r>
      <w:r>
        <w:rPr>
          <w:rFonts w:hint="eastAsia"/>
          <w:b w:val="0"/>
          <w:bCs w:val="0"/>
          <w:sz w:val="21"/>
          <w:szCs w:val="21"/>
          <w:highlight w:val="none"/>
        </w:rPr>
        <w:t>从垂直于分层缺陷的方向扫描。</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b w:val="0"/>
          <w:bCs w:val="0"/>
          <w:sz w:val="21"/>
          <w:szCs w:val="21"/>
          <w:highlight w:val="none"/>
        </w:rPr>
      </w:pPr>
      <w:r>
        <w:rPr>
          <w:rFonts w:hint="eastAsia"/>
          <w:b w:val="0"/>
          <w:bCs w:val="0"/>
          <w:sz w:val="21"/>
          <w:szCs w:val="21"/>
          <w:highlight w:val="none"/>
        </w:rPr>
        <w:t>检测耐火材料的某断面密度分布/材质均匀性时</w:t>
      </w:r>
      <w:r>
        <w:rPr>
          <w:rFonts w:hint="eastAsia"/>
          <w:b w:val="0"/>
          <w:bCs w:val="0"/>
          <w:sz w:val="21"/>
          <w:szCs w:val="21"/>
          <w:highlight w:val="none"/>
          <w:lang w:eastAsia="zh-CN"/>
        </w:rPr>
        <w:t>，</w:t>
      </w:r>
      <w:r>
        <w:rPr>
          <w:rFonts w:hint="eastAsia"/>
          <w:b w:val="0"/>
          <w:bCs w:val="0"/>
          <w:sz w:val="21"/>
          <w:szCs w:val="21"/>
          <w:highlight w:val="none"/>
        </w:rPr>
        <w:t>从平行于该断面的方向扫描。</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0" w:firstLineChars="0"/>
        <w:textAlignment w:val="auto"/>
        <w:rPr>
          <w:rFonts w:hint="eastAsia"/>
          <w:b w:val="0"/>
          <w:bCs w:val="0"/>
          <w:sz w:val="21"/>
          <w:szCs w:val="21"/>
          <w:highlight w:val="none"/>
        </w:rPr>
      </w:pPr>
      <w:r>
        <w:rPr>
          <w:b w:val="0"/>
          <w:bCs w:val="0"/>
          <w:sz w:val="21"/>
          <w:szCs w:val="21"/>
          <w:highlight w:val="none"/>
        </w:rPr>
        <w:t>8.</w:t>
      </w:r>
      <w:r>
        <w:rPr>
          <w:rFonts w:hint="eastAsia"/>
          <w:b w:val="0"/>
          <w:bCs w:val="0"/>
          <w:sz w:val="21"/>
          <w:szCs w:val="21"/>
          <w:highlight w:val="none"/>
        </w:rPr>
        <w:t>5</w:t>
      </w:r>
      <w:r>
        <w:rPr>
          <w:b w:val="0"/>
          <w:bCs w:val="0"/>
          <w:sz w:val="21"/>
          <w:szCs w:val="21"/>
          <w:highlight w:val="none"/>
        </w:rPr>
        <w:t>.</w:t>
      </w:r>
      <w:r>
        <w:rPr>
          <w:rFonts w:hint="eastAsia"/>
          <w:b w:val="0"/>
          <w:bCs w:val="0"/>
          <w:sz w:val="21"/>
          <w:szCs w:val="21"/>
          <w:highlight w:val="none"/>
          <w:lang w:val="en-US" w:eastAsia="zh-CN"/>
        </w:rPr>
        <w:t>3</w:t>
      </w:r>
      <w:r>
        <w:rPr>
          <w:rFonts w:hint="eastAsia"/>
          <w:b w:val="0"/>
          <w:bCs w:val="0"/>
          <w:sz w:val="21"/>
          <w:szCs w:val="21"/>
          <w:highlight w:val="none"/>
        </w:rPr>
        <w:t xml:space="preserve"> 扫描视场</w:t>
      </w:r>
    </w:p>
    <w:p>
      <w:pPr>
        <w:pStyle w:val="25"/>
        <w:keepNext w:val="0"/>
        <w:keepLines w:val="0"/>
        <w:pageBreakBefore w:val="0"/>
        <w:widowControl/>
        <w:kinsoku/>
        <w:wordWrap/>
        <w:overflowPunct/>
        <w:topLinePunct w:val="0"/>
        <w:autoSpaceDE w:val="0"/>
        <w:autoSpaceDN w:val="0"/>
        <w:bidi w:val="0"/>
        <w:adjustRightInd w:val="0"/>
        <w:snapToGrid w:val="0"/>
        <w:ind w:left="0" w:leftChars="0"/>
        <w:textAlignment w:val="auto"/>
        <w:rPr>
          <w:rFonts w:hint="eastAsia"/>
          <w:b w:val="0"/>
          <w:bCs w:val="0"/>
          <w:sz w:val="21"/>
          <w:szCs w:val="21"/>
          <w:highlight w:val="none"/>
        </w:rPr>
      </w:pPr>
      <w:r>
        <w:rPr>
          <w:rFonts w:hint="eastAsia"/>
          <w:b w:val="0"/>
          <w:bCs w:val="0"/>
          <w:sz w:val="21"/>
          <w:szCs w:val="21"/>
          <w:highlight w:val="none"/>
        </w:rPr>
        <w:t>选择视场直径，使</w:t>
      </w:r>
      <w:r>
        <w:rPr>
          <w:rFonts w:hint="eastAsia"/>
          <w:b w:val="0"/>
          <w:bCs w:val="0"/>
          <w:sz w:val="21"/>
          <w:szCs w:val="21"/>
          <w:highlight w:val="none"/>
          <w:lang w:val="en-US" w:eastAsia="zh-CN"/>
        </w:rPr>
        <w:t>扫描样品</w:t>
      </w:r>
      <w:r>
        <w:rPr>
          <w:rFonts w:hint="eastAsia"/>
          <w:b w:val="0"/>
          <w:bCs w:val="0"/>
          <w:sz w:val="21"/>
          <w:szCs w:val="21"/>
          <w:highlight w:val="none"/>
        </w:rPr>
        <w:t>图像占整幅CT图像2/3左右。</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0" w:firstLineChars="0"/>
        <w:textAlignment w:val="auto"/>
        <w:rPr>
          <w:rFonts w:hint="eastAsia"/>
          <w:b w:val="0"/>
          <w:bCs w:val="0"/>
          <w:sz w:val="21"/>
          <w:szCs w:val="21"/>
          <w:highlight w:val="none"/>
        </w:rPr>
      </w:pPr>
      <w:r>
        <w:rPr>
          <w:b w:val="0"/>
          <w:bCs w:val="0"/>
          <w:sz w:val="21"/>
          <w:szCs w:val="21"/>
          <w:highlight w:val="none"/>
        </w:rPr>
        <w:t>8.</w:t>
      </w:r>
      <w:r>
        <w:rPr>
          <w:rFonts w:hint="eastAsia"/>
          <w:b w:val="0"/>
          <w:bCs w:val="0"/>
          <w:sz w:val="21"/>
          <w:szCs w:val="21"/>
          <w:highlight w:val="none"/>
        </w:rPr>
        <w:t>5</w:t>
      </w:r>
      <w:r>
        <w:rPr>
          <w:b w:val="0"/>
          <w:bCs w:val="0"/>
          <w:sz w:val="21"/>
          <w:szCs w:val="21"/>
          <w:highlight w:val="none"/>
        </w:rPr>
        <w:t>.</w:t>
      </w:r>
      <w:r>
        <w:rPr>
          <w:rFonts w:hint="eastAsia"/>
          <w:b w:val="0"/>
          <w:bCs w:val="0"/>
          <w:sz w:val="21"/>
          <w:szCs w:val="21"/>
          <w:highlight w:val="none"/>
          <w:lang w:val="en-US" w:eastAsia="zh-CN"/>
        </w:rPr>
        <w:t xml:space="preserve">4 </w:t>
      </w:r>
      <w:r>
        <w:rPr>
          <w:rFonts w:hint="eastAsia"/>
          <w:b w:val="0"/>
          <w:bCs w:val="0"/>
          <w:sz w:val="21"/>
          <w:szCs w:val="21"/>
          <w:highlight w:val="none"/>
        </w:rPr>
        <w:t>图像矩阵</w:t>
      </w:r>
    </w:p>
    <w:p>
      <w:pPr>
        <w:pStyle w:val="25"/>
        <w:keepNext w:val="0"/>
        <w:keepLines w:val="0"/>
        <w:pageBreakBefore w:val="0"/>
        <w:widowControl/>
        <w:kinsoku/>
        <w:wordWrap/>
        <w:overflowPunct/>
        <w:topLinePunct w:val="0"/>
        <w:autoSpaceDE w:val="0"/>
        <w:autoSpaceDN w:val="0"/>
        <w:bidi w:val="0"/>
        <w:adjustRightInd w:val="0"/>
        <w:snapToGrid w:val="0"/>
        <w:ind w:left="0" w:leftChars="0"/>
        <w:textAlignment w:val="auto"/>
        <w:rPr>
          <w:rFonts w:hint="eastAsia"/>
          <w:b w:val="0"/>
          <w:bCs w:val="0"/>
          <w:sz w:val="21"/>
          <w:szCs w:val="21"/>
          <w:highlight w:val="none"/>
        </w:rPr>
      </w:pPr>
      <w:r>
        <w:rPr>
          <w:rFonts w:hint="eastAsia"/>
          <w:b w:val="0"/>
          <w:bCs w:val="0"/>
          <w:sz w:val="21"/>
          <w:szCs w:val="21"/>
          <w:highlight w:val="none"/>
        </w:rPr>
        <w:t>结合缺陷检出、检测效率、图像分析等要求选择图像矩阵。</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0" w:firstLineChars="0"/>
        <w:textAlignment w:val="auto"/>
        <w:rPr>
          <w:rFonts w:hint="eastAsia"/>
          <w:b w:val="0"/>
          <w:bCs w:val="0"/>
          <w:sz w:val="21"/>
          <w:szCs w:val="21"/>
          <w:highlight w:val="none"/>
        </w:rPr>
      </w:pPr>
      <w:r>
        <w:rPr>
          <w:b w:val="0"/>
          <w:bCs w:val="0"/>
          <w:sz w:val="21"/>
          <w:szCs w:val="21"/>
          <w:highlight w:val="none"/>
        </w:rPr>
        <w:t>8.</w:t>
      </w:r>
      <w:r>
        <w:rPr>
          <w:rFonts w:hint="eastAsia"/>
          <w:b w:val="0"/>
          <w:bCs w:val="0"/>
          <w:sz w:val="21"/>
          <w:szCs w:val="21"/>
          <w:highlight w:val="none"/>
        </w:rPr>
        <w:t>5</w:t>
      </w:r>
      <w:r>
        <w:rPr>
          <w:b w:val="0"/>
          <w:bCs w:val="0"/>
          <w:sz w:val="21"/>
          <w:szCs w:val="21"/>
          <w:highlight w:val="none"/>
        </w:rPr>
        <w:t>.</w:t>
      </w:r>
      <w:r>
        <w:rPr>
          <w:rFonts w:hint="eastAsia"/>
          <w:b w:val="0"/>
          <w:bCs w:val="0"/>
          <w:sz w:val="21"/>
          <w:szCs w:val="21"/>
          <w:highlight w:val="none"/>
          <w:lang w:val="en-US" w:eastAsia="zh-CN"/>
        </w:rPr>
        <w:t xml:space="preserve">5 </w:t>
      </w:r>
      <w:r>
        <w:rPr>
          <w:rFonts w:hint="eastAsia"/>
          <w:b w:val="0"/>
          <w:bCs w:val="0"/>
          <w:sz w:val="21"/>
          <w:szCs w:val="21"/>
          <w:highlight w:val="none"/>
        </w:rPr>
        <w:t>采样时间</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asciiTheme="minorEastAsia" w:hAnsiTheme="minorEastAsia" w:eastAsiaTheme="minorEastAsia" w:cstheme="minorEastAsia"/>
          <w:b w:val="0"/>
          <w:bCs w:val="0"/>
          <w:sz w:val="21"/>
          <w:szCs w:val="21"/>
          <w:highlight w:val="none"/>
        </w:rPr>
      </w:pPr>
      <w:r>
        <w:rPr>
          <w:rFonts w:hint="eastAsia"/>
          <w:b w:val="0"/>
          <w:bCs w:val="0"/>
          <w:sz w:val="21"/>
          <w:szCs w:val="21"/>
          <w:highlight w:val="none"/>
        </w:rPr>
        <w:t>根据扫</w:t>
      </w:r>
      <w:r>
        <w:rPr>
          <w:rFonts w:hint="eastAsia" w:asciiTheme="minorEastAsia" w:hAnsiTheme="minorEastAsia" w:eastAsiaTheme="minorEastAsia" w:cstheme="minorEastAsia"/>
          <w:b w:val="0"/>
          <w:bCs w:val="0"/>
          <w:sz w:val="21"/>
          <w:szCs w:val="21"/>
          <w:highlight w:val="none"/>
        </w:rPr>
        <w:t>描</w:t>
      </w:r>
      <w:r>
        <w:rPr>
          <w:rFonts w:hint="eastAsia" w:asciiTheme="minorEastAsia" w:hAnsiTheme="minorEastAsia" w:eastAsiaTheme="minorEastAsia" w:cstheme="minorEastAsia"/>
          <w:b w:val="0"/>
          <w:bCs w:val="0"/>
          <w:sz w:val="21"/>
          <w:szCs w:val="21"/>
          <w:highlight w:val="none"/>
          <w:lang w:val="en-US" w:eastAsia="zh-CN"/>
        </w:rPr>
        <w:t>样品</w:t>
      </w:r>
      <w:r>
        <w:rPr>
          <w:rFonts w:hint="eastAsia" w:asciiTheme="minorEastAsia" w:hAnsiTheme="minorEastAsia" w:eastAsiaTheme="minorEastAsia" w:cstheme="minorEastAsia"/>
          <w:b w:val="0"/>
          <w:bCs w:val="0"/>
          <w:sz w:val="21"/>
          <w:szCs w:val="21"/>
          <w:highlight w:val="none"/>
        </w:rPr>
        <w:t>大小、材质成分、检测目的决定扫描采样时间。</w:t>
      </w:r>
    </w:p>
    <w:p>
      <w:pPr>
        <w:pStyle w:val="25"/>
        <w:keepNext w:val="0"/>
        <w:keepLines w:val="0"/>
        <w:pageBreakBefore w:val="0"/>
        <w:widowControl/>
        <w:kinsoku/>
        <w:wordWrap/>
        <w:overflowPunct/>
        <w:topLinePunct w:val="0"/>
        <w:autoSpaceDE w:val="0"/>
        <w:autoSpaceDN w:val="0"/>
        <w:bidi w:val="0"/>
        <w:adjustRightInd w:val="0"/>
        <w:snapToGrid w:val="0"/>
        <w:ind w:left="0" w:leftChars="0" w:firstLine="420" w:firstLineChars="200"/>
        <w:textAlignment w:val="auto"/>
        <w:rPr>
          <w:rFonts w:hint="eastAsia" w:asciiTheme="minorEastAsia" w:hAnsiTheme="minorEastAsia" w:eastAsiaTheme="minorEastAsia" w:cstheme="minorEastAsia"/>
          <w:b w:val="0"/>
          <w:bCs w:val="0"/>
          <w:sz w:val="21"/>
          <w:szCs w:val="21"/>
          <w:highlight w:val="none"/>
        </w:rPr>
      </w:pPr>
      <w:r>
        <w:rPr>
          <w:rFonts w:hint="eastAsia" w:asciiTheme="minorEastAsia" w:hAnsiTheme="minorEastAsia" w:eastAsiaTheme="minorEastAsia" w:cstheme="minorEastAsia"/>
          <w:b w:val="0"/>
          <w:bCs w:val="0"/>
          <w:sz w:val="21"/>
          <w:szCs w:val="21"/>
          <w:highlight w:val="none"/>
        </w:rPr>
        <w:t>检测</w:t>
      </w:r>
      <w:r>
        <w:rPr>
          <w:rFonts w:hint="eastAsia" w:asciiTheme="minorEastAsia" w:hAnsiTheme="minorEastAsia" w:eastAsiaTheme="minorEastAsia" w:cstheme="minorEastAsia"/>
          <w:b w:val="0"/>
          <w:bCs w:val="0"/>
          <w:sz w:val="21"/>
          <w:szCs w:val="21"/>
          <w:highlight w:val="none"/>
          <w:lang w:val="en-US" w:eastAsia="zh-CN"/>
        </w:rPr>
        <w:t>样品</w:t>
      </w:r>
      <w:r>
        <w:rPr>
          <w:rFonts w:hint="eastAsia" w:asciiTheme="minorEastAsia" w:hAnsiTheme="minorEastAsia" w:eastAsiaTheme="minorEastAsia" w:cstheme="minorEastAsia"/>
          <w:b w:val="0"/>
          <w:bCs w:val="0"/>
          <w:sz w:val="21"/>
          <w:szCs w:val="21"/>
          <w:highlight w:val="none"/>
        </w:rPr>
        <w:t>的密度分布/材质均匀性时宜增大采样时间。</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eastAsia" w:ascii="黑体" w:hAnsi="黑体" w:eastAsia="黑体" w:cs="黑体"/>
          <w:sz w:val="21"/>
          <w:szCs w:val="21"/>
        </w:rPr>
      </w:pPr>
      <w:r>
        <w:rPr>
          <w:rStyle w:val="48"/>
          <w:rFonts w:hint="eastAsia" w:ascii="黑体" w:hAnsi="黑体" w:eastAsia="黑体" w:cs="黑体"/>
          <w:sz w:val="21"/>
          <w:szCs w:val="21"/>
        </w:rPr>
        <w:t>8.6 检测扫描</w:t>
      </w:r>
    </w:p>
    <w:p>
      <w:pPr>
        <w:pStyle w:val="25"/>
        <w:rPr>
          <w:rFonts w:hint="eastAsia"/>
          <w:sz w:val="21"/>
          <w:szCs w:val="21"/>
          <w:highlight w:val="none"/>
        </w:rPr>
      </w:pPr>
      <w:r>
        <w:rPr>
          <w:rFonts w:hint="eastAsia"/>
          <w:sz w:val="21"/>
          <w:szCs w:val="21"/>
          <w:highlight w:val="none"/>
        </w:rPr>
        <w:t>装夹好被检耐火材料件</w:t>
      </w:r>
      <w:r>
        <w:rPr>
          <w:rFonts w:hint="eastAsia"/>
          <w:sz w:val="21"/>
          <w:szCs w:val="21"/>
          <w:highlight w:val="none"/>
          <w:lang w:eastAsia="zh-CN"/>
        </w:rPr>
        <w:t>，</w:t>
      </w:r>
      <w:r>
        <w:rPr>
          <w:rFonts w:hint="eastAsia"/>
          <w:sz w:val="21"/>
          <w:szCs w:val="21"/>
          <w:highlight w:val="none"/>
        </w:rPr>
        <w:t>关闭防护门</w:t>
      </w:r>
      <w:r>
        <w:rPr>
          <w:rFonts w:hint="eastAsia"/>
          <w:sz w:val="21"/>
          <w:szCs w:val="21"/>
          <w:highlight w:val="none"/>
          <w:lang w:eastAsia="zh-CN"/>
        </w:rPr>
        <w:t>，</w:t>
      </w:r>
      <w:r>
        <w:rPr>
          <w:rFonts w:hint="eastAsia"/>
          <w:sz w:val="21"/>
          <w:szCs w:val="21"/>
          <w:highlight w:val="none"/>
        </w:rPr>
        <w:t>设置扫描参数</w:t>
      </w:r>
      <w:r>
        <w:rPr>
          <w:rFonts w:hint="eastAsia"/>
          <w:sz w:val="21"/>
          <w:szCs w:val="21"/>
          <w:highlight w:val="none"/>
          <w:lang w:eastAsia="zh-CN"/>
        </w:rPr>
        <w:t>，</w:t>
      </w:r>
      <w:r>
        <w:rPr>
          <w:rFonts w:hint="eastAsia"/>
          <w:sz w:val="21"/>
          <w:szCs w:val="21"/>
          <w:highlight w:val="none"/>
        </w:rPr>
        <w:t>确认检测室无人</w:t>
      </w:r>
      <w:r>
        <w:rPr>
          <w:rFonts w:hint="eastAsia"/>
          <w:sz w:val="21"/>
          <w:szCs w:val="21"/>
          <w:highlight w:val="none"/>
          <w:lang w:eastAsia="zh-CN"/>
        </w:rPr>
        <w:t>，</w:t>
      </w:r>
      <w:r>
        <w:rPr>
          <w:rFonts w:hint="eastAsia"/>
          <w:sz w:val="21"/>
          <w:szCs w:val="21"/>
          <w:highlight w:val="none"/>
        </w:rPr>
        <w:t>启动射线源出束，观察射线源参数(管电压、管电流或剂量率)</w:t>
      </w:r>
      <w:r>
        <w:rPr>
          <w:rFonts w:hint="eastAsia"/>
          <w:sz w:val="21"/>
          <w:szCs w:val="21"/>
          <w:highlight w:val="none"/>
          <w:lang w:eastAsia="zh-CN"/>
        </w:rPr>
        <w:t>，</w:t>
      </w:r>
      <w:r>
        <w:rPr>
          <w:rFonts w:hint="eastAsia"/>
          <w:sz w:val="21"/>
          <w:szCs w:val="21"/>
          <w:highlight w:val="none"/>
        </w:rPr>
        <w:t>判断剂量是否稳定</w:t>
      </w:r>
      <w:r>
        <w:rPr>
          <w:rFonts w:hint="eastAsia"/>
          <w:sz w:val="21"/>
          <w:szCs w:val="21"/>
          <w:highlight w:val="none"/>
          <w:lang w:eastAsia="zh-CN"/>
        </w:rPr>
        <w:t>，</w:t>
      </w:r>
      <w:r>
        <w:rPr>
          <w:rFonts w:hint="eastAsia"/>
          <w:sz w:val="21"/>
          <w:szCs w:val="21"/>
          <w:highlight w:val="none"/>
        </w:rPr>
        <w:t>剂量稳定后进行检测扫描。</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eastAsia" w:ascii="黑体" w:hAnsi="黑体" w:eastAsia="黑体" w:cs="黑体"/>
          <w:sz w:val="21"/>
          <w:szCs w:val="21"/>
        </w:rPr>
      </w:pPr>
      <w:r>
        <w:rPr>
          <w:rStyle w:val="48"/>
          <w:rFonts w:hint="eastAsia" w:ascii="黑体" w:hAnsi="黑体" w:eastAsia="黑体" w:cs="黑体"/>
          <w:sz w:val="21"/>
          <w:szCs w:val="21"/>
        </w:rPr>
        <w:t>8.7 图像重建</w:t>
      </w:r>
    </w:p>
    <w:p>
      <w:pPr>
        <w:pStyle w:val="25"/>
        <w:rPr>
          <w:rStyle w:val="48"/>
          <w:rFonts w:hint="eastAsia" w:ascii="黑体" w:hAnsi="黑体" w:eastAsia="黑体" w:cs="黑体"/>
          <w:sz w:val="21"/>
          <w:szCs w:val="21"/>
        </w:rPr>
      </w:pPr>
      <w:r>
        <w:rPr>
          <w:rFonts w:hint="eastAsia"/>
          <w:sz w:val="21"/>
          <w:szCs w:val="21"/>
          <w:highlight w:val="none"/>
        </w:rPr>
        <w:t>根据</w:t>
      </w:r>
      <w:r>
        <w:rPr>
          <w:rFonts w:hint="eastAsia"/>
          <w:sz w:val="21"/>
          <w:szCs w:val="21"/>
          <w:highlight w:val="none"/>
          <w:lang w:val="en-US" w:eastAsia="zh-CN"/>
        </w:rPr>
        <w:t>样品</w:t>
      </w:r>
      <w:r>
        <w:rPr>
          <w:rFonts w:hint="eastAsia"/>
          <w:sz w:val="21"/>
          <w:szCs w:val="21"/>
          <w:highlight w:val="none"/>
        </w:rPr>
        <w:t>的检测需求</w:t>
      </w:r>
      <w:r>
        <w:rPr>
          <w:rFonts w:hint="eastAsia"/>
          <w:sz w:val="21"/>
          <w:szCs w:val="21"/>
          <w:highlight w:val="none"/>
          <w:lang w:eastAsia="zh-CN"/>
        </w:rPr>
        <w:t>，</w:t>
      </w:r>
      <w:r>
        <w:rPr>
          <w:rFonts w:hint="eastAsia"/>
          <w:sz w:val="21"/>
          <w:szCs w:val="21"/>
          <w:highlight w:val="none"/>
        </w:rPr>
        <w:t>如优先考虑检测密度分布/材质均匀性、缺陷、重建效率</w:t>
      </w:r>
      <w:r>
        <w:rPr>
          <w:rFonts w:hint="eastAsia"/>
          <w:sz w:val="21"/>
          <w:szCs w:val="21"/>
          <w:highlight w:val="none"/>
          <w:lang w:eastAsia="zh-CN"/>
        </w:rPr>
        <w:t>，</w:t>
      </w:r>
      <w:r>
        <w:rPr>
          <w:rFonts w:hint="eastAsia"/>
          <w:sz w:val="21"/>
          <w:szCs w:val="21"/>
          <w:highlight w:val="none"/>
        </w:rPr>
        <w:t>或综合考虑以上因素，选择合适的重建参数进行图像重建</w:t>
      </w:r>
      <w:r>
        <w:rPr>
          <w:rFonts w:hint="eastAsia"/>
          <w:sz w:val="21"/>
          <w:szCs w:val="21"/>
          <w:highlight w:val="none"/>
          <w:lang w:eastAsia="zh-CN"/>
        </w:rPr>
        <w:t>。</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eastAsia" w:ascii="黑体" w:hAnsi="黑体" w:eastAsia="黑体" w:cs="黑体"/>
          <w:sz w:val="21"/>
          <w:szCs w:val="21"/>
        </w:rPr>
      </w:pPr>
      <w:r>
        <w:rPr>
          <w:rStyle w:val="48"/>
          <w:rFonts w:hint="eastAsia" w:ascii="黑体" w:hAnsi="黑体" w:eastAsia="黑体" w:cs="黑体"/>
          <w:sz w:val="21"/>
          <w:szCs w:val="21"/>
        </w:rPr>
        <w:t>8.</w:t>
      </w:r>
      <w:r>
        <w:rPr>
          <w:rStyle w:val="48"/>
          <w:rFonts w:hint="eastAsia" w:ascii="黑体" w:hAnsi="黑体" w:eastAsia="黑体" w:cs="黑体"/>
          <w:sz w:val="21"/>
          <w:szCs w:val="21"/>
          <w:lang w:val="en-US"/>
        </w:rPr>
        <w:t>8</w:t>
      </w:r>
      <w:r>
        <w:rPr>
          <w:rStyle w:val="48"/>
          <w:rFonts w:hint="eastAsia" w:ascii="黑体" w:hAnsi="黑体" w:eastAsia="黑体" w:cs="黑体"/>
          <w:sz w:val="21"/>
          <w:szCs w:val="21"/>
        </w:rPr>
        <w:t xml:space="preserve"> 图像处理</w:t>
      </w:r>
    </w:p>
    <w:p>
      <w:pPr>
        <w:pStyle w:val="25"/>
        <w:rPr>
          <w:rFonts w:hint="eastAsia"/>
          <w:sz w:val="21"/>
          <w:szCs w:val="21"/>
          <w:highlight w:val="none"/>
        </w:rPr>
      </w:pPr>
      <w:r>
        <w:rPr>
          <w:rFonts w:hint="eastAsia"/>
          <w:sz w:val="21"/>
          <w:szCs w:val="21"/>
          <w:highlight w:val="none"/>
        </w:rPr>
        <w:t>检测CT图像应具有较好的空间分辨率、对比度和信噪比</w:t>
      </w:r>
      <w:r>
        <w:rPr>
          <w:rFonts w:hint="eastAsia"/>
          <w:sz w:val="21"/>
          <w:szCs w:val="21"/>
          <w:highlight w:val="none"/>
          <w:lang w:eastAsia="zh-CN"/>
        </w:rPr>
        <w:t>，</w:t>
      </w:r>
      <w:r>
        <w:rPr>
          <w:rFonts w:hint="eastAsia"/>
          <w:sz w:val="21"/>
          <w:szCs w:val="21"/>
          <w:highlight w:val="none"/>
        </w:rPr>
        <w:t>且不存在影响评判的伪像。采用合适的图像处理方法改善图像空间分辨率</w:t>
      </w:r>
      <w:r>
        <w:rPr>
          <w:rFonts w:hint="eastAsia"/>
          <w:sz w:val="21"/>
          <w:szCs w:val="21"/>
          <w:highlight w:val="none"/>
          <w:lang w:eastAsia="zh-CN"/>
        </w:rPr>
        <w:t>、</w:t>
      </w:r>
      <w:r>
        <w:rPr>
          <w:rFonts w:hint="eastAsia"/>
          <w:sz w:val="21"/>
          <w:szCs w:val="21"/>
          <w:highlight w:val="none"/>
        </w:rPr>
        <w:t>对比度和信噪比。</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eastAsia" w:ascii="黑体" w:hAnsi="黑体" w:eastAsia="黑体" w:cs="黑体"/>
          <w:sz w:val="21"/>
          <w:szCs w:val="21"/>
        </w:rPr>
      </w:pPr>
      <w:r>
        <w:rPr>
          <w:rStyle w:val="48"/>
          <w:rFonts w:hint="eastAsia" w:ascii="黑体" w:hAnsi="黑体" w:eastAsia="黑体" w:cs="黑体"/>
          <w:sz w:val="21"/>
          <w:szCs w:val="21"/>
        </w:rPr>
        <w:t>8.</w:t>
      </w:r>
      <w:r>
        <w:rPr>
          <w:rStyle w:val="48"/>
          <w:rFonts w:hint="eastAsia" w:ascii="黑体" w:hAnsi="黑体" w:eastAsia="黑体" w:cs="黑体"/>
          <w:sz w:val="21"/>
          <w:szCs w:val="21"/>
          <w:lang w:val="en-US"/>
        </w:rPr>
        <w:t>9</w:t>
      </w:r>
      <w:r>
        <w:rPr>
          <w:rStyle w:val="48"/>
          <w:rFonts w:hint="eastAsia" w:ascii="黑体" w:hAnsi="黑体" w:eastAsia="黑体" w:cs="黑体"/>
          <w:sz w:val="21"/>
          <w:szCs w:val="21"/>
        </w:rPr>
        <w:t xml:space="preserve"> 图像分析</w:t>
      </w:r>
    </w:p>
    <w:p>
      <w:pPr>
        <w:pStyle w:val="25"/>
        <w:rPr>
          <w:rFonts w:hint="eastAsia"/>
          <w:sz w:val="21"/>
          <w:szCs w:val="21"/>
          <w:highlight w:val="none"/>
        </w:rPr>
      </w:pPr>
      <w:r>
        <w:rPr>
          <w:rFonts w:hint="eastAsia"/>
          <w:sz w:val="21"/>
          <w:szCs w:val="21"/>
          <w:highlight w:val="none"/>
          <w:lang w:val="en-US" w:eastAsia="zh-CN"/>
        </w:rPr>
        <w:t>根据</w:t>
      </w:r>
      <w:r>
        <w:rPr>
          <w:rFonts w:hint="eastAsia"/>
          <w:sz w:val="21"/>
          <w:szCs w:val="21"/>
          <w:highlight w:val="none"/>
        </w:rPr>
        <w:t>检测目的</w:t>
      </w:r>
      <w:r>
        <w:rPr>
          <w:rFonts w:hint="eastAsia"/>
          <w:sz w:val="21"/>
          <w:szCs w:val="21"/>
          <w:highlight w:val="none"/>
          <w:lang w:val="en-US" w:eastAsia="zh-CN"/>
        </w:rPr>
        <w:t>以及</w:t>
      </w:r>
      <w:r>
        <w:rPr>
          <w:rFonts w:hint="eastAsia"/>
          <w:sz w:val="21"/>
          <w:szCs w:val="21"/>
          <w:highlight w:val="none"/>
        </w:rPr>
        <w:t>图像上细节特征的像素值、形状、尺寸、灰度等情况</w:t>
      </w:r>
      <w:r>
        <w:rPr>
          <w:rFonts w:hint="eastAsia"/>
          <w:sz w:val="21"/>
          <w:szCs w:val="21"/>
          <w:highlight w:val="none"/>
          <w:lang w:eastAsia="zh-CN"/>
        </w:rPr>
        <w:t>，</w:t>
      </w:r>
      <w:r>
        <w:rPr>
          <w:rFonts w:hint="eastAsia"/>
          <w:sz w:val="21"/>
          <w:szCs w:val="21"/>
          <w:highlight w:val="none"/>
        </w:rPr>
        <w:t>采用具有</w:t>
      </w:r>
      <w:r>
        <w:rPr>
          <w:rFonts w:hint="eastAsia"/>
          <w:sz w:val="21"/>
          <w:szCs w:val="21"/>
          <w:highlight w:val="none"/>
          <w:lang w:val="en-US" w:eastAsia="zh-CN"/>
        </w:rPr>
        <w:t>阈值分割、</w:t>
      </w:r>
      <w:r>
        <w:rPr>
          <w:rFonts w:hint="eastAsia"/>
          <w:sz w:val="21"/>
          <w:szCs w:val="21"/>
          <w:highlight w:val="none"/>
        </w:rPr>
        <w:t>直方图分析等功能的图像测量分析软件</w:t>
      </w:r>
      <w:r>
        <w:rPr>
          <w:rFonts w:hint="eastAsia"/>
          <w:sz w:val="21"/>
          <w:szCs w:val="21"/>
          <w:highlight w:val="none"/>
          <w:lang w:eastAsia="zh-CN"/>
        </w:rPr>
        <w:t>，</w:t>
      </w:r>
      <w:r>
        <w:rPr>
          <w:rFonts w:hint="eastAsia"/>
          <w:sz w:val="21"/>
          <w:szCs w:val="21"/>
          <w:highlight w:val="none"/>
        </w:rPr>
        <w:t>对图像进行分析。</w:t>
      </w:r>
    </w:p>
    <w:p>
      <w:pPr>
        <w:pStyle w:val="25"/>
        <w:rPr>
          <w:rFonts w:hint="eastAsia"/>
          <w:sz w:val="21"/>
          <w:szCs w:val="21"/>
          <w:highlight w:val="none"/>
        </w:rPr>
      </w:pPr>
      <w:r>
        <w:rPr>
          <w:rFonts w:hint="eastAsia"/>
          <w:sz w:val="21"/>
          <w:szCs w:val="21"/>
          <w:highlight w:val="none"/>
        </w:rPr>
        <w:t>设立取样标准</w:t>
      </w:r>
      <w:r>
        <w:rPr>
          <w:rFonts w:hint="eastAsia"/>
          <w:sz w:val="21"/>
          <w:szCs w:val="21"/>
          <w:highlight w:val="none"/>
          <w:lang w:eastAsia="zh-CN"/>
        </w:rPr>
        <w:t>，</w:t>
      </w:r>
      <w:r>
        <w:rPr>
          <w:rFonts w:hint="eastAsia"/>
          <w:sz w:val="21"/>
          <w:szCs w:val="21"/>
          <w:highlight w:val="none"/>
        </w:rPr>
        <w:t>3D的表征要求：选取</w:t>
      </w:r>
      <w:r>
        <w:rPr>
          <w:rFonts w:hint="eastAsia"/>
          <w:sz w:val="21"/>
          <w:szCs w:val="21"/>
          <w:highlight w:val="none"/>
          <w:lang w:val="en-US" w:eastAsia="zh-CN"/>
        </w:rPr>
        <w:t xml:space="preserve">4×4×4 </w:t>
      </w:r>
      <w:r>
        <w:rPr>
          <w:rFonts w:hint="eastAsia"/>
          <w:sz w:val="21"/>
          <w:szCs w:val="21"/>
          <w:highlight w:val="none"/>
        </w:rPr>
        <w:t>mm区域进行3D结构分析，选取区域中骨料不超过30%，在图像处理软件中选取包含骨料和基质部分的指定区域进行孔隙结构3D图像展示。</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eastAsia" w:ascii="黑体" w:hAnsi="黑体" w:eastAsia="黑体" w:cs="黑体"/>
          <w:b w:val="0"/>
          <w:bCs w:val="0"/>
          <w:sz w:val="21"/>
          <w:szCs w:val="21"/>
        </w:rPr>
      </w:pPr>
      <w:r>
        <w:rPr>
          <w:rStyle w:val="48"/>
          <w:rFonts w:hint="eastAsia" w:ascii="黑体" w:hAnsi="黑体" w:eastAsia="黑体" w:cs="黑体"/>
          <w:b w:val="0"/>
          <w:bCs w:val="0"/>
          <w:sz w:val="21"/>
          <w:szCs w:val="21"/>
        </w:rPr>
        <w:t>8.1</w:t>
      </w:r>
      <w:r>
        <w:rPr>
          <w:rStyle w:val="48"/>
          <w:rFonts w:hint="eastAsia" w:ascii="黑体" w:hAnsi="黑体" w:eastAsia="黑体" w:cs="黑体"/>
          <w:b w:val="0"/>
          <w:bCs w:val="0"/>
          <w:sz w:val="21"/>
          <w:szCs w:val="21"/>
          <w:lang w:val="en-US"/>
        </w:rPr>
        <w:t>0</w:t>
      </w:r>
      <w:r>
        <w:rPr>
          <w:rStyle w:val="48"/>
          <w:rFonts w:hint="eastAsia" w:ascii="黑体" w:hAnsi="黑体" w:eastAsia="黑体" w:cs="黑体"/>
          <w:b w:val="0"/>
          <w:bCs w:val="0"/>
          <w:sz w:val="21"/>
          <w:szCs w:val="21"/>
        </w:rPr>
        <w:t xml:space="preserve"> 图像保存</w:t>
      </w:r>
    </w:p>
    <w:p>
      <w:pPr>
        <w:pStyle w:val="25"/>
        <w:rPr>
          <w:rFonts w:hint="eastAsia"/>
          <w:sz w:val="21"/>
          <w:szCs w:val="21"/>
          <w:highlight w:val="none"/>
        </w:rPr>
      </w:pPr>
      <w:r>
        <w:rPr>
          <w:rFonts w:hint="eastAsia"/>
          <w:sz w:val="21"/>
          <w:szCs w:val="21"/>
          <w:highlight w:val="none"/>
        </w:rPr>
        <w:t>对图像按标准格式进行输出和保存</w:t>
      </w:r>
      <w:r>
        <w:rPr>
          <w:rFonts w:hint="eastAsia"/>
          <w:sz w:val="21"/>
          <w:szCs w:val="21"/>
          <w:highlight w:val="none"/>
          <w:lang w:eastAsia="zh-CN"/>
        </w:rPr>
        <w:t>，</w:t>
      </w:r>
      <w:r>
        <w:rPr>
          <w:rFonts w:hint="eastAsia"/>
          <w:sz w:val="21"/>
          <w:szCs w:val="21"/>
          <w:highlight w:val="none"/>
          <w:lang w:val="en-US" w:eastAsia="zh-CN"/>
        </w:rPr>
        <w:t>推荐使</w:t>
      </w:r>
      <w:r>
        <w:rPr>
          <w:rFonts w:hint="eastAsia"/>
          <w:sz w:val="21"/>
          <w:szCs w:val="21"/>
          <w:highlight w:val="none"/>
        </w:rPr>
        <w:t>用VGL、TIFF等格式，并及时记录分辨率。图像的原始数据不应被修改。</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default" w:ascii="黑体" w:hAnsi="黑体" w:eastAsia="黑体" w:cs="黑体"/>
          <w:b w:val="0"/>
          <w:bCs w:val="0"/>
          <w:sz w:val="21"/>
          <w:szCs w:val="21"/>
          <w:highlight w:val="none"/>
          <w:lang w:val="en-US"/>
        </w:rPr>
      </w:pPr>
      <w:r>
        <w:rPr>
          <w:rFonts w:hint="eastAsia" w:ascii="黑体" w:eastAsia="黑体" w:cs="Times New Roman"/>
          <w:b w:val="0"/>
          <w:i w:val="0"/>
          <w:sz w:val="21"/>
          <w:szCs w:val="21"/>
          <w:highlight w:val="none"/>
          <w:lang w:val="en-US" w:eastAsia="zh-CN" w:bidi="ar-SA"/>
        </w:rPr>
        <w:t>9</w:t>
      </w:r>
      <w:r>
        <w:rPr>
          <w:rStyle w:val="48"/>
          <w:rFonts w:hint="eastAsia" w:ascii="黑体" w:hAnsi="黑体" w:eastAsia="黑体" w:cs="黑体"/>
          <w:b w:val="0"/>
          <w:bCs w:val="0"/>
          <w:sz w:val="21"/>
          <w:szCs w:val="21"/>
          <w:highlight w:val="none"/>
        </w:rPr>
        <w:t xml:space="preserve"> </w:t>
      </w:r>
      <w:r>
        <w:rPr>
          <w:rStyle w:val="48"/>
          <w:rFonts w:hint="eastAsia" w:ascii="黑体" w:hAnsi="黑体" w:eastAsia="黑体" w:cs="黑体"/>
          <w:b w:val="0"/>
          <w:bCs w:val="0"/>
          <w:sz w:val="21"/>
          <w:szCs w:val="21"/>
          <w:highlight w:val="none"/>
          <w:lang w:val="en-US"/>
        </w:rPr>
        <w:t>结果输出</w:t>
      </w:r>
    </w:p>
    <w:p>
      <w:pPr>
        <w:pStyle w:val="25"/>
        <w:rPr>
          <w:rFonts w:hint="eastAsia"/>
          <w:sz w:val="21"/>
          <w:szCs w:val="21"/>
          <w:highlight w:val="none"/>
          <w:lang w:val="en-US" w:eastAsia="zh-CN"/>
        </w:rPr>
      </w:pPr>
      <w:r>
        <w:rPr>
          <w:rFonts w:hint="eastAsia"/>
          <w:sz w:val="21"/>
          <w:szCs w:val="21"/>
          <w:highlight w:val="none"/>
          <w:lang w:val="en-US" w:eastAsia="zh-CN"/>
        </w:rPr>
        <w:t>检测结果输出可包含以下一项或多项（典型耐火材料检测结果输出参照附录A）：</w:t>
      </w:r>
    </w:p>
    <w:p>
      <w:pPr>
        <w:pStyle w:val="25"/>
        <w:numPr>
          <w:ilvl w:val="0"/>
          <w:numId w:val="18"/>
        </w:numPr>
        <w:rPr>
          <w:rFonts w:hint="eastAsia"/>
          <w:sz w:val="21"/>
          <w:szCs w:val="21"/>
          <w:highlight w:val="none"/>
          <w:lang w:val="en-US" w:eastAsia="zh-CN"/>
        </w:rPr>
      </w:pPr>
      <w:r>
        <w:rPr>
          <w:rFonts w:hint="eastAsia"/>
          <w:sz w:val="21"/>
          <w:szCs w:val="21"/>
          <w:highlight w:val="none"/>
          <w:lang w:val="en-US" w:eastAsia="zh-CN"/>
        </w:rPr>
        <w:t>耐火材料选区四视图；</w:t>
      </w:r>
    </w:p>
    <w:p>
      <w:pPr>
        <w:pStyle w:val="25"/>
        <w:numPr>
          <w:ilvl w:val="0"/>
          <w:numId w:val="18"/>
        </w:numPr>
        <w:rPr>
          <w:rFonts w:hint="default"/>
          <w:sz w:val="21"/>
          <w:szCs w:val="21"/>
          <w:highlight w:val="none"/>
          <w:lang w:val="en-US" w:eastAsia="zh-CN"/>
        </w:rPr>
      </w:pPr>
      <w:r>
        <w:rPr>
          <w:rFonts w:hint="eastAsia"/>
          <w:sz w:val="21"/>
          <w:szCs w:val="21"/>
          <w:highlight w:val="none"/>
          <w:lang w:val="en-US" w:eastAsia="zh-CN"/>
        </w:rPr>
        <w:t>耐火材料选区三维孔结构图及孔形貌特征图；</w:t>
      </w:r>
    </w:p>
    <w:p>
      <w:pPr>
        <w:pStyle w:val="25"/>
        <w:numPr>
          <w:ilvl w:val="0"/>
          <w:numId w:val="18"/>
        </w:numPr>
        <w:rPr>
          <w:rFonts w:hint="eastAsia" w:ascii="黑体" w:eastAsia="黑体" w:cs="Times New Roman"/>
          <w:b w:val="0"/>
          <w:i w:val="0"/>
          <w:sz w:val="21"/>
          <w:szCs w:val="21"/>
          <w:highlight w:val="none"/>
          <w:lang w:val="en-US" w:eastAsia="zh-CN" w:bidi="ar-SA"/>
        </w:rPr>
      </w:pPr>
      <w:r>
        <w:rPr>
          <w:rFonts w:hint="eastAsia"/>
          <w:sz w:val="21"/>
          <w:szCs w:val="21"/>
          <w:highlight w:val="none"/>
          <w:lang w:val="en-US" w:eastAsia="zh-CN"/>
        </w:rPr>
        <w:t>耐火材料选区孔径分布图及各分布区间孔体积占比。</w:t>
      </w:r>
    </w:p>
    <w:p>
      <w:pPr>
        <w:pStyle w:val="25"/>
        <w:keepNext w:val="0"/>
        <w:keepLines w:val="0"/>
        <w:pageBreakBefore w:val="0"/>
        <w:kinsoku/>
        <w:wordWrap/>
        <w:overflowPunct/>
        <w:topLinePunct w:val="0"/>
        <w:bidi w:val="0"/>
        <w:adjustRightInd/>
        <w:snapToGrid/>
        <w:spacing w:before="157" w:beforeLines="50" w:after="157" w:afterLines="50"/>
        <w:ind w:firstLine="0" w:firstLineChars="0"/>
        <w:textAlignment w:val="auto"/>
        <w:rPr>
          <w:rStyle w:val="48"/>
          <w:rFonts w:hint="eastAsia" w:ascii="黑体" w:hAnsi="黑体" w:eastAsia="黑体" w:cs="黑体"/>
          <w:b w:val="0"/>
          <w:bCs w:val="0"/>
          <w:sz w:val="21"/>
          <w:szCs w:val="21"/>
        </w:rPr>
      </w:pPr>
      <w:r>
        <w:rPr>
          <w:rFonts w:hint="eastAsia" w:ascii="黑体" w:eastAsia="黑体" w:cs="Times New Roman"/>
          <w:b w:val="0"/>
          <w:i w:val="0"/>
          <w:sz w:val="21"/>
          <w:szCs w:val="21"/>
          <w:lang w:val="en-US" w:eastAsia="zh-CN" w:bidi="ar-SA"/>
        </w:rPr>
        <w:t>10</w:t>
      </w:r>
      <w:r>
        <w:rPr>
          <w:rStyle w:val="48"/>
          <w:rFonts w:hint="eastAsia" w:ascii="黑体" w:hAnsi="黑体" w:eastAsia="黑体" w:cs="黑体"/>
          <w:b w:val="0"/>
          <w:bCs w:val="0"/>
          <w:sz w:val="21"/>
          <w:szCs w:val="21"/>
        </w:rPr>
        <w:t xml:space="preserve"> 检测记录</w:t>
      </w:r>
    </w:p>
    <w:p>
      <w:pPr>
        <w:pStyle w:val="25"/>
        <w:rPr>
          <w:rFonts w:hint="eastAsia"/>
          <w:sz w:val="21"/>
          <w:szCs w:val="21"/>
        </w:rPr>
      </w:pPr>
      <w:r>
        <w:rPr>
          <w:rFonts w:hint="eastAsia"/>
          <w:sz w:val="21"/>
          <w:szCs w:val="21"/>
        </w:rPr>
        <w:t>检测记录至少应包括以下内容:</w:t>
      </w:r>
    </w:p>
    <w:p>
      <w:pPr>
        <w:pStyle w:val="25"/>
        <w:keepNext w:val="0"/>
        <w:keepLines w:val="0"/>
        <w:pageBreakBefore w:val="0"/>
        <w:widowControl/>
        <w:kinsoku/>
        <w:wordWrap/>
        <w:overflowPunct/>
        <w:topLinePunct w:val="0"/>
        <w:autoSpaceDE w:val="0"/>
        <w:autoSpaceDN w:val="0"/>
        <w:bidi w:val="0"/>
        <w:adjustRightInd/>
        <w:snapToGrid/>
        <w:ind w:firstLine="420" w:firstLineChars="200"/>
        <w:textAlignment w:val="auto"/>
        <w:rPr>
          <w:rFonts w:hint="eastAsia"/>
          <w:sz w:val="21"/>
          <w:szCs w:val="21"/>
        </w:rPr>
      </w:pPr>
      <w:r>
        <w:rPr>
          <w:rFonts w:hint="eastAsia"/>
          <w:sz w:val="21"/>
          <w:szCs w:val="21"/>
          <w:lang w:val="en-US" w:eastAsia="zh-CN"/>
        </w:rPr>
        <w:t>a</w:t>
      </w:r>
      <w:r>
        <w:rPr>
          <w:rFonts w:hint="eastAsia"/>
          <w:sz w:val="21"/>
          <w:szCs w:val="21"/>
        </w:rPr>
        <w:t>)被检</w:t>
      </w:r>
      <w:r>
        <w:rPr>
          <w:rFonts w:hint="eastAsia"/>
          <w:sz w:val="21"/>
          <w:szCs w:val="21"/>
          <w:lang w:val="en-US" w:eastAsia="zh-CN"/>
        </w:rPr>
        <w:t>样品</w:t>
      </w:r>
      <w:r>
        <w:rPr>
          <w:rFonts w:hint="eastAsia"/>
          <w:sz w:val="21"/>
          <w:szCs w:val="21"/>
        </w:rPr>
        <w:t>信息</w:t>
      </w:r>
      <w:r>
        <w:rPr>
          <w:rFonts w:hint="eastAsia"/>
          <w:sz w:val="21"/>
          <w:szCs w:val="21"/>
          <w:lang w:eastAsia="zh-CN"/>
        </w:rPr>
        <w:t>：</w:t>
      </w:r>
      <w:r>
        <w:rPr>
          <w:rFonts w:hint="eastAsia"/>
          <w:sz w:val="21"/>
          <w:szCs w:val="21"/>
        </w:rPr>
        <w:t>名称、图号、检测要求；</w:t>
      </w:r>
    </w:p>
    <w:p>
      <w:pPr>
        <w:pStyle w:val="25"/>
        <w:rPr>
          <w:rFonts w:hint="eastAsia"/>
          <w:sz w:val="21"/>
          <w:szCs w:val="21"/>
        </w:rPr>
      </w:pPr>
      <w:r>
        <w:rPr>
          <w:rFonts w:hint="eastAsia"/>
          <w:sz w:val="21"/>
          <w:szCs w:val="21"/>
          <w:lang w:val="en-US" w:eastAsia="zh-CN"/>
        </w:rPr>
        <w:t>b</w:t>
      </w:r>
      <w:r>
        <w:rPr>
          <w:rFonts w:hint="eastAsia"/>
          <w:sz w:val="21"/>
          <w:szCs w:val="21"/>
        </w:rPr>
        <w:t>)检测设备参数；</w:t>
      </w:r>
    </w:p>
    <w:p>
      <w:pPr>
        <w:pStyle w:val="25"/>
        <w:numPr>
          <w:ilvl w:val="0"/>
          <w:numId w:val="0"/>
        </w:numPr>
        <w:ind w:leftChars="200"/>
        <w:rPr>
          <w:rFonts w:hint="eastAsia"/>
          <w:color w:val="E36C0A"/>
          <w:sz w:val="21"/>
          <w:szCs w:val="21"/>
        </w:rPr>
      </w:pPr>
      <w:r>
        <w:rPr>
          <w:rFonts w:hint="eastAsia"/>
          <w:sz w:val="21"/>
          <w:szCs w:val="21"/>
          <w:lang w:val="en-US" w:eastAsia="zh-CN"/>
        </w:rPr>
        <w:t>c</w:t>
      </w:r>
      <w:r>
        <w:rPr>
          <w:rFonts w:hint="eastAsia"/>
          <w:sz w:val="21"/>
          <w:szCs w:val="21"/>
        </w:rPr>
        <w:t>)</w:t>
      </w:r>
      <w:r>
        <w:rPr>
          <w:rFonts w:hint="eastAsia"/>
          <w:color w:val="auto"/>
          <w:sz w:val="21"/>
          <w:szCs w:val="21"/>
          <w:highlight w:val="none"/>
        </w:rPr>
        <w:t>检测工艺参数</w:t>
      </w:r>
      <w:r>
        <w:rPr>
          <w:rFonts w:hint="eastAsia"/>
          <w:color w:val="auto"/>
          <w:sz w:val="21"/>
          <w:szCs w:val="21"/>
          <w:highlight w:val="none"/>
          <w:lang w:eastAsia="zh-CN"/>
        </w:rPr>
        <w:t>：</w:t>
      </w:r>
      <w:r>
        <w:rPr>
          <w:rFonts w:hint="eastAsia"/>
          <w:color w:val="auto"/>
          <w:sz w:val="21"/>
          <w:szCs w:val="21"/>
          <w:highlight w:val="none"/>
        </w:rPr>
        <w:t>射线源参数</w:t>
      </w:r>
      <w:r>
        <w:rPr>
          <w:rFonts w:hint="eastAsia"/>
          <w:color w:val="auto"/>
          <w:sz w:val="21"/>
          <w:szCs w:val="21"/>
          <w:highlight w:val="none"/>
          <w:lang w:eastAsia="zh-CN"/>
        </w:rPr>
        <w:t>（</w:t>
      </w:r>
      <w:r>
        <w:rPr>
          <w:rFonts w:hint="eastAsia"/>
          <w:color w:val="auto"/>
          <w:sz w:val="21"/>
          <w:szCs w:val="21"/>
          <w:highlight w:val="none"/>
        </w:rPr>
        <w:t>类型、管电压、管电流、焦点尺寸等</w:t>
      </w:r>
      <w:r>
        <w:rPr>
          <w:rFonts w:hint="eastAsia"/>
          <w:color w:val="auto"/>
          <w:sz w:val="21"/>
          <w:szCs w:val="21"/>
          <w:highlight w:val="none"/>
          <w:lang w:eastAsia="zh-CN"/>
        </w:rPr>
        <w:t>）</w:t>
      </w:r>
      <w:r>
        <w:rPr>
          <w:rFonts w:hint="eastAsia"/>
          <w:color w:val="auto"/>
          <w:sz w:val="21"/>
          <w:szCs w:val="21"/>
          <w:highlight w:val="none"/>
        </w:rPr>
        <w:t>、探测类型、放大倍数、分辨率、采样时间、扫描方式、切片位置、切片厚度、切片层数、重建范围、图像测量部性及测量方法等；</w:t>
      </w:r>
      <w:r>
        <w:rPr>
          <w:color w:val="E36C0A"/>
          <w:sz w:val="21"/>
          <w:szCs w:val="21"/>
        </w:rPr>
        <w:br w:type="page"/>
      </w:r>
    </w:p>
    <w:p>
      <w:pPr>
        <w:pStyle w:val="51"/>
        <w:numPr>
          <w:ilvl w:val="0"/>
          <w:numId w:val="0"/>
        </w:numPr>
        <w:jc w:val="left"/>
        <w:rPr>
          <w:rFonts w:hint="eastAsia" w:eastAsia="黑体"/>
          <w:lang w:eastAsia="zh-CN"/>
        </w:rPr>
      </w:pPr>
      <w:r>
        <w:rPr>
          <w:rFonts w:hint="eastAsia"/>
        </w:rPr>
        <w:t>附录</w:t>
      </w:r>
      <w:r>
        <w:rPr>
          <w:rFonts w:hint="eastAsia"/>
          <w:lang w:val="en-US" w:eastAsia="zh-CN"/>
        </w:rPr>
        <w:t>A</w:t>
      </w:r>
    </w:p>
    <w:p>
      <w:pPr>
        <w:pStyle w:val="25"/>
        <w:jc w:val="center"/>
      </w:pPr>
      <w:r>
        <w:rPr>
          <w:rFonts w:hint="eastAsia"/>
        </w:rPr>
        <w:t>（资料性附录）</w:t>
      </w:r>
    </w:p>
    <w:p>
      <w:pPr>
        <w:pStyle w:val="25"/>
        <w:jc w:val="center"/>
        <w:rPr>
          <w:rFonts w:hint="default" w:eastAsia="黑体"/>
          <w:lang w:val="en-US" w:eastAsia="zh-CN"/>
        </w:rPr>
      </w:pPr>
      <w:r>
        <w:rPr>
          <w:rFonts w:hint="eastAsia" w:ascii="黑体" w:eastAsia="黑体"/>
        </w:rPr>
        <w:t>耐火材料典型CT</w:t>
      </w:r>
      <w:r>
        <w:rPr>
          <w:rFonts w:hint="eastAsia" w:ascii="黑体" w:eastAsia="黑体"/>
          <w:lang w:val="en-US" w:eastAsia="zh-CN"/>
        </w:rPr>
        <w:t>检测结果输出</w:t>
      </w:r>
    </w:p>
    <w:p>
      <w:pPr>
        <w:pStyle w:val="25"/>
        <w:rPr>
          <w:rFonts w:hint="eastAsia"/>
          <w:lang w:val="en-US" w:eastAsia="zh-CN"/>
        </w:rPr>
      </w:pPr>
      <w:r>
        <w:rPr>
          <w:rFonts w:hint="eastAsia"/>
          <w:lang w:val="en-US" w:eastAsia="zh-CN"/>
        </w:rPr>
        <w:t>硅砖</w:t>
      </w:r>
      <w:r>
        <w:rPr>
          <w:rFonts w:hint="eastAsia"/>
        </w:rPr>
        <w:t>CT检测</w:t>
      </w:r>
      <w:r>
        <w:rPr>
          <w:rFonts w:hint="eastAsia"/>
          <w:lang w:val="en-US" w:eastAsia="zh-CN"/>
        </w:rPr>
        <w:t>记录及结果输出</w:t>
      </w:r>
      <w:r>
        <w:rPr>
          <w:rFonts w:hint="eastAsia"/>
        </w:rPr>
        <w:t>如</w:t>
      </w:r>
      <w:r>
        <w:rPr>
          <w:rFonts w:hint="eastAsia"/>
          <w:lang w:val="en-US" w:eastAsia="zh-CN"/>
        </w:rPr>
        <w:t>表A.1和</w:t>
      </w:r>
      <w:r>
        <w:rPr>
          <w:rFonts w:hint="eastAsia"/>
        </w:rPr>
        <w:t xml:space="preserve">图 </w:t>
      </w:r>
      <w:r>
        <w:rPr>
          <w:rFonts w:hint="eastAsia"/>
          <w:lang w:val="en-US" w:eastAsia="zh-CN"/>
        </w:rPr>
        <w:t>A</w:t>
      </w:r>
      <w:r>
        <w:rPr>
          <w:rFonts w:hint="eastAsia"/>
        </w:rPr>
        <w:t>.</w:t>
      </w:r>
      <w:r>
        <w:t>1~</w:t>
      </w:r>
      <w:r>
        <w:rPr>
          <w:rFonts w:hint="eastAsia"/>
        </w:rPr>
        <w:t xml:space="preserve">图 </w:t>
      </w:r>
      <w:r>
        <w:rPr>
          <w:rFonts w:hint="eastAsia"/>
          <w:lang w:val="en-US" w:eastAsia="zh-CN"/>
        </w:rPr>
        <w:t>A</w:t>
      </w:r>
      <w:r>
        <w:t>.</w:t>
      </w:r>
      <w:r>
        <w:rPr>
          <w:rFonts w:hint="eastAsia"/>
          <w:lang w:val="en-US" w:eastAsia="zh-CN"/>
        </w:rPr>
        <w:t>3</w:t>
      </w:r>
      <w:r>
        <w:rPr>
          <w:rFonts w:hint="eastAsia"/>
        </w:rPr>
        <w:t>所示。</w:t>
      </w:r>
      <w:r>
        <w:rPr>
          <w:rFonts w:hint="eastAsia"/>
          <w:lang w:val="en-US" w:eastAsia="zh-CN"/>
        </w:rPr>
        <w:tab/>
      </w:r>
    </w:p>
    <w:p>
      <w:pPr>
        <w:pStyle w:val="25"/>
        <w:rPr>
          <w:rFonts w:hint="eastAsia"/>
          <w:lang w:val="en-US" w:eastAsia="zh-CN"/>
        </w:rPr>
      </w:pPr>
    </w:p>
    <w:p>
      <w:pPr>
        <w:pStyle w:val="25"/>
        <w:ind w:left="0" w:leftChars="0" w:firstLine="0" w:firstLineChars="0"/>
        <w:jc w:val="center"/>
        <w:rPr>
          <w:rFonts w:hint="default"/>
          <w:lang w:val="en-US" w:eastAsia="zh-CN"/>
        </w:rPr>
      </w:pPr>
      <w:r>
        <w:rPr>
          <w:rFonts w:hint="eastAsia"/>
          <w:lang w:val="en-US" w:eastAsia="zh-CN"/>
        </w:rPr>
        <w:t>表A.1 硅砖工业CT检测结果中各孔径分布区间孔体积占比</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孔径区间（直径，mm）</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体积占比（%）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0.01~0.2</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2.06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0.2~0.4</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0.4~0.6</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0.6~1</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贯通气孔</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97.29</w:t>
            </w:r>
          </w:p>
        </w:tc>
      </w:tr>
    </w:tbl>
    <w:p>
      <w:pPr>
        <w:pStyle w:val="25"/>
        <w:ind w:left="0" w:leftChars="0" w:firstLine="0" w:firstLineChars="0"/>
        <w:jc w:val="center"/>
        <w:rPr>
          <w:rFonts w:hint="default"/>
          <w:lang w:val="en-US" w:eastAsia="zh-CN"/>
        </w:rPr>
      </w:pPr>
    </w:p>
    <w:p>
      <w:pPr>
        <w:pStyle w:val="25"/>
        <w:rPr>
          <w:rFonts w:hint="eastAsia"/>
        </w:rPr>
      </w:pPr>
    </w:p>
    <w:p>
      <w:pPr>
        <w:pStyle w:val="25"/>
        <w:ind w:left="0" w:leftChars="0" w:firstLine="0" w:firstLineChars="0"/>
        <w:jc w:val="center"/>
      </w:pPr>
      <w:r>
        <w:drawing>
          <wp:inline distT="0" distB="0" distL="114300" distR="114300">
            <wp:extent cx="4319905" cy="2966085"/>
            <wp:effectExtent l="0" t="0" r="4445" b="5715"/>
            <wp:docPr id="14" name="图片 11" descr="硅砖0260-1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1" descr="硅砖0260-10mm"/>
                    <pic:cNvPicPr>
                      <a:picLocks noChangeAspect="1"/>
                    </pic:cNvPicPr>
                  </pic:nvPicPr>
                  <pic:blipFill>
                    <a:blip r:embed="rId11"/>
                    <a:stretch>
                      <a:fillRect/>
                    </a:stretch>
                  </pic:blipFill>
                  <pic:spPr>
                    <a:xfrm>
                      <a:off x="0" y="0"/>
                      <a:ext cx="4319905" cy="2966085"/>
                    </a:xfrm>
                    <a:prstGeom prst="rect">
                      <a:avLst/>
                    </a:prstGeom>
                    <a:noFill/>
                    <a:ln>
                      <a:noFill/>
                    </a:ln>
                  </pic:spPr>
                </pic:pic>
              </a:graphicData>
            </a:graphic>
          </wp:inline>
        </w:drawing>
      </w:r>
    </w:p>
    <w:p>
      <w:pPr>
        <w:pStyle w:val="25"/>
        <w:ind w:left="0" w:leftChars="0" w:firstLine="0" w:firstLineChars="0"/>
        <w:jc w:val="center"/>
        <w:rPr>
          <w:rFonts w:hint="default"/>
          <w:lang w:val="en-US" w:eastAsia="zh-CN"/>
        </w:rPr>
      </w:pPr>
      <w:r>
        <w:rPr>
          <w:rFonts w:hint="eastAsia"/>
          <w:lang w:val="en-US" w:eastAsia="zh-CN"/>
        </w:rPr>
        <w:t>图 A.1 硅砖工业CT选区四视图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highlight w:val="none"/>
          <w:lang w:val="en-US" w:eastAsia="zh-CN"/>
        </w:rPr>
      </w:pPr>
      <w:r>
        <w:rPr>
          <w:rFonts w:hint="eastAsia"/>
          <w:sz w:val="21"/>
          <w:szCs w:val="21"/>
          <w:highlight w:val="none"/>
          <w:lang w:val="en-US" w:eastAsia="zh-CN"/>
        </w:rPr>
        <w:drawing>
          <wp:inline distT="0" distB="0" distL="114300" distR="114300">
            <wp:extent cx="1938655" cy="1788795"/>
            <wp:effectExtent l="0" t="0" r="0" b="0"/>
            <wp:docPr id="6" name="图片 1" descr="硅砖-孔隙-2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硅砖-孔隙-21.49%"/>
                    <pic:cNvPicPr>
                      <a:picLocks noChangeAspect="1"/>
                    </pic:cNvPicPr>
                  </pic:nvPicPr>
                  <pic:blipFill>
                    <a:blip r:embed="rId12"/>
                    <a:srcRect l="14303" r="12920"/>
                    <a:stretch>
                      <a:fillRect/>
                    </a:stretch>
                  </pic:blipFill>
                  <pic:spPr>
                    <a:xfrm>
                      <a:off x="0" y="0"/>
                      <a:ext cx="1938655" cy="1788795"/>
                    </a:xfrm>
                    <a:prstGeom prst="rect">
                      <a:avLst/>
                    </a:prstGeom>
                    <a:noFill/>
                    <a:ln>
                      <a:noFill/>
                    </a:ln>
                  </pic:spPr>
                </pic:pic>
              </a:graphicData>
            </a:graphic>
          </wp:inline>
        </w:drawing>
      </w:r>
      <w:r>
        <w:rPr>
          <w:rFonts w:hint="eastAsia"/>
          <w:sz w:val="21"/>
          <w:szCs w:val="21"/>
          <w:highlight w:val="none"/>
          <w:lang w:val="en-US" w:eastAsia="zh-CN"/>
        </w:rPr>
        <w:drawing>
          <wp:inline distT="0" distB="0" distL="114300" distR="114300">
            <wp:extent cx="2021840" cy="1800225"/>
            <wp:effectExtent l="0" t="0" r="0" b="0"/>
            <wp:docPr id="13" name="图片 13" descr="硅砖-孔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硅砖-孔01"/>
                    <pic:cNvPicPr>
                      <a:picLocks noChangeAspect="1"/>
                    </pic:cNvPicPr>
                  </pic:nvPicPr>
                  <pic:blipFill>
                    <a:blip r:embed="rId13"/>
                    <a:srcRect r="25135"/>
                    <a:stretch>
                      <a:fillRect/>
                    </a:stretch>
                  </pic:blipFill>
                  <pic:spPr>
                    <a:xfrm>
                      <a:off x="0" y="0"/>
                      <a:ext cx="2021840" cy="180022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图 A.2 硅砖</w:t>
      </w:r>
      <w:r>
        <w:rPr>
          <w:rFonts w:hint="eastAsia"/>
          <w:lang w:val="en-US" w:eastAsia="zh-CN"/>
        </w:rPr>
        <w:t>工业CT</w:t>
      </w:r>
      <w:r>
        <w:rPr>
          <w:rFonts w:hint="eastAsia"/>
          <w:sz w:val="21"/>
          <w:szCs w:val="21"/>
          <w:lang w:val="en-US" w:eastAsia="zh-CN"/>
        </w:rPr>
        <w:t>选区三维孔结构图及孔形貌特征图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lang w:val="en-US" w:eastAsia="zh-CN"/>
        </w:rPr>
        <w:drawing>
          <wp:inline distT="0" distB="0" distL="114300" distR="114300">
            <wp:extent cx="4319905" cy="2967355"/>
            <wp:effectExtent l="0" t="0" r="4445" b="4445"/>
            <wp:docPr id="15" name="图片 15" descr="硅砖-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硅砖-01"/>
                    <pic:cNvPicPr>
                      <a:picLocks noChangeAspect="1"/>
                    </pic:cNvPicPr>
                  </pic:nvPicPr>
                  <pic:blipFill>
                    <a:blip r:embed="rId14"/>
                    <a:stretch>
                      <a:fillRect/>
                    </a:stretch>
                  </pic:blipFill>
                  <pic:spPr>
                    <a:xfrm>
                      <a:off x="0" y="0"/>
                      <a:ext cx="4319905" cy="296735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图 A.3 硅砖</w:t>
      </w:r>
      <w:r>
        <w:rPr>
          <w:rFonts w:hint="eastAsia"/>
          <w:lang w:val="en-US" w:eastAsia="zh-CN"/>
        </w:rPr>
        <w:t>工业CT选区</w:t>
      </w:r>
      <w:r>
        <w:rPr>
          <w:rFonts w:hint="eastAsia"/>
          <w:sz w:val="21"/>
          <w:szCs w:val="21"/>
          <w:lang w:val="en-US" w:eastAsia="zh-CN"/>
        </w:rPr>
        <w:t>孔径分布图</w:t>
      </w:r>
    </w:p>
    <w:p>
      <w:pPr>
        <w:rPr>
          <w:rFonts w:hint="eastAsia"/>
          <w:lang w:val="en-US" w:eastAsia="zh-CN"/>
        </w:rPr>
      </w:pPr>
      <w:r>
        <w:rPr>
          <w:rFonts w:hint="eastAsia"/>
          <w:lang w:val="en-US" w:eastAsia="zh-CN"/>
        </w:rPr>
        <w:br w:type="page"/>
      </w:r>
    </w:p>
    <w:p>
      <w:pPr>
        <w:pStyle w:val="25"/>
        <w:rPr>
          <w:rFonts w:hint="eastAsia"/>
          <w:lang w:val="en-US" w:eastAsia="zh-CN"/>
        </w:rPr>
      </w:pPr>
      <w:r>
        <w:rPr>
          <w:rFonts w:hint="eastAsia"/>
          <w:lang w:val="en-US" w:eastAsia="zh-CN"/>
        </w:rPr>
        <w:t>镁尖晶石砖</w:t>
      </w:r>
      <w:r>
        <w:rPr>
          <w:rFonts w:hint="eastAsia"/>
        </w:rPr>
        <w:t>CT检测</w:t>
      </w:r>
      <w:r>
        <w:rPr>
          <w:rFonts w:hint="eastAsia"/>
          <w:lang w:val="en-US" w:eastAsia="zh-CN"/>
        </w:rPr>
        <w:t>记录及结果输出</w:t>
      </w:r>
      <w:r>
        <w:rPr>
          <w:rFonts w:hint="eastAsia"/>
        </w:rPr>
        <w:t>如</w:t>
      </w:r>
      <w:r>
        <w:rPr>
          <w:rFonts w:hint="eastAsia"/>
          <w:lang w:val="en-US" w:eastAsia="zh-CN"/>
        </w:rPr>
        <w:t>表A.2和</w:t>
      </w:r>
      <w:r>
        <w:rPr>
          <w:rFonts w:hint="eastAsia"/>
        </w:rPr>
        <w:t xml:space="preserve">图 </w:t>
      </w:r>
      <w:r>
        <w:rPr>
          <w:rFonts w:hint="eastAsia"/>
          <w:lang w:val="en-US" w:eastAsia="zh-CN"/>
        </w:rPr>
        <w:t>A</w:t>
      </w:r>
      <w:r>
        <w:rPr>
          <w:rFonts w:hint="eastAsia"/>
        </w:rPr>
        <w:t>.</w:t>
      </w:r>
      <w:r>
        <w:rPr>
          <w:rFonts w:hint="eastAsia"/>
          <w:lang w:val="en-US" w:eastAsia="zh-CN"/>
        </w:rPr>
        <w:t>4</w:t>
      </w:r>
      <w:r>
        <w:t>~</w:t>
      </w:r>
      <w:r>
        <w:rPr>
          <w:rFonts w:hint="eastAsia"/>
        </w:rPr>
        <w:t xml:space="preserve">图 </w:t>
      </w:r>
      <w:r>
        <w:rPr>
          <w:rFonts w:hint="eastAsia"/>
          <w:lang w:val="en-US" w:eastAsia="zh-CN"/>
        </w:rPr>
        <w:t>A</w:t>
      </w:r>
      <w:r>
        <w:t>.</w:t>
      </w:r>
      <w:r>
        <w:rPr>
          <w:rFonts w:hint="eastAsia"/>
          <w:lang w:val="en-US" w:eastAsia="zh-CN"/>
        </w:rPr>
        <w:t>6</w:t>
      </w:r>
      <w:r>
        <w:rPr>
          <w:rFonts w:hint="eastAsia"/>
        </w:rPr>
        <w:t>所示。</w:t>
      </w:r>
      <w:r>
        <w:rPr>
          <w:rFonts w:hint="eastAsia"/>
          <w:lang w:val="en-US" w:eastAsia="zh-CN"/>
        </w:rPr>
        <w:tab/>
      </w:r>
    </w:p>
    <w:p>
      <w:pPr>
        <w:pStyle w:val="25"/>
        <w:rPr>
          <w:rFonts w:hint="eastAsia"/>
          <w:lang w:val="en-US" w:eastAsia="zh-CN"/>
        </w:rPr>
      </w:pPr>
    </w:p>
    <w:p>
      <w:pPr>
        <w:pStyle w:val="25"/>
        <w:ind w:left="0" w:leftChars="0" w:firstLine="0" w:firstLineChars="0"/>
        <w:jc w:val="center"/>
        <w:rPr>
          <w:rFonts w:hint="default"/>
          <w:lang w:val="en-US" w:eastAsia="zh-CN"/>
        </w:rPr>
      </w:pPr>
      <w:r>
        <w:rPr>
          <w:rFonts w:hint="eastAsia"/>
          <w:lang w:val="en-US" w:eastAsia="zh-CN"/>
        </w:rPr>
        <w:t>表A.2 镁尖晶石砖工业CT检测结果中各孔径分布区间孔体积占比</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孔径区间（直径，mm）</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体积</w:t>
            </w:r>
            <w:r>
              <w:rPr>
                <w:rFonts w:hint="eastAsia"/>
                <w:szCs w:val="18"/>
                <w:lang w:val="en-US" w:eastAsia="zh-CN"/>
              </w:rPr>
              <w:t>占</w:t>
            </w:r>
            <w:r>
              <w:rPr>
                <w:rFonts w:hint="eastAsia"/>
                <w:szCs w:val="18"/>
                <w:vertAlign w:val="baseline"/>
                <w:lang w:val="en-US" w:eastAsia="zh-CN"/>
              </w:rPr>
              <w:t>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0.01~0.2</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6.63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0.2~0.4</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0.90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0.4~0.6</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0.23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0.6~1</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贯通气孔</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92.07</w:t>
            </w:r>
          </w:p>
        </w:tc>
      </w:tr>
    </w:tbl>
    <w:p>
      <w:pPr>
        <w:pStyle w:val="25"/>
        <w:ind w:left="0" w:leftChars="0" w:firstLine="0" w:firstLineChars="0"/>
        <w:jc w:val="center"/>
        <w:rPr>
          <w:rFonts w:hint="default"/>
          <w:lang w:val="en-US" w:eastAsia="zh-CN"/>
        </w:rPr>
      </w:pPr>
    </w:p>
    <w:p>
      <w:pPr>
        <w:pStyle w:val="25"/>
        <w:rPr>
          <w:rFonts w:hint="eastAsia"/>
        </w:rPr>
      </w:pPr>
    </w:p>
    <w:p>
      <w:pPr>
        <w:pStyle w:val="25"/>
        <w:ind w:left="0" w:leftChars="0" w:firstLine="0" w:firstLineChars="0"/>
        <w:jc w:val="center"/>
      </w:pPr>
      <w:r>
        <w:rPr>
          <w:rFonts w:hint="eastAsia"/>
        </w:rPr>
        <w:drawing>
          <wp:inline distT="0" distB="0" distL="114300" distR="114300">
            <wp:extent cx="4319905" cy="2965450"/>
            <wp:effectExtent l="0" t="0" r="4445" b="6350"/>
            <wp:docPr id="2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5"/>
                    <pic:cNvPicPr>
                      <a:picLocks noChangeAspect="1"/>
                    </pic:cNvPicPr>
                  </pic:nvPicPr>
                  <pic:blipFill>
                    <a:blip r:embed="rId15"/>
                    <a:stretch>
                      <a:fillRect/>
                    </a:stretch>
                  </pic:blipFill>
                  <pic:spPr>
                    <a:xfrm>
                      <a:off x="0" y="0"/>
                      <a:ext cx="4319905" cy="2965450"/>
                    </a:xfrm>
                    <a:prstGeom prst="rect">
                      <a:avLst/>
                    </a:prstGeom>
                    <a:noFill/>
                    <a:ln>
                      <a:noFill/>
                    </a:ln>
                  </pic:spPr>
                </pic:pic>
              </a:graphicData>
            </a:graphic>
          </wp:inline>
        </w:drawing>
      </w:r>
    </w:p>
    <w:p>
      <w:pPr>
        <w:pStyle w:val="25"/>
        <w:ind w:left="0" w:leftChars="0" w:firstLine="0" w:firstLineChars="0"/>
        <w:jc w:val="center"/>
        <w:rPr>
          <w:rFonts w:hint="default"/>
          <w:lang w:val="en-US" w:eastAsia="zh-CN"/>
        </w:rPr>
      </w:pPr>
      <w:r>
        <w:rPr>
          <w:rFonts w:hint="eastAsia"/>
          <w:lang w:val="en-US" w:eastAsia="zh-CN"/>
        </w:rPr>
        <w:t>图 A.4 镁尖晶石砖工业CT选区四视图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highlight w:val="none"/>
          <w:lang w:val="en-US" w:eastAsia="zh-CN"/>
        </w:rPr>
      </w:pPr>
      <w:r>
        <w:rPr>
          <w:rFonts w:hint="default"/>
          <w:sz w:val="21"/>
          <w:szCs w:val="21"/>
          <w:highlight w:val="none"/>
          <w:lang w:val="en-US" w:eastAsia="zh-CN"/>
        </w:rPr>
        <w:drawing>
          <wp:inline distT="0" distB="0" distL="114300" distR="114300">
            <wp:extent cx="1960880" cy="1800225"/>
            <wp:effectExtent l="0" t="0" r="1270" b="9525"/>
            <wp:docPr id="21" name="图片 2" descr="MgAlO4-孔隙-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descr="MgAlO4-孔隙-13.23%"/>
                    <pic:cNvPicPr>
                      <a:picLocks noChangeAspect="1"/>
                    </pic:cNvPicPr>
                  </pic:nvPicPr>
                  <pic:blipFill>
                    <a:blip r:embed="rId16"/>
                    <a:srcRect l="18951" t="6609" r="15709" b="4080"/>
                    <a:stretch>
                      <a:fillRect/>
                    </a:stretch>
                  </pic:blipFill>
                  <pic:spPr>
                    <a:xfrm>
                      <a:off x="0" y="0"/>
                      <a:ext cx="1960880" cy="1800225"/>
                    </a:xfrm>
                    <a:prstGeom prst="rect">
                      <a:avLst/>
                    </a:prstGeom>
                    <a:noFill/>
                    <a:ln>
                      <a:noFill/>
                    </a:ln>
                  </pic:spPr>
                </pic:pic>
              </a:graphicData>
            </a:graphic>
          </wp:inline>
        </w:drawing>
      </w:r>
      <w:r>
        <w:rPr>
          <w:rFonts w:hint="eastAsia"/>
          <w:sz w:val="21"/>
          <w:szCs w:val="21"/>
          <w:highlight w:val="none"/>
          <w:lang w:val="en-US" w:eastAsia="zh-CN"/>
        </w:rPr>
        <w:drawing>
          <wp:inline distT="0" distB="0" distL="114300" distR="114300">
            <wp:extent cx="2329815" cy="1800225"/>
            <wp:effectExtent l="0" t="0" r="13335" b="9525"/>
            <wp:docPr id="22" name="图片 22" descr="镁铝尖晶石-孔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镁铝尖晶石-孔02"/>
                    <pic:cNvPicPr>
                      <a:picLocks noChangeAspect="1"/>
                    </pic:cNvPicPr>
                  </pic:nvPicPr>
                  <pic:blipFill>
                    <a:blip r:embed="rId17"/>
                    <a:srcRect r="13470"/>
                    <a:stretch>
                      <a:fillRect/>
                    </a:stretch>
                  </pic:blipFill>
                  <pic:spPr>
                    <a:xfrm>
                      <a:off x="0" y="0"/>
                      <a:ext cx="2329815" cy="180022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 xml:space="preserve">图 A.5 </w:t>
      </w:r>
      <w:r>
        <w:rPr>
          <w:rFonts w:hint="eastAsia"/>
          <w:lang w:val="en-US" w:eastAsia="zh-CN"/>
        </w:rPr>
        <w:t>镁尖晶石</w:t>
      </w:r>
      <w:r>
        <w:rPr>
          <w:rFonts w:hint="eastAsia"/>
          <w:sz w:val="21"/>
          <w:szCs w:val="21"/>
          <w:highlight w:val="none"/>
          <w:lang w:val="en-US" w:eastAsia="zh-CN"/>
        </w:rPr>
        <w:t>砖</w:t>
      </w:r>
      <w:r>
        <w:rPr>
          <w:rFonts w:hint="eastAsia"/>
          <w:lang w:val="en-US" w:eastAsia="zh-CN"/>
        </w:rPr>
        <w:t>工业CT</w:t>
      </w:r>
      <w:r>
        <w:rPr>
          <w:rFonts w:hint="eastAsia"/>
          <w:sz w:val="21"/>
          <w:szCs w:val="21"/>
          <w:lang w:val="en-US" w:eastAsia="zh-CN"/>
        </w:rPr>
        <w:t>选区三维孔结构图及孔形貌特征图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lang w:val="en-US" w:eastAsia="zh-CN"/>
        </w:rPr>
        <w:drawing>
          <wp:inline distT="0" distB="0" distL="114300" distR="114300">
            <wp:extent cx="4319905" cy="2967355"/>
            <wp:effectExtent l="0" t="0" r="4445" b="4445"/>
            <wp:docPr id="23" name="图片 23" descr="镁铝尖晶石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镁铝尖晶石01"/>
                    <pic:cNvPicPr>
                      <a:picLocks noChangeAspect="1"/>
                    </pic:cNvPicPr>
                  </pic:nvPicPr>
                  <pic:blipFill>
                    <a:blip r:embed="rId18"/>
                    <a:stretch>
                      <a:fillRect/>
                    </a:stretch>
                  </pic:blipFill>
                  <pic:spPr>
                    <a:xfrm>
                      <a:off x="0" y="0"/>
                      <a:ext cx="4319905" cy="296735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 xml:space="preserve">图 A.6 </w:t>
      </w:r>
      <w:r>
        <w:rPr>
          <w:rFonts w:hint="eastAsia"/>
          <w:lang w:val="en-US" w:eastAsia="zh-CN"/>
        </w:rPr>
        <w:t>镁尖晶石</w:t>
      </w:r>
      <w:r>
        <w:rPr>
          <w:rFonts w:hint="eastAsia"/>
          <w:sz w:val="21"/>
          <w:szCs w:val="21"/>
          <w:highlight w:val="none"/>
          <w:lang w:val="en-US" w:eastAsia="zh-CN"/>
        </w:rPr>
        <w:t>砖</w:t>
      </w:r>
      <w:r>
        <w:rPr>
          <w:rFonts w:hint="eastAsia"/>
          <w:lang w:val="en-US" w:eastAsia="zh-CN"/>
        </w:rPr>
        <w:t>工业CT选区</w:t>
      </w:r>
      <w:r>
        <w:rPr>
          <w:rFonts w:hint="eastAsia"/>
          <w:sz w:val="21"/>
          <w:szCs w:val="21"/>
          <w:lang w:val="en-US" w:eastAsia="zh-CN"/>
        </w:rPr>
        <w:t>孔径分布图</w:t>
      </w:r>
    </w:p>
    <w:p>
      <w:pPr>
        <w:rPr>
          <w:rFonts w:hint="eastAsia"/>
          <w:lang w:val="en-US" w:eastAsia="zh-CN"/>
        </w:rPr>
      </w:pPr>
      <w:r>
        <w:rPr>
          <w:rFonts w:hint="eastAsia"/>
          <w:lang w:val="en-US" w:eastAsia="zh-CN"/>
        </w:rPr>
        <w:br w:type="page"/>
      </w:r>
    </w:p>
    <w:p>
      <w:pPr>
        <w:pStyle w:val="25"/>
        <w:rPr>
          <w:rFonts w:hint="eastAsia"/>
          <w:lang w:val="en-US" w:eastAsia="zh-CN"/>
        </w:rPr>
      </w:pPr>
      <w:r>
        <w:rPr>
          <w:rFonts w:hint="eastAsia"/>
          <w:lang w:val="en-US" w:eastAsia="zh-CN"/>
        </w:rPr>
        <w:t>镁砖</w:t>
      </w:r>
      <w:r>
        <w:rPr>
          <w:rFonts w:hint="eastAsia"/>
        </w:rPr>
        <w:t>CT检测</w:t>
      </w:r>
      <w:r>
        <w:rPr>
          <w:rFonts w:hint="eastAsia"/>
          <w:lang w:val="en-US" w:eastAsia="zh-CN"/>
        </w:rPr>
        <w:t>记录及结果输出</w:t>
      </w:r>
      <w:r>
        <w:rPr>
          <w:rFonts w:hint="eastAsia"/>
        </w:rPr>
        <w:t>如</w:t>
      </w:r>
      <w:r>
        <w:rPr>
          <w:rFonts w:hint="eastAsia"/>
          <w:lang w:val="en-US" w:eastAsia="zh-CN"/>
        </w:rPr>
        <w:t>表A.3和</w:t>
      </w:r>
      <w:r>
        <w:rPr>
          <w:rFonts w:hint="eastAsia"/>
        </w:rPr>
        <w:t xml:space="preserve">图 </w:t>
      </w:r>
      <w:r>
        <w:rPr>
          <w:rFonts w:hint="eastAsia"/>
          <w:lang w:val="en-US" w:eastAsia="zh-CN"/>
        </w:rPr>
        <w:t>A</w:t>
      </w:r>
      <w:r>
        <w:rPr>
          <w:rFonts w:hint="eastAsia"/>
        </w:rPr>
        <w:t>.</w:t>
      </w:r>
      <w:r>
        <w:rPr>
          <w:rFonts w:hint="eastAsia"/>
          <w:lang w:val="en-US" w:eastAsia="zh-CN"/>
        </w:rPr>
        <w:t>7</w:t>
      </w:r>
      <w:r>
        <w:t>~</w:t>
      </w:r>
      <w:r>
        <w:rPr>
          <w:rFonts w:hint="eastAsia"/>
        </w:rPr>
        <w:t xml:space="preserve">图 </w:t>
      </w:r>
      <w:r>
        <w:rPr>
          <w:rFonts w:hint="eastAsia"/>
          <w:lang w:val="en-US" w:eastAsia="zh-CN"/>
        </w:rPr>
        <w:t>A</w:t>
      </w:r>
      <w:r>
        <w:t>.</w:t>
      </w:r>
      <w:r>
        <w:rPr>
          <w:rFonts w:hint="eastAsia"/>
          <w:lang w:val="en-US" w:eastAsia="zh-CN"/>
        </w:rPr>
        <w:t>9</w:t>
      </w:r>
      <w:r>
        <w:rPr>
          <w:rFonts w:hint="eastAsia"/>
        </w:rPr>
        <w:t>所示。</w:t>
      </w:r>
      <w:r>
        <w:rPr>
          <w:rFonts w:hint="eastAsia"/>
          <w:lang w:val="en-US" w:eastAsia="zh-CN"/>
        </w:rPr>
        <w:tab/>
      </w:r>
    </w:p>
    <w:p>
      <w:pPr>
        <w:pStyle w:val="25"/>
        <w:rPr>
          <w:rFonts w:hint="eastAsia"/>
          <w:lang w:val="en-US" w:eastAsia="zh-CN"/>
        </w:rPr>
      </w:pPr>
    </w:p>
    <w:p>
      <w:pPr>
        <w:pStyle w:val="25"/>
        <w:ind w:left="0" w:leftChars="0" w:firstLine="0" w:firstLineChars="0"/>
        <w:jc w:val="center"/>
        <w:rPr>
          <w:rFonts w:hint="default"/>
          <w:lang w:val="en-US" w:eastAsia="zh-CN"/>
        </w:rPr>
      </w:pPr>
      <w:r>
        <w:rPr>
          <w:rFonts w:hint="eastAsia"/>
          <w:lang w:val="en-US" w:eastAsia="zh-CN"/>
        </w:rPr>
        <w:t>表A.3 镁铬砖工业CT检测结果中各孔径分布区间孔体积占比</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孔径区间（直径，mm）</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体积</w:t>
            </w:r>
            <w:r>
              <w:rPr>
                <w:rFonts w:hint="eastAsia"/>
                <w:szCs w:val="18"/>
                <w:lang w:val="en-US" w:eastAsia="zh-CN"/>
              </w:rPr>
              <w:t>占</w:t>
            </w:r>
            <w:r>
              <w:rPr>
                <w:rFonts w:hint="eastAsia"/>
                <w:szCs w:val="18"/>
                <w:vertAlign w:val="baseline"/>
                <w:lang w:val="en-US" w:eastAsia="zh-CN"/>
              </w:rPr>
              <w:t>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0.01~0.2</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18.39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0.2~0.4</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6.39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0.4~0.6</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2.91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0.6~1</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贯通气孔</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69.11</w:t>
            </w:r>
          </w:p>
        </w:tc>
      </w:tr>
    </w:tbl>
    <w:p>
      <w:pPr>
        <w:pStyle w:val="25"/>
        <w:ind w:left="0" w:leftChars="0" w:firstLine="0" w:firstLineChars="0"/>
        <w:jc w:val="center"/>
        <w:rPr>
          <w:rFonts w:hint="default"/>
          <w:lang w:val="en-US" w:eastAsia="zh-CN"/>
        </w:rPr>
      </w:pPr>
    </w:p>
    <w:p>
      <w:pPr>
        <w:pStyle w:val="25"/>
        <w:rPr>
          <w:rFonts w:hint="eastAsia"/>
        </w:rPr>
      </w:pPr>
    </w:p>
    <w:p>
      <w:pPr>
        <w:pStyle w:val="25"/>
        <w:ind w:left="0" w:leftChars="0" w:firstLine="0" w:firstLineChars="0"/>
        <w:jc w:val="center"/>
      </w:pPr>
      <w:r>
        <w:rPr>
          <w:rFonts w:hint="eastAsia"/>
        </w:rPr>
        <w:drawing>
          <wp:inline distT="0" distB="0" distL="114300" distR="114300">
            <wp:extent cx="4319905" cy="2965450"/>
            <wp:effectExtent l="0" t="0" r="4445" b="6350"/>
            <wp:docPr id="28" name="图片 20" descr="镁铬4324-1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0" descr="镁铬4324-10mm"/>
                    <pic:cNvPicPr>
                      <a:picLocks noChangeAspect="1"/>
                    </pic:cNvPicPr>
                  </pic:nvPicPr>
                  <pic:blipFill>
                    <a:blip r:embed="rId19"/>
                    <a:stretch>
                      <a:fillRect/>
                    </a:stretch>
                  </pic:blipFill>
                  <pic:spPr>
                    <a:xfrm>
                      <a:off x="0" y="0"/>
                      <a:ext cx="4319905" cy="2965450"/>
                    </a:xfrm>
                    <a:prstGeom prst="rect">
                      <a:avLst/>
                    </a:prstGeom>
                    <a:noFill/>
                    <a:ln>
                      <a:noFill/>
                    </a:ln>
                  </pic:spPr>
                </pic:pic>
              </a:graphicData>
            </a:graphic>
          </wp:inline>
        </w:drawing>
      </w:r>
    </w:p>
    <w:p>
      <w:pPr>
        <w:pStyle w:val="25"/>
        <w:ind w:left="0" w:leftChars="0" w:firstLine="0" w:firstLineChars="0"/>
        <w:jc w:val="center"/>
        <w:rPr>
          <w:rFonts w:hint="default"/>
          <w:lang w:val="en-US" w:eastAsia="zh-CN"/>
        </w:rPr>
      </w:pPr>
      <w:r>
        <w:rPr>
          <w:rFonts w:hint="eastAsia"/>
          <w:lang w:val="en-US" w:eastAsia="zh-CN"/>
        </w:rPr>
        <w:t>图 A.7 镁铬砖工业CT选区四视图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highlight w:val="none"/>
          <w:lang w:val="en-US" w:eastAsia="zh-CN"/>
        </w:rPr>
      </w:pPr>
      <w:r>
        <w:rPr>
          <w:rFonts w:hint="default"/>
          <w:sz w:val="21"/>
          <w:szCs w:val="21"/>
          <w:highlight w:val="none"/>
          <w:lang w:val="en-US" w:eastAsia="zh-CN"/>
        </w:rPr>
        <w:drawing>
          <wp:inline distT="0" distB="0" distL="114300" distR="114300">
            <wp:extent cx="1864360" cy="1800225"/>
            <wp:effectExtent l="0" t="0" r="0" b="0"/>
            <wp:docPr id="29" name="图片 3" descr="MgCr-孔隙-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3" descr="MgCr-孔隙-9.9%"/>
                    <pic:cNvPicPr>
                      <a:picLocks noChangeAspect="1"/>
                    </pic:cNvPicPr>
                  </pic:nvPicPr>
                  <pic:blipFill>
                    <a:blip r:embed="rId20"/>
                    <a:srcRect l="15920" r="14523"/>
                    <a:stretch>
                      <a:fillRect/>
                    </a:stretch>
                  </pic:blipFill>
                  <pic:spPr>
                    <a:xfrm>
                      <a:off x="0" y="0"/>
                      <a:ext cx="1864360" cy="1800225"/>
                    </a:xfrm>
                    <a:prstGeom prst="rect">
                      <a:avLst/>
                    </a:prstGeom>
                    <a:noFill/>
                    <a:ln>
                      <a:noFill/>
                    </a:ln>
                  </pic:spPr>
                </pic:pic>
              </a:graphicData>
            </a:graphic>
          </wp:inline>
        </w:drawing>
      </w:r>
      <w:r>
        <w:rPr>
          <w:rFonts w:hint="eastAsia"/>
          <w:sz w:val="21"/>
          <w:szCs w:val="21"/>
          <w:highlight w:val="none"/>
          <w:lang w:val="en-US" w:eastAsia="zh-CN"/>
        </w:rPr>
        <w:drawing>
          <wp:inline distT="0" distB="0" distL="114300" distR="114300">
            <wp:extent cx="2692400" cy="1800225"/>
            <wp:effectExtent l="0" t="0" r="12700" b="9525"/>
            <wp:docPr id="30" name="图片 30" descr="镁铬-孔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镁铬-孔03"/>
                    <pic:cNvPicPr>
                      <a:picLocks noChangeAspect="1"/>
                    </pic:cNvPicPr>
                  </pic:nvPicPr>
                  <pic:blipFill>
                    <a:blip r:embed="rId21"/>
                    <a:stretch>
                      <a:fillRect/>
                    </a:stretch>
                  </pic:blipFill>
                  <pic:spPr>
                    <a:xfrm>
                      <a:off x="0" y="0"/>
                      <a:ext cx="2692400" cy="180022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 xml:space="preserve">图 A.8 </w:t>
      </w:r>
      <w:r>
        <w:rPr>
          <w:rFonts w:hint="eastAsia"/>
          <w:lang w:val="en-US" w:eastAsia="zh-CN"/>
        </w:rPr>
        <w:t>镁铬</w:t>
      </w:r>
      <w:r>
        <w:rPr>
          <w:rFonts w:hint="eastAsia"/>
          <w:sz w:val="21"/>
          <w:szCs w:val="21"/>
          <w:highlight w:val="none"/>
          <w:lang w:val="en-US" w:eastAsia="zh-CN"/>
        </w:rPr>
        <w:t>砖</w:t>
      </w:r>
      <w:r>
        <w:rPr>
          <w:rFonts w:hint="eastAsia"/>
          <w:lang w:val="en-US" w:eastAsia="zh-CN"/>
        </w:rPr>
        <w:t>工业CT</w:t>
      </w:r>
      <w:r>
        <w:rPr>
          <w:rFonts w:hint="eastAsia"/>
          <w:sz w:val="21"/>
          <w:szCs w:val="21"/>
          <w:lang w:val="en-US" w:eastAsia="zh-CN"/>
        </w:rPr>
        <w:t>选区三维孔结构图及孔形貌特征图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lang w:val="en-US" w:eastAsia="zh-CN"/>
        </w:rPr>
        <w:drawing>
          <wp:inline distT="0" distB="0" distL="114300" distR="114300">
            <wp:extent cx="4319905" cy="2967355"/>
            <wp:effectExtent l="0" t="0" r="4445" b="4445"/>
            <wp:docPr id="31" name="图片 31" descr="镁铬砖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镁铬砖02"/>
                    <pic:cNvPicPr>
                      <a:picLocks noChangeAspect="1"/>
                    </pic:cNvPicPr>
                  </pic:nvPicPr>
                  <pic:blipFill>
                    <a:blip r:embed="rId22"/>
                    <a:stretch>
                      <a:fillRect/>
                    </a:stretch>
                  </pic:blipFill>
                  <pic:spPr>
                    <a:xfrm>
                      <a:off x="0" y="0"/>
                      <a:ext cx="4319905" cy="296735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 xml:space="preserve">图 A.9 </w:t>
      </w:r>
      <w:r>
        <w:rPr>
          <w:rFonts w:hint="eastAsia"/>
          <w:lang w:val="en-US" w:eastAsia="zh-CN"/>
        </w:rPr>
        <w:t>镁铬</w:t>
      </w:r>
      <w:r>
        <w:rPr>
          <w:rFonts w:hint="eastAsia"/>
          <w:sz w:val="21"/>
          <w:szCs w:val="21"/>
          <w:highlight w:val="none"/>
          <w:lang w:val="en-US" w:eastAsia="zh-CN"/>
        </w:rPr>
        <w:t>砖</w:t>
      </w:r>
      <w:r>
        <w:rPr>
          <w:rFonts w:hint="eastAsia"/>
          <w:lang w:val="en-US" w:eastAsia="zh-CN"/>
        </w:rPr>
        <w:t>工业CT选区</w:t>
      </w:r>
      <w:r>
        <w:rPr>
          <w:rFonts w:hint="eastAsia"/>
          <w:sz w:val="21"/>
          <w:szCs w:val="21"/>
          <w:lang w:val="en-US" w:eastAsia="zh-CN"/>
        </w:rPr>
        <w:t>孔径分布图</w:t>
      </w:r>
    </w:p>
    <w:p>
      <w:pPr>
        <w:rPr>
          <w:rFonts w:hint="eastAsia"/>
          <w:lang w:val="en-US" w:eastAsia="zh-CN"/>
        </w:rPr>
      </w:pPr>
      <w:r>
        <w:rPr>
          <w:rFonts w:hint="eastAsia"/>
          <w:lang w:val="en-US" w:eastAsia="zh-CN"/>
        </w:rPr>
        <w:br w:type="page"/>
      </w:r>
    </w:p>
    <w:p>
      <w:pPr>
        <w:pStyle w:val="25"/>
        <w:rPr>
          <w:rFonts w:hint="eastAsia"/>
          <w:lang w:val="en-US" w:eastAsia="zh-CN"/>
        </w:rPr>
      </w:pPr>
      <w:r>
        <w:rPr>
          <w:rFonts w:hint="eastAsia"/>
          <w:lang w:val="en-US" w:eastAsia="zh-CN"/>
        </w:rPr>
        <w:t>氧化锆水口</w:t>
      </w:r>
      <w:r>
        <w:rPr>
          <w:rFonts w:hint="eastAsia"/>
        </w:rPr>
        <w:t>CT检测</w:t>
      </w:r>
      <w:r>
        <w:rPr>
          <w:rFonts w:hint="eastAsia"/>
          <w:lang w:val="en-US" w:eastAsia="zh-CN"/>
        </w:rPr>
        <w:t>记录及结果输出</w:t>
      </w:r>
      <w:r>
        <w:rPr>
          <w:rFonts w:hint="eastAsia"/>
        </w:rPr>
        <w:t>如</w:t>
      </w:r>
      <w:r>
        <w:rPr>
          <w:rFonts w:hint="eastAsia"/>
          <w:lang w:val="en-US" w:eastAsia="zh-CN"/>
        </w:rPr>
        <w:t>表A.4和</w:t>
      </w:r>
      <w:r>
        <w:rPr>
          <w:rFonts w:hint="eastAsia"/>
        </w:rPr>
        <w:t xml:space="preserve">图 </w:t>
      </w:r>
      <w:r>
        <w:rPr>
          <w:rFonts w:hint="eastAsia"/>
          <w:lang w:val="en-US" w:eastAsia="zh-CN"/>
        </w:rPr>
        <w:t>A</w:t>
      </w:r>
      <w:r>
        <w:rPr>
          <w:rFonts w:hint="eastAsia"/>
        </w:rPr>
        <w:t>.</w:t>
      </w:r>
      <w:r>
        <w:t>1</w:t>
      </w:r>
      <w:r>
        <w:rPr>
          <w:rFonts w:hint="eastAsia"/>
          <w:lang w:val="en-US" w:eastAsia="zh-CN"/>
        </w:rPr>
        <w:t>0</w:t>
      </w:r>
      <w:r>
        <w:t>~</w:t>
      </w:r>
      <w:r>
        <w:rPr>
          <w:rFonts w:hint="eastAsia"/>
        </w:rPr>
        <w:t xml:space="preserve">图 </w:t>
      </w:r>
      <w:r>
        <w:rPr>
          <w:rFonts w:hint="eastAsia"/>
          <w:lang w:val="en-US" w:eastAsia="zh-CN"/>
        </w:rPr>
        <w:t>A</w:t>
      </w:r>
      <w:r>
        <w:t>.</w:t>
      </w:r>
      <w:r>
        <w:rPr>
          <w:rFonts w:hint="eastAsia"/>
          <w:lang w:val="en-US" w:eastAsia="zh-CN"/>
        </w:rPr>
        <w:t>12</w:t>
      </w:r>
      <w:r>
        <w:rPr>
          <w:rFonts w:hint="eastAsia"/>
        </w:rPr>
        <w:t>所示。</w:t>
      </w:r>
      <w:r>
        <w:rPr>
          <w:rFonts w:hint="eastAsia"/>
          <w:lang w:val="en-US" w:eastAsia="zh-CN"/>
        </w:rPr>
        <w:tab/>
      </w:r>
    </w:p>
    <w:p>
      <w:pPr>
        <w:pStyle w:val="25"/>
        <w:rPr>
          <w:rFonts w:hint="eastAsia"/>
          <w:lang w:val="en-US" w:eastAsia="zh-CN"/>
        </w:rPr>
      </w:pPr>
    </w:p>
    <w:p>
      <w:pPr>
        <w:pStyle w:val="25"/>
        <w:ind w:left="0" w:leftChars="0" w:firstLine="0" w:firstLineChars="0"/>
        <w:jc w:val="center"/>
        <w:rPr>
          <w:rFonts w:hint="default"/>
          <w:lang w:val="en-US" w:eastAsia="zh-CN"/>
        </w:rPr>
      </w:pPr>
      <w:r>
        <w:rPr>
          <w:rFonts w:hint="eastAsia"/>
          <w:lang w:val="en-US" w:eastAsia="zh-CN"/>
        </w:rPr>
        <w:t>表A.4 氧化锆水口工业CT检测结果中各孔径分布区间孔体积占比</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4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孔径区间（直径，mm）</w:t>
            </w:r>
          </w:p>
        </w:tc>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体积</w:t>
            </w:r>
            <w:r>
              <w:rPr>
                <w:rFonts w:hint="eastAsia"/>
                <w:szCs w:val="18"/>
                <w:lang w:val="en-US" w:eastAsia="zh-CN"/>
              </w:rPr>
              <w:t>占</w:t>
            </w:r>
            <w:r>
              <w:rPr>
                <w:rFonts w:hint="eastAsia"/>
                <w:szCs w:val="18"/>
                <w:vertAlign w:val="baseline"/>
                <w:lang w:val="en-US" w:eastAsia="zh-CN"/>
              </w:rPr>
              <w:t>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0.01~0.2</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10.9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0.2~0.4</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9.03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0.4~0.6</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5.07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0.6~1</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5" w:type="dxa"/>
          </w:tcPr>
          <w:p>
            <w:pPr>
              <w:pStyle w:val="25"/>
              <w:jc w:val="center"/>
              <w:rPr>
                <w:rFonts w:hint="default"/>
                <w:szCs w:val="18"/>
                <w:vertAlign w:val="baseline"/>
                <w:lang w:val="en-US" w:eastAsia="zh-CN"/>
              </w:rPr>
            </w:pPr>
            <w:r>
              <w:rPr>
                <w:rFonts w:hint="eastAsia"/>
                <w:szCs w:val="18"/>
                <w:vertAlign w:val="baseline"/>
                <w:lang w:val="en-US" w:eastAsia="zh-CN"/>
              </w:rPr>
              <w:t>贯通气孔</w:t>
            </w:r>
          </w:p>
        </w:tc>
        <w:tc>
          <w:tcPr>
            <w:tcW w:w="4785" w:type="dxa"/>
            <w:vAlign w:val="center"/>
          </w:tcPr>
          <w:p>
            <w:pPr>
              <w:pStyle w:val="25"/>
              <w:jc w:val="center"/>
              <w:rPr>
                <w:rFonts w:hint="default"/>
                <w:szCs w:val="18"/>
                <w:vertAlign w:val="baseline"/>
                <w:lang w:val="en-US" w:eastAsia="zh-CN"/>
              </w:rPr>
            </w:pPr>
            <w:r>
              <w:rPr>
                <w:rFonts w:hint="eastAsia"/>
                <w:szCs w:val="18"/>
                <w:vertAlign w:val="baseline"/>
                <w:lang w:val="en-US" w:eastAsia="zh-CN"/>
              </w:rPr>
              <w:t>66.73</w:t>
            </w:r>
          </w:p>
        </w:tc>
      </w:tr>
    </w:tbl>
    <w:p>
      <w:pPr>
        <w:pStyle w:val="25"/>
        <w:ind w:left="0" w:leftChars="0" w:firstLine="0" w:firstLineChars="0"/>
        <w:jc w:val="center"/>
        <w:rPr>
          <w:rFonts w:hint="default"/>
          <w:lang w:val="en-US" w:eastAsia="zh-CN"/>
        </w:rPr>
      </w:pPr>
    </w:p>
    <w:p>
      <w:pPr>
        <w:pStyle w:val="25"/>
        <w:rPr>
          <w:rFonts w:hint="eastAsia"/>
        </w:rPr>
      </w:pPr>
    </w:p>
    <w:p>
      <w:pPr>
        <w:pStyle w:val="25"/>
        <w:ind w:left="0" w:leftChars="0" w:firstLine="0" w:firstLineChars="0"/>
        <w:jc w:val="center"/>
      </w:pPr>
      <w:r>
        <w:rPr>
          <w:rFonts w:hint="eastAsia"/>
          <w:lang w:val="en-US" w:eastAsia="zh-CN"/>
        </w:rPr>
        <w:drawing>
          <wp:inline distT="0" distB="0" distL="114300" distR="114300">
            <wp:extent cx="4319905" cy="2900680"/>
            <wp:effectExtent l="0" t="0" r="4445" b="13970"/>
            <wp:docPr id="36" name="图片 36" descr="ZrO2-9X1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ZrO2-9X11mm"/>
                    <pic:cNvPicPr>
                      <a:picLocks noChangeAspect="1"/>
                    </pic:cNvPicPr>
                  </pic:nvPicPr>
                  <pic:blipFill>
                    <a:blip r:embed="rId23"/>
                    <a:stretch>
                      <a:fillRect/>
                    </a:stretch>
                  </pic:blipFill>
                  <pic:spPr>
                    <a:xfrm>
                      <a:off x="0" y="0"/>
                      <a:ext cx="4319905" cy="2900680"/>
                    </a:xfrm>
                    <a:prstGeom prst="rect">
                      <a:avLst/>
                    </a:prstGeom>
                  </pic:spPr>
                </pic:pic>
              </a:graphicData>
            </a:graphic>
          </wp:inline>
        </w:drawing>
      </w:r>
    </w:p>
    <w:p>
      <w:pPr>
        <w:pStyle w:val="25"/>
        <w:ind w:left="0" w:leftChars="0" w:firstLine="0" w:firstLineChars="0"/>
        <w:jc w:val="center"/>
        <w:rPr>
          <w:rFonts w:hint="default"/>
          <w:lang w:val="en-US" w:eastAsia="zh-CN"/>
        </w:rPr>
      </w:pPr>
      <w:r>
        <w:rPr>
          <w:rFonts w:hint="eastAsia"/>
          <w:lang w:val="en-US" w:eastAsia="zh-CN"/>
        </w:rPr>
        <w:t>图 A.10 氧化锆水口工业CT选区四视图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highlight w:val="none"/>
          <w:lang w:val="en-US" w:eastAsia="zh-CN"/>
        </w:rPr>
      </w:pPr>
      <w:r>
        <w:rPr>
          <w:rFonts w:hint="default"/>
          <w:sz w:val="21"/>
          <w:szCs w:val="21"/>
          <w:highlight w:val="none"/>
          <w:lang w:val="en-US" w:eastAsia="zh-CN"/>
        </w:rPr>
        <w:drawing>
          <wp:inline distT="0" distB="0" distL="114300" distR="114300">
            <wp:extent cx="1852295" cy="1800225"/>
            <wp:effectExtent l="0" t="0" r="14605" b="9525"/>
            <wp:docPr id="37" name="图片 4" descr="ZrO2-孔隙-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4" descr="ZrO2-孔隙-1.66%"/>
                    <pic:cNvPicPr>
                      <a:picLocks noChangeAspect="1"/>
                    </pic:cNvPicPr>
                  </pic:nvPicPr>
                  <pic:blipFill>
                    <a:blip r:embed="rId24"/>
                    <a:srcRect l="17183" r="13712"/>
                    <a:stretch>
                      <a:fillRect/>
                    </a:stretch>
                  </pic:blipFill>
                  <pic:spPr>
                    <a:xfrm>
                      <a:off x="0" y="0"/>
                      <a:ext cx="1852295" cy="1800225"/>
                    </a:xfrm>
                    <a:prstGeom prst="rect">
                      <a:avLst/>
                    </a:prstGeom>
                    <a:noFill/>
                    <a:ln>
                      <a:noFill/>
                    </a:ln>
                  </pic:spPr>
                </pic:pic>
              </a:graphicData>
            </a:graphic>
          </wp:inline>
        </w:drawing>
      </w:r>
      <w:r>
        <w:rPr>
          <w:rFonts w:hint="eastAsia"/>
          <w:sz w:val="21"/>
          <w:szCs w:val="21"/>
          <w:highlight w:val="none"/>
          <w:lang w:val="en-US" w:eastAsia="zh-CN"/>
        </w:rPr>
        <w:drawing>
          <wp:inline distT="0" distB="0" distL="114300" distR="114300">
            <wp:extent cx="2680335" cy="1800225"/>
            <wp:effectExtent l="0" t="0" r="5715" b="9525"/>
            <wp:docPr id="38" name="图片 38" descr="锆砖-孔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锆砖-孔01"/>
                    <pic:cNvPicPr>
                      <a:picLocks noChangeAspect="1"/>
                    </pic:cNvPicPr>
                  </pic:nvPicPr>
                  <pic:blipFill>
                    <a:blip r:embed="rId25"/>
                    <a:stretch>
                      <a:fillRect/>
                    </a:stretch>
                  </pic:blipFill>
                  <pic:spPr>
                    <a:xfrm>
                      <a:off x="0" y="0"/>
                      <a:ext cx="2680335" cy="180022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highlight w:val="none"/>
          <w:lang w:val="en-US" w:eastAsia="zh-CN"/>
        </w:rPr>
        <w:t xml:space="preserve">图 A.11 </w:t>
      </w:r>
      <w:r>
        <w:rPr>
          <w:rFonts w:hint="eastAsia"/>
          <w:lang w:val="en-US" w:eastAsia="zh-CN"/>
        </w:rPr>
        <w:t>氧化锆水口工业CT</w:t>
      </w:r>
      <w:r>
        <w:rPr>
          <w:rFonts w:hint="eastAsia"/>
          <w:sz w:val="21"/>
          <w:szCs w:val="21"/>
          <w:lang w:val="en-US" w:eastAsia="zh-CN"/>
        </w:rPr>
        <w:t>选区三维孔结构图及孔形貌特征图</w:t>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sz w:val="21"/>
          <w:szCs w:val="21"/>
          <w:lang w:val="en-US" w:eastAsia="zh-CN"/>
        </w:rPr>
      </w:pPr>
      <w:r>
        <w:rPr>
          <w:rFonts w:hint="eastAsia"/>
          <w:sz w:val="21"/>
          <w:szCs w:val="21"/>
          <w:lang w:val="en-US" w:eastAsia="zh-CN"/>
        </w:rPr>
        <w:drawing>
          <wp:inline distT="0" distB="0" distL="114300" distR="114300">
            <wp:extent cx="4319905" cy="2952115"/>
            <wp:effectExtent l="0" t="0" r="4445" b="635"/>
            <wp:docPr id="39" name="图片 39" descr="锆砖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锆砖01"/>
                    <pic:cNvPicPr>
                      <a:picLocks noChangeAspect="1"/>
                    </pic:cNvPicPr>
                  </pic:nvPicPr>
                  <pic:blipFill>
                    <a:blip r:embed="rId26"/>
                    <a:stretch>
                      <a:fillRect/>
                    </a:stretch>
                  </pic:blipFill>
                  <pic:spPr>
                    <a:xfrm>
                      <a:off x="0" y="0"/>
                      <a:ext cx="4319905" cy="2952115"/>
                    </a:xfrm>
                    <a:prstGeom prst="rect">
                      <a:avLst/>
                    </a:prstGeom>
                  </pic:spPr>
                </pic:pic>
              </a:graphicData>
            </a:graphic>
          </wp:inline>
        </w:drawing>
      </w:r>
    </w:p>
    <w:p>
      <w:pPr>
        <w:pStyle w:val="25"/>
        <w:keepNext w:val="0"/>
        <w:keepLines w:val="0"/>
        <w:pageBreakBefore w:val="0"/>
        <w:widowControl/>
        <w:numPr>
          <w:ilvl w:val="1"/>
          <w:numId w:val="0"/>
        </w:numPr>
        <w:kinsoku/>
        <w:wordWrap/>
        <w:overflowPunct/>
        <w:topLinePunct w:val="0"/>
        <w:autoSpaceDE w:val="0"/>
        <w:autoSpaceDN w:val="0"/>
        <w:bidi w:val="0"/>
        <w:adjustRightInd w:val="0"/>
        <w:snapToGrid/>
        <w:jc w:val="center"/>
        <w:textAlignment w:val="auto"/>
        <w:rPr>
          <w:rFonts w:hint="eastAsia"/>
        </w:rPr>
      </w:pPr>
      <w:r>
        <w:rPr>
          <w:rFonts w:hint="eastAsia"/>
          <w:sz w:val="21"/>
          <w:szCs w:val="21"/>
          <w:highlight w:val="none"/>
          <w:lang w:val="en-US" w:eastAsia="zh-CN"/>
        </w:rPr>
        <w:t xml:space="preserve">图 A.12 </w:t>
      </w:r>
      <w:r>
        <w:rPr>
          <w:rFonts w:hint="eastAsia"/>
          <w:lang w:val="en-US" w:eastAsia="zh-CN"/>
        </w:rPr>
        <w:t>氧化锆水口工业CT选区</w:t>
      </w:r>
      <w:r>
        <w:rPr>
          <w:rFonts w:hint="eastAsia"/>
          <w:sz w:val="21"/>
          <w:szCs w:val="21"/>
          <w:lang w:val="en-US" w:eastAsia="zh-CN"/>
        </w:rPr>
        <w:t>孔径分布图</w:t>
      </w:r>
    </w:p>
    <w:sectPr>
      <w:pgSz w:w="11906" w:h="16838"/>
      <w:pgMar w:top="567" w:right="1134" w:bottom="1134" w:left="1418" w:header="1418" w:footer="1134" w:gutter="0"/>
      <w:pgNumType w:start="1"/>
      <w:cols w:space="720" w:num="1"/>
      <w:formProt w:val="0"/>
      <w:docGrid w:type="lines"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S Mincho">
    <w:panose1 w:val="02020609040205080304"/>
    <w:charset w:val="80"/>
    <w:family w:val="modern"/>
    <w:pitch w:val="default"/>
    <w:sig w:usb0="A00002BF" w:usb1="68C7FCFB" w:usb2="00000010"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9"/>
    </w:pPr>
    <w:r>
      <w:fldChar w:fldCharType="begin"/>
    </w:r>
    <w:r>
      <w:instrText xml:space="preserve"> PAGE  \* MERGEFORMAT </w:instrText>
    </w:r>
    <w:r>
      <w:fldChar w:fldCharType="separate"/>
    </w:r>
    <w:r>
      <w:t>I</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pPr>
    <w:r>
      <w:rPr>
        <w:rFonts w:hint="eastAsia"/>
        <w:lang w:val="en-US" w:eastAsia="zh-CN"/>
      </w:rPr>
      <w:t>T</w:t>
    </w:r>
    <w:r>
      <w:t>/</w:t>
    </w:r>
    <w:r>
      <w:rPr>
        <w:rFonts w:hint="eastAsia"/>
        <w:lang w:val="en-US" w:eastAsia="zh-CN"/>
      </w:rPr>
      <w:t>CMCA</w:t>
    </w:r>
    <w:r>
      <w:t xml:space="preserve"> XXXXX—20</w:t>
    </w:r>
    <w:r>
      <w:rPr>
        <w:rFonts w:hint="eastAsia"/>
        <w:lang w:val="en-US" w:eastAsia="zh-CN"/>
      </w:rPr>
      <w:t>2</w:t>
    </w:r>
    <w:r>
      <w:t>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033E3A"/>
    <w:multiLevelType w:val="singleLevel"/>
    <w:tmpl w:val="F2033E3A"/>
    <w:lvl w:ilvl="0" w:tentative="0">
      <w:start w:val="1"/>
      <w:numFmt w:val="lowerLetter"/>
      <w:suff w:val="nothing"/>
      <w:lvlText w:val="（%1）"/>
      <w:lvlJc w:val="left"/>
    </w:lvl>
  </w:abstractNum>
  <w:abstractNum w:abstractNumId="1">
    <w:nsid w:val="079102AD"/>
    <w:multiLevelType w:val="multilevel"/>
    <w:tmpl w:val="079102AD"/>
    <w:lvl w:ilvl="0" w:tentative="0">
      <w:start w:val="1"/>
      <w:numFmt w:val="decimal"/>
      <w:pStyle w:val="64"/>
      <w:suff w:val="nothing"/>
      <w:lvlText w:val="注%1："/>
      <w:lvlJc w:val="left"/>
      <w:pPr>
        <w:ind w:left="811" w:hanging="448"/>
      </w:pPr>
      <w:rPr>
        <w:rFonts w:hint="eastAsia" w:ascii="黑体" w:hAnsi="黑体" w:eastAsia="黑体"/>
        <w:b w:val="0"/>
        <w:i w:val="0"/>
        <w:sz w:val="18"/>
        <w:lang w:val="en-US"/>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
    <w:nsid w:val="093C6778"/>
    <w:multiLevelType w:val="multilevel"/>
    <w:tmpl w:val="093C6778"/>
    <w:lvl w:ilvl="0" w:tentative="0">
      <w:start w:val="1"/>
      <w:numFmt w:val="decimal"/>
      <w:pStyle w:val="122"/>
      <w:suff w:val="nothing"/>
      <w:lvlText w:val="示例%1："/>
      <w:lvlJc w:val="left"/>
      <w:pPr>
        <w:ind w:left="0" w:firstLine="397"/>
      </w:pPr>
      <w:rPr>
        <w:rFonts w:hint="eastAsia" w:ascii="黑体" w:eastAsia="黑体"/>
        <w:sz w:val="18"/>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0AE367E9"/>
    <w:multiLevelType w:val="multilevel"/>
    <w:tmpl w:val="0AE367E9"/>
    <w:lvl w:ilvl="0" w:tentative="0">
      <w:start w:val="1"/>
      <w:numFmt w:val="none"/>
      <w:pStyle w:val="58"/>
      <w:suff w:val="nothing"/>
      <w:lvlText w:val="%1示例："/>
      <w:lvlJc w:val="left"/>
      <w:pPr>
        <w:ind w:left="0" w:firstLine="363"/>
      </w:pPr>
      <w:rPr>
        <w:rFonts w:hint="eastAsia" w:ascii="黑体" w:eastAsia="黑体"/>
        <w:b w:val="0"/>
        <w:i w:val="0"/>
        <w:sz w:val="18"/>
        <w:szCs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4">
    <w:nsid w:val="0DDE2B46"/>
    <w:multiLevelType w:val="multilevel"/>
    <w:tmpl w:val="0DDE2B46"/>
    <w:lvl w:ilvl="0" w:tentative="0">
      <w:start w:val="1"/>
      <w:numFmt w:val="lowerLetter"/>
      <w:pStyle w:val="127"/>
      <w:suff w:val="nothing"/>
      <w:lvlText w:val="%1   "/>
      <w:lvlJc w:val="left"/>
      <w:pPr>
        <w:ind w:left="544" w:hanging="181"/>
      </w:pPr>
      <w:rPr>
        <w:rFonts w:hint="eastAsia" w:ascii="宋体" w:hAnsi="宋体" w:eastAsia="宋体"/>
        <w:b w:val="0"/>
        <w:i w:val="0"/>
        <w:sz w:val="18"/>
        <w:vertAlign w:val="superscript"/>
      </w:rPr>
    </w:lvl>
    <w:lvl w:ilvl="1" w:tentative="0">
      <w:start w:val="1"/>
      <w:numFmt w:val="lowerLetter"/>
      <w:lvlText w:val="%2"/>
      <w:lvlJc w:val="left"/>
      <w:pPr>
        <w:tabs>
          <w:tab w:val="left" w:pos="57"/>
        </w:tabs>
        <w:ind w:left="363" w:hanging="363"/>
      </w:pPr>
      <w:rPr>
        <w:rFonts w:hint="eastAsia"/>
      </w:rPr>
    </w:lvl>
    <w:lvl w:ilvl="2" w:tentative="0">
      <w:start w:val="1"/>
      <w:numFmt w:val="lowerRoman"/>
      <w:lvlText w:val="%3."/>
      <w:lvlJc w:val="right"/>
      <w:pPr>
        <w:tabs>
          <w:tab w:val="left" w:pos="57"/>
        </w:tabs>
        <w:ind w:left="363" w:hanging="363"/>
      </w:pPr>
      <w:rPr>
        <w:rFonts w:hint="eastAsia"/>
      </w:rPr>
    </w:lvl>
    <w:lvl w:ilvl="3" w:tentative="0">
      <w:start w:val="1"/>
      <w:numFmt w:val="decimal"/>
      <w:lvlText w:val="%4."/>
      <w:lvlJc w:val="left"/>
      <w:pPr>
        <w:tabs>
          <w:tab w:val="left" w:pos="57"/>
        </w:tabs>
        <w:ind w:left="363" w:hanging="363"/>
      </w:pPr>
      <w:rPr>
        <w:rFonts w:hint="eastAsia"/>
      </w:rPr>
    </w:lvl>
    <w:lvl w:ilvl="4" w:tentative="0">
      <w:start w:val="1"/>
      <w:numFmt w:val="lowerLetter"/>
      <w:lvlText w:val="%5)"/>
      <w:lvlJc w:val="left"/>
      <w:pPr>
        <w:tabs>
          <w:tab w:val="left" w:pos="57"/>
        </w:tabs>
        <w:ind w:left="363" w:hanging="363"/>
      </w:pPr>
      <w:rPr>
        <w:rFonts w:hint="eastAsia"/>
      </w:rPr>
    </w:lvl>
    <w:lvl w:ilvl="5" w:tentative="0">
      <w:start w:val="1"/>
      <w:numFmt w:val="lowerRoman"/>
      <w:lvlText w:val="%6."/>
      <w:lvlJc w:val="right"/>
      <w:pPr>
        <w:tabs>
          <w:tab w:val="left" w:pos="57"/>
        </w:tabs>
        <w:ind w:left="363" w:hanging="363"/>
      </w:pPr>
      <w:rPr>
        <w:rFonts w:hint="eastAsia"/>
      </w:rPr>
    </w:lvl>
    <w:lvl w:ilvl="6" w:tentative="0">
      <w:start w:val="1"/>
      <w:numFmt w:val="decimal"/>
      <w:lvlText w:val="%7."/>
      <w:lvlJc w:val="left"/>
      <w:pPr>
        <w:tabs>
          <w:tab w:val="left" w:pos="57"/>
        </w:tabs>
        <w:ind w:left="363" w:hanging="363"/>
      </w:pPr>
      <w:rPr>
        <w:rFonts w:hint="eastAsia"/>
      </w:rPr>
    </w:lvl>
    <w:lvl w:ilvl="7" w:tentative="0">
      <w:start w:val="1"/>
      <w:numFmt w:val="lowerLetter"/>
      <w:lvlText w:val="%8)"/>
      <w:lvlJc w:val="left"/>
      <w:pPr>
        <w:tabs>
          <w:tab w:val="left" w:pos="57"/>
        </w:tabs>
        <w:ind w:left="363" w:hanging="363"/>
      </w:pPr>
      <w:rPr>
        <w:rFonts w:hint="eastAsia"/>
      </w:rPr>
    </w:lvl>
    <w:lvl w:ilvl="8" w:tentative="0">
      <w:start w:val="1"/>
      <w:numFmt w:val="lowerRoman"/>
      <w:lvlText w:val="%9."/>
      <w:lvlJc w:val="right"/>
      <w:pPr>
        <w:tabs>
          <w:tab w:val="left" w:pos="57"/>
        </w:tabs>
        <w:ind w:left="363" w:hanging="363"/>
      </w:pPr>
      <w:rPr>
        <w:rFonts w:hint="eastAsia"/>
      </w:rPr>
    </w:lvl>
  </w:abstractNum>
  <w:abstractNum w:abstractNumId="5">
    <w:nsid w:val="1DBF583A"/>
    <w:multiLevelType w:val="multilevel"/>
    <w:tmpl w:val="1DBF583A"/>
    <w:lvl w:ilvl="0" w:tentative="0">
      <w:start w:val="1"/>
      <w:numFmt w:val="decimal"/>
      <w:pStyle w:val="71"/>
      <w:suff w:val="nothing"/>
      <w:lvlText w:val="注%1："/>
      <w:lvlJc w:val="left"/>
      <w:pPr>
        <w:ind w:left="811" w:hanging="448"/>
      </w:pPr>
      <w:rPr>
        <w:rFonts w:hint="eastAsia" w:ascii="黑体" w:eastAsia="黑体"/>
        <w:b w:val="0"/>
        <w:i w:val="0"/>
        <w:sz w:val="18"/>
        <w:szCs w:val="18"/>
        <w:vertAlign w:val="baseline"/>
        <w:lang w:val="en-US"/>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6">
    <w:nsid w:val="1FC91163"/>
    <w:multiLevelType w:val="multilevel"/>
    <w:tmpl w:val="1FC91163"/>
    <w:lvl w:ilvl="0" w:tentative="0">
      <w:start w:val="1"/>
      <w:numFmt w:val="decimal"/>
      <w:pStyle w:val="51"/>
      <w:suff w:val="nothing"/>
      <w:lvlText w:val="%1　"/>
      <w:lvlJc w:val="left"/>
      <w:pPr>
        <w:ind w:left="568" w:firstLine="0"/>
      </w:pPr>
      <w:rPr>
        <w:rFonts w:hint="eastAsia" w:ascii="黑体" w:hAnsi="Times New Roman" w:eastAsia="黑体"/>
        <w:b w:val="0"/>
        <w:i w:val="0"/>
        <w:sz w:val="21"/>
        <w:szCs w:val="21"/>
      </w:rPr>
    </w:lvl>
    <w:lvl w:ilvl="1" w:tentative="0">
      <w:start w:val="1"/>
      <w:numFmt w:val="decimal"/>
      <w:pStyle w:val="47"/>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52"/>
      <w:suff w:val="nothing"/>
      <w:lvlText w:val="%1.%2.%3　"/>
      <w:lvlJc w:val="left"/>
      <w:pPr>
        <w:ind w:left="0" w:firstLine="0"/>
      </w:pPr>
      <w:rPr>
        <w:rFonts w:hint="eastAsia" w:ascii="黑体" w:hAnsi="Times New Roman" w:eastAsia="黑体"/>
        <w:b w:val="0"/>
        <w:i w:val="0"/>
        <w:sz w:val="21"/>
      </w:rPr>
    </w:lvl>
    <w:lvl w:ilvl="3" w:tentative="0">
      <w:start w:val="1"/>
      <w:numFmt w:val="decimal"/>
      <w:pStyle w:val="57"/>
      <w:suff w:val="nothing"/>
      <w:lvlText w:val="%1.%2.%3.%4　"/>
      <w:lvlJc w:val="left"/>
      <w:pPr>
        <w:ind w:left="0" w:firstLine="0"/>
      </w:pPr>
      <w:rPr>
        <w:rFonts w:hint="eastAsia" w:ascii="黑体" w:hAnsi="Times New Roman" w:eastAsia="黑体"/>
        <w:b w:val="0"/>
        <w:i w:val="0"/>
        <w:sz w:val="21"/>
      </w:rPr>
    </w:lvl>
    <w:lvl w:ilvl="4" w:tentative="0">
      <w:start w:val="1"/>
      <w:numFmt w:val="decimal"/>
      <w:pStyle w:val="61"/>
      <w:suff w:val="nothing"/>
      <w:lvlText w:val="%1.%2.%3.%4.%5　"/>
      <w:lvlJc w:val="left"/>
      <w:pPr>
        <w:ind w:left="0" w:firstLine="0"/>
      </w:pPr>
      <w:rPr>
        <w:rFonts w:hint="eastAsia" w:ascii="黑体" w:hAnsi="Times New Roman" w:eastAsia="黑体"/>
        <w:b w:val="0"/>
        <w:i w:val="0"/>
        <w:sz w:val="21"/>
      </w:rPr>
    </w:lvl>
    <w:lvl w:ilvl="5" w:tentative="0">
      <w:start w:val="1"/>
      <w:numFmt w:val="decimal"/>
      <w:pStyle w:val="62"/>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7">
    <w:nsid w:val="2A8F7113"/>
    <w:multiLevelType w:val="multilevel"/>
    <w:tmpl w:val="2A8F7113"/>
    <w:lvl w:ilvl="0" w:tentative="0">
      <w:start w:val="1"/>
      <w:numFmt w:val="upperLetter"/>
      <w:pStyle w:val="104"/>
      <w:suff w:val="space"/>
      <w:lvlText w:val="%1"/>
      <w:lvlJc w:val="left"/>
      <w:pPr>
        <w:ind w:left="623" w:hanging="425"/>
      </w:pPr>
      <w:rPr>
        <w:rFonts w:hint="eastAsia"/>
      </w:rPr>
    </w:lvl>
    <w:lvl w:ilvl="1" w:tentative="0">
      <w:start w:val="1"/>
      <w:numFmt w:val="decimal"/>
      <w:pStyle w:val="105"/>
      <w:suff w:val="nothing"/>
      <w:lvlText w:val="图%1.%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8">
    <w:nsid w:val="2C5917C3"/>
    <w:multiLevelType w:val="multilevel"/>
    <w:tmpl w:val="2C5917C3"/>
    <w:lvl w:ilvl="0" w:tentative="0">
      <w:start w:val="1"/>
      <w:numFmt w:val="none"/>
      <w:pStyle w:val="54"/>
      <w:suff w:val="nothing"/>
      <w:lvlText w:val="%1——"/>
      <w:lvlJc w:val="left"/>
      <w:pPr>
        <w:ind w:left="834" w:hanging="408"/>
      </w:pPr>
      <w:rPr>
        <w:rFonts w:hint="eastAsia"/>
        <w:color w:val="auto"/>
      </w:rPr>
    </w:lvl>
    <w:lvl w:ilvl="1" w:tentative="0">
      <w:start w:val="1"/>
      <w:numFmt w:val="bullet"/>
      <w:pStyle w:val="55"/>
      <w:lvlText w:val=""/>
      <w:lvlJc w:val="left"/>
      <w:pPr>
        <w:tabs>
          <w:tab w:val="left" w:pos="760"/>
        </w:tabs>
        <w:ind w:left="1264" w:hanging="413"/>
      </w:pPr>
      <w:rPr>
        <w:rFonts w:hint="default" w:ascii="Symbol" w:hAnsi="Symbol"/>
        <w:color w:val="auto"/>
      </w:rPr>
    </w:lvl>
    <w:lvl w:ilvl="2" w:tentative="0">
      <w:start w:val="1"/>
      <w:numFmt w:val="bullet"/>
      <w:pStyle w:val="66"/>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9">
    <w:nsid w:val="3D733618"/>
    <w:multiLevelType w:val="multilevel"/>
    <w:tmpl w:val="3D733618"/>
    <w:lvl w:ilvl="0" w:tentative="0">
      <w:start w:val="1"/>
      <w:numFmt w:val="decimal"/>
      <w:pStyle w:val="26"/>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10">
    <w:nsid w:val="44C50F90"/>
    <w:multiLevelType w:val="multilevel"/>
    <w:tmpl w:val="44C50F90"/>
    <w:lvl w:ilvl="0" w:tentative="0">
      <w:start w:val="1"/>
      <w:numFmt w:val="lowerLetter"/>
      <w:pStyle w:val="65"/>
      <w:lvlText w:val="%1)"/>
      <w:lvlJc w:val="left"/>
      <w:pPr>
        <w:tabs>
          <w:tab w:val="left" w:pos="839"/>
        </w:tabs>
        <w:ind w:left="839" w:hanging="419"/>
      </w:pPr>
      <w:rPr>
        <w:rFonts w:hint="eastAsia" w:ascii="宋体" w:hAnsi="宋体" w:eastAsia="宋体"/>
        <w:b w:val="0"/>
        <w:i w:val="0"/>
        <w:sz w:val="20"/>
        <w:szCs w:val="21"/>
      </w:rPr>
    </w:lvl>
    <w:lvl w:ilvl="1" w:tentative="0">
      <w:start w:val="1"/>
      <w:numFmt w:val="decimal"/>
      <w:pStyle w:val="60"/>
      <w:lvlText w:val="%2)"/>
      <w:lvlJc w:val="left"/>
      <w:pPr>
        <w:tabs>
          <w:tab w:val="left" w:pos="1259"/>
        </w:tabs>
        <w:ind w:left="1259" w:hanging="420"/>
      </w:pPr>
      <w:rPr>
        <w:rFonts w:hint="eastAsia" w:ascii="宋体" w:hAnsi="宋体" w:eastAsia="宋体"/>
        <w:b w:val="0"/>
        <w:i w:val="0"/>
        <w:sz w:val="20"/>
      </w:rPr>
    </w:lvl>
    <w:lvl w:ilvl="2" w:tentative="0">
      <w:start w:val="1"/>
      <w:numFmt w:val="decimal"/>
      <w:pStyle w:val="67"/>
      <w:lvlText w:val="(%3)"/>
      <w:lvlJc w:val="left"/>
      <w:pPr>
        <w:tabs>
          <w:tab w:val="left" w:pos="0"/>
        </w:tabs>
        <w:ind w:left="1678" w:hanging="419"/>
      </w:pPr>
      <w:rPr>
        <w:rFonts w:hint="eastAsia" w:ascii="宋体" w:hAnsi="宋体" w:eastAsia="宋体"/>
        <w:b w:val="0"/>
        <w:i w:val="0"/>
        <w:sz w:val="20"/>
        <w:szCs w:val="21"/>
      </w:rPr>
    </w:lvl>
    <w:lvl w:ilvl="3" w:tentative="0">
      <w:start w:val="1"/>
      <w:numFmt w:val="decimal"/>
      <w:lvlText w:val="%4."/>
      <w:lvlJc w:val="left"/>
      <w:pPr>
        <w:tabs>
          <w:tab w:val="left" w:pos="2098"/>
        </w:tabs>
        <w:ind w:left="2098" w:hanging="420"/>
      </w:pPr>
      <w:rPr>
        <w:rFonts w:hint="eastAsia"/>
      </w:rPr>
    </w:lvl>
    <w:lvl w:ilvl="4" w:tentative="0">
      <w:start w:val="1"/>
      <w:numFmt w:val="lowerLetter"/>
      <w:lvlText w:val="%5)"/>
      <w:lvlJc w:val="left"/>
      <w:pPr>
        <w:tabs>
          <w:tab w:val="left" w:pos="2517"/>
        </w:tabs>
        <w:ind w:left="2517" w:hanging="419"/>
      </w:pPr>
      <w:rPr>
        <w:rFonts w:hint="eastAsia"/>
      </w:rPr>
    </w:lvl>
    <w:lvl w:ilvl="5" w:tentative="0">
      <w:start w:val="1"/>
      <w:numFmt w:val="lowerRoman"/>
      <w:lvlText w:val="%6."/>
      <w:lvlJc w:val="right"/>
      <w:pPr>
        <w:tabs>
          <w:tab w:val="left" w:pos="2942"/>
        </w:tabs>
        <w:ind w:left="2937" w:hanging="420"/>
      </w:pPr>
      <w:rPr>
        <w:rFonts w:hint="eastAsia"/>
      </w:rPr>
    </w:lvl>
    <w:lvl w:ilvl="6" w:tentative="0">
      <w:start w:val="1"/>
      <w:numFmt w:val="decimal"/>
      <w:lvlText w:val="%7."/>
      <w:lvlJc w:val="left"/>
      <w:pPr>
        <w:tabs>
          <w:tab w:val="left" w:pos="3362"/>
        </w:tabs>
        <w:ind w:left="3356" w:hanging="414"/>
      </w:pPr>
      <w:rPr>
        <w:rFonts w:hint="eastAsia"/>
      </w:rPr>
    </w:lvl>
    <w:lvl w:ilvl="7" w:tentative="0">
      <w:start w:val="1"/>
      <w:numFmt w:val="lowerLetter"/>
      <w:lvlText w:val="%8)"/>
      <w:lvlJc w:val="left"/>
      <w:pPr>
        <w:tabs>
          <w:tab w:val="left" w:pos="3781"/>
        </w:tabs>
        <w:ind w:left="3776" w:hanging="414"/>
      </w:pPr>
      <w:rPr>
        <w:rFonts w:hint="eastAsia"/>
      </w:rPr>
    </w:lvl>
    <w:lvl w:ilvl="8" w:tentative="0">
      <w:start w:val="1"/>
      <w:numFmt w:val="lowerRoman"/>
      <w:lvlText w:val="%9."/>
      <w:lvlJc w:val="right"/>
      <w:pPr>
        <w:tabs>
          <w:tab w:val="left" w:pos="4201"/>
        </w:tabs>
        <w:ind w:left="4201" w:hanging="420"/>
      </w:pPr>
      <w:rPr>
        <w:rFonts w:hint="eastAsia"/>
      </w:rPr>
    </w:lvl>
  </w:abstractNum>
  <w:abstractNum w:abstractNumId="11">
    <w:nsid w:val="4B733A5F"/>
    <w:multiLevelType w:val="multilevel"/>
    <w:tmpl w:val="4B733A5F"/>
    <w:lvl w:ilvl="0" w:tentative="0">
      <w:start w:val="1"/>
      <w:numFmt w:val="decimal"/>
      <w:pStyle w:val="68"/>
      <w:suff w:val="nothing"/>
      <w:lvlText w:val="示例%1："/>
      <w:lvlJc w:val="left"/>
      <w:pPr>
        <w:ind w:left="0" w:firstLine="363"/>
      </w:pPr>
      <w:rPr>
        <w:rFonts w:hint="eastAsia" w:ascii="黑体" w:hAnsi="Times New Roman" w:eastAsia="黑体"/>
        <w:b w:val="0"/>
        <w:i w:val="0"/>
        <w:sz w:val="18"/>
        <w:szCs w:val="18"/>
        <w:vertAlign w:val="baseline"/>
      </w:rPr>
    </w:lvl>
    <w:lvl w:ilvl="1" w:tentative="0">
      <w:start w:val="1"/>
      <w:numFmt w:val="none"/>
      <w:suff w:val="space"/>
      <w:lvlText w:val=""/>
      <w:lvlJc w:val="left"/>
      <w:pPr>
        <w:ind w:left="0" w:firstLine="0"/>
      </w:pPr>
      <w:rPr>
        <w:rFonts w:hint="eastAsia"/>
        <w:vertAlign w:val="baseline"/>
      </w:rPr>
    </w:lvl>
    <w:lvl w:ilvl="2" w:tentative="0">
      <w:start w:val="1"/>
      <w:numFmt w:val="decimal"/>
      <w:suff w:val="space"/>
      <w:lvlText w:val="2.2.%3"/>
      <w:lvlJc w:val="left"/>
      <w:pPr>
        <w:ind w:left="0" w:firstLine="0"/>
      </w:pPr>
      <w:rPr>
        <w:rFonts w:hint="eastAsia"/>
        <w:vertAlign w:val="baseline"/>
      </w:rPr>
    </w:lvl>
    <w:lvl w:ilvl="3" w:tentative="0">
      <w:start w:val="1"/>
      <w:numFmt w:val="decimal"/>
      <w:lvlText w:val="%4."/>
      <w:lvlJc w:val="left"/>
      <w:pPr>
        <w:tabs>
          <w:tab w:val="left" w:pos="0"/>
        </w:tabs>
        <w:ind w:left="992" w:hanging="629"/>
      </w:pPr>
      <w:rPr>
        <w:rFonts w:hint="eastAsia"/>
        <w:vertAlign w:val="baseline"/>
      </w:rPr>
    </w:lvl>
    <w:lvl w:ilvl="4" w:tentative="0">
      <w:start w:val="1"/>
      <w:numFmt w:val="lowerLetter"/>
      <w:lvlText w:val="%5)"/>
      <w:lvlJc w:val="left"/>
      <w:pPr>
        <w:tabs>
          <w:tab w:val="left" w:pos="0"/>
        </w:tabs>
        <w:ind w:left="992" w:hanging="629"/>
      </w:pPr>
      <w:rPr>
        <w:rFonts w:hint="eastAsia"/>
        <w:vertAlign w:val="baseline"/>
      </w:rPr>
    </w:lvl>
    <w:lvl w:ilvl="5" w:tentative="0">
      <w:start w:val="1"/>
      <w:numFmt w:val="lowerRoman"/>
      <w:lvlText w:val="%6."/>
      <w:lvlJc w:val="right"/>
      <w:pPr>
        <w:tabs>
          <w:tab w:val="left" w:pos="0"/>
        </w:tabs>
        <w:ind w:left="992" w:hanging="629"/>
      </w:pPr>
      <w:rPr>
        <w:rFonts w:hint="eastAsia"/>
        <w:vertAlign w:val="baseline"/>
      </w:rPr>
    </w:lvl>
    <w:lvl w:ilvl="6" w:tentative="0">
      <w:start w:val="1"/>
      <w:numFmt w:val="decimal"/>
      <w:lvlText w:val="%7."/>
      <w:lvlJc w:val="left"/>
      <w:pPr>
        <w:tabs>
          <w:tab w:val="left" w:pos="0"/>
        </w:tabs>
        <w:ind w:left="992" w:hanging="629"/>
      </w:pPr>
      <w:rPr>
        <w:rFonts w:hint="eastAsia"/>
        <w:vertAlign w:val="baseline"/>
      </w:rPr>
    </w:lvl>
    <w:lvl w:ilvl="7" w:tentative="0">
      <w:start w:val="1"/>
      <w:numFmt w:val="lowerLetter"/>
      <w:lvlText w:val="%8)"/>
      <w:lvlJc w:val="left"/>
      <w:pPr>
        <w:tabs>
          <w:tab w:val="left" w:pos="0"/>
        </w:tabs>
        <w:ind w:left="992" w:hanging="629"/>
      </w:pPr>
      <w:rPr>
        <w:rFonts w:hint="eastAsia"/>
        <w:vertAlign w:val="baseline"/>
      </w:rPr>
    </w:lvl>
    <w:lvl w:ilvl="8" w:tentative="0">
      <w:start w:val="1"/>
      <w:numFmt w:val="lowerRoman"/>
      <w:lvlText w:val="%9."/>
      <w:lvlJc w:val="right"/>
      <w:pPr>
        <w:tabs>
          <w:tab w:val="left" w:pos="0"/>
        </w:tabs>
        <w:ind w:left="992" w:hanging="629"/>
      </w:pPr>
      <w:rPr>
        <w:rFonts w:hint="eastAsia"/>
        <w:vertAlign w:val="baseline"/>
      </w:rPr>
    </w:lvl>
  </w:abstractNum>
  <w:abstractNum w:abstractNumId="12">
    <w:nsid w:val="557C2AF5"/>
    <w:multiLevelType w:val="multilevel"/>
    <w:tmpl w:val="557C2AF5"/>
    <w:lvl w:ilvl="0" w:tentative="0">
      <w:start w:val="1"/>
      <w:numFmt w:val="decimal"/>
      <w:pStyle w:val="134"/>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3">
    <w:nsid w:val="60B55DC2"/>
    <w:multiLevelType w:val="multilevel"/>
    <w:tmpl w:val="60B55DC2"/>
    <w:lvl w:ilvl="0" w:tentative="0">
      <w:start w:val="1"/>
      <w:numFmt w:val="upperLetter"/>
      <w:pStyle w:val="92"/>
      <w:lvlText w:val="%1"/>
      <w:lvlJc w:val="left"/>
      <w:pPr>
        <w:tabs>
          <w:tab w:val="left" w:pos="0"/>
        </w:tabs>
        <w:ind w:left="0" w:hanging="425"/>
      </w:pPr>
      <w:rPr>
        <w:rFonts w:hint="eastAsia"/>
      </w:rPr>
    </w:lvl>
    <w:lvl w:ilvl="1" w:tentative="0">
      <w:start w:val="1"/>
      <w:numFmt w:val="decimal"/>
      <w:pStyle w:val="93"/>
      <w:suff w:val="nothing"/>
      <w:lvlText w:val="表%1.%2　"/>
      <w:lvlJc w:val="left"/>
      <w:pPr>
        <w:ind w:left="3402"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4">
    <w:nsid w:val="646260FA"/>
    <w:multiLevelType w:val="multilevel"/>
    <w:tmpl w:val="646260FA"/>
    <w:lvl w:ilvl="0" w:tentative="0">
      <w:start w:val="1"/>
      <w:numFmt w:val="decimal"/>
      <w:pStyle w:val="132"/>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57D3FBC"/>
    <w:multiLevelType w:val="multilevel"/>
    <w:tmpl w:val="657D3FBC"/>
    <w:lvl w:ilvl="0" w:tentative="0">
      <w:start w:val="1"/>
      <w:numFmt w:val="upperLetter"/>
      <w:pStyle w:val="90"/>
      <w:suff w:val="nothing"/>
      <w:lvlText w:val="附　录　%1"/>
      <w:lvlJc w:val="left"/>
      <w:pPr>
        <w:ind w:left="4536" w:firstLine="0"/>
      </w:pPr>
      <w:rPr>
        <w:rFonts w:hint="eastAsia" w:ascii="黑体" w:hAnsi="Times New Roman" w:eastAsia="黑体"/>
        <w:b w:val="0"/>
        <w:i w:val="0"/>
        <w:spacing w:val="0"/>
        <w:w w:val="100"/>
        <w:sz w:val="21"/>
      </w:rPr>
    </w:lvl>
    <w:lvl w:ilvl="1" w:tentative="0">
      <w:start w:val="1"/>
      <w:numFmt w:val="decimal"/>
      <w:pStyle w:val="108"/>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09"/>
      <w:suff w:val="nothing"/>
      <w:lvlText w:val="%1.%2.%3　"/>
      <w:lvlJc w:val="left"/>
      <w:pPr>
        <w:ind w:left="0" w:firstLine="0"/>
      </w:pPr>
      <w:rPr>
        <w:rFonts w:hint="eastAsia" w:ascii="黑体" w:hAnsi="Times New Roman" w:eastAsia="黑体"/>
        <w:b w:val="0"/>
        <w:i w:val="0"/>
        <w:sz w:val="21"/>
      </w:rPr>
    </w:lvl>
    <w:lvl w:ilvl="3" w:tentative="0">
      <w:start w:val="1"/>
      <w:numFmt w:val="decimal"/>
      <w:pStyle w:val="94"/>
      <w:suff w:val="nothing"/>
      <w:lvlText w:val="%1.%2.%3.%4　"/>
      <w:lvlJc w:val="left"/>
      <w:pPr>
        <w:ind w:left="0" w:firstLine="0"/>
      </w:pPr>
      <w:rPr>
        <w:rFonts w:hint="eastAsia" w:ascii="黑体" w:hAnsi="Times New Roman" w:eastAsia="黑体"/>
        <w:b w:val="0"/>
        <w:i w:val="0"/>
        <w:sz w:val="21"/>
      </w:rPr>
    </w:lvl>
    <w:lvl w:ilvl="4" w:tentative="0">
      <w:start w:val="1"/>
      <w:numFmt w:val="decimal"/>
      <w:pStyle w:val="99"/>
      <w:suff w:val="nothing"/>
      <w:lvlText w:val="%1.%2.%3.%4.%5　"/>
      <w:lvlJc w:val="left"/>
      <w:pPr>
        <w:ind w:left="0" w:firstLine="0"/>
      </w:pPr>
      <w:rPr>
        <w:rFonts w:hint="eastAsia" w:ascii="黑体" w:hAnsi="Times New Roman" w:eastAsia="黑体"/>
        <w:b w:val="0"/>
        <w:i w:val="0"/>
        <w:sz w:val="21"/>
      </w:rPr>
    </w:lvl>
    <w:lvl w:ilvl="5" w:tentative="0">
      <w:start w:val="1"/>
      <w:numFmt w:val="decimal"/>
      <w:pStyle w:val="102"/>
      <w:suff w:val="nothing"/>
      <w:lvlText w:val="%1.%2.%3.%4.%5.%6　"/>
      <w:lvlJc w:val="left"/>
      <w:pPr>
        <w:ind w:left="0" w:firstLine="0"/>
      </w:pPr>
      <w:rPr>
        <w:rFonts w:hint="eastAsia" w:ascii="黑体" w:hAnsi="Times New Roman" w:eastAsia="黑体"/>
        <w:b w:val="0"/>
        <w:i w:val="0"/>
        <w:sz w:val="21"/>
      </w:rPr>
    </w:lvl>
    <w:lvl w:ilvl="6" w:tentative="0">
      <w:start w:val="1"/>
      <w:numFmt w:val="decimal"/>
      <w:pStyle w:val="106"/>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6">
    <w:nsid w:val="6D6C07CD"/>
    <w:multiLevelType w:val="multilevel"/>
    <w:tmpl w:val="6D6C07CD"/>
    <w:lvl w:ilvl="0" w:tentative="0">
      <w:start w:val="1"/>
      <w:numFmt w:val="lowerLetter"/>
      <w:pStyle w:val="111"/>
      <w:lvlText w:val="%1)"/>
      <w:lvlJc w:val="left"/>
      <w:pPr>
        <w:tabs>
          <w:tab w:val="left" w:pos="839"/>
        </w:tabs>
        <w:ind w:left="839" w:hanging="419"/>
      </w:pPr>
      <w:rPr>
        <w:rFonts w:hint="eastAsia" w:ascii="宋体" w:eastAsia="宋体"/>
        <w:b w:val="0"/>
        <w:i w:val="0"/>
        <w:sz w:val="21"/>
      </w:rPr>
    </w:lvl>
    <w:lvl w:ilvl="1" w:tentative="0">
      <w:start w:val="1"/>
      <w:numFmt w:val="decimal"/>
      <w:pStyle w:val="101"/>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abstractNum w:abstractNumId="17">
    <w:nsid w:val="6DBF04F4"/>
    <w:multiLevelType w:val="multilevel"/>
    <w:tmpl w:val="6DBF04F4"/>
    <w:lvl w:ilvl="0" w:tentative="0">
      <w:start w:val="1"/>
      <w:numFmt w:val="none"/>
      <w:pStyle w:val="63"/>
      <w:suff w:val="nothing"/>
      <w:lvlText w:val="%1注："/>
      <w:lvlJc w:val="left"/>
      <w:pPr>
        <w:ind w:left="789" w:hanging="363"/>
      </w:pPr>
      <w:rPr>
        <w:rFonts w:hint="eastAsia" w:ascii="黑体" w:hAnsi="Times New Roman"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num w:numId="1">
    <w:abstractNumId w:val="9"/>
  </w:num>
  <w:num w:numId="2">
    <w:abstractNumId w:val="6"/>
  </w:num>
  <w:num w:numId="3">
    <w:abstractNumId w:val="8"/>
  </w:num>
  <w:num w:numId="4">
    <w:abstractNumId w:val="3"/>
  </w:num>
  <w:num w:numId="5">
    <w:abstractNumId w:val="10"/>
  </w:num>
  <w:num w:numId="6">
    <w:abstractNumId w:val="17"/>
  </w:num>
  <w:num w:numId="7">
    <w:abstractNumId w:val="1"/>
  </w:num>
  <w:num w:numId="8">
    <w:abstractNumId w:val="11"/>
  </w:num>
  <w:num w:numId="9">
    <w:abstractNumId w:val="5"/>
  </w:num>
  <w:num w:numId="10">
    <w:abstractNumId w:val="15"/>
  </w:num>
  <w:num w:numId="11">
    <w:abstractNumId w:val="13"/>
  </w:num>
  <w:num w:numId="12">
    <w:abstractNumId w:val="16"/>
  </w:num>
  <w:num w:numId="13">
    <w:abstractNumId w:val="7"/>
  </w:num>
  <w:num w:numId="14">
    <w:abstractNumId w:val="2"/>
  </w:num>
  <w:num w:numId="15">
    <w:abstractNumId w:val="4"/>
  </w:num>
  <w:num w:numId="16">
    <w:abstractNumId w:val="14"/>
  </w:num>
  <w:num w:numId="17">
    <w:abstractNumId w:val="12"/>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5Mjg2OTdiNjk2MzUwZTg0NWY2NmVjZTQ0OGU0NGIifQ=="/>
  </w:docVars>
  <w:rsids>
    <w:rsidRoot w:val="00035925"/>
    <w:rsid w:val="00000244"/>
    <w:rsid w:val="00000C4C"/>
    <w:rsid w:val="0000185F"/>
    <w:rsid w:val="00002A62"/>
    <w:rsid w:val="00004A13"/>
    <w:rsid w:val="0000586F"/>
    <w:rsid w:val="0001146B"/>
    <w:rsid w:val="00013D86"/>
    <w:rsid w:val="00013E02"/>
    <w:rsid w:val="00014455"/>
    <w:rsid w:val="0001736A"/>
    <w:rsid w:val="00020284"/>
    <w:rsid w:val="0002138D"/>
    <w:rsid w:val="0002143C"/>
    <w:rsid w:val="00022748"/>
    <w:rsid w:val="00024EA6"/>
    <w:rsid w:val="00025883"/>
    <w:rsid w:val="00025A65"/>
    <w:rsid w:val="00026C31"/>
    <w:rsid w:val="00027280"/>
    <w:rsid w:val="000320A7"/>
    <w:rsid w:val="00032428"/>
    <w:rsid w:val="00033381"/>
    <w:rsid w:val="000335DB"/>
    <w:rsid w:val="00035925"/>
    <w:rsid w:val="00044504"/>
    <w:rsid w:val="00046EC2"/>
    <w:rsid w:val="00052337"/>
    <w:rsid w:val="000534FA"/>
    <w:rsid w:val="00057883"/>
    <w:rsid w:val="00060B62"/>
    <w:rsid w:val="00066450"/>
    <w:rsid w:val="000667DA"/>
    <w:rsid w:val="00066913"/>
    <w:rsid w:val="00067CDF"/>
    <w:rsid w:val="00073892"/>
    <w:rsid w:val="00074FBE"/>
    <w:rsid w:val="000752BB"/>
    <w:rsid w:val="00076BF3"/>
    <w:rsid w:val="000815CC"/>
    <w:rsid w:val="000830AA"/>
    <w:rsid w:val="00083A09"/>
    <w:rsid w:val="0009005E"/>
    <w:rsid w:val="000915FB"/>
    <w:rsid w:val="00092857"/>
    <w:rsid w:val="0009498D"/>
    <w:rsid w:val="000A1FF4"/>
    <w:rsid w:val="000A20A9"/>
    <w:rsid w:val="000A2C95"/>
    <w:rsid w:val="000A48B1"/>
    <w:rsid w:val="000B2DD8"/>
    <w:rsid w:val="000B3143"/>
    <w:rsid w:val="000C2488"/>
    <w:rsid w:val="000C6B05"/>
    <w:rsid w:val="000C6DD6"/>
    <w:rsid w:val="000C73D4"/>
    <w:rsid w:val="000D3741"/>
    <w:rsid w:val="000D3D4C"/>
    <w:rsid w:val="000D4BC5"/>
    <w:rsid w:val="000D4F51"/>
    <w:rsid w:val="000D5F76"/>
    <w:rsid w:val="000D718B"/>
    <w:rsid w:val="000E04BF"/>
    <w:rsid w:val="000E05DE"/>
    <w:rsid w:val="000E0C46"/>
    <w:rsid w:val="000E15B2"/>
    <w:rsid w:val="000E1A17"/>
    <w:rsid w:val="000E6046"/>
    <w:rsid w:val="000E64B3"/>
    <w:rsid w:val="000E6A72"/>
    <w:rsid w:val="000E794A"/>
    <w:rsid w:val="000F030C"/>
    <w:rsid w:val="000F129C"/>
    <w:rsid w:val="000F5292"/>
    <w:rsid w:val="000F6BF0"/>
    <w:rsid w:val="001024A5"/>
    <w:rsid w:val="00104096"/>
    <w:rsid w:val="001056DE"/>
    <w:rsid w:val="001124C0"/>
    <w:rsid w:val="00114850"/>
    <w:rsid w:val="00114870"/>
    <w:rsid w:val="00126F72"/>
    <w:rsid w:val="00127A81"/>
    <w:rsid w:val="0013175F"/>
    <w:rsid w:val="00136574"/>
    <w:rsid w:val="00140C97"/>
    <w:rsid w:val="00143F7F"/>
    <w:rsid w:val="00147A50"/>
    <w:rsid w:val="001512B4"/>
    <w:rsid w:val="0015133B"/>
    <w:rsid w:val="001555B9"/>
    <w:rsid w:val="00155837"/>
    <w:rsid w:val="00160720"/>
    <w:rsid w:val="001614CB"/>
    <w:rsid w:val="001620A5"/>
    <w:rsid w:val="00163285"/>
    <w:rsid w:val="00164116"/>
    <w:rsid w:val="00164E53"/>
    <w:rsid w:val="0016699D"/>
    <w:rsid w:val="001675A0"/>
    <w:rsid w:val="00172390"/>
    <w:rsid w:val="00175159"/>
    <w:rsid w:val="00175587"/>
    <w:rsid w:val="00176208"/>
    <w:rsid w:val="00176AC1"/>
    <w:rsid w:val="0018211B"/>
    <w:rsid w:val="001840D3"/>
    <w:rsid w:val="001846A2"/>
    <w:rsid w:val="001900F8"/>
    <w:rsid w:val="00190ABC"/>
    <w:rsid w:val="00191258"/>
    <w:rsid w:val="00192680"/>
    <w:rsid w:val="00192ECA"/>
    <w:rsid w:val="00193037"/>
    <w:rsid w:val="00193A2C"/>
    <w:rsid w:val="00193CED"/>
    <w:rsid w:val="00195AF2"/>
    <w:rsid w:val="001A0101"/>
    <w:rsid w:val="001A132F"/>
    <w:rsid w:val="001A15AC"/>
    <w:rsid w:val="001A288E"/>
    <w:rsid w:val="001A6815"/>
    <w:rsid w:val="001A6B72"/>
    <w:rsid w:val="001A7B9C"/>
    <w:rsid w:val="001B0B17"/>
    <w:rsid w:val="001B416C"/>
    <w:rsid w:val="001B6DC2"/>
    <w:rsid w:val="001B76FB"/>
    <w:rsid w:val="001C149C"/>
    <w:rsid w:val="001C21AC"/>
    <w:rsid w:val="001C47BA"/>
    <w:rsid w:val="001C59EA"/>
    <w:rsid w:val="001D1540"/>
    <w:rsid w:val="001D406C"/>
    <w:rsid w:val="001D41EE"/>
    <w:rsid w:val="001D6D14"/>
    <w:rsid w:val="001E0156"/>
    <w:rsid w:val="001E0380"/>
    <w:rsid w:val="001E13B1"/>
    <w:rsid w:val="001E1F20"/>
    <w:rsid w:val="001E5EC5"/>
    <w:rsid w:val="001E76CE"/>
    <w:rsid w:val="001F08C8"/>
    <w:rsid w:val="001F1968"/>
    <w:rsid w:val="001F3A19"/>
    <w:rsid w:val="001F4B6F"/>
    <w:rsid w:val="001F6C8B"/>
    <w:rsid w:val="001F7EAB"/>
    <w:rsid w:val="00200ECA"/>
    <w:rsid w:val="00203388"/>
    <w:rsid w:val="00203F16"/>
    <w:rsid w:val="00204D14"/>
    <w:rsid w:val="00204E2A"/>
    <w:rsid w:val="00205359"/>
    <w:rsid w:val="00210107"/>
    <w:rsid w:val="002107E0"/>
    <w:rsid w:val="00212830"/>
    <w:rsid w:val="00214E24"/>
    <w:rsid w:val="0021548F"/>
    <w:rsid w:val="002170D0"/>
    <w:rsid w:val="00222D37"/>
    <w:rsid w:val="002237C5"/>
    <w:rsid w:val="002250FF"/>
    <w:rsid w:val="0023174F"/>
    <w:rsid w:val="00233616"/>
    <w:rsid w:val="00234467"/>
    <w:rsid w:val="00234E27"/>
    <w:rsid w:val="0023772F"/>
    <w:rsid w:val="00237D8D"/>
    <w:rsid w:val="00241DA2"/>
    <w:rsid w:val="0024296C"/>
    <w:rsid w:val="00245624"/>
    <w:rsid w:val="00246B81"/>
    <w:rsid w:val="00246ECE"/>
    <w:rsid w:val="00247FEE"/>
    <w:rsid w:val="00250E7D"/>
    <w:rsid w:val="002513FA"/>
    <w:rsid w:val="00253FDD"/>
    <w:rsid w:val="002543E8"/>
    <w:rsid w:val="002558F9"/>
    <w:rsid w:val="002565D5"/>
    <w:rsid w:val="00260D29"/>
    <w:rsid w:val="002622C0"/>
    <w:rsid w:val="00262820"/>
    <w:rsid w:val="00263773"/>
    <w:rsid w:val="00274715"/>
    <w:rsid w:val="002778AE"/>
    <w:rsid w:val="0028269A"/>
    <w:rsid w:val="00283590"/>
    <w:rsid w:val="00285F5E"/>
    <w:rsid w:val="00286973"/>
    <w:rsid w:val="002904F4"/>
    <w:rsid w:val="00291F3A"/>
    <w:rsid w:val="00292088"/>
    <w:rsid w:val="00294E70"/>
    <w:rsid w:val="00295EAF"/>
    <w:rsid w:val="00297D96"/>
    <w:rsid w:val="002A04E0"/>
    <w:rsid w:val="002A0E38"/>
    <w:rsid w:val="002A1924"/>
    <w:rsid w:val="002A26D7"/>
    <w:rsid w:val="002A7420"/>
    <w:rsid w:val="002B0776"/>
    <w:rsid w:val="002B0DE9"/>
    <w:rsid w:val="002B0F12"/>
    <w:rsid w:val="002B102B"/>
    <w:rsid w:val="002B1308"/>
    <w:rsid w:val="002B4185"/>
    <w:rsid w:val="002B4554"/>
    <w:rsid w:val="002B4E1C"/>
    <w:rsid w:val="002C5F21"/>
    <w:rsid w:val="002C72D8"/>
    <w:rsid w:val="002D11FA"/>
    <w:rsid w:val="002D1FD0"/>
    <w:rsid w:val="002E0DDF"/>
    <w:rsid w:val="002E181E"/>
    <w:rsid w:val="002E22A7"/>
    <w:rsid w:val="002E2781"/>
    <w:rsid w:val="002E2906"/>
    <w:rsid w:val="002E37F8"/>
    <w:rsid w:val="002E4C2B"/>
    <w:rsid w:val="002E5635"/>
    <w:rsid w:val="002E64C3"/>
    <w:rsid w:val="002E6A2C"/>
    <w:rsid w:val="002E755A"/>
    <w:rsid w:val="002F1D8C"/>
    <w:rsid w:val="002F2021"/>
    <w:rsid w:val="002F21DA"/>
    <w:rsid w:val="002F2908"/>
    <w:rsid w:val="002F34FA"/>
    <w:rsid w:val="002F589E"/>
    <w:rsid w:val="002F6E43"/>
    <w:rsid w:val="00301F39"/>
    <w:rsid w:val="003052D6"/>
    <w:rsid w:val="00305C72"/>
    <w:rsid w:val="0031372C"/>
    <w:rsid w:val="00314596"/>
    <w:rsid w:val="00314AB2"/>
    <w:rsid w:val="00315508"/>
    <w:rsid w:val="0032019B"/>
    <w:rsid w:val="00323288"/>
    <w:rsid w:val="003242E0"/>
    <w:rsid w:val="00325926"/>
    <w:rsid w:val="00327A8A"/>
    <w:rsid w:val="00333123"/>
    <w:rsid w:val="00333575"/>
    <w:rsid w:val="00334A34"/>
    <w:rsid w:val="00336610"/>
    <w:rsid w:val="0034048C"/>
    <w:rsid w:val="003413B3"/>
    <w:rsid w:val="00342014"/>
    <w:rsid w:val="00342E83"/>
    <w:rsid w:val="0034349D"/>
    <w:rsid w:val="00343F73"/>
    <w:rsid w:val="00344AC8"/>
    <w:rsid w:val="00345060"/>
    <w:rsid w:val="00351976"/>
    <w:rsid w:val="00352624"/>
    <w:rsid w:val="003529D1"/>
    <w:rsid w:val="00352CA4"/>
    <w:rsid w:val="0035323B"/>
    <w:rsid w:val="003609D2"/>
    <w:rsid w:val="00363F22"/>
    <w:rsid w:val="00364711"/>
    <w:rsid w:val="00365930"/>
    <w:rsid w:val="00371B72"/>
    <w:rsid w:val="003731C1"/>
    <w:rsid w:val="00375564"/>
    <w:rsid w:val="00376DD8"/>
    <w:rsid w:val="00383191"/>
    <w:rsid w:val="003831E6"/>
    <w:rsid w:val="0038441D"/>
    <w:rsid w:val="003848AB"/>
    <w:rsid w:val="003853D9"/>
    <w:rsid w:val="00386DED"/>
    <w:rsid w:val="00390CB2"/>
    <w:rsid w:val="003912E7"/>
    <w:rsid w:val="00393947"/>
    <w:rsid w:val="00394126"/>
    <w:rsid w:val="003958CF"/>
    <w:rsid w:val="003A03B6"/>
    <w:rsid w:val="003A2275"/>
    <w:rsid w:val="003A26FD"/>
    <w:rsid w:val="003A305A"/>
    <w:rsid w:val="003A51D7"/>
    <w:rsid w:val="003A6A4F"/>
    <w:rsid w:val="003A7088"/>
    <w:rsid w:val="003B00DF"/>
    <w:rsid w:val="003B1275"/>
    <w:rsid w:val="003B1778"/>
    <w:rsid w:val="003C11CB"/>
    <w:rsid w:val="003C36FD"/>
    <w:rsid w:val="003C5ED0"/>
    <w:rsid w:val="003C6134"/>
    <w:rsid w:val="003C6F3A"/>
    <w:rsid w:val="003C75F3"/>
    <w:rsid w:val="003C78A3"/>
    <w:rsid w:val="003D3C8A"/>
    <w:rsid w:val="003E1867"/>
    <w:rsid w:val="003E28C2"/>
    <w:rsid w:val="003E3DEA"/>
    <w:rsid w:val="003E5729"/>
    <w:rsid w:val="003F2E26"/>
    <w:rsid w:val="003F476D"/>
    <w:rsid w:val="003F4EE0"/>
    <w:rsid w:val="003F6A93"/>
    <w:rsid w:val="003F79C2"/>
    <w:rsid w:val="0040039C"/>
    <w:rsid w:val="004006A8"/>
    <w:rsid w:val="004009D9"/>
    <w:rsid w:val="00401F9B"/>
    <w:rsid w:val="004020B7"/>
    <w:rsid w:val="00402153"/>
    <w:rsid w:val="00402FC1"/>
    <w:rsid w:val="00405764"/>
    <w:rsid w:val="0041121B"/>
    <w:rsid w:val="00414953"/>
    <w:rsid w:val="0041700E"/>
    <w:rsid w:val="00417BCB"/>
    <w:rsid w:val="00425082"/>
    <w:rsid w:val="00426E0E"/>
    <w:rsid w:val="004276ED"/>
    <w:rsid w:val="00430923"/>
    <w:rsid w:val="00431DEB"/>
    <w:rsid w:val="00432CDE"/>
    <w:rsid w:val="004341B2"/>
    <w:rsid w:val="004350C2"/>
    <w:rsid w:val="00435A36"/>
    <w:rsid w:val="00446B29"/>
    <w:rsid w:val="00446EF0"/>
    <w:rsid w:val="004536E4"/>
    <w:rsid w:val="00453F9A"/>
    <w:rsid w:val="0045754C"/>
    <w:rsid w:val="00462999"/>
    <w:rsid w:val="00463FFC"/>
    <w:rsid w:val="004664F8"/>
    <w:rsid w:val="004702A0"/>
    <w:rsid w:val="00471E91"/>
    <w:rsid w:val="00472A66"/>
    <w:rsid w:val="00473D4A"/>
    <w:rsid w:val="00474675"/>
    <w:rsid w:val="0047470C"/>
    <w:rsid w:val="004756F7"/>
    <w:rsid w:val="00480F3D"/>
    <w:rsid w:val="00484DD9"/>
    <w:rsid w:val="004853D3"/>
    <w:rsid w:val="0048552C"/>
    <w:rsid w:val="0048556C"/>
    <w:rsid w:val="00497284"/>
    <w:rsid w:val="004A35F9"/>
    <w:rsid w:val="004A3E8E"/>
    <w:rsid w:val="004A468A"/>
    <w:rsid w:val="004A58D6"/>
    <w:rsid w:val="004B0693"/>
    <w:rsid w:val="004B1FA0"/>
    <w:rsid w:val="004B24C1"/>
    <w:rsid w:val="004B27F8"/>
    <w:rsid w:val="004B4CE9"/>
    <w:rsid w:val="004B7293"/>
    <w:rsid w:val="004C1F74"/>
    <w:rsid w:val="004C292F"/>
    <w:rsid w:val="004D3B51"/>
    <w:rsid w:val="004D7F56"/>
    <w:rsid w:val="004E0184"/>
    <w:rsid w:val="004E02A3"/>
    <w:rsid w:val="004E0BB3"/>
    <w:rsid w:val="004E25EE"/>
    <w:rsid w:val="004E3EFC"/>
    <w:rsid w:val="004F1529"/>
    <w:rsid w:val="004F74E3"/>
    <w:rsid w:val="005010C7"/>
    <w:rsid w:val="00502594"/>
    <w:rsid w:val="00503993"/>
    <w:rsid w:val="00506855"/>
    <w:rsid w:val="00510280"/>
    <w:rsid w:val="00511E55"/>
    <w:rsid w:val="00513D73"/>
    <w:rsid w:val="00514A43"/>
    <w:rsid w:val="005152A0"/>
    <w:rsid w:val="00515B2E"/>
    <w:rsid w:val="005174E5"/>
    <w:rsid w:val="00522393"/>
    <w:rsid w:val="005223AF"/>
    <w:rsid w:val="00522620"/>
    <w:rsid w:val="00523594"/>
    <w:rsid w:val="005241E3"/>
    <w:rsid w:val="00525656"/>
    <w:rsid w:val="0052568F"/>
    <w:rsid w:val="00532347"/>
    <w:rsid w:val="0053355D"/>
    <w:rsid w:val="00534C02"/>
    <w:rsid w:val="0053758B"/>
    <w:rsid w:val="0054186E"/>
    <w:rsid w:val="0054264B"/>
    <w:rsid w:val="00543786"/>
    <w:rsid w:val="005443F3"/>
    <w:rsid w:val="005450CA"/>
    <w:rsid w:val="005467C1"/>
    <w:rsid w:val="00550FD9"/>
    <w:rsid w:val="00551D9A"/>
    <w:rsid w:val="005523EB"/>
    <w:rsid w:val="005531C0"/>
    <w:rsid w:val="005533D7"/>
    <w:rsid w:val="00557E2D"/>
    <w:rsid w:val="0056134F"/>
    <w:rsid w:val="00561B58"/>
    <w:rsid w:val="005703DE"/>
    <w:rsid w:val="00571E8B"/>
    <w:rsid w:val="005722A0"/>
    <w:rsid w:val="0057363E"/>
    <w:rsid w:val="00574347"/>
    <w:rsid w:val="00576D76"/>
    <w:rsid w:val="00576DF2"/>
    <w:rsid w:val="00577486"/>
    <w:rsid w:val="0058464E"/>
    <w:rsid w:val="00584A2C"/>
    <w:rsid w:val="00591E99"/>
    <w:rsid w:val="0059538D"/>
    <w:rsid w:val="00595854"/>
    <w:rsid w:val="005A01CB"/>
    <w:rsid w:val="005A22C7"/>
    <w:rsid w:val="005A2C2F"/>
    <w:rsid w:val="005A2DA0"/>
    <w:rsid w:val="005A3014"/>
    <w:rsid w:val="005A58FF"/>
    <w:rsid w:val="005A59A1"/>
    <w:rsid w:val="005A5EAF"/>
    <w:rsid w:val="005A64C0"/>
    <w:rsid w:val="005B0FAE"/>
    <w:rsid w:val="005B145B"/>
    <w:rsid w:val="005B1E63"/>
    <w:rsid w:val="005B3C11"/>
    <w:rsid w:val="005B76E4"/>
    <w:rsid w:val="005C1C28"/>
    <w:rsid w:val="005C5BA3"/>
    <w:rsid w:val="005C6124"/>
    <w:rsid w:val="005C6DB5"/>
    <w:rsid w:val="005C7083"/>
    <w:rsid w:val="005C7766"/>
    <w:rsid w:val="005D05E2"/>
    <w:rsid w:val="005D67B2"/>
    <w:rsid w:val="005D7362"/>
    <w:rsid w:val="005D7A38"/>
    <w:rsid w:val="005E0262"/>
    <w:rsid w:val="005E19E7"/>
    <w:rsid w:val="005E4AF6"/>
    <w:rsid w:val="005F603E"/>
    <w:rsid w:val="00601298"/>
    <w:rsid w:val="00604916"/>
    <w:rsid w:val="00606762"/>
    <w:rsid w:val="006069AF"/>
    <w:rsid w:val="0061096F"/>
    <w:rsid w:val="00613D8F"/>
    <w:rsid w:val="00614641"/>
    <w:rsid w:val="00615491"/>
    <w:rsid w:val="0061635F"/>
    <w:rsid w:val="0061716C"/>
    <w:rsid w:val="00620318"/>
    <w:rsid w:val="00620C47"/>
    <w:rsid w:val="00620D5C"/>
    <w:rsid w:val="00621B25"/>
    <w:rsid w:val="006243A1"/>
    <w:rsid w:val="00627CAD"/>
    <w:rsid w:val="00632E56"/>
    <w:rsid w:val="00635CBA"/>
    <w:rsid w:val="00636AF5"/>
    <w:rsid w:val="00642EC1"/>
    <w:rsid w:val="006432D1"/>
    <w:rsid w:val="0064338B"/>
    <w:rsid w:val="00643EED"/>
    <w:rsid w:val="00646542"/>
    <w:rsid w:val="006470AA"/>
    <w:rsid w:val="006504F4"/>
    <w:rsid w:val="00654BC9"/>
    <w:rsid w:val="00654C94"/>
    <w:rsid w:val="006552FD"/>
    <w:rsid w:val="00663AF3"/>
    <w:rsid w:val="00663C03"/>
    <w:rsid w:val="00663ED5"/>
    <w:rsid w:val="0066456A"/>
    <w:rsid w:val="00666B6C"/>
    <w:rsid w:val="00670BE8"/>
    <w:rsid w:val="006726E8"/>
    <w:rsid w:val="00673D38"/>
    <w:rsid w:val="00682682"/>
    <w:rsid w:val="00682702"/>
    <w:rsid w:val="006858D6"/>
    <w:rsid w:val="00686B5C"/>
    <w:rsid w:val="0069136E"/>
    <w:rsid w:val="006922C9"/>
    <w:rsid w:val="00692368"/>
    <w:rsid w:val="00693307"/>
    <w:rsid w:val="0069374A"/>
    <w:rsid w:val="00694929"/>
    <w:rsid w:val="00697E30"/>
    <w:rsid w:val="006A281A"/>
    <w:rsid w:val="006A2BD5"/>
    <w:rsid w:val="006A2EBC"/>
    <w:rsid w:val="006A3C77"/>
    <w:rsid w:val="006A5EA0"/>
    <w:rsid w:val="006A6406"/>
    <w:rsid w:val="006A7163"/>
    <w:rsid w:val="006A783B"/>
    <w:rsid w:val="006A7B33"/>
    <w:rsid w:val="006B1FE8"/>
    <w:rsid w:val="006B4E13"/>
    <w:rsid w:val="006B5F11"/>
    <w:rsid w:val="006B6229"/>
    <w:rsid w:val="006B701D"/>
    <w:rsid w:val="006B75DD"/>
    <w:rsid w:val="006C2AE3"/>
    <w:rsid w:val="006C67E0"/>
    <w:rsid w:val="006C7ABA"/>
    <w:rsid w:val="006D0D60"/>
    <w:rsid w:val="006D1122"/>
    <w:rsid w:val="006D2EF1"/>
    <w:rsid w:val="006D3C00"/>
    <w:rsid w:val="006D76E0"/>
    <w:rsid w:val="006E0449"/>
    <w:rsid w:val="006E0636"/>
    <w:rsid w:val="006E2DCC"/>
    <w:rsid w:val="006E3675"/>
    <w:rsid w:val="006E4A7F"/>
    <w:rsid w:val="006F06BE"/>
    <w:rsid w:val="006F709D"/>
    <w:rsid w:val="006F7ED2"/>
    <w:rsid w:val="00702AA4"/>
    <w:rsid w:val="0070484A"/>
    <w:rsid w:val="00704DF6"/>
    <w:rsid w:val="00705662"/>
    <w:rsid w:val="0070651C"/>
    <w:rsid w:val="0070748A"/>
    <w:rsid w:val="007132A3"/>
    <w:rsid w:val="0071630E"/>
    <w:rsid w:val="00716421"/>
    <w:rsid w:val="00717879"/>
    <w:rsid w:val="007222F7"/>
    <w:rsid w:val="00724EFB"/>
    <w:rsid w:val="00731615"/>
    <w:rsid w:val="007341A3"/>
    <w:rsid w:val="007348ED"/>
    <w:rsid w:val="00735245"/>
    <w:rsid w:val="00735281"/>
    <w:rsid w:val="007419C3"/>
    <w:rsid w:val="0074215A"/>
    <w:rsid w:val="00743432"/>
    <w:rsid w:val="007452A6"/>
    <w:rsid w:val="0074651F"/>
    <w:rsid w:val="007467A7"/>
    <w:rsid w:val="007469DD"/>
    <w:rsid w:val="0074741B"/>
    <w:rsid w:val="0074759E"/>
    <w:rsid w:val="007478EA"/>
    <w:rsid w:val="00750F26"/>
    <w:rsid w:val="0075409F"/>
    <w:rsid w:val="0075415C"/>
    <w:rsid w:val="00754230"/>
    <w:rsid w:val="007557B0"/>
    <w:rsid w:val="00756097"/>
    <w:rsid w:val="007561C6"/>
    <w:rsid w:val="00757BD2"/>
    <w:rsid w:val="00761897"/>
    <w:rsid w:val="00761E80"/>
    <w:rsid w:val="00763502"/>
    <w:rsid w:val="007642C5"/>
    <w:rsid w:val="00764E92"/>
    <w:rsid w:val="007669AD"/>
    <w:rsid w:val="00777AD4"/>
    <w:rsid w:val="00781141"/>
    <w:rsid w:val="00781210"/>
    <w:rsid w:val="00782077"/>
    <w:rsid w:val="00784520"/>
    <w:rsid w:val="00786CB0"/>
    <w:rsid w:val="007913AB"/>
    <w:rsid w:val="007914F7"/>
    <w:rsid w:val="007930CB"/>
    <w:rsid w:val="00796E54"/>
    <w:rsid w:val="00797CBC"/>
    <w:rsid w:val="007A2600"/>
    <w:rsid w:val="007A3639"/>
    <w:rsid w:val="007A39C4"/>
    <w:rsid w:val="007B1625"/>
    <w:rsid w:val="007B37BB"/>
    <w:rsid w:val="007B706E"/>
    <w:rsid w:val="007B71EB"/>
    <w:rsid w:val="007C0763"/>
    <w:rsid w:val="007C1C6A"/>
    <w:rsid w:val="007C6205"/>
    <w:rsid w:val="007C686A"/>
    <w:rsid w:val="007C728E"/>
    <w:rsid w:val="007D13DB"/>
    <w:rsid w:val="007D27D5"/>
    <w:rsid w:val="007D2C53"/>
    <w:rsid w:val="007D3D60"/>
    <w:rsid w:val="007D3E2E"/>
    <w:rsid w:val="007E1980"/>
    <w:rsid w:val="007E1FE9"/>
    <w:rsid w:val="007E4B76"/>
    <w:rsid w:val="007E5EA8"/>
    <w:rsid w:val="007F0CF1"/>
    <w:rsid w:val="007F12A5"/>
    <w:rsid w:val="007F1DF2"/>
    <w:rsid w:val="007F4CF1"/>
    <w:rsid w:val="007F758D"/>
    <w:rsid w:val="007F7D52"/>
    <w:rsid w:val="0080042D"/>
    <w:rsid w:val="00804A8D"/>
    <w:rsid w:val="0080654C"/>
    <w:rsid w:val="008065CE"/>
    <w:rsid w:val="00806E4A"/>
    <w:rsid w:val="008071C6"/>
    <w:rsid w:val="00812EFF"/>
    <w:rsid w:val="008170F9"/>
    <w:rsid w:val="00817A00"/>
    <w:rsid w:val="00825D4A"/>
    <w:rsid w:val="00826B61"/>
    <w:rsid w:val="00826F68"/>
    <w:rsid w:val="00827669"/>
    <w:rsid w:val="00835DB3"/>
    <w:rsid w:val="0083617B"/>
    <w:rsid w:val="008371BD"/>
    <w:rsid w:val="008373CB"/>
    <w:rsid w:val="00844A30"/>
    <w:rsid w:val="008450C0"/>
    <w:rsid w:val="008502B1"/>
    <w:rsid w:val="00850354"/>
    <w:rsid w:val="008504A8"/>
    <w:rsid w:val="00851DDE"/>
    <w:rsid w:val="0085282E"/>
    <w:rsid w:val="00853344"/>
    <w:rsid w:val="008538DB"/>
    <w:rsid w:val="0085417D"/>
    <w:rsid w:val="00854FB9"/>
    <w:rsid w:val="00855BFD"/>
    <w:rsid w:val="0085603C"/>
    <w:rsid w:val="00856F39"/>
    <w:rsid w:val="00863356"/>
    <w:rsid w:val="00863438"/>
    <w:rsid w:val="00870632"/>
    <w:rsid w:val="0087198C"/>
    <w:rsid w:val="00872C1F"/>
    <w:rsid w:val="00873B42"/>
    <w:rsid w:val="00880EBB"/>
    <w:rsid w:val="008856D8"/>
    <w:rsid w:val="00892E82"/>
    <w:rsid w:val="008A3926"/>
    <w:rsid w:val="008B56C0"/>
    <w:rsid w:val="008B5E8B"/>
    <w:rsid w:val="008C1B58"/>
    <w:rsid w:val="008C39AE"/>
    <w:rsid w:val="008C590D"/>
    <w:rsid w:val="008C6028"/>
    <w:rsid w:val="008D1523"/>
    <w:rsid w:val="008D1FE3"/>
    <w:rsid w:val="008D5B51"/>
    <w:rsid w:val="008D6D20"/>
    <w:rsid w:val="008D7EA0"/>
    <w:rsid w:val="008E031B"/>
    <w:rsid w:val="008E32D4"/>
    <w:rsid w:val="008E362D"/>
    <w:rsid w:val="008E4A59"/>
    <w:rsid w:val="008E6A55"/>
    <w:rsid w:val="008E7029"/>
    <w:rsid w:val="008E7EF6"/>
    <w:rsid w:val="008F1F98"/>
    <w:rsid w:val="008F3153"/>
    <w:rsid w:val="008F41BA"/>
    <w:rsid w:val="008F4739"/>
    <w:rsid w:val="008F6758"/>
    <w:rsid w:val="008F7351"/>
    <w:rsid w:val="008F7666"/>
    <w:rsid w:val="009004D0"/>
    <w:rsid w:val="009040DD"/>
    <w:rsid w:val="0090541C"/>
    <w:rsid w:val="00905B47"/>
    <w:rsid w:val="00910B8D"/>
    <w:rsid w:val="0091331C"/>
    <w:rsid w:val="00920123"/>
    <w:rsid w:val="00920D3F"/>
    <w:rsid w:val="00927138"/>
    <w:rsid w:val="009279DE"/>
    <w:rsid w:val="00927BD7"/>
    <w:rsid w:val="00930116"/>
    <w:rsid w:val="009305B5"/>
    <w:rsid w:val="0093091C"/>
    <w:rsid w:val="00931F21"/>
    <w:rsid w:val="00935BC4"/>
    <w:rsid w:val="0094212C"/>
    <w:rsid w:val="00942C2E"/>
    <w:rsid w:val="009430C7"/>
    <w:rsid w:val="00946C60"/>
    <w:rsid w:val="00946F4F"/>
    <w:rsid w:val="009542D4"/>
    <w:rsid w:val="00954689"/>
    <w:rsid w:val="009617C9"/>
    <w:rsid w:val="00961C93"/>
    <w:rsid w:val="00965324"/>
    <w:rsid w:val="00965C0A"/>
    <w:rsid w:val="0097091E"/>
    <w:rsid w:val="009760D3"/>
    <w:rsid w:val="00977132"/>
    <w:rsid w:val="00977E60"/>
    <w:rsid w:val="00981A4B"/>
    <w:rsid w:val="00982501"/>
    <w:rsid w:val="00986BF7"/>
    <w:rsid w:val="009877D3"/>
    <w:rsid w:val="0099373B"/>
    <w:rsid w:val="00994E8F"/>
    <w:rsid w:val="009951DC"/>
    <w:rsid w:val="009959BB"/>
    <w:rsid w:val="00997158"/>
    <w:rsid w:val="009A23ED"/>
    <w:rsid w:val="009A24CF"/>
    <w:rsid w:val="009A26AE"/>
    <w:rsid w:val="009A2AF9"/>
    <w:rsid w:val="009A3A7C"/>
    <w:rsid w:val="009B01DC"/>
    <w:rsid w:val="009B0A45"/>
    <w:rsid w:val="009B2ADB"/>
    <w:rsid w:val="009B2F1F"/>
    <w:rsid w:val="009B30AA"/>
    <w:rsid w:val="009B486A"/>
    <w:rsid w:val="009B5D35"/>
    <w:rsid w:val="009B603A"/>
    <w:rsid w:val="009B7A61"/>
    <w:rsid w:val="009C2D0E"/>
    <w:rsid w:val="009C3DAC"/>
    <w:rsid w:val="009C42E0"/>
    <w:rsid w:val="009D032D"/>
    <w:rsid w:val="009D09B8"/>
    <w:rsid w:val="009D5362"/>
    <w:rsid w:val="009E070B"/>
    <w:rsid w:val="009E0D49"/>
    <w:rsid w:val="009E1415"/>
    <w:rsid w:val="009E6116"/>
    <w:rsid w:val="009E773F"/>
    <w:rsid w:val="009E7CF1"/>
    <w:rsid w:val="009F6582"/>
    <w:rsid w:val="00A02E43"/>
    <w:rsid w:val="00A03323"/>
    <w:rsid w:val="00A053A6"/>
    <w:rsid w:val="00A065F9"/>
    <w:rsid w:val="00A06F7F"/>
    <w:rsid w:val="00A07F34"/>
    <w:rsid w:val="00A104D5"/>
    <w:rsid w:val="00A119B8"/>
    <w:rsid w:val="00A13796"/>
    <w:rsid w:val="00A148FB"/>
    <w:rsid w:val="00A15D35"/>
    <w:rsid w:val="00A16514"/>
    <w:rsid w:val="00A20951"/>
    <w:rsid w:val="00A20E33"/>
    <w:rsid w:val="00A22154"/>
    <w:rsid w:val="00A234F3"/>
    <w:rsid w:val="00A24164"/>
    <w:rsid w:val="00A25C38"/>
    <w:rsid w:val="00A30B37"/>
    <w:rsid w:val="00A35096"/>
    <w:rsid w:val="00A36732"/>
    <w:rsid w:val="00A36BBE"/>
    <w:rsid w:val="00A42274"/>
    <w:rsid w:val="00A4307A"/>
    <w:rsid w:val="00A47EBB"/>
    <w:rsid w:val="00A51CDD"/>
    <w:rsid w:val="00A52C15"/>
    <w:rsid w:val="00A55F1A"/>
    <w:rsid w:val="00A601CC"/>
    <w:rsid w:val="00A658DD"/>
    <w:rsid w:val="00A6730D"/>
    <w:rsid w:val="00A71625"/>
    <w:rsid w:val="00A71B9B"/>
    <w:rsid w:val="00A745B4"/>
    <w:rsid w:val="00A751C7"/>
    <w:rsid w:val="00A770AF"/>
    <w:rsid w:val="00A774A1"/>
    <w:rsid w:val="00A81DB9"/>
    <w:rsid w:val="00A82F70"/>
    <w:rsid w:val="00A83319"/>
    <w:rsid w:val="00A87844"/>
    <w:rsid w:val="00A9051B"/>
    <w:rsid w:val="00A96AC7"/>
    <w:rsid w:val="00A97207"/>
    <w:rsid w:val="00AA038C"/>
    <w:rsid w:val="00AA3A80"/>
    <w:rsid w:val="00AA7534"/>
    <w:rsid w:val="00AA7A09"/>
    <w:rsid w:val="00AB3B50"/>
    <w:rsid w:val="00AB5F9B"/>
    <w:rsid w:val="00AB6B50"/>
    <w:rsid w:val="00AC0458"/>
    <w:rsid w:val="00AC05B1"/>
    <w:rsid w:val="00AC1A98"/>
    <w:rsid w:val="00AC3DF6"/>
    <w:rsid w:val="00AC69DB"/>
    <w:rsid w:val="00AD0A32"/>
    <w:rsid w:val="00AD1069"/>
    <w:rsid w:val="00AD327F"/>
    <w:rsid w:val="00AD356C"/>
    <w:rsid w:val="00AD41B4"/>
    <w:rsid w:val="00AD46A3"/>
    <w:rsid w:val="00AD606E"/>
    <w:rsid w:val="00AE0FC9"/>
    <w:rsid w:val="00AE179A"/>
    <w:rsid w:val="00AE2914"/>
    <w:rsid w:val="00AE3075"/>
    <w:rsid w:val="00AE59A6"/>
    <w:rsid w:val="00AE6D15"/>
    <w:rsid w:val="00AF4B3F"/>
    <w:rsid w:val="00AF530C"/>
    <w:rsid w:val="00AF539A"/>
    <w:rsid w:val="00AF603E"/>
    <w:rsid w:val="00AF6234"/>
    <w:rsid w:val="00AF68D9"/>
    <w:rsid w:val="00AF755F"/>
    <w:rsid w:val="00AF7D87"/>
    <w:rsid w:val="00AF7D8C"/>
    <w:rsid w:val="00B02079"/>
    <w:rsid w:val="00B03BED"/>
    <w:rsid w:val="00B04182"/>
    <w:rsid w:val="00B04F24"/>
    <w:rsid w:val="00B07AE3"/>
    <w:rsid w:val="00B11430"/>
    <w:rsid w:val="00B16A08"/>
    <w:rsid w:val="00B16A4B"/>
    <w:rsid w:val="00B21A56"/>
    <w:rsid w:val="00B262FE"/>
    <w:rsid w:val="00B26FEA"/>
    <w:rsid w:val="00B30F02"/>
    <w:rsid w:val="00B32046"/>
    <w:rsid w:val="00B328D9"/>
    <w:rsid w:val="00B32ADC"/>
    <w:rsid w:val="00B353EB"/>
    <w:rsid w:val="00B35491"/>
    <w:rsid w:val="00B40F97"/>
    <w:rsid w:val="00B439C4"/>
    <w:rsid w:val="00B43EB5"/>
    <w:rsid w:val="00B4535E"/>
    <w:rsid w:val="00B454C1"/>
    <w:rsid w:val="00B46F75"/>
    <w:rsid w:val="00B503A2"/>
    <w:rsid w:val="00B52829"/>
    <w:rsid w:val="00B52A8C"/>
    <w:rsid w:val="00B53479"/>
    <w:rsid w:val="00B557BF"/>
    <w:rsid w:val="00B55AF5"/>
    <w:rsid w:val="00B56EC4"/>
    <w:rsid w:val="00B571D7"/>
    <w:rsid w:val="00B57AB3"/>
    <w:rsid w:val="00B57CA3"/>
    <w:rsid w:val="00B61E96"/>
    <w:rsid w:val="00B62FBB"/>
    <w:rsid w:val="00B636A8"/>
    <w:rsid w:val="00B63B1F"/>
    <w:rsid w:val="00B665C6"/>
    <w:rsid w:val="00B744D7"/>
    <w:rsid w:val="00B75350"/>
    <w:rsid w:val="00B805AF"/>
    <w:rsid w:val="00B810E1"/>
    <w:rsid w:val="00B8163C"/>
    <w:rsid w:val="00B82D5F"/>
    <w:rsid w:val="00B85509"/>
    <w:rsid w:val="00B869EC"/>
    <w:rsid w:val="00B906B1"/>
    <w:rsid w:val="00B922D8"/>
    <w:rsid w:val="00B9397A"/>
    <w:rsid w:val="00B9633D"/>
    <w:rsid w:val="00BA2EBE"/>
    <w:rsid w:val="00BA31B6"/>
    <w:rsid w:val="00BA53D1"/>
    <w:rsid w:val="00BA68EE"/>
    <w:rsid w:val="00BB0F28"/>
    <w:rsid w:val="00BB1C64"/>
    <w:rsid w:val="00BB458A"/>
    <w:rsid w:val="00BB634B"/>
    <w:rsid w:val="00BC0448"/>
    <w:rsid w:val="00BC4F11"/>
    <w:rsid w:val="00BC71AE"/>
    <w:rsid w:val="00BD00D3"/>
    <w:rsid w:val="00BD1659"/>
    <w:rsid w:val="00BD16FD"/>
    <w:rsid w:val="00BD27BA"/>
    <w:rsid w:val="00BD3AA9"/>
    <w:rsid w:val="00BD4240"/>
    <w:rsid w:val="00BD4A18"/>
    <w:rsid w:val="00BD6DB2"/>
    <w:rsid w:val="00BE11CF"/>
    <w:rsid w:val="00BE17ED"/>
    <w:rsid w:val="00BE21AB"/>
    <w:rsid w:val="00BE2C16"/>
    <w:rsid w:val="00BE55CB"/>
    <w:rsid w:val="00BF11E0"/>
    <w:rsid w:val="00BF550D"/>
    <w:rsid w:val="00BF617A"/>
    <w:rsid w:val="00C0379D"/>
    <w:rsid w:val="00C03931"/>
    <w:rsid w:val="00C05FE3"/>
    <w:rsid w:val="00C13ECD"/>
    <w:rsid w:val="00C15D2C"/>
    <w:rsid w:val="00C16336"/>
    <w:rsid w:val="00C2136D"/>
    <w:rsid w:val="00C214EE"/>
    <w:rsid w:val="00C22A30"/>
    <w:rsid w:val="00C230F9"/>
    <w:rsid w:val="00C2314B"/>
    <w:rsid w:val="00C24971"/>
    <w:rsid w:val="00C24E82"/>
    <w:rsid w:val="00C26BE5"/>
    <w:rsid w:val="00C26E4D"/>
    <w:rsid w:val="00C27909"/>
    <w:rsid w:val="00C27B03"/>
    <w:rsid w:val="00C27D34"/>
    <w:rsid w:val="00C302FE"/>
    <w:rsid w:val="00C314E1"/>
    <w:rsid w:val="00C3330A"/>
    <w:rsid w:val="00C34397"/>
    <w:rsid w:val="00C36559"/>
    <w:rsid w:val="00C4095D"/>
    <w:rsid w:val="00C43C21"/>
    <w:rsid w:val="00C47FC2"/>
    <w:rsid w:val="00C531B0"/>
    <w:rsid w:val="00C547ED"/>
    <w:rsid w:val="00C55321"/>
    <w:rsid w:val="00C56D90"/>
    <w:rsid w:val="00C57F0A"/>
    <w:rsid w:val="00C601D2"/>
    <w:rsid w:val="00C610D9"/>
    <w:rsid w:val="00C65BCC"/>
    <w:rsid w:val="00C65D9C"/>
    <w:rsid w:val="00C66970"/>
    <w:rsid w:val="00C66F4C"/>
    <w:rsid w:val="00C73C55"/>
    <w:rsid w:val="00C73F8F"/>
    <w:rsid w:val="00C7781F"/>
    <w:rsid w:val="00C8691C"/>
    <w:rsid w:val="00C87C76"/>
    <w:rsid w:val="00C934DE"/>
    <w:rsid w:val="00CA168A"/>
    <w:rsid w:val="00CA19B5"/>
    <w:rsid w:val="00CA357E"/>
    <w:rsid w:val="00CA3BB6"/>
    <w:rsid w:val="00CA44F9"/>
    <w:rsid w:val="00CA4A69"/>
    <w:rsid w:val="00CB125D"/>
    <w:rsid w:val="00CB58F8"/>
    <w:rsid w:val="00CB72C3"/>
    <w:rsid w:val="00CC0BA2"/>
    <w:rsid w:val="00CC3E0C"/>
    <w:rsid w:val="00CC5313"/>
    <w:rsid w:val="00CC58D3"/>
    <w:rsid w:val="00CC6378"/>
    <w:rsid w:val="00CC784D"/>
    <w:rsid w:val="00CD0847"/>
    <w:rsid w:val="00CE0C10"/>
    <w:rsid w:val="00CE1186"/>
    <w:rsid w:val="00CE5C05"/>
    <w:rsid w:val="00CE67C4"/>
    <w:rsid w:val="00CF0006"/>
    <w:rsid w:val="00CF3983"/>
    <w:rsid w:val="00CF43BF"/>
    <w:rsid w:val="00CF43F7"/>
    <w:rsid w:val="00CF6716"/>
    <w:rsid w:val="00CF732C"/>
    <w:rsid w:val="00CF7BA7"/>
    <w:rsid w:val="00D02D7E"/>
    <w:rsid w:val="00D0337B"/>
    <w:rsid w:val="00D03389"/>
    <w:rsid w:val="00D04920"/>
    <w:rsid w:val="00D04ED1"/>
    <w:rsid w:val="00D05F1E"/>
    <w:rsid w:val="00D079B2"/>
    <w:rsid w:val="00D07D12"/>
    <w:rsid w:val="00D114E9"/>
    <w:rsid w:val="00D152B6"/>
    <w:rsid w:val="00D1628F"/>
    <w:rsid w:val="00D21B81"/>
    <w:rsid w:val="00D23C7F"/>
    <w:rsid w:val="00D31ECC"/>
    <w:rsid w:val="00D3259A"/>
    <w:rsid w:val="00D33115"/>
    <w:rsid w:val="00D41F69"/>
    <w:rsid w:val="00D429C6"/>
    <w:rsid w:val="00D43292"/>
    <w:rsid w:val="00D440A8"/>
    <w:rsid w:val="00D45CDB"/>
    <w:rsid w:val="00D47748"/>
    <w:rsid w:val="00D47888"/>
    <w:rsid w:val="00D47979"/>
    <w:rsid w:val="00D53791"/>
    <w:rsid w:val="00D54CC3"/>
    <w:rsid w:val="00D5567C"/>
    <w:rsid w:val="00D55938"/>
    <w:rsid w:val="00D564B6"/>
    <w:rsid w:val="00D57E83"/>
    <w:rsid w:val="00D6041A"/>
    <w:rsid w:val="00D60AAE"/>
    <w:rsid w:val="00D619CB"/>
    <w:rsid w:val="00D61FD1"/>
    <w:rsid w:val="00D61FE6"/>
    <w:rsid w:val="00D633EB"/>
    <w:rsid w:val="00D67CBA"/>
    <w:rsid w:val="00D70BA9"/>
    <w:rsid w:val="00D737BA"/>
    <w:rsid w:val="00D73E00"/>
    <w:rsid w:val="00D7456E"/>
    <w:rsid w:val="00D7559F"/>
    <w:rsid w:val="00D764AB"/>
    <w:rsid w:val="00D764C4"/>
    <w:rsid w:val="00D80F6A"/>
    <w:rsid w:val="00D8100F"/>
    <w:rsid w:val="00D81C4F"/>
    <w:rsid w:val="00D81C75"/>
    <w:rsid w:val="00D82916"/>
    <w:rsid w:val="00D82FF7"/>
    <w:rsid w:val="00D847FE"/>
    <w:rsid w:val="00D85051"/>
    <w:rsid w:val="00D86A71"/>
    <w:rsid w:val="00D86AA9"/>
    <w:rsid w:val="00D87DC2"/>
    <w:rsid w:val="00D90762"/>
    <w:rsid w:val="00D92EAC"/>
    <w:rsid w:val="00D964EA"/>
    <w:rsid w:val="00D966D0"/>
    <w:rsid w:val="00DA0C59"/>
    <w:rsid w:val="00DA3991"/>
    <w:rsid w:val="00DB3BC7"/>
    <w:rsid w:val="00DB5864"/>
    <w:rsid w:val="00DB7E6C"/>
    <w:rsid w:val="00DC30BD"/>
    <w:rsid w:val="00DC4AEC"/>
    <w:rsid w:val="00DC5478"/>
    <w:rsid w:val="00DD5A29"/>
    <w:rsid w:val="00DD5D9D"/>
    <w:rsid w:val="00DE0D9E"/>
    <w:rsid w:val="00DE1461"/>
    <w:rsid w:val="00DE35CB"/>
    <w:rsid w:val="00DE5E8B"/>
    <w:rsid w:val="00DF21E9"/>
    <w:rsid w:val="00DF584D"/>
    <w:rsid w:val="00DF5900"/>
    <w:rsid w:val="00DF5A53"/>
    <w:rsid w:val="00E00F14"/>
    <w:rsid w:val="00E06386"/>
    <w:rsid w:val="00E0661F"/>
    <w:rsid w:val="00E15E00"/>
    <w:rsid w:val="00E2337B"/>
    <w:rsid w:val="00E238D7"/>
    <w:rsid w:val="00E24EB4"/>
    <w:rsid w:val="00E24F45"/>
    <w:rsid w:val="00E25206"/>
    <w:rsid w:val="00E320ED"/>
    <w:rsid w:val="00E33AFB"/>
    <w:rsid w:val="00E34218"/>
    <w:rsid w:val="00E3472A"/>
    <w:rsid w:val="00E379E2"/>
    <w:rsid w:val="00E41C89"/>
    <w:rsid w:val="00E42295"/>
    <w:rsid w:val="00E42928"/>
    <w:rsid w:val="00E44246"/>
    <w:rsid w:val="00E46282"/>
    <w:rsid w:val="00E46869"/>
    <w:rsid w:val="00E468E1"/>
    <w:rsid w:val="00E515C9"/>
    <w:rsid w:val="00E5216E"/>
    <w:rsid w:val="00E53B33"/>
    <w:rsid w:val="00E54D4B"/>
    <w:rsid w:val="00E617B4"/>
    <w:rsid w:val="00E61EB1"/>
    <w:rsid w:val="00E63505"/>
    <w:rsid w:val="00E63C1D"/>
    <w:rsid w:val="00E668CB"/>
    <w:rsid w:val="00E72FF4"/>
    <w:rsid w:val="00E76136"/>
    <w:rsid w:val="00E8072C"/>
    <w:rsid w:val="00E809D4"/>
    <w:rsid w:val="00E81C0D"/>
    <w:rsid w:val="00E82344"/>
    <w:rsid w:val="00E84B09"/>
    <w:rsid w:val="00E84C82"/>
    <w:rsid w:val="00E84D64"/>
    <w:rsid w:val="00E85B96"/>
    <w:rsid w:val="00E87408"/>
    <w:rsid w:val="00E90E23"/>
    <w:rsid w:val="00E91235"/>
    <w:rsid w:val="00E914C4"/>
    <w:rsid w:val="00E92760"/>
    <w:rsid w:val="00E934F5"/>
    <w:rsid w:val="00E96961"/>
    <w:rsid w:val="00EA18E3"/>
    <w:rsid w:val="00EA299F"/>
    <w:rsid w:val="00EA2C7F"/>
    <w:rsid w:val="00EA72EC"/>
    <w:rsid w:val="00EB11CB"/>
    <w:rsid w:val="00EB1249"/>
    <w:rsid w:val="00EB275A"/>
    <w:rsid w:val="00EB282E"/>
    <w:rsid w:val="00EB4EC2"/>
    <w:rsid w:val="00EB507C"/>
    <w:rsid w:val="00EB786A"/>
    <w:rsid w:val="00EC1578"/>
    <w:rsid w:val="00EC1C72"/>
    <w:rsid w:val="00EC3CC9"/>
    <w:rsid w:val="00EC4E0C"/>
    <w:rsid w:val="00EC680A"/>
    <w:rsid w:val="00EC6A88"/>
    <w:rsid w:val="00ED0BCC"/>
    <w:rsid w:val="00ED3071"/>
    <w:rsid w:val="00ED5C40"/>
    <w:rsid w:val="00EE0129"/>
    <w:rsid w:val="00EE2BED"/>
    <w:rsid w:val="00EE2DC1"/>
    <w:rsid w:val="00EE374B"/>
    <w:rsid w:val="00EE3889"/>
    <w:rsid w:val="00EE5736"/>
    <w:rsid w:val="00EE7F31"/>
    <w:rsid w:val="00F00552"/>
    <w:rsid w:val="00F05CC4"/>
    <w:rsid w:val="00F079F3"/>
    <w:rsid w:val="00F10D31"/>
    <w:rsid w:val="00F11BB5"/>
    <w:rsid w:val="00F12F21"/>
    <w:rsid w:val="00F12FE0"/>
    <w:rsid w:val="00F13178"/>
    <w:rsid w:val="00F1417B"/>
    <w:rsid w:val="00F1519E"/>
    <w:rsid w:val="00F151EE"/>
    <w:rsid w:val="00F15B1B"/>
    <w:rsid w:val="00F211EF"/>
    <w:rsid w:val="00F24455"/>
    <w:rsid w:val="00F25E7C"/>
    <w:rsid w:val="00F32D23"/>
    <w:rsid w:val="00F34B99"/>
    <w:rsid w:val="00F36C72"/>
    <w:rsid w:val="00F42DF2"/>
    <w:rsid w:val="00F45BCB"/>
    <w:rsid w:val="00F52DAB"/>
    <w:rsid w:val="00F543F0"/>
    <w:rsid w:val="00F5637E"/>
    <w:rsid w:val="00F5665F"/>
    <w:rsid w:val="00F56A99"/>
    <w:rsid w:val="00F6697A"/>
    <w:rsid w:val="00F728D1"/>
    <w:rsid w:val="00F76373"/>
    <w:rsid w:val="00F77D9C"/>
    <w:rsid w:val="00F81D29"/>
    <w:rsid w:val="00F84863"/>
    <w:rsid w:val="00F8533B"/>
    <w:rsid w:val="00F91C4D"/>
    <w:rsid w:val="00F92FD9"/>
    <w:rsid w:val="00F95220"/>
    <w:rsid w:val="00F9531B"/>
    <w:rsid w:val="00F95B1E"/>
    <w:rsid w:val="00FA0EA2"/>
    <w:rsid w:val="00FA6684"/>
    <w:rsid w:val="00FA68C5"/>
    <w:rsid w:val="00FA731E"/>
    <w:rsid w:val="00FB2B38"/>
    <w:rsid w:val="00FB68C1"/>
    <w:rsid w:val="00FC5380"/>
    <w:rsid w:val="00FC6358"/>
    <w:rsid w:val="00FC7C70"/>
    <w:rsid w:val="00FD10BA"/>
    <w:rsid w:val="00FD161D"/>
    <w:rsid w:val="00FD1E75"/>
    <w:rsid w:val="00FD320D"/>
    <w:rsid w:val="00FD574D"/>
    <w:rsid w:val="00FE03F5"/>
    <w:rsid w:val="00FE1FEF"/>
    <w:rsid w:val="00FE23DE"/>
    <w:rsid w:val="00FF0066"/>
    <w:rsid w:val="00FF1598"/>
    <w:rsid w:val="00FF1F7C"/>
    <w:rsid w:val="00FF45D7"/>
    <w:rsid w:val="00FF71BF"/>
    <w:rsid w:val="00FF7BDD"/>
    <w:rsid w:val="02EC6BDF"/>
    <w:rsid w:val="03392CC0"/>
    <w:rsid w:val="034F784D"/>
    <w:rsid w:val="03BA6B46"/>
    <w:rsid w:val="05931AB9"/>
    <w:rsid w:val="06995854"/>
    <w:rsid w:val="06DE1582"/>
    <w:rsid w:val="07554199"/>
    <w:rsid w:val="08EB2C0D"/>
    <w:rsid w:val="09886B94"/>
    <w:rsid w:val="09B47678"/>
    <w:rsid w:val="09D912EE"/>
    <w:rsid w:val="0A346CD3"/>
    <w:rsid w:val="0BD705D9"/>
    <w:rsid w:val="0D4E2A85"/>
    <w:rsid w:val="0EF83E74"/>
    <w:rsid w:val="102237CE"/>
    <w:rsid w:val="10451476"/>
    <w:rsid w:val="146B2BEA"/>
    <w:rsid w:val="14E511C9"/>
    <w:rsid w:val="16561C22"/>
    <w:rsid w:val="1782315F"/>
    <w:rsid w:val="18FA371A"/>
    <w:rsid w:val="1AFB1CEE"/>
    <w:rsid w:val="1B13253E"/>
    <w:rsid w:val="1B925650"/>
    <w:rsid w:val="1C5D17E5"/>
    <w:rsid w:val="1CAE1146"/>
    <w:rsid w:val="1CFC5481"/>
    <w:rsid w:val="1E89032F"/>
    <w:rsid w:val="1EA02E5C"/>
    <w:rsid w:val="1ECD76E6"/>
    <w:rsid w:val="1F2C7ED1"/>
    <w:rsid w:val="23B66DA7"/>
    <w:rsid w:val="248F268A"/>
    <w:rsid w:val="25332148"/>
    <w:rsid w:val="274946CE"/>
    <w:rsid w:val="27F25086"/>
    <w:rsid w:val="28C63308"/>
    <w:rsid w:val="28CD1A76"/>
    <w:rsid w:val="295D729E"/>
    <w:rsid w:val="297F190E"/>
    <w:rsid w:val="2AD57308"/>
    <w:rsid w:val="2B0F6376"/>
    <w:rsid w:val="2C994607"/>
    <w:rsid w:val="2D007652"/>
    <w:rsid w:val="2D6C1689"/>
    <w:rsid w:val="2DB335A7"/>
    <w:rsid w:val="2E410502"/>
    <w:rsid w:val="2E676002"/>
    <w:rsid w:val="2F146AAA"/>
    <w:rsid w:val="302A4603"/>
    <w:rsid w:val="32643E94"/>
    <w:rsid w:val="326D55AB"/>
    <w:rsid w:val="33F94067"/>
    <w:rsid w:val="357472D8"/>
    <w:rsid w:val="35904557"/>
    <w:rsid w:val="371459F5"/>
    <w:rsid w:val="37745BA5"/>
    <w:rsid w:val="38B30C88"/>
    <w:rsid w:val="3A3369BA"/>
    <w:rsid w:val="3B281551"/>
    <w:rsid w:val="3C0B1486"/>
    <w:rsid w:val="3D4E1EF6"/>
    <w:rsid w:val="3DA64FAA"/>
    <w:rsid w:val="3FF346A5"/>
    <w:rsid w:val="430C640E"/>
    <w:rsid w:val="43651C0F"/>
    <w:rsid w:val="43CF766E"/>
    <w:rsid w:val="44371CAF"/>
    <w:rsid w:val="444924A1"/>
    <w:rsid w:val="44D670D3"/>
    <w:rsid w:val="45B826FF"/>
    <w:rsid w:val="45F9094B"/>
    <w:rsid w:val="46784E44"/>
    <w:rsid w:val="46DD15C6"/>
    <w:rsid w:val="46FD3DE0"/>
    <w:rsid w:val="47332555"/>
    <w:rsid w:val="48BB27CC"/>
    <w:rsid w:val="48E360A8"/>
    <w:rsid w:val="48EE453D"/>
    <w:rsid w:val="49FC1D63"/>
    <w:rsid w:val="4BE248B9"/>
    <w:rsid w:val="4DE007BD"/>
    <w:rsid w:val="4ED20D90"/>
    <w:rsid w:val="4F0527E1"/>
    <w:rsid w:val="50346E2A"/>
    <w:rsid w:val="50FB2718"/>
    <w:rsid w:val="54241A7F"/>
    <w:rsid w:val="54907C78"/>
    <w:rsid w:val="54971006"/>
    <w:rsid w:val="566859EE"/>
    <w:rsid w:val="56B71525"/>
    <w:rsid w:val="57393582"/>
    <w:rsid w:val="57F51477"/>
    <w:rsid w:val="580D6AB6"/>
    <w:rsid w:val="58F37982"/>
    <w:rsid w:val="597C1D6D"/>
    <w:rsid w:val="5AC56F8C"/>
    <w:rsid w:val="5B4878F1"/>
    <w:rsid w:val="5C0023D8"/>
    <w:rsid w:val="5CFE1015"/>
    <w:rsid w:val="5E7D150A"/>
    <w:rsid w:val="5ED82E72"/>
    <w:rsid w:val="5F5620A8"/>
    <w:rsid w:val="5F9A7BFD"/>
    <w:rsid w:val="602643B0"/>
    <w:rsid w:val="60AA3B45"/>
    <w:rsid w:val="61F6112C"/>
    <w:rsid w:val="6286769D"/>
    <w:rsid w:val="62C84A81"/>
    <w:rsid w:val="64DA3BBF"/>
    <w:rsid w:val="668B2511"/>
    <w:rsid w:val="673728B0"/>
    <w:rsid w:val="67EC6AF1"/>
    <w:rsid w:val="68181876"/>
    <w:rsid w:val="69BE728B"/>
    <w:rsid w:val="6A364414"/>
    <w:rsid w:val="6BC458EA"/>
    <w:rsid w:val="6E3942B6"/>
    <w:rsid w:val="6E8C1607"/>
    <w:rsid w:val="6FFE3D8C"/>
    <w:rsid w:val="72C52EBC"/>
    <w:rsid w:val="751853F4"/>
    <w:rsid w:val="78C80EDF"/>
    <w:rsid w:val="7C6B62D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name="toc 1"/>
    <w:lsdException w:qFormat="1" w:unhideWhenUsed="0" w:uiPriority="0" w:name="toc 2"/>
    <w:lsdException w:qFormat="1" w:unhideWhenUsed="0" w:uiPriority="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link w:val="42"/>
    <w:qFormat/>
    <w:uiPriority w:val="0"/>
    <w:pPr>
      <w:keepNext/>
      <w:keepLines/>
      <w:spacing w:before="260" w:after="260" w:line="416" w:lineRule="auto"/>
      <w:outlineLvl w:val="2"/>
    </w:pPr>
    <w:rPr>
      <w:rFonts w:ascii="Calibri" w:hAnsi="Calibri"/>
      <w:b/>
      <w:bCs/>
      <w:sz w:val="32"/>
      <w:szCs w:val="32"/>
    </w:rPr>
  </w:style>
  <w:style w:type="paragraph" w:styleId="4">
    <w:name w:val="heading 4"/>
    <w:basedOn w:val="1"/>
    <w:next w:val="1"/>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35">
    <w:name w:val="Default Paragraph Font"/>
    <w:semiHidden/>
    <w:qFormat/>
    <w:uiPriority w:val="0"/>
  </w:style>
  <w:style w:type="table" w:default="1" w:styleId="33">
    <w:name w:val="Normal Table"/>
    <w:semiHidden/>
    <w:qFormat/>
    <w:uiPriority w:val="0"/>
    <w:tblPr>
      <w:tblCellMar>
        <w:top w:w="0" w:type="dxa"/>
        <w:left w:w="108" w:type="dxa"/>
        <w:bottom w:w="0" w:type="dxa"/>
        <w:right w:w="108" w:type="dxa"/>
      </w:tblCellMar>
    </w:tblPr>
  </w:style>
  <w:style w:type="paragraph" w:styleId="5">
    <w:name w:val="toc 7"/>
    <w:basedOn w:val="1"/>
    <w:next w:val="1"/>
    <w:semiHidden/>
    <w:qFormat/>
    <w:uiPriority w:val="0"/>
    <w:pPr>
      <w:tabs>
        <w:tab w:val="right" w:leader="dot" w:pos="9241"/>
      </w:tabs>
      <w:ind w:firstLine="505" w:firstLineChars="500"/>
      <w:jc w:val="left"/>
    </w:pPr>
    <w:rPr>
      <w:rFonts w:ascii="宋体"/>
      <w:szCs w:val="21"/>
    </w:rPr>
  </w:style>
  <w:style w:type="paragraph" w:styleId="6">
    <w:name w:val="index 8"/>
    <w:basedOn w:val="1"/>
    <w:next w:val="1"/>
    <w:qFormat/>
    <w:uiPriority w:val="0"/>
    <w:pPr>
      <w:ind w:left="1680" w:hanging="210"/>
      <w:jc w:val="left"/>
    </w:pPr>
    <w:rPr>
      <w:rFonts w:ascii="Calibri" w:hAnsi="Calibri"/>
      <w:sz w:val="20"/>
      <w:szCs w:val="20"/>
    </w:rPr>
  </w:style>
  <w:style w:type="paragraph" w:styleId="7">
    <w:name w:val="caption"/>
    <w:basedOn w:val="1"/>
    <w:next w:val="1"/>
    <w:qFormat/>
    <w:uiPriority w:val="0"/>
    <w:pPr>
      <w:spacing w:before="152" w:after="160"/>
    </w:pPr>
    <w:rPr>
      <w:rFonts w:ascii="Arial" w:hAnsi="Arial" w:eastAsia="黑体" w:cs="Arial"/>
      <w:sz w:val="20"/>
      <w:szCs w:val="20"/>
    </w:rPr>
  </w:style>
  <w:style w:type="paragraph" w:styleId="8">
    <w:name w:val="index 5"/>
    <w:basedOn w:val="1"/>
    <w:next w:val="1"/>
    <w:qFormat/>
    <w:uiPriority w:val="0"/>
    <w:pPr>
      <w:ind w:left="1050" w:hanging="210"/>
      <w:jc w:val="left"/>
    </w:pPr>
    <w:rPr>
      <w:rFonts w:ascii="Calibri" w:hAnsi="Calibri"/>
      <w:sz w:val="20"/>
      <w:szCs w:val="20"/>
    </w:rPr>
  </w:style>
  <w:style w:type="paragraph" w:styleId="9">
    <w:name w:val="Document Map"/>
    <w:basedOn w:val="1"/>
    <w:semiHidden/>
    <w:qFormat/>
    <w:uiPriority w:val="0"/>
    <w:pPr>
      <w:shd w:val="clear" w:color="auto" w:fill="000080"/>
    </w:pPr>
  </w:style>
  <w:style w:type="paragraph" w:styleId="10">
    <w:name w:val="index 6"/>
    <w:basedOn w:val="1"/>
    <w:next w:val="1"/>
    <w:qFormat/>
    <w:uiPriority w:val="0"/>
    <w:pPr>
      <w:ind w:left="1260" w:hanging="210"/>
      <w:jc w:val="left"/>
    </w:pPr>
    <w:rPr>
      <w:rFonts w:ascii="Calibri" w:hAnsi="Calibri"/>
      <w:sz w:val="20"/>
      <w:szCs w:val="20"/>
    </w:rPr>
  </w:style>
  <w:style w:type="paragraph" w:styleId="11">
    <w:name w:val="index 4"/>
    <w:basedOn w:val="1"/>
    <w:next w:val="1"/>
    <w:qFormat/>
    <w:uiPriority w:val="0"/>
    <w:pPr>
      <w:ind w:left="840" w:hanging="210"/>
      <w:jc w:val="left"/>
    </w:pPr>
    <w:rPr>
      <w:rFonts w:ascii="Calibri" w:hAnsi="Calibri"/>
      <w:sz w:val="20"/>
      <w:szCs w:val="20"/>
    </w:rPr>
  </w:style>
  <w:style w:type="paragraph" w:styleId="12">
    <w:name w:val="toc 5"/>
    <w:basedOn w:val="1"/>
    <w:next w:val="1"/>
    <w:semiHidden/>
    <w:qFormat/>
    <w:uiPriority w:val="0"/>
    <w:pPr>
      <w:tabs>
        <w:tab w:val="right" w:leader="dot" w:pos="9241"/>
      </w:tabs>
      <w:ind w:firstLine="300" w:firstLineChars="300"/>
      <w:jc w:val="left"/>
    </w:pPr>
    <w:rPr>
      <w:rFonts w:ascii="宋体"/>
      <w:szCs w:val="21"/>
    </w:rPr>
  </w:style>
  <w:style w:type="paragraph" w:styleId="13">
    <w:name w:val="toc 3"/>
    <w:basedOn w:val="1"/>
    <w:next w:val="1"/>
    <w:semiHidden/>
    <w:qFormat/>
    <w:uiPriority w:val="0"/>
    <w:pPr>
      <w:tabs>
        <w:tab w:val="right" w:leader="dot" w:pos="9241"/>
      </w:tabs>
      <w:ind w:firstLine="102" w:firstLineChars="100"/>
      <w:jc w:val="left"/>
    </w:pPr>
    <w:rPr>
      <w:rFonts w:ascii="宋体"/>
      <w:szCs w:val="21"/>
    </w:rPr>
  </w:style>
  <w:style w:type="paragraph" w:styleId="14">
    <w:name w:val="Plain Text"/>
    <w:basedOn w:val="1"/>
    <w:link w:val="43"/>
    <w:autoRedefine/>
    <w:qFormat/>
    <w:uiPriority w:val="0"/>
    <w:rPr>
      <w:rFonts w:ascii="宋体" w:hAnsi="Courier New" w:cs="Courier New"/>
      <w:szCs w:val="21"/>
    </w:rPr>
  </w:style>
  <w:style w:type="paragraph" w:styleId="15">
    <w:name w:val="toc 8"/>
    <w:basedOn w:val="1"/>
    <w:next w:val="1"/>
    <w:semiHidden/>
    <w:qFormat/>
    <w:uiPriority w:val="0"/>
    <w:pPr>
      <w:tabs>
        <w:tab w:val="right" w:leader="dot" w:pos="9241"/>
      </w:tabs>
      <w:ind w:firstLine="607" w:firstLineChars="600"/>
      <w:jc w:val="left"/>
    </w:pPr>
    <w:rPr>
      <w:rFonts w:ascii="宋体"/>
      <w:szCs w:val="21"/>
    </w:rPr>
  </w:style>
  <w:style w:type="paragraph" w:styleId="16">
    <w:name w:val="index 3"/>
    <w:basedOn w:val="1"/>
    <w:next w:val="1"/>
    <w:qFormat/>
    <w:uiPriority w:val="0"/>
    <w:pPr>
      <w:ind w:left="630" w:hanging="210"/>
      <w:jc w:val="left"/>
    </w:pPr>
    <w:rPr>
      <w:rFonts w:ascii="Calibri" w:hAnsi="Calibri"/>
      <w:sz w:val="20"/>
      <w:szCs w:val="20"/>
    </w:rPr>
  </w:style>
  <w:style w:type="paragraph" w:styleId="17">
    <w:name w:val="endnote text"/>
    <w:basedOn w:val="1"/>
    <w:semiHidden/>
    <w:qFormat/>
    <w:uiPriority w:val="0"/>
    <w:pPr>
      <w:snapToGrid w:val="0"/>
      <w:jc w:val="left"/>
    </w:pPr>
  </w:style>
  <w:style w:type="paragraph" w:styleId="18">
    <w:name w:val="Balloon Text"/>
    <w:basedOn w:val="1"/>
    <w:link w:val="44"/>
    <w:qFormat/>
    <w:uiPriority w:val="0"/>
    <w:rPr>
      <w:sz w:val="18"/>
      <w:szCs w:val="18"/>
    </w:rPr>
  </w:style>
  <w:style w:type="paragraph" w:styleId="19">
    <w:name w:val="footer"/>
    <w:basedOn w:val="1"/>
    <w:qFormat/>
    <w:uiPriority w:val="0"/>
    <w:pPr>
      <w:snapToGrid w:val="0"/>
      <w:ind w:right="210" w:rightChars="100"/>
      <w:jc w:val="right"/>
    </w:pPr>
    <w:rPr>
      <w:sz w:val="18"/>
      <w:szCs w:val="18"/>
    </w:rPr>
  </w:style>
  <w:style w:type="paragraph" w:styleId="20">
    <w:name w:val="header"/>
    <w:basedOn w:val="1"/>
    <w:link w:val="45"/>
    <w:autoRedefine/>
    <w:qFormat/>
    <w:uiPriority w:val="0"/>
    <w:pPr>
      <w:snapToGrid w:val="0"/>
      <w:jc w:val="left"/>
    </w:pPr>
    <w:rPr>
      <w:sz w:val="18"/>
      <w:szCs w:val="18"/>
    </w:rPr>
  </w:style>
  <w:style w:type="paragraph" w:styleId="21">
    <w:name w:val="toc 1"/>
    <w:basedOn w:val="1"/>
    <w:next w:val="1"/>
    <w:semiHidden/>
    <w:qFormat/>
    <w:uiPriority w:val="0"/>
    <w:pPr>
      <w:tabs>
        <w:tab w:val="right" w:leader="dot" w:pos="9241"/>
      </w:tabs>
      <w:spacing w:before="25" w:beforeLines="25" w:after="25" w:afterLines="25"/>
      <w:jc w:val="left"/>
    </w:pPr>
    <w:rPr>
      <w:rFonts w:ascii="宋体"/>
      <w:szCs w:val="21"/>
    </w:rPr>
  </w:style>
  <w:style w:type="paragraph" w:styleId="22">
    <w:name w:val="toc 4"/>
    <w:basedOn w:val="1"/>
    <w:next w:val="1"/>
    <w:semiHidden/>
    <w:qFormat/>
    <w:uiPriority w:val="0"/>
    <w:pPr>
      <w:tabs>
        <w:tab w:val="right" w:leader="dot" w:pos="9241"/>
      </w:tabs>
      <w:ind w:firstLine="198" w:firstLineChars="200"/>
      <w:jc w:val="left"/>
    </w:pPr>
    <w:rPr>
      <w:rFonts w:ascii="宋体"/>
      <w:szCs w:val="21"/>
    </w:rPr>
  </w:style>
  <w:style w:type="paragraph" w:styleId="23">
    <w:name w:val="index heading"/>
    <w:basedOn w:val="1"/>
    <w:next w:val="24"/>
    <w:autoRedefine/>
    <w:qFormat/>
    <w:uiPriority w:val="0"/>
    <w:pPr>
      <w:spacing w:before="120" w:after="120"/>
      <w:jc w:val="center"/>
    </w:pPr>
    <w:rPr>
      <w:rFonts w:ascii="Calibri" w:hAnsi="Calibri"/>
      <w:b/>
      <w:bCs/>
      <w:iCs/>
      <w:szCs w:val="20"/>
    </w:rPr>
  </w:style>
  <w:style w:type="paragraph" w:styleId="24">
    <w:name w:val="index 1"/>
    <w:basedOn w:val="1"/>
    <w:next w:val="25"/>
    <w:qFormat/>
    <w:uiPriority w:val="0"/>
    <w:pPr>
      <w:tabs>
        <w:tab w:val="right" w:leader="dot" w:pos="9299"/>
      </w:tabs>
      <w:jc w:val="left"/>
    </w:pPr>
    <w:rPr>
      <w:rFonts w:ascii="宋体"/>
      <w:szCs w:val="21"/>
    </w:rPr>
  </w:style>
  <w:style w:type="paragraph" w:customStyle="1" w:styleId="25">
    <w:name w:val="段"/>
    <w:link w:val="46"/>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26">
    <w:name w:val="footnote text"/>
    <w:basedOn w:val="1"/>
    <w:qFormat/>
    <w:uiPriority w:val="0"/>
    <w:pPr>
      <w:numPr>
        <w:ilvl w:val="0"/>
        <w:numId w:val="1"/>
      </w:numPr>
      <w:snapToGrid w:val="0"/>
      <w:jc w:val="left"/>
    </w:pPr>
    <w:rPr>
      <w:rFonts w:ascii="宋体"/>
      <w:sz w:val="18"/>
      <w:szCs w:val="18"/>
    </w:rPr>
  </w:style>
  <w:style w:type="paragraph" w:styleId="27">
    <w:name w:val="toc 6"/>
    <w:basedOn w:val="1"/>
    <w:next w:val="1"/>
    <w:semiHidden/>
    <w:qFormat/>
    <w:uiPriority w:val="0"/>
    <w:pPr>
      <w:tabs>
        <w:tab w:val="right" w:leader="dot" w:pos="9241"/>
      </w:tabs>
      <w:ind w:firstLine="403" w:firstLineChars="400"/>
      <w:jc w:val="left"/>
    </w:pPr>
    <w:rPr>
      <w:rFonts w:ascii="宋体"/>
      <w:szCs w:val="21"/>
    </w:rPr>
  </w:style>
  <w:style w:type="paragraph" w:styleId="28">
    <w:name w:val="index 7"/>
    <w:basedOn w:val="1"/>
    <w:next w:val="1"/>
    <w:qFormat/>
    <w:uiPriority w:val="0"/>
    <w:pPr>
      <w:ind w:left="1470" w:hanging="210"/>
      <w:jc w:val="left"/>
    </w:pPr>
    <w:rPr>
      <w:rFonts w:ascii="Calibri" w:hAnsi="Calibri"/>
      <w:sz w:val="20"/>
      <w:szCs w:val="20"/>
    </w:rPr>
  </w:style>
  <w:style w:type="paragraph" w:styleId="29">
    <w:name w:val="index 9"/>
    <w:basedOn w:val="1"/>
    <w:next w:val="1"/>
    <w:qFormat/>
    <w:uiPriority w:val="0"/>
    <w:pPr>
      <w:ind w:left="1890" w:hanging="210"/>
      <w:jc w:val="left"/>
    </w:pPr>
    <w:rPr>
      <w:rFonts w:ascii="Calibri" w:hAnsi="Calibri"/>
      <w:sz w:val="20"/>
      <w:szCs w:val="20"/>
    </w:rPr>
  </w:style>
  <w:style w:type="paragraph" w:styleId="30">
    <w:name w:val="toc 2"/>
    <w:basedOn w:val="1"/>
    <w:next w:val="1"/>
    <w:semiHidden/>
    <w:qFormat/>
    <w:uiPriority w:val="0"/>
    <w:pPr>
      <w:tabs>
        <w:tab w:val="right" w:leader="dot" w:pos="9241"/>
      </w:tabs>
    </w:pPr>
    <w:rPr>
      <w:rFonts w:ascii="宋体"/>
      <w:szCs w:val="21"/>
    </w:rPr>
  </w:style>
  <w:style w:type="paragraph" w:styleId="31">
    <w:name w:val="toc 9"/>
    <w:basedOn w:val="1"/>
    <w:next w:val="1"/>
    <w:semiHidden/>
    <w:qFormat/>
    <w:uiPriority w:val="0"/>
    <w:pPr>
      <w:ind w:left="1470"/>
      <w:jc w:val="left"/>
    </w:pPr>
    <w:rPr>
      <w:sz w:val="20"/>
      <w:szCs w:val="20"/>
    </w:rPr>
  </w:style>
  <w:style w:type="paragraph" w:styleId="32">
    <w:name w:val="index 2"/>
    <w:basedOn w:val="1"/>
    <w:next w:val="1"/>
    <w:qFormat/>
    <w:uiPriority w:val="0"/>
    <w:pPr>
      <w:ind w:left="420" w:hanging="210"/>
      <w:jc w:val="left"/>
    </w:pPr>
    <w:rPr>
      <w:rFonts w:ascii="Calibri" w:hAnsi="Calibri"/>
      <w:sz w:val="20"/>
      <w:szCs w:val="20"/>
    </w:rPr>
  </w:style>
  <w:style w:type="table" w:styleId="34">
    <w:name w:val="Table Grid"/>
    <w:basedOn w:val="33"/>
    <w:qFormat/>
    <w:uiPriority w:val="0"/>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36">
    <w:name w:val="endnote reference"/>
    <w:semiHidden/>
    <w:qFormat/>
    <w:uiPriority w:val="0"/>
    <w:rPr>
      <w:vertAlign w:val="superscript"/>
    </w:rPr>
  </w:style>
  <w:style w:type="character" w:styleId="37">
    <w:name w:val="page number"/>
    <w:qFormat/>
    <w:uiPriority w:val="0"/>
    <w:rPr>
      <w:rFonts w:ascii="Times New Roman" w:hAnsi="Times New Roman" w:eastAsia="宋体"/>
      <w:sz w:val="18"/>
    </w:rPr>
  </w:style>
  <w:style w:type="character" w:styleId="38">
    <w:name w:val="FollowedHyperlink"/>
    <w:autoRedefine/>
    <w:qFormat/>
    <w:uiPriority w:val="0"/>
    <w:rPr>
      <w:color w:val="800080"/>
      <w:u w:val="single"/>
    </w:rPr>
  </w:style>
  <w:style w:type="character" w:styleId="39">
    <w:name w:val="Hyperlink"/>
    <w:qFormat/>
    <w:uiPriority w:val="0"/>
    <w:rPr>
      <w:color w:val="0000FF"/>
      <w:spacing w:val="0"/>
      <w:w w:val="100"/>
      <w:szCs w:val="21"/>
      <w:u w:val="single"/>
    </w:rPr>
  </w:style>
  <w:style w:type="character" w:styleId="40">
    <w:name w:val="annotation reference"/>
    <w:qFormat/>
    <w:uiPriority w:val="0"/>
    <w:rPr>
      <w:sz w:val="21"/>
      <w:szCs w:val="21"/>
    </w:rPr>
  </w:style>
  <w:style w:type="character" w:styleId="41">
    <w:name w:val="footnote reference"/>
    <w:semiHidden/>
    <w:qFormat/>
    <w:uiPriority w:val="0"/>
    <w:rPr>
      <w:vertAlign w:val="superscript"/>
    </w:rPr>
  </w:style>
  <w:style w:type="character" w:customStyle="1" w:styleId="42">
    <w:name w:val="标题 3 字符"/>
    <w:link w:val="3"/>
    <w:qFormat/>
    <w:locked/>
    <w:uiPriority w:val="0"/>
    <w:rPr>
      <w:rFonts w:ascii="Calibri" w:hAnsi="Calibri" w:eastAsia="宋体"/>
      <w:b/>
      <w:bCs/>
      <w:kern w:val="2"/>
      <w:sz w:val="32"/>
      <w:szCs w:val="32"/>
      <w:lang w:val="en-US" w:eastAsia="zh-CN" w:bidi="ar-SA"/>
    </w:rPr>
  </w:style>
  <w:style w:type="character" w:customStyle="1" w:styleId="43">
    <w:name w:val="纯文本 字符"/>
    <w:link w:val="14"/>
    <w:qFormat/>
    <w:uiPriority w:val="0"/>
    <w:rPr>
      <w:rFonts w:ascii="宋体" w:hAnsi="Courier New" w:eastAsia="宋体" w:cs="Courier New"/>
      <w:kern w:val="2"/>
      <w:sz w:val="21"/>
      <w:szCs w:val="21"/>
      <w:lang w:val="en-US" w:eastAsia="zh-CN" w:bidi="ar-SA"/>
    </w:rPr>
  </w:style>
  <w:style w:type="character" w:customStyle="1" w:styleId="44">
    <w:name w:val="批注框文本 字符"/>
    <w:link w:val="18"/>
    <w:autoRedefine/>
    <w:qFormat/>
    <w:uiPriority w:val="0"/>
    <w:rPr>
      <w:kern w:val="2"/>
      <w:sz w:val="18"/>
      <w:szCs w:val="18"/>
    </w:rPr>
  </w:style>
  <w:style w:type="character" w:customStyle="1" w:styleId="45">
    <w:name w:val="页眉 字符"/>
    <w:link w:val="20"/>
    <w:qFormat/>
    <w:locked/>
    <w:uiPriority w:val="0"/>
    <w:rPr>
      <w:kern w:val="2"/>
      <w:sz w:val="18"/>
      <w:szCs w:val="18"/>
    </w:rPr>
  </w:style>
  <w:style w:type="character" w:customStyle="1" w:styleId="46">
    <w:name w:val="段 Char"/>
    <w:link w:val="25"/>
    <w:autoRedefine/>
    <w:qFormat/>
    <w:uiPriority w:val="0"/>
    <w:rPr>
      <w:rFonts w:ascii="宋体"/>
      <w:sz w:val="21"/>
      <w:lang w:val="en-US" w:eastAsia="zh-CN" w:bidi="ar-SA"/>
    </w:rPr>
  </w:style>
  <w:style w:type="paragraph" w:customStyle="1" w:styleId="47">
    <w:name w:val="一级条标题"/>
    <w:next w:val="25"/>
    <w:link w:val="48"/>
    <w:qFormat/>
    <w:uiPriority w:val="0"/>
    <w:pPr>
      <w:numPr>
        <w:ilvl w:val="1"/>
        <w:numId w:val="2"/>
      </w:numPr>
      <w:spacing w:before="156" w:beforeLines="50" w:after="156" w:afterLines="50"/>
      <w:outlineLvl w:val="2"/>
    </w:pPr>
    <w:rPr>
      <w:rFonts w:ascii="黑体" w:hAnsi="Times New Roman" w:eastAsia="黑体" w:cs="Times New Roman"/>
      <w:sz w:val="21"/>
      <w:szCs w:val="21"/>
      <w:lang w:val="en-US" w:eastAsia="zh-CN" w:bidi="ar-SA"/>
    </w:rPr>
  </w:style>
  <w:style w:type="character" w:customStyle="1" w:styleId="48">
    <w:name w:val="一级条标题 Char"/>
    <w:link w:val="47"/>
    <w:qFormat/>
    <w:uiPriority w:val="0"/>
    <w:rPr>
      <w:rFonts w:ascii="黑体" w:eastAsia="黑体"/>
      <w:sz w:val="21"/>
      <w:szCs w:val="21"/>
      <w:lang w:val="en-US" w:eastAsia="zh-CN" w:bidi="ar-SA"/>
    </w:rPr>
  </w:style>
  <w:style w:type="paragraph" w:customStyle="1" w:styleId="49">
    <w:name w:val="标准书脚_奇数页"/>
    <w:autoRedefine/>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50">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51">
    <w:name w:val="章标题"/>
    <w:next w:val="25"/>
    <w:qFormat/>
    <w:uiPriority w:val="0"/>
    <w:pPr>
      <w:numPr>
        <w:ilvl w:val="0"/>
        <w:numId w:val="2"/>
      </w:num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52">
    <w:name w:val="二级条标题"/>
    <w:basedOn w:val="47"/>
    <w:next w:val="25"/>
    <w:autoRedefine/>
    <w:qFormat/>
    <w:uiPriority w:val="0"/>
    <w:pPr>
      <w:numPr>
        <w:ilvl w:val="2"/>
        <w:numId w:val="2"/>
      </w:numPr>
      <w:spacing w:before="50" w:after="50"/>
      <w:outlineLvl w:val="3"/>
    </w:pPr>
  </w:style>
  <w:style w:type="paragraph" w:customStyle="1" w:styleId="53">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54">
    <w:name w:val="列项——（一级）"/>
    <w:qFormat/>
    <w:uiPriority w:val="0"/>
    <w:pPr>
      <w:widowControl w:val="0"/>
      <w:numPr>
        <w:ilvl w:val="0"/>
        <w:numId w:val="3"/>
      </w:numPr>
      <w:ind w:left="833"/>
      <w:jc w:val="both"/>
    </w:pPr>
    <w:rPr>
      <w:rFonts w:ascii="宋体" w:hAnsi="Times New Roman" w:eastAsia="宋体" w:cs="Times New Roman"/>
      <w:sz w:val="21"/>
      <w:lang w:val="en-US" w:eastAsia="zh-CN" w:bidi="ar-SA"/>
    </w:rPr>
  </w:style>
  <w:style w:type="paragraph" w:customStyle="1" w:styleId="55">
    <w:name w:val="列项●（二级）"/>
    <w:qFormat/>
    <w:uiPriority w:val="0"/>
    <w:pPr>
      <w:numPr>
        <w:ilvl w:val="1"/>
        <w:numId w:val="3"/>
      </w:numPr>
      <w:tabs>
        <w:tab w:val="left" w:pos="840"/>
      </w:tabs>
      <w:jc w:val="both"/>
    </w:pPr>
    <w:rPr>
      <w:rFonts w:ascii="宋体" w:hAnsi="Times New Roman" w:eastAsia="宋体" w:cs="Times New Roman"/>
      <w:sz w:val="21"/>
      <w:lang w:val="en-US" w:eastAsia="zh-CN" w:bidi="ar-SA"/>
    </w:rPr>
  </w:style>
  <w:style w:type="paragraph" w:customStyle="1" w:styleId="56">
    <w:name w:val="目次、标准名称标题"/>
    <w:basedOn w:val="1"/>
    <w:next w:val="25"/>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57">
    <w:name w:val="三级条标题"/>
    <w:basedOn w:val="52"/>
    <w:next w:val="25"/>
    <w:qFormat/>
    <w:uiPriority w:val="0"/>
    <w:pPr>
      <w:numPr>
        <w:ilvl w:val="3"/>
        <w:numId w:val="2"/>
      </w:numPr>
      <w:outlineLvl w:val="4"/>
    </w:pPr>
  </w:style>
  <w:style w:type="paragraph" w:customStyle="1" w:styleId="58">
    <w:name w:val="示例"/>
    <w:next w:val="59"/>
    <w:qFormat/>
    <w:uiPriority w:val="0"/>
    <w:pPr>
      <w:widowControl w:val="0"/>
      <w:numPr>
        <w:ilvl w:val="0"/>
        <w:numId w:val="4"/>
      </w:numPr>
      <w:jc w:val="both"/>
    </w:pPr>
    <w:rPr>
      <w:rFonts w:ascii="宋体" w:hAnsi="Times New Roman" w:eastAsia="宋体" w:cs="Times New Roman"/>
      <w:sz w:val="18"/>
      <w:szCs w:val="18"/>
      <w:lang w:val="en-US" w:eastAsia="zh-CN" w:bidi="ar-SA"/>
    </w:rPr>
  </w:style>
  <w:style w:type="paragraph" w:customStyle="1" w:styleId="59">
    <w:name w:val="示例内容"/>
    <w:qFormat/>
    <w:uiPriority w:val="0"/>
    <w:pPr>
      <w:ind w:firstLine="200" w:firstLineChars="200"/>
    </w:pPr>
    <w:rPr>
      <w:rFonts w:ascii="宋体" w:hAnsi="Times New Roman" w:eastAsia="宋体" w:cs="Times New Roman"/>
      <w:sz w:val="18"/>
      <w:szCs w:val="18"/>
      <w:lang w:val="en-US" w:eastAsia="zh-CN" w:bidi="ar-SA"/>
    </w:rPr>
  </w:style>
  <w:style w:type="paragraph" w:customStyle="1" w:styleId="60">
    <w:name w:val="数字编号列项（二级）"/>
    <w:qFormat/>
    <w:uiPriority w:val="0"/>
    <w:pPr>
      <w:numPr>
        <w:ilvl w:val="1"/>
        <w:numId w:val="5"/>
      </w:numPr>
      <w:jc w:val="both"/>
    </w:pPr>
    <w:rPr>
      <w:rFonts w:ascii="宋体" w:hAnsi="Times New Roman" w:eastAsia="宋体" w:cs="Times New Roman"/>
      <w:sz w:val="21"/>
      <w:lang w:val="en-US" w:eastAsia="zh-CN" w:bidi="ar-SA"/>
    </w:rPr>
  </w:style>
  <w:style w:type="paragraph" w:customStyle="1" w:styleId="61">
    <w:name w:val="四级条标题"/>
    <w:basedOn w:val="57"/>
    <w:next w:val="25"/>
    <w:qFormat/>
    <w:uiPriority w:val="0"/>
    <w:pPr>
      <w:numPr>
        <w:ilvl w:val="4"/>
        <w:numId w:val="2"/>
      </w:numPr>
      <w:outlineLvl w:val="5"/>
    </w:pPr>
  </w:style>
  <w:style w:type="paragraph" w:customStyle="1" w:styleId="62">
    <w:name w:val="五级条标题"/>
    <w:basedOn w:val="61"/>
    <w:next w:val="25"/>
    <w:qFormat/>
    <w:uiPriority w:val="0"/>
    <w:pPr>
      <w:numPr>
        <w:ilvl w:val="5"/>
        <w:numId w:val="2"/>
      </w:numPr>
      <w:outlineLvl w:val="6"/>
    </w:pPr>
  </w:style>
  <w:style w:type="paragraph" w:customStyle="1" w:styleId="63">
    <w:name w:val="注："/>
    <w:next w:val="25"/>
    <w:qFormat/>
    <w:uiPriority w:val="0"/>
    <w:pPr>
      <w:widowControl w:val="0"/>
      <w:numPr>
        <w:ilvl w:val="0"/>
        <w:numId w:val="6"/>
      </w:numPr>
      <w:autoSpaceDE w:val="0"/>
      <w:autoSpaceDN w:val="0"/>
      <w:ind w:left="726"/>
      <w:jc w:val="both"/>
    </w:pPr>
    <w:rPr>
      <w:rFonts w:ascii="宋体" w:hAnsi="Times New Roman" w:eastAsia="宋体" w:cs="Times New Roman"/>
      <w:sz w:val="18"/>
      <w:szCs w:val="18"/>
      <w:lang w:val="en-US" w:eastAsia="zh-CN" w:bidi="ar-SA"/>
    </w:rPr>
  </w:style>
  <w:style w:type="paragraph" w:customStyle="1" w:styleId="64">
    <w:name w:val="注×："/>
    <w:qFormat/>
    <w:uiPriority w:val="0"/>
    <w:pPr>
      <w:widowControl w:val="0"/>
      <w:numPr>
        <w:ilvl w:val="0"/>
        <w:numId w:val="7"/>
      </w:numPr>
      <w:autoSpaceDE w:val="0"/>
      <w:autoSpaceDN w:val="0"/>
      <w:jc w:val="both"/>
    </w:pPr>
    <w:rPr>
      <w:rFonts w:ascii="宋体" w:hAnsi="Times New Roman" w:eastAsia="宋体" w:cs="Times New Roman"/>
      <w:sz w:val="18"/>
      <w:szCs w:val="18"/>
      <w:lang w:val="en-US" w:eastAsia="zh-CN" w:bidi="ar-SA"/>
    </w:rPr>
  </w:style>
  <w:style w:type="paragraph" w:customStyle="1" w:styleId="65">
    <w:name w:val="字母编号列项（一级）"/>
    <w:qFormat/>
    <w:uiPriority w:val="0"/>
    <w:pPr>
      <w:numPr>
        <w:ilvl w:val="0"/>
        <w:numId w:val="5"/>
      </w:numPr>
      <w:jc w:val="both"/>
    </w:pPr>
    <w:rPr>
      <w:rFonts w:ascii="宋体" w:hAnsi="Times New Roman" w:eastAsia="宋体" w:cs="Times New Roman"/>
      <w:sz w:val="21"/>
      <w:lang w:val="en-US" w:eastAsia="zh-CN" w:bidi="ar-SA"/>
    </w:rPr>
  </w:style>
  <w:style w:type="paragraph" w:customStyle="1" w:styleId="66">
    <w:name w:val="列项◆（三级）"/>
    <w:basedOn w:val="1"/>
    <w:qFormat/>
    <w:uiPriority w:val="0"/>
    <w:pPr>
      <w:numPr>
        <w:ilvl w:val="2"/>
        <w:numId w:val="3"/>
      </w:numPr>
    </w:pPr>
    <w:rPr>
      <w:rFonts w:ascii="宋体"/>
      <w:szCs w:val="21"/>
    </w:rPr>
  </w:style>
  <w:style w:type="paragraph" w:customStyle="1" w:styleId="67">
    <w:name w:val="编号列项（三级）"/>
    <w:qFormat/>
    <w:uiPriority w:val="0"/>
    <w:pPr>
      <w:numPr>
        <w:ilvl w:val="2"/>
        <w:numId w:val="5"/>
      </w:numPr>
    </w:pPr>
    <w:rPr>
      <w:rFonts w:ascii="宋体" w:hAnsi="Times New Roman" w:eastAsia="宋体" w:cs="Times New Roman"/>
      <w:sz w:val="21"/>
      <w:lang w:val="en-US" w:eastAsia="zh-CN" w:bidi="ar-SA"/>
    </w:rPr>
  </w:style>
  <w:style w:type="paragraph" w:customStyle="1" w:styleId="68">
    <w:name w:val="示例×："/>
    <w:basedOn w:val="51"/>
    <w:qFormat/>
    <w:uiPriority w:val="0"/>
    <w:pPr>
      <w:numPr>
        <w:ilvl w:val="0"/>
        <w:numId w:val="8"/>
      </w:numPr>
      <w:spacing w:before="0" w:beforeLines="0" w:after="0" w:afterLines="0"/>
      <w:outlineLvl w:val="9"/>
    </w:pPr>
    <w:rPr>
      <w:rFonts w:ascii="宋体" w:eastAsia="宋体"/>
      <w:sz w:val="18"/>
      <w:szCs w:val="18"/>
    </w:rPr>
  </w:style>
  <w:style w:type="paragraph" w:customStyle="1" w:styleId="69">
    <w:name w:val="二级无"/>
    <w:basedOn w:val="52"/>
    <w:qFormat/>
    <w:uiPriority w:val="0"/>
    <w:pPr>
      <w:spacing w:before="0" w:beforeLines="0" w:after="0" w:afterLines="0"/>
    </w:pPr>
    <w:rPr>
      <w:rFonts w:ascii="宋体" w:eastAsia="宋体"/>
    </w:rPr>
  </w:style>
  <w:style w:type="paragraph" w:customStyle="1" w:styleId="70">
    <w:name w:val="注：（正文）"/>
    <w:basedOn w:val="63"/>
    <w:next w:val="25"/>
    <w:qFormat/>
    <w:uiPriority w:val="0"/>
  </w:style>
  <w:style w:type="paragraph" w:customStyle="1" w:styleId="71">
    <w:name w:val="注×：（正文）"/>
    <w:qFormat/>
    <w:uiPriority w:val="0"/>
    <w:pPr>
      <w:numPr>
        <w:ilvl w:val="0"/>
        <w:numId w:val="9"/>
      </w:numPr>
      <w:jc w:val="both"/>
    </w:pPr>
    <w:rPr>
      <w:rFonts w:ascii="宋体" w:hAnsi="Times New Roman" w:eastAsia="宋体" w:cs="Times New Roman"/>
      <w:sz w:val="18"/>
      <w:szCs w:val="18"/>
      <w:lang w:val="en-US" w:eastAsia="zh-CN" w:bidi="ar-SA"/>
    </w:rPr>
  </w:style>
  <w:style w:type="paragraph" w:customStyle="1" w:styleId="72">
    <w:name w:val="标准标志"/>
    <w:next w:val="1"/>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73">
    <w:name w:val="标准称谓"/>
    <w:next w:val="1"/>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74">
    <w:name w:val="标准书脚_偶数页"/>
    <w:qFormat/>
    <w:uiPriority w:val="0"/>
    <w:pPr>
      <w:spacing w:before="120"/>
      <w:ind w:left="221"/>
    </w:pPr>
    <w:rPr>
      <w:rFonts w:ascii="宋体" w:hAnsi="Times New Roman" w:eastAsia="宋体" w:cs="Times New Roman"/>
      <w:sz w:val="18"/>
      <w:szCs w:val="18"/>
      <w:lang w:val="en-US" w:eastAsia="zh-CN" w:bidi="ar-SA"/>
    </w:rPr>
  </w:style>
  <w:style w:type="paragraph" w:customStyle="1" w:styleId="75">
    <w:name w:val="标准书眉_偶数页"/>
    <w:basedOn w:val="50"/>
    <w:next w:val="1"/>
    <w:qFormat/>
    <w:uiPriority w:val="0"/>
    <w:pPr>
      <w:jc w:val="left"/>
    </w:pPr>
    <w:rPr>
      <w:rFonts w:ascii="黑体" w:eastAsia="黑体"/>
    </w:rPr>
  </w:style>
  <w:style w:type="paragraph" w:customStyle="1" w:styleId="76">
    <w:name w:val="标准书眉一"/>
    <w:qFormat/>
    <w:uiPriority w:val="0"/>
    <w:pPr>
      <w:jc w:val="both"/>
    </w:pPr>
    <w:rPr>
      <w:rFonts w:ascii="Times New Roman" w:hAnsi="Times New Roman" w:eastAsia="宋体" w:cs="Times New Roman"/>
      <w:lang w:val="en-US" w:eastAsia="zh-CN" w:bidi="ar-SA"/>
    </w:rPr>
  </w:style>
  <w:style w:type="paragraph" w:customStyle="1" w:styleId="77">
    <w:name w:val="参考文献"/>
    <w:basedOn w:val="1"/>
    <w:next w:val="25"/>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8">
    <w:name w:val="参考文献、索引标题"/>
    <w:basedOn w:val="1"/>
    <w:next w:val="25"/>
    <w:qFormat/>
    <w:uiPriority w:val="0"/>
    <w:pPr>
      <w:keepNext/>
      <w:pageBreakBefore/>
      <w:widowControl/>
      <w:shd w:val="clear" w:color="FFFFFF" w:fill="FFFFFF"/>
      <w:spacing w:before="640" w:after="200"/>
      <w:jc w:val="center"/>
      <w:outlineLvl w:val="0"/>
    </w:pPr>
    <w:rPr>
      <w:rFonts w:ascii="黑体" w:eastAsia="黑体"/>
      <w:kern w:val="0"/>
      <w:szCs w:val="20"/>
    </w:rPr>
  </w:style>
  <w:style w:type="character" w:customStyle="1" w:styleId="79">
    <w:name w:val="发布"/>
    <w:qFormat/>
    <w:uiPriority w:val="0"/>
    <w:rPr>
      <w:rFonts w:ascii="黑体" w:eastAsia="黑体"/>
      <w:spacing w:val="85"/>
      <w:w w:val="100"/>
      <w:position w:val="3"/>
      <w:sz w:val="28"/>
      <w:szCs w:val="28"/>
    </w:rPr>
  </w:style>
  <w:style w:type="paragraph" w:customStyle="1" w:styleId="80">
    <w:name w:val="发布部门"/>
    <w:next w:val="25"/>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81">
    <w:name w:val="发布日期"/>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82">
    <w:name w:val="封面标准代替信息"/>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83">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84">
    <w:name w:val="封面标准名称"/>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85">
    <w:name w:val="封面标准英文名称"/>
    <w:basedOn w:val="84"/>
    <w:qFormat/>
    <w:uiPriority w:val="0"/>
    <w:pPr>
      <w:spacing w:before="370" w:line="400" w:lineRule="exact"/>
    </w:pPr>
    <w:rPr>
      <w:rFonts w:ascii="Times New Roman"/>
      <w:sz w:val="28"/>
      <w:szCs w:val="28"/>
    </w:rPr>
  </w:style>
  <w:style w:type="paragraph" w:customStyle="1" w:styleId="86">
    <w:name w:val="封面一致性程度标识"/>
    <w:basedOn w:val="85"/>
    <w:qFormat/>
    <w:uiPriority w:val="0"/>
    <w:pPr>
      <w:spacing w:before="440"/>
    </w:pPr>
    <w:rPr>
      <w:rFonts w:ascii="宋体" w:eastAsia="宋体"/>
    </w:rPr>
  </w:style>
  <w:style w:type="paragraph" w:customStyle="1" w:styleId="87">
    <w:name w:val="封面标准文稿类别"/>
    <w:basedOn w:val="86"/>
    <w:qFormat/>
    <w:uiPriority w:val="0"/>
    <w:pPr>
      <w:spacing w:after="160" w:line="240" w:lineRule="auto"/>
    </w:pPr>
    <w:rPr>
      <w:sz w:val="24"/>
    </w:rPr>
  </w:style>
  <w:style w:type="paragraph" w:customStyle="1" w:styleId="88">
    <w:name w:val="封面标准文稿编辑信息"/>
    <w:basedOn w:val="87"/>
    <w:qFormat/>
    <w:uiPriority w:val="0"/>
    <w:pPr>
      <w:spacing w:before="180" w:line="180" w:lineRule="exact"/>
    </w:pPr>
    <w:rPr>
      <w:sz w:val="21"/>
    </w:rPr>
  </w:style>
  <w:style w:type="paragraph" w:customStyle="1" w:styleId="89">
    <w:name w:val="封面正文"/>
    <w:qFormat/>
    <w:uiPriority w:val="0"/>
    <w:pPr>
      <w:jc w:val="both"/>
    </w:pPr>
    <w:rPr>
      <w:rFonts w:ascii="Times New Roman" w:hAnsi="Times New Roman" w:eastAsia="宋体" w:cs="Times New Roman"/>
      <w:lang w:val="en-US" w:eastAsia="zh-CN" w:bidi="ar-SA"/>
    </w:rPr>
  </w:style>
  <w:style w:type="paragraph" w:customStyle="1" w:styleId="90">
    <w:name w:val="附录标识"/>
    <w:basedOn w:val="1"/>
    <w:next w:val="25"/>
    <w:qFormat/>
    <w:uiPriority w:val="0"/>
    <w:pPr>
      <w:keepNext/>
      <w:widowControl/>
      <w:numPr>
        <w:ilvl w:val="0"/>
        <w:numId w:val="10"/>
      </w:numPr>
      <w:shd w:val="clear" w:color="FFFFFF" w:fill="FFFFFF"/>
      <w:tabs>
        <w:tab w:val="left" w:pos="6405"/>
      </w:tabs>
      <w:spacing w:before="640" w:after="280"/>
      <w:jc w:val="center"/>
      <w:outlineLvl w:val="0"/>
    </w:pPr>
    <w:rPr>
      <w:rFonts w:ascii="黑体" w:eastAsia="黑体"/>
      <w:kern w:val="0"/>
      <w:szCs w:val="20"/>
    </w:rPr>
  </w:style>
  <w:style w:type="paragraph" w:customStyle="1" w:styleId="91">
    <w:name w:val="附录标题"/>
    <w:basedOn w:val="25"/>
    <w:next w:val="25"/>
    <w:qFormat/>
    <w:uiPriority w:val="0"/>
    <w:pPr>
      <w:ind w:firstLine="0" w:firstLineChars="0"/>
      <w:jc w:val="center"/>
    </w:pPr>
    <w:rPr>
      <w:rFonts w:ascii="黑体" w:eastAsia="黑体"/>
    </w:rPr>
  </w:style>
  <w:style w:type="paragraph" w:customStyle="1" w:styleId="92">
    <w:name w:val="附录表标号"/>
    <w:basedOn w:val="1"/>
    <w:next w:val="25"/>
    <w:qFormat/>
    <w:uiPriority w:val="0"/>
    <w:pPr>
      <w:numPr>
        <w:ilvl w:val="0"/>
        <w:numId w:val="11"/>
      </w:numPr>
      <w:tabs>
        <w:tab w:val="clear" w:pos="0"/>
      </w:tabs>
      <w:spacing w:line="14" w:lineRule="exact"/>
      <w:ind w:left="811" w:hanging="448"/>
      <w:jc w:val="center"/>
      <w:outlineLvl w:val="0"/>
    </w:pPr>
    <w:rPr>
      <w:color w:val="FFFFFF"/>
    </w:rPr>
  </w:style>
  <w:style w:type="paragraph" w:customStyle="1" w:styleId="93">
    <w:name w:val="附录表标题"/>
    <w:basedOn w:val="1"/>
    <w:next w:val="25"/>
    <w:qFormat/>
    <w:uiPriority w:val="0"/>
    <w:pPr>
      <w:numPr>
        <w:ilvl w:val="1"/>
        <w:numId w:val="11"/>
      </w:numPr>
      <w:tabs>
        <w:tab w:val="left" w:pos="180"/>
      </w:tabs>
      <w:spacing w:before="50" w:beforeLines="50" w:after="50" w:afterLines="50"/>
      <w:ind w:left="0" w:firstLine="0"/>
      <w:jc w:val="center"/>
    </w:pPr>
    <w:rPr>
      <w:rFonts w:ascii="黑体" w:eastAsia="黑体"/>
      <w:szCs w:val="21"/>
    </w:rPr>
  </w:style>
  <w:style w:type="paragraph" w:customStyle="1" w:styleId="94">
    <w:name w:val="附录二级条标题"/>
    <w:basedOn w:val="1"/>
    <w:next w:val="25"/>
    <w:qFormat/>
    <w:uiPriority w:val="0"/>
    <w:pPr>
      <w:widowControl/>
      <w:numPr>
        <w:ilvl w:val="3"/>
        <w:numId w:val="10"/>
      </w:numPr>
      <w:tabs>
        <w:tab w:val="left" w:pos="360"/>
      </w:tabs>
      <w:wordWrap w:val="0"/>
      <w:overflowPunct w:val="0"/>
      <w:autoSpaceDE w:val="0"/>
      <w:autoSpaceDN w:val="0"/>
      <w:spacing w:before="50" w:beforeLines="50" w:after="50" w:afterLines="50"/>
      <w:textAlignment w:val="baseline"/>
      <w:outlineLvl w:val="3"/>
    </w:pPr>
    <w:rPr>
      <w:rFonts w:ascii="黑体" w:eastAsia="黑体"/>
      <w:kern w:val="21"/>
      <w:szCs w:val="20"/>
    </w:rPr>
  </w:style>
  <w:style w:type="paragraph" w:customStyle="1" w:styleId="95">
    <w:name w:val="附录二级无"/>
    <w:basedOn w:val="94"/>
    <w:qFormat/>
    <w:uiPriority w:val="0"/>
    <w:pPr>
      <w:tabs>
        <w:tab w:val="clear" w:pos="360"/>
      </w:tabs>
      <w:spacing w:before="0" w:beforeLines="0" w:after="0" w:afterLines="0"/>
    </w:pPr>
    <w:rPr>
      <w:rFonts w:ascii="宋体" w:eastAsia="宋体"/>
      <w:szCs w:val="21"/>
    </w:rPr>
  </w:style>
  <w:style w:type="paragraph" w:customStyle="1" w:styleId="96">
    <w:name w:val="附录公式"/>
    <w:basedOn w:val="25"/>
    <w:next w:val="25"/>
    <w:link w:val="97"/>
    <w:qFormat/>
    <w:uiPriority w:val="0"/>
  </w:style>
  <w:style w:type="character" w:customStyle="1" w:styleId="97">
    <w:name w:val="附录公式 Char"/>
    <w:link w:val="96"/>
    <w:qFormat/>
    <w:uiPriority w:val="0"/>
    <w:rPr>
      <w:lang w:val="en-US" w:eastAsia="zh-CN" w:bidi="ar-SA"/>
    </w:rPr>
  </w:style>
  <w:style w:type="paragraph" w:customStyle="1" w:styleId="98">
    <w:name w:val="附录公式编号制表符"/>
    <w:basedOn w:val="1"/>
    <w:next w:val="25"/>
    <w:qFormat/>
    <w:uiPriority w:val="0"/>
    <w:pPr>
      <w:widowControl/>
      <w:tabs>
        <w:tab w:val="center" w:pos="4201"/>
        <w:tab w:val="right" w:leader="dot" w:pos="9298"/>
      </w:tabs>
      <w:autoSpaceDE w:val="0"/>
      <w:autoSpaceDN w:val="0"/>
    </w:pPr>
    <w:rPr>
      <w:rFonts w:ascii="宋体"/>
      <w:kern w:val="0"/>
      <w:szCs w:val="20"/>
    </w:rPr>
  </w:style>
  <w:style w:type="paragraph" w:customStyle="1" w:styleId="99">
    <w:name w:val="附录三级条标题"/>
    <w:basedOn w:val="94"/>
    <w:next w:val="25"/>
    <w:qFormat/>
    <w:uiPriority w:val="0"/>
    <w:pPr>
      <w:numPr>
        <w:ilvl w:val="4"/>
        <w:numId w:val="10"/>
      </w:numPr>
      <w:outlineLvl w:val="4"/>
    </w:pPr>
  </w:style>
  <w:style w:type="paragraph" w:customStyle="1" w:styleId="100">
    <w:name w:val="附录三级无"/>
    <w:basedOn w:val="99"/>
    <w:qFormat/>
    <w:uiPriority w:val="0"/>
    <w:pPr>
      <w:tabs>
        <w:tab w:val="clear" w:pos="360"/>
      </w:tabs>
      <w:spacing w:before="0" w:beforeLines="0" w:after="0" w:afterLines="0"/>
    </w:pPr>
    <w:rPr>
      <w:rFonts w:ascii="宋体" w:eastAsia="宋体"/>
      <w:szCs w:val="21"/>
    </w:rPr>
  </w:style>
  <w:style w:type="paragraph" w:customStyle="1" w:styleId="101">
    <w:name w:val="附录数字编号列项（二级）"/>
    <w:qFormat/>
    <w:uiPriority w:val="0"/>
    <w:pPr>
      <w:numPr>
        <w:ilvl w:val="1"/>
        <w:numId w:val="12"/>
      </w:numPr>
    </w:pPr>
    <w:rPr>
      <w:rFonts w:ascii="宋体" w:hAnsi="Times New Roman" w:eastAsia="宋体" w:cs="Times New Roman"/>
      <w:sz w:val="21"/>
      <w:lang w:val="en-US" w:eastAsia="zh-CN" w:bidi="ar-SA"/>
    </w:rPr>
  </w:style>
  <w:style w:type="paragraph" w:customStyle="1" w:styleId="102">
    <w:name w:val="附录四级条标题"/>
    <w:basedOn w:val="99"/>
    <w:next w:val="25"/>
    <w:qFormat/>
    <w:uiPriority w:val="0"/>
    <w:pPr>
      <w:numPr>
        <w:ilvl w:val="5"/>
        <w:numId w:val="10"/>
      </w:numPr>
      <w:outlineLvl w:val="5"/>
    </w:pPr>
  </w:style>
  <w:style w:type="paragraph" w:customStyle="1" w:styleId="103">
    <w:name w:val="附录四级无"/>
    <w:basedOn w:val="102"/>
    <w:qFormat/>
    <w:uiPriority w:val="0"/>
    <w:pPr>
      <w:tabs>
        <w:tab w:val="clear" w:pos="360"/>
      </w:tabs>
      <w:spacing w:before="0" w:beforeLines="0" w:after="0" w:afterLines="0"/>
    </w:pPr>
    <w:rPr>
      <w:rFonts w:ascii="宋体" w:eastAsia="宋体"/>
      <w:szCs w:val="21"/>
    </w:rPr>
  </w:style>
  <w:style w:type="paragraph" w:customStyle="1" w:styleId="104">
    <w:name w:val="附录图标号"/>
    <w:basedOn w:val="1"/>
    <w:qFormat/>
    <w:uiPriority w:val="0"/>
    <w:pPr>
      <w:keepNext/>
      <w:pageBreakBefore/>
      <w:widowControl/>
      <w:numPr>
        <w:ilvl w:val="0"/>
        <w:numId w:val="13"/>
      </w:numPr>
      <w:spacing w:line="14" w:lineRule="exact"/>
      <w:ind w:left="0" w:firstLine="363"/>
      <w:jc w:val="center"/>
      <w:outlineLvl w:val="0"/>
    </w:pPr>
    <w:rPr>
      <w:color w:val="FFFFFF"/>
    </w:rPr>
  </w:style>
  <w:style w:type="paragraph" w:customStyle="1" w:styleId="105">
    <w:name w:val="附录图标题"/>
    <w:basedOn w:val="1"/>
    <w:next w:val="25"/>
    <w:qFormat/>
    <w:uiPriority w:val="0"/>
    <w:pPr>
      <w:numPr>
        <w:ilvl w:val="1"/>
        <w:numId w:val="13"/>
      </w:numPr>
      <w:tabs>
        <w:tab w:val="left" w:pos="363"/>
      </w:tabs>
      <w:spacing w:before="50" w:beforeLines="50" w:after="50" w:afterLines="50"/>
      <w:ind w:left="0" w:firstLine="0"/>
      <w:jc w:val="center"/>
    </w:pPr>
    <w:rPr>
      <w:rFonts w:ascii="黑体" w:eastAsia="黑体"/>
      <w:szCs w:val="21"/>
    </w:rPr>
  </w:style>
  <w:style w:type="paragraph" w:customStyle="1" w:styleId="106">
    <w:name w:val="附录五级条标题"/>
    <w:basedOn w:val="102"/>
    <w:next w:val="25"/>
    <w:qFormat/>
    <w:uiPriority w:val="0"/>
    <w:pPr>
      <w:numPr>
        <w:ilvl w:val="6"/>
        <w:numId w:val="10"/>
      </w:numPr>
      <w:outlineLvl w:val="6"/>
    </w:pPr>
  </w:style>
  <w:style w:type="paragraph" w:customStyle="1" w:styleId="107">
    <w:name w:val="附录五级无"/>
    <w:basedOn w:val="106"/>
    <w:qFormat/>
    <w:uiPriority w:val="0"/>
    <w:pPr>
      <w:tabs>
        <w:tab w:val="clear" w:pos="360"/>
      </w:tabs>
      <w:spacing w:before="0" w:beforeLines="0" w:after="0" w:afterLines="0"/>
    </w:pPr>
    <w:rPr>
      <w:rFonts w:ascii="宋体" w:eastAsia="宋体"/>
      <w:szCs w:val="21"/>
    </w:rPr>
  </w:style>
  <w:style w:type="paragraph" w:customStyle="1" w:styleId="108">
    <w:name w:val="附录章标题"/>
    <w:next w:val="25"/>
    <w:qFormat/>
    <w:uiPriority w:val="0"/>
    <w:pPr>
      <w:numPr>
        <w:ilvl w:val="1"/>
        <w:numId w:val="10"/>
      </w:numPr>
      <w:tabs>
        <w:tab w:val="left" w:pos="360"/>
      </w:tabs>
      <w:wordWrap w:val="0"/>
      <w:overflowPunct w:val="0"/>
      <w:autoSpaceDE w:val="0"/>
      <w:spacing w:before="100" w:beforeLines="100" w:after="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109">
    <w:name w:val="附录一级条标题"/>
    <w:basedOn w:val="108"/>
    <w:next w:val="25"/>
    <w:qFormat/>
    <w:uiPriority w:val="0"/>
    <w:pPr>
      <w:numPr>
        <w:ilvl w:val="2"/>
        <w:numId w:val="10"/>
      </w:numPr>
      <w:autoSpaceDN w:val="0"/>
      <w:spacing w:before="50" w:beforeLines="50" w:after="50" w:afterLines="50"/>
      <w:outlineLvl w:val="2"/>
    </w:pPr>
  </w:style>
  <w:style w:type="paragraph" w:customStyle="1" w:styleId="110">
    <w:name w:val="附录一级无"/>
    <w:basedOn w:val="109"/>
    <w:qFormat/>
    <w:uiPriority w:val="0"/>
    <w:pPr>
      <w:tabs>
        <w:tab w:val="clear" w:pos="360"/>
      </w:tabs>
      <w:spacing w:before="0" w:beforeLines="0" w:after="0" w:afterLines="0"/>
    </w:pPr>
    <w:rPr>
      <w:rFonts w:ascii="宋体" w:eastAsia="宋体"/>
      <w:szCs w:val="21"/>
    </w:rPr>
  </w:style>
  <w:style w:type="paragraph" w:customStyle="1" w:styleId="111">
    <w:name w:val="附录字母编号列项（一级）"/>
    <w:qFormat/>
    <w:uiPriority w:val="0"/>
    <w:pPr>
      <w:numPr>
        <w:ilvl w:val="0"/>
        <w:numId w:val="12"/>
      </w:numPr>
    </w:pPr>
    <w:rPr>
      <w:rFonts w:ascii="宋体" w:hAnsi="Times New Roman" w:eastAsia="宋体" w:cs="Times New Roman"/>
      <w:sz w:val="21"/>
      <w:lang w:val="en-US" w:eastAsia="zh-CN" w:bidi="ar-SA"/>
    </w:rPr>
  </w:style>
  <w:style w:type="paragraph" w:customStyle="1" w:styleId="112">
    <w:name w:val="列项说明"/>
    <w:basedOn w:val="1"/>
    <w:qFormat/>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13">
    <w:name w:val="列项说明数字编号"/>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1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15">
    <w:name w:val="其他标准标志"/>
    <w:basedOn w:val="72"/>
    <w:qFormat/>
    <w:uiPriority w:val="0"/>
    <w:pPr>
      <w:framePr w:w="6101" w:vAnchor="page" w:hAnchor="page" w:x="4673" w:y="942"/>
    </w:pPr>
    <w:rPr>
      <w:w w:val="130"/>
    </w:rPr>
  </w:style>
  <w:style w:type="paragraph" w:customStyle="1" w:styleId="116">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17">
    <w:name w:val="其他发布部门"/>
    <w:basedOn w:val="80"/>
    <w:qFormat/>
    <w:uiPriority w:val="0"/>
    <w:pPr>
      <w:framePr w:y="15310"/>
      <w:spacing w:line="0" w:lineRule="atLeast"/>
    </w:pPr>
    <w:rPr>
      <w:rFonts w:ascii="黑体" w:eastAsia="黑体"/>
      <w:b w:val="0"/>
    </w:rPr>
  </w:style>
  <w:style w:type="paragraph" w:customStyle="1" w:styleId="118">
    <w:name w:val="前言、引言标题"/>
    <w:next w:val="25"/>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19">
    <w:name w:val="三级无"/>
    <w:basedOn w:val="57"/>
    <w:qFormat/>
    <w:uiPriority w:val="0"/>
    <w:pPr>
      <w:spacing w:before="0" w:beforeLines="0" w:after="0" w:afterLines="0"/>
    </w:pPr>
    <w:rPr>
      <w:rFonts w:ascii="宋体" w:eastAsia="宋体"/>
    </w:rPr>
  </w:style>
  <w:style w:type="paragraph" w:customStyle="1" w:styleId="120">
    <w:name w:val="实施日期"/>
    <w:basedOn w:val="81"/>
    <w:qFormat/>
    <w:uiPriority w:val="0"/>
    <w:pPr>
      <w:framePr w:vAnchor="page" w:hAnchor="page"/>
      <w:jc w:val="right"/>
    </w:pPr>
  </w:style>
  <w:style w:type="paragraph" w:customStyle="1" w:styleId="121">
    <w:name w:val="示例后文字"/>
    <w:basedOn w:val="25"/>
    <w:next w:val="25"/>
    <w:qFormat/>
    <w:uiPriority w:val="0"/>
    <w:pPr>
      <w:ind w:firstLine="360"/>
    </w:pPr>
    <w:rPr>
      <w:sz w:val="18"/>
    </w:rPr>
  </w:style>
  <w:style w:type="paragraph" w:customStyle="1" w:styleId="122">
    <w:name w:val="首示例"/>
    <w:next w:val="25"/>
    <w:link w:val="123"/>
    <w:qFormat/>
    <w:uiPriority w:val="0"/>
    <w:pPr>
      <w:numPr>
        <w:ilvl w:val="0"/>
        <w:numId w:val="14"/>
      </w:numPr>
      <w:tabs>
        <w:tab w:val="left" w:pos="360"/>
      </w:tabs>
      <w:ind w:firstLine="0"/>
    </w:pPr>
    <w:rPr>
      <w:rFonts w:ascii="宋体" w:hAnsi="宋体" w:eastAsia="宋体" w:cs="Times New Roman"/>
      <w:kern w:val="2"/>
      <w:sz w:val="18"/>
      <w:szCs w:val="18"/>
      <w:lang w:val="en-US" w:eastAsia="zh-CN" w:bidi="ar-SA"/>
    </w:rPr>
  </w:style>
  <w:style w:type="character" w:customStyle="1" w:styleId="123">
    <w:name w:val="首示例 Char"/>
    <w:link w:val="122"/>
    <w:qFormat/>
    <w:uiPriority w:val="0"/>
    <w:rPr>
      <w:rFonts w:ascii="宋体" w:hAnsi="宋体"/>
      <w:kern w:val="2"/>
      <w:sz w:val="18"/>
      <w:szCs w:val="18"/>
      <w:lang w:bidi="ar-SA"/>
    </w:rPr>
  </w:style>
  <w:style w:type="paragraph" w:customStyle="1" w:styleId="124">
    <w:name w:val="四级无"/>
    <w:basedOn w:val="61"/>
    <w:qFormat/>
    <w:uiPriority w:val="0"/>
    <w:pPr>
      <w:spacing w:before="0" w:beforeLines="0" w:after="0" w:afterLines="0"/>
    </w:pPr>
    <w:rPr>
      <w:rFonts w:ascii="宋体" w:eastAsia="宋体"/>
    </w:rPr>
  </w:style>
  <w:style w:type="paragraph" w:customStyle="1" w:styleId="125">
    <w:name w:val="条文脚注"/>
    <w:basedOn w:val="26"/>
    <w:qFormat/>
    <w:uiPriority w:val="0"/>
    <w:pPr>
      <w:numPr>
        <w:ilvl w:val="0"/>
        <w:numId w:val="0"/>
      </w:numPr>
      <w:tabs>
        <w:tab w:val="clear" w:pos="0"/>
      </w:tabs>
      <w:jc w:val="both"/>
    </w:pPr>
    <w:rPr>
      <w:rFonts w:ascii="宋体"/>
    </w:rPr>
  </w:style>
  <w:style w:type="paragraph" w:customStyle="1" w:styleId="126">
    <w:name w:val="图标脚注说明"/>
    <w:basedOn w:val="25"/>
    <w:qFormat/>
    <w:uiPriority w:val="0"/>
    <w:pPr>
      <w:ind w:left="840" w:hanging="420" w:firstLineChars="0"/>
    </w:pPr>
    <w:rPr>
      <w:sz w:val="18"/>
      <w:szCs w:val="18"/>
    </w:rPr>
  </w:style>
  <w:style w:type="paragraph" w:customStyle="1" w:styleId="127">
    <w:name w:val="图表脚注说明"/>
    <w:basedOn w:val="1"/>
    <w:qFormat/>
    <w:uiPriority w:val="0"/>
    <w:pPr>
      <w:numPr>
        <w:ilvl w:val="0"/>
        <w:numId w:val="15"/>
      </w:numPr>
    </w:pPr>
    <w:rPr>
      <w:rFonts w:ascii="宋体"/>
      <w:sz w:val="18"/>
      <w:szCs w:val="18"/>
    </w:rPr>
  </w:style>
  <w:style w:type="paragraph" w:customStyle="1" w:styleId="128">
    <w:name w:val="图的脚注"/>
    <w:next w:val="25"/>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29">
    <w:name w:val="文献分类号"/>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130">
    <w:name w:val="五级无"/>
    <w:basedOn w:val="62"/>
    <w:qFormat/>
    <w:uiPriority w:val="0"/>
    <w:pPr>
      <w:spacing w:before="0" w:beforeLines="0" w:after="0" w:afterLines="0"/>
    </w:pPr>
    <w:rPr>
      <w:rFonts w:ascii="宋体" w:eastAsia="宋体"/>
    </w:rPr>
  </w:style>
  <w:style w:type="paragraph" w:customStyle="1" w:styleId="131">
    <w:name w:val="一级无"/>
    <w:basedOn w:val="47"/>
    <w:qFormat/>
    <w:uiPriority w:val="0"/>
    <w:pPr>
      <w:spacing w:before="0" w:beforeLines="0" w:after="0" w:afterLines="0"/>
    </w:pPr>
    <w:rPr>
      <w:rFonts w:ascii="宋体" w:eastAsia="宋体"/>
    </w:rPr>
  </w:style>
  <w:style w:type="paragraph" w:customStyle="1" w:styleId="132">
    <w:name w:val="正文表标题"/>
    <w:next w:val="25"/>
    <w:qFormat/>
    <w:uiPriority w:val="0"/>
    <w:pPr>
      <w:numPr>
        <w:ilvl w:val="0"/>
        <w:numId w:val="16"/>
      </w:numPr>
      <w:spacing w:before="156" w:beforeLines="50" w:after="156" w:afterLines="50"/>
      <w:jc w:val="center"/>
    </w:pPr>
    <w:rPr>
      <w:rFonts w:ascii="黑体" w:hAnsi="Times New Roman" w:eastAsia="黑体" w:cs="Times New Roman"/>
      <w:sz w:val="21"/>
      <w:lang w:val="en-US" w:eastAsia="zh-CN" w:bidi="ar-SA"/>
    </w:rPr>
  </w:style>
  <w:style w:type="paragraph" w:customStyle="1" w:styleId="133">
    <w:name w:val="正文公式编号制表符"/>
    <w:basedOn w:val="25"/>
    <w:next w:val="25"/>
    <w:qFormat/>
    <w:uiPriority w:val="0"/>
    <w:pPr>
      <w:ind w:firstLine="0" w:firstLineChars="0"/>
    </w:pPr>
  </w:style>
  <w:style w:type="paragraph" w:customStyle="1" w:styleId="134">
    <w:name w:val="正文图标题"/>
    <w:next w:val="25"/>
    <w:qFormat/>
    <w:uiPriority w:val="0"/>
    <w:pPr>
      <w:numPr>
        <w:ilvl w:val="0"/>
        <w:numId w:val="17"/>
      </w:numPr>
      <w:tabs>
        <w:tab w:val="left" w:pos="360"/>
      </w:tabs>
      <w:spacing w:before="156" w:beforeLines="50" w:after="156" w:afterLines="50"/>
      <w:jc w:val="center"/>
    </w:pPr>
    <w:rPr>
      <w:rFonts w:ascii="黑体" w:hAnsi="Times New Roman" w:eastAsia="黑体" w:cs="Times New Roman"/>
      <w:sz w:val="21"/>
      <w:lang w:val="en-US" w:eastAsia="zh-CN" w:bidi="ar-SA"/>
    </w:rPr>
  </w:style>
  <w:style w:type="paragraph" w:customStyle="1" w:styleId="135">
    <w:name w:val="终结线"/>
    <w:basedOn w:val="1"/>
    <w:qFormat/>
    <w:uiPriority w:val="0"/>
    <w:pPr>
      <w:framePr w:hSpace="181" w:vSpace="181" w:wrap="around" w:vAnchor="text" w:hAnchor="margin" w:xAlign="center" w:y="285"/>
    </w:pPr>
  </w:style>
  <w:style w:type="paragraph" w:customStyle="1" w:styleId="136">
    <w:name w:val="其他发布日期"/>
    <w:basedOn w:val="81"/>
    <w:qFormat/>
    <w:uiPriority w:val="0"/>
    <w:pPr>
      <w:framePr w:vAnchor="page" w:hAnchor="page" w:x="1419"/>
    </w:pPr>
  </w:style>
  <w:style w:type="paragraph" w:customStyle="1" w:styleId="137">
    <w:name w:val="其他实施日期"/>
    <w:basedOn w:val="120"/>
    <w:qFormat/>
    <w:uiPriority w:val="0"/>
  </w:style>
  <w:style w:type="paragraph" w:customStyle="1" w:styleId="138">
    <w:name w:val="封面标准名称2"/>
    <w:basedOn w:val="84"/>
    <w:qFormat/>
    <w:uiPriority w:val="0"/>
    <w:pPr>
      <w:framePr w:y="4469"/>
      <w:spacing w:before="630" w:beforeLines="630"/>
    </w:pPr>
  </w:style>
  <w:style w:type="paragraph" w:customStyle="1" w:styleId="139">
    <w:name w:val="封面标准英文名称2"/>
    <w:basedOn w:val="85"/>
    <w:qFormat/>
    <w:uiPriority w:val="0"/>
    <w:pPr>
      <w:framePr w:y="4469"/>
    </w:pPr>
  </w:style>
  <w:style w:type="paragraph" w:customStyle="1" w:styleId="140">
    <w:name w:val="封面一致性程度标识2"/>
    <w:basedOn w:val="86"/>
    <w:qFormat/>
    <w:uiPriority w:val="0"/>
    <w:pPr>
      <w:framePr w:y="4469"/>
    </w:pPr>
  </w:style>
  <w:style w:type="paragraph" w:customStyle="1" w:styleId="141">
    <w:name w:val="封面标准文稿类别2"/>
    <w:basedOn w:val="87"/>
    <w:qFormat/>
    <w:uiPriority w:val="0"/>
    <w:pPr>
      <w:framePr w:y="4469"/>
    </w:pPr>
  </w:style>
  <w:style w:type="paragraph" w:customStyle="1" w:styleId="142">
    <w:name w:val="封面标准文稿编辑信息2"/>
    <w:basedOn w:val="88"/>
    <w:qFormat/>
    <w:uiPriority w:val="0"/>
    <w:pPr>
      <w:framePr w:y="4469"/>
    </w:pPr>
  </w:style>
  <w:style w:type="paragraph" w:customStyle="1" w:styleId="143">
    <w:name w:val="p0"/>
    <w:basedOn w:val="1"/>
    <w:qFormat/>
    <w:uiPriority w:val="0"/>
    <w:pPr>
      <w:widowControl/>
    </w:pPr>
    <w:rPr>
      <w:kern w:val="0"/>
      <w:szCs w:val="21"/>
    </w:rPr>
  </w:style>
  <w:style w:type="character" w:styleId="144">
    <w:name w:val="Placeholder Text"/>
    <w:semiHidden/>
    <w:qFormat/>
    <w:uiPriority w:val="99"/>
    <w:rPr>
      <w:color w:val="808080"/>
    </w:rPr>
  </w:style>
  <w:style w:type="paragraph" w:customStyle="1" w:styleId="145">
    <w:name w:val="列出段落1"/>
    <w:basedOn w:val="1"/>
    <w:qFormat/>
    <w:uiPriority w:val="0"/>
    <w:pPr>
      <w:ind w:firstLine="420" w:firstLineChars="200"/>
    </w:pPr>
    <w:rPr>
      <w:szCs w:val="21"/>
    </w:rPr>
  </w:style>
  <w:style w:type="paragraph" w:styleId="146">
    <w:name w:val="List Paragraph"/>
    <w:basedOn w:val="1"/>
    <w:qFormat/>
    <w:uiPriority w:val="34"/>
    <w:pPr>
      <w:ind w:firstLine="420" w:firstLineChars="200"/>
    </w:pPr>
  </w:style>
  <w:style w:type="paragraph" w:customStyle="1" w:styleId="147">
    <w:name w:val="图表脚注"/>
    <w:next w:val="25"/>
    <w:qFormat/>
    <w:uiPriority w:val="0"/>
    <w:pPr>
      <w:ind w:leftChars="200" w:hangingChars="100"/>
      <w:jc w:val="both"/>
    </w:pPr>
    <w:rPr>
      <w:rFonts w:ascii="宋体" w:hAnsi="Times New Roman" w:eastAsia="宋体" w:cs="Times New Roman"/>
      <w:sz w:val="18"/>
      <w:lang w:val="en-US" w:eastAsia="zh-CN" w:bidi="ar-SA"/>
    </w:rPr>
  </w:style>
  <w:style w:type="paragraph" w:customStyle="1" w:styleId="148">
    <w:name w:val="p15"/>
    <w:basedOn w:val="1"/>
    <w:qFormat/>
    <w:uiPriority w:val="0"/>
    <w:pPr>
      <w:widowControl/>
    </w:pPr>
    <w:rPr>
      <w:kern w:val="0"/>
      <w:szCs w:val="21"/>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microsoft.com/office/2006/relationships/keyMapCustomizations" Target="customizations.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7.tiff"/><Relationship Id="rId25" Type="http://schemas.openxmlformats.org/officeDocument/2006/relationships/image" Target="media/image16.tiff"/><Relationship Id="rId24" Type="http://schemas.openxmlformats.org/officeDocument/2006/relationships/image" Target="media/image15.tiff"/><Relationship Id="rId23" Type="http://schemas.openxmlformats.org/officeDocument/2006/relationships/image" Target="media/image14.tiff"/><Relationship Id="rId22" Type="http://schemas.openxmlformats.org/officeDocument/2006/relationships/image" Target="media/image13.tiff"/><Relationship Id="rId21" Type="http://schemas.openxmlformats.org/officeDocument/2006/relationships/image" Target="media/image12.tiff"/><Relationship Id="rId20" Type="http://schemas.openxmlformats.org/officeDocument/2006/relationships/image" Target="media/image11.tiff"/><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tiff"/><Relationship Id="rId17" Type="http://schemas.openxmlformats.org/officeDocument/2006/relationships/image" Target="media/image8.tiff"/><Relationship Id="rId16" Type="http://schemas.openxmlformats.org/officeDocument/2006/relationships/image" Target="media/image7.tiff"/><Relationship Id="rId15" Type="http://schemas.openxmlformats.org/officeDocument/2006/relationships/image" Target="media/image6.png"/><Relationship Id="rId14" Type="http://schemas.openxmlformats.org/officeDocument/2006/relationships/image" Target="media/image5.tiff"/><Relationship Id="rId13" Type="http://schemas.openxmlformats.org/officeDocument/2006/relationships/image" Target="media/image4.tiff"/><Relationship Id="rId12" Type="http://schemas.openxmlformats.org/officeDocument/2006/relationships/image" Target="media/image3.tiff"/><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《耐火材料工业计算机层析成像（CT）检测方法》2.0.doc</Template>
  <Company>zle</Company>
  <Pages>14</Pages>
  <Words>3282</Words>
  <Characters>4023</Characters>
  <Lines>37</Lines>
  <Paragraphs>10</Paragraphs>
  <TotalTime>9</TotalTime>
  <ScaleCrop>false</ScaleCrop>
  <LinksUpToDate>false</LinksUpToDate>
  <CharactersWithSpaces>4224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2009-06-19T05:05:00Z</dcterms:created>
  <dc:creator>CNIS</dc:creator>
  <cp:lastModifiedBy>孙洋</cp:lastModifiedBy>
  <cp:lastPrinted>2024-06-27T01:58:00Z</cp:lastPrinted>
  <dcterms:modified xsi:type="dcterms:W3CDTF">2024-07-02T07:07:12Z</dcterms:modified>
  <dc:title>标准名称</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2052-12.1.0.16929</vt:lpwstr>
  </property>
  <property fmtid="{D5CDD505-2E9C-101B-9397-08002B2CF9AE}" pid="4" name="ICV">
    <vt:lpwstr>91B1464B4F8046B392095AF0D435DF54_13</vt:lpwstr>
  </property>
</Properties>
</file>